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3E18F" w14:textId="77777777" w:rsidR="0091471F" w:rsidRDefault="00000000">
      <w:pPr>
        <w:pStyle w:val="Heading1"/>
      </w:pPr>
      <w:r>
        <w:rPr>
          <w:noProof/>
        </w:rPr>
        <w:drawing>
          <wp:anchor distT="0" distB="0" distL="0" distR="0" simplePos="0" relativeHeight="15729152" behindDoc="0" locked="0" layoutInCell="1" allowOverlap="1" wp14:anchorId="2FC3440A" wp14:editId="59C9258A">
            <wp:simplePos x="0" y="0"/>
            <wp:positionH relativeFrom="page">
              <wp:posOffset>685800</wp:posOffset>
            </wp:positionH>
            <wp:positionV relativeFrom="paragraph">
              <wp:posOffset>2540</wp:posOffset>
            </wp:positionV>
            <wp:extent cx="647700" cy="647700"/>
            <wp:effectExtent l="0" t="0" r="0" b="0"/>
            <wp:wrapNone/>
            <wp:docPr id="3" name="Image 3" descr="Commonwealth 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ommonwealth State Seal"/>
                    <pic:cNvPicPr/>
                  </pic:nvPicPr>
                  <pic:blipFill>
                    <a:blip r:embed="rId7" cstate="print"/>
                    <a:stretch>
                      <a:fillRect/>
                    </a:stretch>
                  </pic:blipFill>
                  <pic:spPr>
                    <a:xfrm>
                      <a:off x="0" y="0"/>
                      <a:ext cx="647700" cy="647700"/>
                    </a:xfrm>
                    <a:prstGeom prst="rect">
                      <a:avLst/>
                    </a:prstGeom>
                  </pic:spPr>
                </pic:pic>
              </a:graphicData>
            </a:graphic>
          </wp:anchor>
        </w:drawing>
      </w:r>
      <w:r>
        <w:rPr>
          <w:color w:val="13548F"/>
        </w:rPr>
        <w:t>Affordable</w:t>
      </w:r>
      <w:r>
        <w:rPr>
          <w:color w:val="13548F"/>
          <w:spacing w:val="-15"/>
        </w:rPr>
        <w:t xml:space="preserve"> </w:t>
      </w:r>
      <w:r>
        <w:rPr>
          <w:color w:val="13548F"/>
        </w:rPr>
        <w:t>Homes</w:t>
      </w:r>
      <w:r>
        <w:rPr>
          <w:color w:val="13548F"/>
          <w:spacing w:val="-29"/>
        </w:rPr>
        <w:t xml:space="preserve"> </w:t>
      </w:r>
      <w:r>
        <w:rPr>
          <w:color w:val="13548F"/>
        </w:rPr>
        <w:t>Act</w:t>
      </w:r>
      <w:r>
        <w:rPr>
          <w:color w:val="13548F"/>
          <w:spacing w:val="-11"/>
        </w:rPr>
        <w:t xml:space="preserve"> </w:t>
      </w:r>
      <w:r>
        <w:rPr>
          <w:color w:val="13548F"/>
        </w:rPr>
        <w:t>–</w:t>
      </w:r>
      <w:r>
        <w:rPr>
          <w:color w:val="13548F"/>
          <w:spacing w:val="-14"/>
        </w:rPr>
        <w:t xml:space="preserve"> </w:t>
      </w:r>
      <w:r>
        <w:rPr>
          <w:color w:val="13548F"/>
        </w:rPr>
        <w:t>Public</w:t>
      </w:r>
      <w:r>
        <w:rPr>
          <w:color w:val="13548F"/>
          <w:spacing w:val="-15"/>
        </w:rPr>
        <w:t xml:space="preserve"> </w:t>
      </w:r>
      <w:r>
        <w:rPr>
          <w:color w:val="13548F"/>
          <w:spacing w:val="-2"/>
        </w:rPr>
        <w:t>Housing</w:t>
      </w:r>
    </w:p>
    <w:p w14:paraId="2EE0F61B" w14:textId="77777777" w:rsidR="0091471F" w:rsidRDefault="00000000">
      <w:pPr>
        <w:pStyle w:val="Heading2"/>
      </w:pPr>
      <w:r>
        <w:rPr>
          <w:color w:val="13548F"/>
          <w:spacing w:val="-2"/>
        </w:rPr>
        <w:t>Healey-Driscoll</w:t>
      </w:r>
      <w:r>
        <w:rPr>
          <w:color w:val="13548F"/>
          <w:spacing w:val="8"/>
        </w:rPr>
        <w:t xml:space="preserve"> </w:t>
      </w:r>
      <w:r>
        <w:rPr>
          <w:color w:val="13548F"/>
          <w:spacing w:val="-2"/>
        </w:rPr>
        <w:t>Administration</w:t>
      </w:r>
    </w:p>
    <w:p w14:paraId="074E2468" w14:textId="77777777" w:rsidR="0091471F" w:rsidRDefault="00000000">
      <w:pPr>
        <w:pStyle w:val="BodyText"/>
        <w:spacing w:before="2"/>
        <w:rPr>
          <w:b/>
          <w:i/>
          <w:sz w:val="15"/>
        </w:rPr>
      </w:pPr>
      <w:r>
        <w:rPr>
          <w:b/>
          <w:i/>
          <w:noProof/>
          <w:sz w:val="15"/>
        </w:rPr>
        <mc:AlternateContent>
          <mc:Choice Requires="wps">
            <w:drawing>
              <wp:anchor distT="0" distB="0" distL="0" distR="0" simplePos="0" relativeHeight="487587840" behindDoc="1" locked="0" layoutInCell="1" allowOverlap="1" wp14:anchorId="747D3EBB" wp14:editId="03DC8D57">
                <wp:simplePos x="0" y="0"/>
                <wp:positionH relativeFrom="page">
                  <wp:posOffset>730884</wp:posOffset>
                </wp:positionH>
                <wp:positionV relativeFrom="paragraph">
                  <wp:posOffset>126409</wp:posOffset>
                </wp:positionV>
                <wp:extent cx="638175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0" cy="1270"/>
                        </a:xfrm>
                        <a:custGeom>
                          <a:avLst/>
                          <a:gdLst/>
                          <a:ahLst/>
                          <a:cxnLst/>
                          <a:rect l="l" t="t" r="r" b="b"/>
                          <a:pathLst>
                            <a:path w="6381750">
                              <a:moveTo>
                                <a:pt x="0" y="0"/>
                              </a:moveTo>
                              <a:lnTo>
                                <a:pt x="638174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1BF408" id="Graphic 4" o:spid="_x0000_s1026" style="position:absolute;margin-left:57.55pt;margin-top:9.95pt;width:50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38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" path="m,l6381749,e" filled="f" strokeweight=".5pt">
                <v:path arrowok="t"/>
                <w10:wrap type="topAndBottom" anchorx="page"/>
              </v:shape>
            </w:pict>
          </mc:Fallback>
        </mc:AlternateContent>
      </w:r>
    </w:p>
    <w:p w14:paraId="5BD75EE7" w14:textId="77777777" w:rsidR="0091471F" w:rsidRDefault="00000000">
      <w:pPr>
        <w:pStyle w:val="Heading3"/>
        <w:spacing w:before="272"/>
      </w:pPr>
      <w:r>
        <w:rPr>
          <w:spacing w:val="-2"/>
        </w:rPr>
        <w:t>Introduction</w:t>
      </w:r>
    </w:p>
    <w:p w14:paraId="7060BBCD" w14:textId="77777777" w:rsidR="0091471F" w:rsidRDefault="0091471F">
      <w:pPr>
        <w:pStyle w:val="BodyText"/>
        <w:spacing w:before="46"/>
        <w:rPr>
          <w:b/>
        </w:rPr>
      </w:pPr>
    </w:p>
    <w:p w14:paraId="4A11994A" w14:textId="77777777" w:rsidR="0091471F" w:rsidRDefault="00000000">
      <w:pPr>
        <w:pStyle w:val="BodyText"/>
        <w:spacing w:line="276" w:lineRule="auto"/>
        <w:ind w:left="360"/>
      </w:pPr>
      <w:r>
        <w:t>Massachusetts’</w:t>
      </w:r>
      <w:r>
        <w:rPr>
          <w:spacing w:val="-11"/>
        </w:rPr>
        <w:t xml:space="preserve"> </w:t>
      </w:r>
      <w:r>
        <w:t>existing stock</w:t>
      </w:r>
      <w:r>
        <w:rPr>
          <w:spacing w:val="-2"/>
        </w:rPr>
        <w:t xml:space="preserve"> </w:t>
      </w:r>
      <w:r>
        <w:t>of</w:t>
      </w:r>
      <w:r>
        <w:rPr>
          <w:spacing w:val="-2"/>
        </w:rPr>
        <w:t xml:space="preserve"> </w:t>
      </w:r>
      <w:r>
        <w:t>43,000</w:t>
      </w:r>
      <w:r>
        <w:rPr>
          <w:spacing w:val="-2"/>
        </w:rPr>
        <w:t xml:space="preserve"> </w:t>
      </w:r>
      <w:r>
        <w:t>public housing units is at risk due</w:t>
      </w:r>
      <w:r>
        <w:rPr>
          <w:spacing w:val="-2"/>
        </w:rPr>
        <w:t xml:space="preserve"> </w:t>
      </w:r>
      <w:r>
        <w:t>to</w:t>
      </w:r>
      <w:r>
        <w:rPr>
          <w:spacing w:val="-2"/>
        </w:rPr>
        <w:t xml:space="preserve"> </w:t>
      </w:r>
      <w:r>
        <w:t>deferred maintenance,</w:t>
      </w:r>
      <w:r>
        <w:rPr>
          <w:spacing w:val="-6"/>
        </w:rPr>
        <w:t xml:space="preserve"> </w:t>
      </w:r>
      <w:r>
        <w:t>with</w:t>
      </w:r>
      <w:r>
        <w:rPr>
          <w:spacing w:val="-4"/>
        </w:rPr>
        <w:t xml:space="preserve"> </w:t>
      </w:r>
      <w:r>
        <w:t>a</w:t>
      </w:r>
      <w:r>
        <w:rPr>
          <w:spacing w:val="-3"/>
        </w:rPr>
        <w:t xml:space="preserve"> </w:t>
      </w:r>
      <w:r>
        <w:t>documented</w:t>
      </w:r>
      <w:r>
        <w:rPr>
          <w:spacing w:val="-5"/>
        </w:rPr>
        <w:t xml:space="preserve"> </w:t>
      </w:r>
      <w:r>
        <w:t>backlog</w:t>
      </w:r>
      <w:r>
        <w:rPr>
          <w:spacing w:val="2"/>
        </w:rPr>
        <w:t xml:space="preserve"> </w:t>
      </w:r>
      <w:r>
        <w:t>of</w:t>
      </w:r>
      <w:r>
        <w:rPr>
          <w:spacing w:val="-5"/>
        </w:rPr>
        <w:t xml:space="preserve"> </w:t>
      </w:r>
      <w:r>
        <w:t>approximately</w:t>
      </w:r>
      <w:r>
        <w:rPr>
          <w:spacing w:val="-2"/>
        </w:rPr>
        <w:t xml:space="preserve"> </w:t>
      </w:r>
      <w:r>
        <w:t>$4</w:t>
      </w:r>
      <w:r>
        <w:rPr>
          <w:spacing w:val="-4"/>
        </w:rPr>
        <w:t xml:space="preserve"> </w:t>
      </w:r>
      <w:r>
        <w:t>billion</w:t>
      </w:r>
      <w:r>
        <w:rPr>
          <w:spacing w:val="-3"/>
        </w:rPr>
        <w:t xml:space="preserve"> </w:t>
      </w:r>
      <w:r>
        <w:t>in</w:t>
      </w:r>
      <w:r>
        <w:rPr>
          <w:spacing w:val="-3"/>
        </w:rPr>
        <w:t xml:space="preserve"> </w:t>
      </w:r>
      <w:r>
        <w:t>capital</w:t>
      </w:r>
      <w:r>
        <w:rPr>
          <w:spacing w:val="-3"/>
        </w:rPr>
        <w:t xml:space="preserve"> </w:t>
      </w:r>
      <w:r>
        <w:rPr>
          <w:spacing w:val="-2"/>
        </w:rPr>
        <w:t>repairs</w:t>
      </w:r>
    </w:p>
    <w:p w14:paraId="2032826D" w14:textId="77777777" w:rsidR="0091471F" w:rsidRDefault="00000000">
      <w:pPr>
        <w:pStyle w:val="BodyText"/>
        <w:spacing w:before="1" w:line="276" w:lineRule="auto"/>
        <w:ind w:left="360" w:right="379"/>
      </w:pPr>
      <w:r>
        <w:t>including</w:t>
      </w:r>
      <w:r>
        <w:rPr>
          <w:spacing w:val="-1"/>
        </w:rPr>
        <w:t xml:space="preserve"> </w:t>
      </w:r>
      <w:r>
        <w:t>roofs,</w:t>
      </w:r>
      <w:r>
        <w:rPr>
          <w:spacing w:val="-4"/>
        </w:rPr>
        <w:t xml:space="preserve"> </w:t>
      </w:r>
      <w:r>
        <w:t>boilers</w:t>
      </w:r>
      <w:r>
        <w:rPr>
          <w:spacing w:val="-5"/>
        </w:rPr>
        <w:t xml:space="preserve"> </w:t>
      </w:r>
      <w:r>
        <w:t>and</w:t>
      </w:r>
      <w:r>
        <w:rPr>
          <w:spacing w:val="-5"/>
        </w:rPr>
        <w:t xml:space="preserve"> </w:t>
      </w:r>
      <w:r>
        <w:t>other</w:t>
      </w:r>
      <w:r>
        <w:rPr>
          <w:spacing w:val="-1"/>
        </w:rPr>
        <w:t xml:space="preserve"> </w:t>
      </w:r>
      <w:r>
        <w:t>essential</w:t>
      </w:r>
      <w:r>
        <w:rPr>
          <w:spacing w:val="-5"/>
        </w:rPr>
        <w:t xml:space="preserve"> </w:t>
      </w:r>
      <w:r>
        <w:t>building</w:t>
      </w:r>
      <w:r>
        <w:rPr>
          <w:spacing w:val="-3"/>
        </w:rPr>
        <w:t xml:space="preserve"> </w:t>
      </w:r>
      <w:r>
        <w:t>components.</w:t>
      </w:r>
      <w:r>
        <w:rPr>
          <w:spacing w:val="-6"/>
        </w:rPr>
        <w:t xml:space="preserve"> </w:t>
      </w:r>
      <w:r>
        <w:t>These</w:t>
      </w:r>
      <w:r>
        <w:rPr>
          <w:spacing w:val="-3"/>
        </w:rPr>
        <w:t xml:space="preserve"> </w:t>
      </w:r>
      <w:r>
        <w:t>units</w:t>
      </w:r>
      <w:r>
        <w:rPr>
          <w:spacing w:val="-5"/>
        </w:rPr>
        <w:t xml:space="preserve"> </w:t>
      </w:r>
      <w:r>
        <w:t>play</w:t>
      </w:r>
      <w:r>
        <w:rPr>
          <w:spacing w:val="-5"/>
        </w:rPr>
        <w:t xml:space="preserve"> </w:t>
      </w:r>
      <w:r>
        <w:t>a</w:t>
      </w:r>
      <w:r>
        <w:rPr>
          <w:spacing w:val="-3"/>
        </w:rPr>
        <w:t xml:space="preserve"> </w:t>
      </w:r>
      <w:r>
        <w:t>critical</w:t>
      </w:r>
      <w:r>
        <w:rPr>
          <w:spacing w:val="-3"/>
        </w:rPr>
        <w:t xml:space="preserve"> </w:t>
      </w:r>
      <w:r>
        <w:t xml:space="preserve">role in housing vulnerable populations, with more than half of the units occupied by extremely low-income seniors and </w:t>
      </w:r>
      <w:proofErr w:type="gramStart"/>
      <w:r>
        <w:t>persons</w:t>
      </w:r>
      <w:proofErr w:type="gramEnd"/>
      <w:r>
        <w:t xml:space="preserve"> with disabilities.</w:t>
      </w:r>
    </w:p>
    <w:p w14:paraId="4CC26192" w14:textId="77777777" w:rsidR="0091471F" w:rsidRDefault="00000000">
      <w:pPr>
        <w:spacing w:before="239" w:line="276" w:lineRule="auto"/>
        <w:ind w:left="360" w:right="439"/>
        <w:rPr>
          <w:sz w:val="24"/>
        </w:rPr>
      </w:pPr>
      <w:r>
        <w:rPr>
          <w:sz w:val="24"/>
        </w:rPr>
        <w:t>To</w:t>
      </w:r>
      <w:r>
        <w:rPr>
          <w:spacing w:val="-10"/>
          <w:sz w:val="24"/>
        </w:rPr>
        <w:t xml:space="preserve"> </w:t>
      </w:r>
      <w:r>
        <w:rPr>
          <w:sz w:val="24"/>
        </w:rPr>
        <w:t>address</w:t>
      </w:r>
      <w:r>
        <w:rPr>
          <w:spacing w:val="-7"/>
          <w:sz w:val="24"/>
        </w:rPr>
        <w:t xml:space="preserve"> </w:t>
      </w:r>
      <w:r>
        <w:rPr>
          <w:sz w:val="24"/>
        </w:rPr>
        <w:t>this</w:t>
      </w:r>
      <w:r>
        <w:rPr>
          <w:spacing w:val="-7"/>
          <w:sz w:val="24"/>
        </w:rPr>
        <w:t xml:space="preserve"> </w:t>
      </w:r>
      <w:r>
        <w:rPr>
          <w:sz w:val="24"/>
        </w:rPr>
        <w:t>critical</w:t>
      </w:r>
      <w:r>
        <w:rPr>
          <w:spacing w:val="-7"/>
          <w:sz w:val="24"/>
        </w:rPr>
        <w:t xml:space="preserve"> </w:t>
      </w:r>
      <w:r>
        <w:rPr>
          <w:sz w:val="24"/>
        </w:rPr>
        <w:t>need,</w:t>
      </w:r>
      <w:r>
        <w:rPr>
          <w:spacing w:val="-7"/>
          <w:sz w:val="24"/>
        </w:rPr>
        <w:t xml:space="preserve"> </w:t>
      </w:r>
      <w:r>
        <w:rPr>
          <w:sz w:val="24"/>
        </w:rPr>
        <w:t>the</w:t>
      </w:r>
      <w:r>
        <w:rPr>
          <w:spacing w:val="-16"/>
          <w:sz w:val="24"/>
        </w:rPr>
        <w:t xml:space="preserve"> </w:t>
      </w:r>
      <w:r>
        <w:rPr>
          <w:sz w:val="24"/>
        </w:rPr>
        <w:t>Affordable</w:t>
      </w:r>
      <w:r>
        <w:rPr>
          <w:spacing w:val="-7"/>
          <w:sz w:val="24"/>
        </w:rPr>
        <w:t xml:space="preserve"> </w:t>
      </w:r>
      <w:r>
        <w:rPr>
          <w:sz w:val="24"/>
        </w:rPr>
        <w:t>Homes</w:t>
      </w:r>
      <w:r>
        <w:rPr>
          <w:spacing w:val="-17"/>
          <w:sz w:val="24"/>
        </w:rPr>
        <w:t xml:space="preserve"> </w:t>
      </w:r>
      <w:r>
        <w:rPr>
          <w:sz w:val="24"/>
        </w:rPr>
        <w:t>Act</w:t>
      </w:r>
      <w:r>
        <w:rPr>
          <w:spacing w:val="-4"/>
          <w:sz w:val="24"/>
        </w:rPr>
        <w:t xml:space="preserve"> </w:t>
      </w:r>
      <w:r>
        <w:rPr>
          <w:sz w:val="24"/>
        </w:rPr>
        <w:t>includes</w:t>
      </w:r>
      <w:r>
        <w:rPr>
          <w:spacing w:val="-9"/>
          <w:sz w:val="24"/>
        </w:rPr>
        <w:t xml:space="preserve"> </w:t>
      </w:r>
      <w:r>
        <w:rPr>
          <w:sz w:val="24"/>
        </w:rPr>
        <w:t>ground-breaking</w:t>
      </w:r>
      <w:r>
        <w:rPr>
          <w:spacing w:val="-6"/>
          <w:sz w:val="24"/>
        </w:rPr>
        <w:t xml:space="preserve"> </w:t>
      </w:r>
      <w:r>
        <w:rPr>
          <w:sz w:val="24"/>
        </w:rPr>
        <w:t xml:space="preserve">investments in public housing, including </w:t>
      </w:r>
      <w:r>
        <w:rPr>
          <w:b/>
          <w:sz w:val="24"/>
        </w:rPr>
        <w:t>$1.6B to put Massachusetts on track to significantly address its public housing backlog within a decade</w:t>
      </w:r>
      <w:r>
        <w:rPr>
          <w:sz w:val="24"/>
        </w:rPr>
        <w:t>. This represents a nearly 250% increase over the prior (2018) housing bond bill.</w:t>
      </w:r>
    </w:p>
    <w:p w14:paraId="5825ECF0" w14:textId="77777777" w:rsidR="0091471F" w:rsidRDefault="0091471F">
      <w:pPr>
        <w:pStyle w:val="BodyText"/>
      </w:pPr>
    </w:p>
    <w:p w14:paraId="41FF974B" w14:textId="77777777" w:rsidR="0091471F" w:rsidRDefault="0091471F">
      <w:pPr>
        <w:pStyle w:val="BodyText"/>
        <w:spacing w:before="166"/>
      </w:pPr>
    </w:p>
    <w:p w14:paraId="055BE580" w14:textId="77777777" w:rsidR="0091471F" w:rsidRDefault="00000000">
      <w:pPr>
        <w:pStyle w:val="Heading3"/>
      </w:pPr>
      <w:r>
        <w:t>Historic</w:t>
      </w:r>
      <w:r>
        <w:rPr>
          <w:spacing w:val="-4"/>
        </w:rPr>
        <w:t xml:space="preserve"> </w:t>
      </w:r>
      <w:r>
        <w:t>Investments</w:t>
      </w:r>
      <w:r>
        <w:rPr>
          <w:spacing w:val="-3"/>
        </w:rPr>
        <w:t xml:space="preserve"> </w:t>
      </w:r>
      <w:r>
        <w:t>in</w:t>
      </w:r>
      <w:r>
        <w:rPr>
          <w:spacing w:val="-4"/>
        </w:rPr>
        <w:t xml:space="preserve"> </w:t>
      </w:r>
      <w:r>
        <w:t>Public</w:t>
      </w:r>
      <w:r>
        <w:rPr>
          <w:spacing w:val="-3"/>
        </w:rPr>
        <w:t xml:space="preserve"> </w:t>
      </w:r>
      <w:r>
        <w:rPr>
          <w:spacing w:val="-2"/>
        </w:rPr>
        <w:t>Housing</w:t>
      </w:r>
    </w:p>
    <w:p w14:paraId="31801D64" w14:textId="77777777" w:rsidR="0091471F" w:rsidRDefault="0091471F">
      <w:pPr>
        <w:pStyle w:val="BodyText"/>
        <w:spacing w:before="5"/>
        <w:rPr>
          <w:b/>
        </w:rPr>
      </w:pPr>
    </w:p>
    <w:p w14:paraId="1AF46085" w14:textId="77777777" w:rsidR="0091471F" w:rsidRDefault="00000000">
      <w:pPr>
        <w:spacing w:line="276" w:lineRule="auto"/>
        <w:ind w:left="360" w:right="379"/>
        <w:rPr>
          <w:sz w:val="24"/>
        </w:rPr>
      </w:pPr>
      <w:r>
        <w:rPr>
          <w:sz w:val="24"/>
        </w:rPr>
        <w:t>The</w:t>
      </w:r>
      <w:r>
        <w:rPr>
          <w:spacing w:val="-7"/>
          <w:sz w:val="24"/>
        </w:rPr>
        <w:t xml:space="preserve"> </w:t>
      </w:r>
      <w:r>
        <w:rPr>
          <w:sz w:val="24"/>
        </w:rPr>
        <w:t>Affordable Homes</w:t>
      </w:r>
      <w:r>
        <w:rPr>
          <w:spacing w:val="-8"/>
          <w:sz w:val="24"/>
        </w:rPr>
        <w:t xml:space="preserve"> </w:t>
      </w:r>
      <w:r>
        <w:rPr>
          <w:sz w:val="24"/>
        </w:rPr>
        <w:t xml:space="preserve">Act includes authorizations that will fund the deep needs of our state-aided public housing portfolio, including </w:t>
      </w:r>
      <w:r>
        <w:rPr>
          <w:b/>
          <w:sz w:val="24"/>
        </w:rPr>
        <w:t xml:space="preserve">$1.5B for the Public Housing Capital Fund </w:t>
      </w:r>
      <w:r>
        <w:rPr>
          <w:sz w:val="24"/>
        </w:rPr>
        <w:t>to support the repair, rehabilitation, and modernization of public housing units across the state – including</w:t>
      </w:r>
      <w:r>
        <w:rPr>
          <w:spacing w:val="-4"/>
          <w:sz w:val="24"/>
        </w:rPr>
        <w:t xml:space="preserve"> </w:t>
      </w:r>
      <w:r>
        <w:rPr>
          <w:sz w:val="24"/>
        </w:rPr>
        <w:t>up</w:t>
      </w:r>
      <w:r>
        <w:rPr>
          <w:spacing w:val="-6"/>
          <w:sz w:val="24"/>
        </w:rPr>
        <w:t xml:space="preserve"> </w:t>
      </w:r>
      <w:r>
        <w:rPr>
          <w:sz w:val="24"/>
        </w:rPr>
        <w:t>to</w:t>
      </w:r>
      <w:r>
        <w:rPr>
          <w:spacing w:val="-4"/>
          <w:sz w:val="24"/>
        </w:rPr>
        <w:t xml:space="preserve"> </w:t>
      </w:r>
      <w:r>
        <w:rPr>
          <w:b/>
          <w:sz w:val="24"/>
        </w:rPr>
        <w:t>$150M</w:t>
      </w:r>
      <w:r>
        <w:rPr>
          <w:b/>
          <w:spacing w:val="-6"/>
          <w:sz w:val="24"/>
        </w:rPr>
        <w:t xml:space="preserve"> </w:t>
      </w:r>
      <w:r>
        <w:rPr>
          <w:sz w:val="24"/>
        </w:rPr>
        <w:t>dedicated</w:t>
      </w:r>
      <w:r>
        <w:rPr>
          <w:spacing w:val="-1"/>
          <w:sz w:val="24"/>
        </w:rPr>
        <w:t xml:space="preserve"> </w:t>
      </w:r>
      <w:r>
        <w:rPr>
          <w:sz w:val="24"/>
        </w:rPr>
        <w:t>specifically</w:t>
      </w:r>
      <w:r>
        <w:rPr>
          <w:spacing w:val="-4"/>
          <w:sz w:val="24"/>
        </w:rPr>
        <w:t xml:space="preserve"> </w:t>
      </w:r>
      <w:r>
        <w:rPr>
          <w:sz w:val="24"/>
        </w:rPr>
        <w:t>to</w:t>
      </w:r>
      <w:r>
        <w:rPr>
          <w:spacing w:val="-4"/>
          <w:sz w:val="24"/>
        </w:rPr>
        <w:t xml:space="preserve"> </w:t>
      </w:r>
      <w:r>
        <w:rPr>
          <w:sz w:val="24"/>
        </w:rPr>
        <w:t>supporting</w:t>
      </w:r>
      <w:r>
        <w:rPr>
          <w:spacing w:val="-2"/>
          <w:sz w:val="24"/>
        </w:rPr>
        <w:t xml:space="preserve"> </w:t>
      </w:r>
      <w:r>
        <w:rPr>
          <w:b/>
          <w:sz w:val="24"/>
        </w:rPr>
        <w:t>sustainability</w:t>
      </w:r>
      <w:r>
        <w:rPr>
          <w:b/>
          <w:spacing w:val="-4"/>
          <w:sz w:val="24"/>
        </w:rPr>
        <w:t xml:space="preserve"> </w:t>
      </w:r>
      <w:r>
        <w:rPr>
          <w:b/>
          <w:sz w:val="24"/>
        </w:rPr>
        <w:t>initiatives</w:t>
      </w:r>
      <w:r>
        <w:rPr>
          <w:b/>
          <w:spacing w:val="-4"/>
          <w:sz w:val="24"/>
        </w:rPr>
        <w:t xml:space="preserve"> </w:t>
      </w:r>
      <w:r>
        <w:rPr>
          <w:b/>
          <w:sz w:val="24"/>
        </w:rPr>
        <w:t>to</w:t>
      </w:r>
      <w:r>
        <w:rPr>
          <w:b/>
          <w:spacing w:val="-4"/>
          <w:sz w:val="24"/>
        </w:rPr>
        <w:t xml:space="preserve"> </w:t>
      </w:r>
      <w:r>
        <w:rPr>
          <w:b/>
          <w:sz w:val="24"/>
        </w:rPr>
        <w:t xml:space="preserve">reduce greenhouse gas emissions </w:t>
      </w:r>
      <w:r>
        <w:rPr>
          <w:sz w:val="24"/>
        </w:rPr>
        <w:t xml:space="preserve">and support </w:t>
      </w:r>
      <w:r>
        <w:rPr>
          <w:b/>
          <w:sz w:val="24"/>
        </w:rPr>
        <w:t xml:space="preserve">decarbonization </w:t>
      </w:r>
      <w:r>
        <w:rPr>
          <w:sz w:val="24"/>
        </w:rPr>
        <w:t xml:space="preserve">efforts and </w:t>
      </w:r>
      <w:r>
        <w:rPr>
          <w:b/>
          <w:sz w:val="24"/>
        </w:rPr>
        <w:t xml:space="preserve">$15M </w:t>
      </w:r>
      <w:r>
        <w:rPr>
          <w:sz w:val="24"/>
        </w:rPr>
        <w:t xml:space="preserve">for public housing accessibility upgrades. The bill also includes </w:t>
      </w:r>
      <w:r>
        <w:rPr>
          <w:b/>
          <w:sz w:val="24"/>
        </w:rPr>
        <w:t xml:space="preserve">$100M </w:t>
      </w:r>
      <w:r>
        <w:rPr>
          <w:sz w:val="24"/>
        </w:rPr>
        <w:t xml:space="preserve">for a </w:t>
      </w:r>
      <w:r>
        <w:rPr>
          <w:b/>
          <w:sz w:val="24"/>
        </w:rPr>
        <w:t>Public Housing Mixed Income Demonstration Program</w:t>
      </w:r>
      <w:r>
        <w:rPr>
          <w:sz w:val="24"/>
        </w:rPr>
        <w:t>, which supports Local Housing</w:t>
      </w:r>
      <w:r>
        <w:rPr>
          <w:spacing w:val="-3"/>
          <w:sz w:val="24"/>
        </w:rPr>
        <w:t xml:space="preserve"> </w:t>
      </w:r>
      <w:r>
        <w:rPr>
          <w:sz w:val="24"/>
        </w:rPr>
        <w:t>Authorities (LHAs) that partner with developers to add mixed-income developments on LHA</w:t>
      </w:r>
      <w:r>
        <w:rPr>
          <w:spacing w:val="-9"/>
          <w:sz w:val="24"/>
        </w:rPr>
        <w:t xml:space="preserve"> </w:t>
      </w:r>
      <w:r>
        <w:rPr>
          <w:sz w:val="24"/>
        </w:rPr>
        <w:t>land, leveraging funds to maintain and preserve public housing while increasing the overall housing supply.</w:t>
      </w:r>
    </w:p>
    <w:p w14:paraId="2C2783F7" w14:textId="77777777" w:rsidR="0091471F" w:rsidRDefault="0091471F">
      <w:pPr>
        <w:pStyle w:val="BodyText"/>
      </w:pPr>
    </w:p>
    <w:p w14:paraId="02FE76AC" w14:textId="77777777" w:rsidR="0091471F" w:rsidRDefault="0091471F">
      <w:pPr>
        <w:pStyle w:val="BodyText"/>
        <w:spacing w:before="168"/>
      </w:pPr>
    </w:p>
    <w:p w14:paraId="771B5316" w14:textId="77777777" w:rsidR="0091471F" w:rsidRDefault="00000000">
      <w:pPr>
        <w:pStyle w:val="Heading3"/>
      </w:pPr>
      <w:r>
        <w:t>Addressing</w:t>
      </w:r>
      <w:r>
        <w:rPr>
          <w:spacing w:val="-5"/>
        </w:rPr>
        <w:t xml:space="preserve"> </w:t>
      </w:r>
      <w:r>
        <w:t>Shortcomings</w:t>
      </w:r>
      <w:r>
        <w:rPr>
          <w:spacing w:val="-2"/>
        </w:rPr>
        <w:t xml:space="preserve"> </w:t>
      </w:r>
      <w:r>
        <w:t>of</w:t>
      </w:r>
      <w:r>
        <w:rPr>
          <w:spacing w:val="-1"/>
        </w:rPr>
        <w:t xml:space="preserve"> </w:t>
      </w:r>
      <w:r>
        <w:t>the</w:t>
      </w:r>
      <w:r>
        <w:rPr>
          <w:spacing w:val="-1"/>
        </w:rPr>
        <w:t xml:space="preserve"> </w:t>
      </w:r>
      <w:r>
        <w:t>Current</w:t>
      </w:r>
      <w:r>
        <w:rPr>
          <w:spacing w:val="-5"/>
        </w:rPr>
        <w:t xml:space="preserve"> </w:t>
      </w:r>
      <w:r>
        <w:t>Production</w:t>
      </w:r>
      <w:r>
        <w:rPr>
          <w:spacing w:val="-2"/>
        </w:rPr>
        <w:t xml:space="preserve"> Environment</w:t>
      </w:r>
    </w:p>
    <w:p w14:paraId="6E4F7272" w14:textId="77777777" w:rsidR="0091471F" w:rsidRDefault="0091471F">
      <w:pPr>
        <w:pStyle w:val="BodyText"/>
        <w:spacing w:before="5"/>
        <w:rPr>
          <w:b/>
        </w:rPr>
      </w:pPr>
    </w:p>
    <w:p w14:paraId="78E66F21" w14:textId="77777777" w:rsidR="0091471F" w:rsidRDefault="00000000">
      <w:pPr>
        <w:pStyle w:val="BodyText"/>
        <w:spacing w:line="276" w:lineRule="auto"/>
        <w:ind w:left="360" w:right="379"/>
      </w:pPr>
      <w:r>
        <w:t>The</w:t>
      </w:r>
      <w:r>
        <w:rPr>
          <w:spacing w:val="-15"/>
        </w:rPr>
        <w:t xml:space="preserve"> </w:t>
      </w:r>
      <w:r>
        <w:t>Affordable</w:t>
      </w:r>
      <w:r>
        <w:rPr>
          <w:spacing w:val="-5"/>
        </w:rPr>
        <w:t xml:space="preserve"> </w:t>
      </w:r>
      <w:r>
        <w:t>Homes</w:t>
      </w:r>
      <w:r>
        <w:rPr>
          <w:spacing w:val="-16"/>
        </w:rPr>
        <w:t xml:space="preserve"> </w:t>
      </w:r>
      <w:r>
        <w:t>Act</w:t>
      </w:r>
      <w:r>
        <w:rPr>
          <w:spacing w:val="-2"/>
        </w:rPr>
        <w:t xml:space="preserve"> </w:t>
      </w:r>
      <w:r>
        <w:t>also</w:t>
      </w:r>
      <w:r>
        <w:rPr>
          <w:spacing w:val="-3"/>
        </w:rPr>
        <w:t xml:space="preserve"> </w:t>
      </w:r>
      <w:r>
        <w:t>includes</w:t>
      </w:r>
      <w:r>
        <w:rPr>
          <w:spacing w:val="-3"/>
        </w:rPr>
        <w:t xml:space="preserve"> </w:t>
      </w:r>
      <w:r>
        <w:t>a</w:t>
      </w:r>
      <w:r>
        <w:rPr>
          <w:spacing w:val="-4"/>
        </w:rPr>
        <w:t xml:space="preserve"> </w:t>
      </w:r>
      <w:r>
        <w:t>package</w:t>
      </w:r>
      <w:r>
        <w:rPr>
          <w:spacing w:val="-5"/>
        </w:rPr>
        <w:t xml:space="preserve"> </w:t>
      </w:r>
      <w:r>
        <w:t>of</w:t>
      </w:r>
      <w:r>
        <w:rPr>
          <w:spacing w:val="-1"/>
        </w:rPr>
        <w:t xml:space="preserve"> </w:t>
      </w:r>
      <w:r>
        <w:t>policy</w:t>
      </w:r>
      <w:r>
        <w:rPr>
          <w:spacing w:val="-3"/>
        </w:rPr>
        <w:t xml:space="preserve"> </w:t>
      </w:r>
      <w:r>
        <w:t>initiatives</w:t>
      </w:r>
      <w:r>
        <w:rPr>
          <w:spacing w:val="-3"/>
        </w:rPr>
        <w:t xml:space="preserve"> </w:t>
      </w:r>
      <w:r>
        <w:t>and</w:t>
      </w:r>
      <w:r>
        <w:rPr>
          <w:spacing w:val="-5"/>
        </w:rPr>
        <w:t xml:space="preserve"> </w:t>
      </w:r>
      <w:r>
        <w:t>technical</w:t>
      </w:r>
      <w:r>
        <w:rPr>
          <w:spacing w:val="-3"/>
        </w:rPr>
        <w:t xml:space="preserve"> </w:t>
      </w:r>
      <w:r>
        <w:t>fixes</w:t>
      </w:r>
      <w:r>
        <w:rPr>
          <w:spacing w:val="-2"/>
        </w:rPr>
        <w:t xml:space="preserve"> </w:t>
      </w:r>
      <w:r>
        <w:t>that will expedite maintenance, repairs, and renovations to the Commonwealth’s public housing stock while ensuring tenants’ rights are protected.</w:t>
      </w:r>
    </w:p>
    <w:p w14:paraId="3B423E99" w14:textId="77777777" w:rsidR="0091471F" w:rsidRDefault="00000000">
      <w:pPr>
        <w:pStyle w:val="ListParagraph"/>
        <w:numPr>
          <w:ilvl w:val="0"/>
          <w:numId w:val="1"/>
        </w:numPr>
        <w:tabs>
          <w:tab w:val="left" w:pos="1080"/>
        </w:tabs>
        <w:spacing w:before="239" w:line="276" w:lineRule="auto"/>
        <w:ind w:right="884"/>
        <w:rPr>
          <w:sz w:val="24"/>
        </w:rPr>
      </w:pPr>
      <w:r>
        <w:rPr>
          <w:b/>
          <w:sz w:val="24"/>
        </w:rPr>
        <w:t xml:space="preserve">LHA Replacement Value for the Massachusetts Architectural Access Board (MAAB): </w:t>
      </w:r>
      <w:r>
        <w:rPr>
          <w:sz w:val="24"/>
        </w:rPr>
        <w:t>Requires calculation of replacement value for Public Housing for MAAB accessibility</w:t>
      </w:r>
      <w:r>
        <w:rPr>
          <w:spacing w:val="-5"/>
          <w:sz w:val="24"/>
        </w:rPr>
        <w:t xml:space="preserve"> </w:t>
      </w:r>
      <w:r>
        <w:rPr>
          <w:sz w:val="24"/>
        </w:rPr>
        <w:t>threshold</w:t>
      </w:r>
      <w:r>
        <w:rPr>
          <w:spacing w:val="-6"/>
          <w:sz w:val="24"/>
        </w:rPr>
        <w:t xml:space="preserve"> </w:t>
      </w:r>
      <w:r>
        <w:rPr>
          <w:sz w:val="24"/>
        </w:rPr>
        <w:t>to</w:t>
      </w:r>
      <w:r>
        <w:rPr>
          <w:spacing w:val="-4"/>
          <w:sz w:val="24"/>
        </w:rPr>
        <w:t xml:space="preserve"> </w:t>
      </w:r>
      <w:r>
        <w:rPr>
          <w:sz w:val="24"/>
        </w:rPr>
        <w:t>align</w:t>
      </w:r>
      <w:r>
        <w:rPr>
          <w:spacing w:val="-5"/>
          <w:sz w:val="24"/>
        </w:rPr>
        <w:t xml:space="preserve"> </w:t>
      </w:r>
      <w:r>
        <w:rPr>
          <w:sz w:val="24"/>
        </w:rPr>
        <w:t>with</w:t>
      </w:r>
      <w:r>
        <w:rPr>
          <w:spacing w:val="-5"/>
          <w:sz w:val="24"/>
        </w:rPr>
        <w:t xml:space="preserve"> </w:t>
      </w:r>
      <w:r>
        <w:rPr>
          <w:sz w:val="24"/>
        </w:rPr>
        <w:t>requirements</w:t>
      </w:r>
      <w:r>
        <w:rPr>
          <w:spacing w:val="-5"/>
          <w:sz w:val="24"/>
        </w:rPr>
        <w:t xml:space="preserve"> </w:t>
      </w:r>
      <w:r>
        <w:rPr>
          <w:sz w:val="24"/>
        </w:rPr>
        <w:t>governing</w:t>
      </w:r>
      <w:r>
        <w:rPr>
          <w:spacing w:val="-5"/>
          <w:sz w:val="24"/>
        </w:rPr>
        <w:t xml:space="preserve"> </w:t>
      </w:r>
      <w:r>
        <w:rPr>
          <w:sz w:val="24"/>
        </w:rPr>
        <w:t>state-owned</w:t>
      </w:r>
      <w:r>
        <w:rPr>
          <w:spacing w:val="-6"/>
          <w:sz w:val="24"/>
        </w:rPr>
        <w:t xml:space="preserve"> </w:t>
      </w:r>
      <w:r>
        <w:rPr>
          <w:sz w:val="24"/>
        </w:rPr>
        <w:t>properties, basing values on industry standards per a published database.</w:t>
      </w:r>
    </w:p>
    <w:p w14:paraId="776845ED" w14:textId="77777777" w:rsidR="0091471F" w:rsidRDefault="00000000">
      <w:pPr>
        <w:pStyle w:val="ListParagraph"/>
        <w:numPr>
          <w:ilvl w:val="0"/>
          <w:numId w:val="1"/>
        </w:numPr>
        <w:tabs>
          <w:tab w:val="left" w:pos="1080"/>
        </w:tabs>
        <w:spacing w:before="237" w:line="273" w:lineRule="auto"/>
        <w:ind w:right="577"/>
        <w:jc w:val="both"/>
        <w:rPr>
          <w:sz w:val="24"/>
        </w:rPr>
      </w:pPr>
      <w:r>
        <w:rPr>
          <w:b/>
          <w:sz w:val="24"/>
        </w:rPr>
        <w:t>Regional</w:t>
      </w:r>
      <w:r>
        <w:rPr>
          <w:b/>
          <w:spacing w:val="-4"/>
          <w:sz w:val="24"/>
        </w:rPr>
        <w:t xml:space="preserve"> </w:t>
      </w:r>
      <w:r>
        <w:rPr>
          <w:b/>
          <w:sz w:val="24"/>
        </w:rPr>
        <w:t>Housing</w:t>
      </w:r>
      <w:r>
        <w:rPr>
          <w:b/>
          <w:spacing w:val="-13"/>
          <w:sz w:val="24"/>
        </w:rPr>
        <w:t xml:space="preserve"> </w:t>
      </w:r>
      <w:r>
        <w:rPr>
          <w:b/>
          <w:sz w:val="24"/>
        </w:rPr>
        <w:t>Authorities:</w:t>
      </w:r>
      <w:r>
        <w:rPr>
          <w:b/>
          <w:spacing w:val="-3"/>
          <w:sz w:val="24"/>
        </w:rPr>
        <w:t xml:space="preserve"> </w:t>
      </w:r>
      <w:r>
        <w:rPr>
          <w:sz w:val="24"/>
        </w:rPr>
        <w:t>Removes</w:t>
      </w:r>
      <w:r>
        <w:rPr>
          <w:spacing w:val="-4"/>
          <w:sz w:val="24"/>
        </w:rPr>
        <w:t xml:space="preserve"> </w:t>
      </w:r>
      <w:r>
        <w:rPr>
          <w:sz w:val="24"/>
        </w:rPr>
        <w:t>the</w:t>
      </w:r>
      <w:r>
        <w:rPr>
          <w:spacing w:val="-4"/>
          <w:sz w:val="24"/>
        </w:rPr>
        <w:t xml:space="preserve"> </w:t>
      </w:r>
      <w:r>
        <w:rPr>
          <w:sz w:val="24"/>
        </w:rPr>
        <w:t>requirement</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Home</w:t>
      </w:r>
      <w:r>
        <w:rPr>
          <w:spacing w:val="-4"/>
          <w:sz w:val="24"/>
        </w:rPr>
        <w:t xml:space="preserve"> </w:t>
      </w:r>
      <w:r>
        <w:rPr>
          <w:sz w:val="24"/>
        </w:rPr>
        <w:t>Rule</w:t>
      </w:r>
      <w:r>
        <w:rPr>
          <w:spacing w:val="-4"/>
          <w:sz w:val="24"/>
        </w:rPr>
        <w:t xml:space="preserve"> </w:t>
      </w:r>
      <w:r>
        <w:rPr>
          <w:sz w:val="24"/>
        </w:rPr>
        <w:t>Petition</w:t>
      </w:r>
      <w:r>
        <w:rPr>
          <w:spacing w:val="-4"/>
          <w:sz w:val="24"/>
        </w:rPr>
        <w:t xml:space="preserve"> </w:t>
      </w:r>
      <w:r>
        <w:rPr>
          <w:sz w:val="24"/>
        </w:rPr>
        <w:t>if LHAs</w:t>
      </w:r>
      <w:r>
        <w:rPr>
          <w:spacing w:val="-1"/>
          <w:sz w:val="24"/>
        </w:rPr>
        <w:t xml:space="preserve"> </w:t>
      </w:r>
      <w:r>
        <w:rPr>
          <w:sz w:val="24"/>
        </w:rPr>
        <w:t>choose</w:t>
      </w:r>
      <w:r>
        <w:rPr>
          <w:spacing w:val="-3"/>
          <w:sz w:val="24"/>
        </w:rPr>
        <w:t xml:space="preserve"> </w:t>
      </w:r>
      <w:r>
        <w:rPr>
          <w:sz w:val="24"/>
        </w:rPr>
        <w:t>to regionalize</w:t>
      </w:r>
      <w:r>
        <w:rPr>
          <w:spacing w:val="-1"/>
          <w:sz w:val="24"/>
        </w:rPr>
        <w:t xml:space="preserve"> </w:t>
      </w:r>
      <w:r>
        <w:rPr>
          <w:sz w:val="24"/>
        </w:rPr>
        <w:t>and</w:t>
      </w:r>
      <w:r>
        <w:rPr>
          <w:spacing w:val="-1"/>
          <w:sz w:val="24"/>
        </w:rPr>
        <w:t xml:space="preserve"> </w:t>
      </w:r>
      <w:r>
        <w:rPr>
          <w:sz w:val="24"/>
        </w:rPr>
        <w:t>have</w:t>
      </w:r>
      <w:r>
        <w:rPr>
          <w:spacing w:val="-3"/>
          <w:sz w:val="24"/>
        </w:rPr>
        <w:t xml:space="preserve"> </w:t>
      </w:r>
      <w:r>
        <w:rPr>
          <w:sz w:val="24"/>
        </w:rPr>
        <w:t>approval</w:t>
      </w:r>
      <w:r>
        <w:rPr>
          <w:spacing w:val="-1"/>
          <w:sz w:val="24"/>
        </w:rPr>
        <w:t xml:space="preserve"> </w:t>
      </w:r>
      <w:r>
        <w:rPr>
          <w:sz w:val="24"/>
        </w:rPr>
        <w:t>from</w:t>
      </w:r>
      <w:r>
        <w:rPr>
          <w:spacing w:val="-2"/>
          <w:sz w:val="24"/>
        </w:rPr>
        <w:t xml:space="preserve"> </w:t>
      </w:r>
      <w:r>
        <w:rPr>
          <w:sz w:val="24"/>
        </w:rPr>
        <w:t>each</w:t>
      </w:r>
      <w:r>
        <w:rPr>
          <w:spacing w:val="-1"/>
          <w:sz w:val="24"/>
        </w:rPr>
        <w:t xml:space="preserve"> </w:t>
      </w:r>
      <w:r>
        <w:rPr>
          <w:sz w:val="24"/>
        </w:rPr>
        <w:t>involved</w:t>
      </w:r>
      <w:r>
        <w:rPr>
          <w:spacing w:val="-3"/>
          <w:sz w:val="24"/>
        </w:rPr>
        <w:t xml:space="preserve"> </w:t>
      </w:r>
      <w:r>
        <w:rPr>
          <w:sz w:val="24"/>
        </w:rPr>
        <w:t>LHA</w:t>
      </w:r>
      <w:r>
        <w:rPr>
          <w:spacing w:val="-16"/>
          <w:sz w:val="24"/>
        </w:rPr>
        <w:t xml:space="preserve"> </w:t>
      </w:r>
      <w:r>
        <w:rPr>
          <w:sz w:val="24"/>
        </w:rPr>
        <w:t>board</w:t>
      </w:r>
      <w:r>
        <w:rPr>
          <w:spacing w:val="-4"/>
          <w:sz w:val="24"/>
        </w:rPr>
        <w:t xml:space="preserve"> </w:t>
      </w:r>
      <w:r>
        <w:rPr>
          <w:sz w:val="24"/>
        </w:rPr>
        <w:t>and the Executive Office for Housing and Livable Communities (EOHLC).</w:t>
      </w:r>
    </w:p>
    <w:p w14:paraId="764F86D6" w14:textId="77777777" w:rsidR="0091471F" w:rsidRDefault="0091471F">
      <w:pPr>
        <w:pStyle w:val="ListParagraph"/>
        <w:spacing w:line="273" w:lineRule="auto"/>
        <w:jc w:val="both"/>
        <w:rPr>
          <w:sz w:val="24"/>
        </w:rPr>
        <w:sectPr w:rsidR="0091471F">
          <w:footerReference w:type="default" r:id="rId8"/>
          <w:type w:val="continuous"/>
          <w:pgSz w:w="12240" w:h="15840"/>
          <w:pgMar w:top="520" w:right="720" w:bottom="940" w:left="720" w:header="0" w:footer="754" w:gutter="0"/>
          <w:pgNumType w:start="1"/>
          <w:cols w:space="720"/>
        </w:sectPr>
      </w:pPr>
    </w:p>
    <w:p w14:paraId="63F4B5C1" w14:textId="77777777" w:rsidR="0091471F" w:rsidRDefault="00000000">
      <w:pPr>
        <w:pStyle w:val="Heading4"/>
      </w:pPr>
      <w:r>
        <w:rPr>
          <w:noProof/>
        </w:rPr>
        <w:lastRenderedPageBreak/>
        <mc:AlternateContent>
          <mc:Choice Requires="wps">
            <w:drawing>
              <wp:anchor distT="0" distB="0" distL="0" distR="0" simplePos="0" relativeHeight="487588864" behindDoc="1" locked="0" layoutInCell="1" allowOverlap="1" wp14:anchorId="3F26EA65" wp14:editId="52FAE97A">
                <wp:simplePos x="0" y="0"/>
                <wp:positionH relativeFrom="page">
                  <wp:posOffset>667512</wp:posOffset>
                </wp:positionH>
                <wp:positionV relativeFrom="paragraph">
                  <wp:posOffset>250697</wp:posOffset>
                </wp:positionV>
                <wp:extent cx="643890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E808ED" id="Graphic 5" o:spid="_x0000_s1026" style="position:absolute;margin-left:52.55pt;margin-top:19.75pt;width:507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" path="m6438645,l,,,6096r6438645,l6438645,xe" fillcolor="black" stroked="f">
                <v:path arrowok="t"/>
                <w10:wrap type="topAndBottom" anchorx="page"/>
              </v:shape>
            </w:pict>
          </mc:Fallback>
        </mc:AlternateContent>
      </w:r>
      <w:r>
        <w:t>Investing</w:t>
      </w:r>
      <w:r>
        <w:rPr>
          <w:spacing w:val="-3"/>
        </w:rPr>
        <w:t xml:space="preserve"> </w:t>
      </w:r>
      <w:r>
        <w:t>in</w:t>
      </w:r>
      <w:r>
        <w:rPr>
          <w:spacing w:val="-4"/>
        </w:rPr>
        <w:t xml:space="preserve"> </w:t>
      </w:r>
      <w:r>
        <w:t>Public</w:t>
      </w:r>
      <w:r>
        <w:rPr>
          <w:spacing w:val="-3"/>
        </w:rPr>
        <w:t xml:space="preserve"> </w:t>
      </w:r>
      <w:r>
        <w:rPr>
          <w:spacing w:val="-2"/>
        </w:rPr>
        <w:t>Housing</w:t>
      </w:r>
    </w:p>
    <w:p w14:paraId="3DED8A40" w14:textId="77777777" w:rsidR="0091471F" w:rsidRDefault="00000000">
      <w:pPr>
        <w:pStyle w:val="ListParagraph"/>
        <w:numPr>
          <w:ilvl w:val="0"/>
          <w:numId w:val="1"/>
        </w:numPr>
        <w:tabs>
          <w:tab w:val="left" w:pos="1080"/>
        </w:tabs>
        <w:spacing w:before="162" w:line="273" w:lineRule="auto"/>
        <w:ind w:right="731"/>
        <w:jc w:val="both"/>
        <w:rPr>
          <w:sz w:val="24"/>
        </w:rPr>
      </w:pPr>
      <w:r>
        <w:rPr>
          <w:b/>
          <w:sz w:val="24"/>
        </w:rPr>
        <w:t>Allow LHAs to</w:t>
      </w:r>
      <w:r>
        <w:rPr>
          <w:b/>
          <w:spacing w:val="-1"/>
          <w:sz w:val="24"/>
        </w:rPr>
        <w:t xml:space="preserve"> </w:t>
      </w:r>
      <w:r>
        <w:rPr>
          <w:b/>
          <w:sz w:val="24"/>
        </w:rPr>
        <w:t>Borrow</w:t>
      </w:r>
      <w:r>
        <w:rPr>
          <w:b/>
          <w:spacing w:val="-9"/>
          <w:sz w:val="24"/>
        </w:rPr>
        <w:t xml:space="preserve"> </w:t>
      </w:r>
      <w:r>
        <w:rPr>
          <w:b/>
          <w:sz w:val="24"/>
        </w:rPr>
        <w:t xml:space="preserve">Against Capital Funding: </w:t>
      </w:r>
      <w:r>
        <w:rPr>
          <w:sz w:val="24"/>
        </w:rPr>
        <w:t>Allows LHAs, with approval from EOHLC,</w:t>
      </w:r>
      <w:r>
        <w:rPr>
          <w:spacing w:val="-3"/>
          <w:sz w:val="24"/>
        </w:rPr>
        <w:t xml:space="preserve"> </w:t>
      </w:r>
      <w:r>
        <w:rPr>
          <w:sz w:val="24"/>
        </w:rPr>
        <w:t>to</w:t>
      </w:r>
      <w:r>
        <w:rPr>
          <w:spacing w:val="-5"/>
          <w:sz w:val="24"/>
        </w:rPr>
        <w:t xml:space="preserve"> </w:t>
      </w:r>
      <w:r>
        <w:rPr>
          <w:sz w:val="24"/>
        </w:rPr>
        <w:t>raise</w:t>
      </w:r>
      <w:r>
        <w:rPr>
          <w:spacing w:val="-5"/>
          <w:sz w:val="24"/>
        </w:rPr>
        <w:t xml:space="preserve"> </w:t>
      </w:r>
      <w:r>
        <w:rPr>
          <w:sz w:val="24"/>
        </w:rPr>
        <w:t>additional</w:t>
      </w:r>
      <w:r>
        <w:rPr>
          <w:spacing w:val="-3"/>
          <w:sz w:val="24"/>
        </w:rPr>
        <w:t xml:space="preserve"> </w:t>
      </w:r>
      <w:r>
        <w:rPr>
          <w:sz w:val="24"/>
        </w:rPr>
        <w:t>funds</w:t>
      </w:r>
      <w:r>
        <w:rPr>
          <w:spacing w:val="-6"/>
          <w:sz w:val="24"/>
        </w:rPr>
        <w:t xml:space="preserve"> </w:t>
      </w:r>
      <w:r>
        <w:rPr>
          <w:sz w:val="24"/>
        </w:rPr>
        <w:t>for</w:t>
      </w:r>
      <w:r>
        <w:rPr>
          <w:spacing w:val="-3"/>
          <w:sz w:val="24"/>
        </w:rPr>
        <w:t xml:space="preserve"> </w:t>
      </w:r>
      <w:r>
        <w:rPr>
          <w:sz w:val="24"/>
        </w:rPr>
        <w:t>rehabilitation</w:t>
      </w:r>
      <w:r>
        <w:rPr>
          <w:spacing w:val="-5"/>
          <w:sz w:val="24"/>
        </w:rPr>
        <w:t xml:space="preserve"> </w:t>
      </w:r>
      <w:r>
        <w:rPr>
          <w:sz w:val="24"/>
        </w:rPr>
        <w:t>projects</w:t>
      </w:r>
      <w:r>
        <w:rPr>
          <w:spacing w:val="-5"/>
          <w:sz w:val="24"/>
        </w:rPr>
        <w:t xml:space="preserve"> </w:t>
      </w:r>
      <w:r>
        <w:rPr>
          <w:sz w:val="24"/>
        </w:rPr>
        <w:t>by</w:t>
      </w:r>
      <w:r>
        <w:rPr>
          <w:spacing w:val="-3"/>
          <w:sz w:val="24"/>
        </w:rPr>
        <w:t xml:space="preserve"> </w:t>
      </w:r>
      <w:r>
        <w:rPr>
          <w:sz w:val="24"/>
        </w:rPr>
        <w:t>borrowing</w:t>
      </w:r>
      <w:r>
        <w:rPr>
          <w:spacing w:val="-3"/>
          <w:sz w:val="24"/>
        </w:rPr>
        <w:t xml:space="preserve"> </w:t>
      </w:r>
      <w:r>
        <w:rPr>
          <w:sz w:val="24"/>
        </w:rPr>
        <w:t>against</w:t>
      </w:r>
      <w:r>
        <w:rPr>
          <w:spacing w:val="-3"/>
          <w:sz w:val="24"/>
        </w:rPr>
        <w:t xml:space="preserve"> </w:t>
      </w:r>
      <w:r>
        <w:rPr>
          <w:sz w:val="24"/>
        </w:rPr>
        <w:t>their capital funds.</w:t>
      </w:r>
    </w:p>
    <w:p w14:paraId="5CDD8A9F" w14:textId="77777777" w:rsidR="0091471F" w:rsidRDefault="00000000">
      <w:pPr>
        <w:pStyle w:val="ListParagraph"/>
        <w:numPr>
          <w:ilvl w:val="0"/>
          <w:numId w:val="1"/>
        </w:numPr>
        <w:tabs>
          <w:tab w:val="left" w:pos="1080"/>
        </w:tabs>
        <w:spacing w:before="242" w:line="276" w:lineRule="auto"/>
        <w:ind w:right="438"/>
        <w:rPr>
          <w:sz w:val="24"/>
        </w:rPr>
      </w:pPr>
      <w:r>
        <w:rPr>
          <w:b/>
          <w:sz w:val="24"/>
        </w:rPr>
        <w:t>Increase</w:t>
      </w:r>
      <w:r>
        <w:rPr>
          <w:b/>
          <w:spacing w:val="-17"/>
          <w:sz w:val="24"/>
        </w:rPr>
        <w:t xml:space="preserve"> </w:t>
      </w:r>
      <w:r>
        <w:rPr>
          <w:b/>
          <w:sz w:val="24"/>
        </w:rPr>
        <w:t>Availability</w:t>
      </w:r>
      <w:r>
        <w:rPr>
          <w:b/>
          <w:spacing w:val="-17"/>
          <w:sz w:val="24"/>
        </w:rPr>
        <w:t xml:space="preserve"> </w:t>
      </w:r>
      <w:r>
        <w:rPr>
          <w:b/>
          <w:sz w:val="24"/>
        </w:rPr>
        <w:t>of</w:t>
      </w:r>
      <w:r>
        <w:rPr>
          <w:b/>
          <w:spacing w:val="-16"/>
          <w:sz w:val="24"/>
        </w:rPr>
        <w:t xml:space="preserve"> </w:t>
      </w:r>
      <w:r>
        <w:rPr>
          <w:b/>
          <w:sz w:val="24"/>
        </w:rPr>
        <w:t>Regional</w:t>
      </w:r>
      <w:r>
        <w:rPr>
          <w:b/>
          <w:spacing w:val="-17"/>
          <w:sz w:val="24"/>
        </w:rPr>
        <w:t xml:space="preserve"> </w:t>
      </w:r>
      <w:r>
        <w:rPr>
          <w:b/>
          <w:sz w:val="24"/>
        </w:rPr>
        <w:t>Capital</w:t>
      </w:r>
      <w:r>
        <w:rPr>
          <w:b/>
          <w:spacing w:val="-17"/>
          <w:sz w:val="24"/>
        </w:rPr>
        <w:t xml:space="preserve"> </w:t>
      </w:r>
      <w:r>
        <w:rPr>
          <w:b/>
          <w:sz w:val="24"/>
        </w:rPr>
        <w:t>Assistance</w:t>
      </w:r>
      <w:r>
        <w:rPr>
          <w:b/>
          <w:spacing w:val="-17"/>
          <w:sz w:val="24"/>
        </w:rPr>
        <w:t xml:space="preserve"> </w:t>
      </w:r>
      <w:r>
        <w:rPr>
          <w:b/>
          <w:sz w:val="24"/>
        </w:rPr>
        <w:t>Teams</w:t>
      </w:r>
      <w:r>
        <w:rPr>
          <w:b/>
          <w:spacing w:val="-16"/>
          <w:sz w:val="24"/>
        </w:rPr>
        <w:t xml:space="preserve"> </w:t>
      </w:r>
      <w:r>
        <w:rPr>
          <w:b/>
          <w:sz w:val="24"/>
        </w:rPr>
        <w:t>(RCATs):</w:t>
      </w:r>
      <w:r>
        <w:rPr>
          <w:b/>
          <w:spacing w:val="-17"/>
          <w:sz w:val="24"/>
        </w:rPr>
        <w:t xml:space="preserve"> </w:t>
      </w:r>
      <w:r>
        <w:rPr>
          <w:sz w:val="24"/>
        </w:rPr>
        <w:t>Allows</w:t>
      </w:r>
      <w:r>
        <w:rPr>
          <w:spacing w:val="-17"/>
          <w:sz w:val="24"/>
        </w:rPr>
        <w:t xml:space="preserve"> </w:t>
      </w:r>
      <w:r>
        <w:rPr>
          <w:sz w:val="24"/>
        </w:rPr>
        <w:t>RCATs to expand their services and capacity by allowing payment for maintenance and operations services not envisioned in the 2014 reform legislation, and allows larger LHAs to join the program if they elect to pay for these services; eliminates the three separate advisory boards and replaces with one advisory board covering the entire RCAT program, with bi-annual meetings.</w:t>
      </w:r>
    </w:p>
    <w:p w14:paraId="3A1BD9A4" w14:textId="77777777" w:rsidR="0091471F" w:rsidRDefault="00000000">
      <w:pPr>
        <w:pStyle w:val="ListParagraph"/>
        <w:numPr>
          <w:ilvl w:val="0"/>
          <w:numId w:val="1"/>
        </w:numPr>
        <w:tabs>
          <w:tab w:val="left" w:pos="1080"/>
        </w:tabs>
        <w:spacing w:line="271" w:lineRule="auto"/>
        <w:rPr>
          <w:sz w:val="24"/>
        </w:rPr>
      </w:pPr>
      <w:r>
        <w:rPr>
          <w:b/>
          <w:sz w:val="24"/>
        </w:rPr>
        <w:t>Increased</w:t>
      </w:r>
      <w:r>
        <w:rPr>
          <w:b/>
          <w:spacing w:val="-3"/>
          <w:sz w:val="24"/>
        </w:rPr>
        <w:t xml:space="preserve"> </w:t>
      </w:r>
      <w:r>
        <w:rPr>
          <w:b/>
          <w:sz w:val="24"/>
        </w:rPr>
        <w:t>Flexibility</w:t>
      </w:r>
      <w:r>
        <w:rPr>
          <w:b/>
          <w:spacing w:val="-4"/>
          <w:sz w:val="24"/>
        </w:rPr>
        <w:t xml:space="preserve"> </w:t>
      </w:r>
      <w:r>
        <w:rPr>
          <w:b/>
          <w:sz w:val="24"/>
        </w:rPr>
        <w:t>to</w:t>
      </w:r>
      <w:r>
        <w:rPr>
          <w:b/>
          <w:spacing w:val="-4"/>
          <w:sz w:val="24"/>
        </w:rPr>
        <w:t xml:space="preserve"> </w:t>
      </w:r>
      <w:r>
        <w:rPr>
          <w:b/>
          <w:sz w:val="24"/>
        </w:rPr>
        <w:t>Set</w:t>
      </w:r>
      <w:r>
        <w:rPr>
          <w:b/>
          <w:spacing w:val="-4"/>
          <w:sz w:val="24"/>
        </w:rPr>
        <w:t xml:space="preserve"> </w:t>
      </w:r>
      <w:r>
        <w:rPr>
          <w:b/>
          <w:sz w:val="24"/>
        </w:rPr>
        <w:t>Schedules</w:t>
      </w:r>
      <w:r>
        <w:rPr>
          <w:b/>
          <w:spacing w:val="-5"/>
          <w:sz w:val="24"/>
        </w:rPr>
        <w:t xml:space="preserve"> </w:t>
      </w:r>
      <w:r>
        <w:rPr>
          <w:b/>
          <w:sz w:val="24"/>
        </w:rPr>
        <w:t>for</w:t>
      </w:r>
      <w:r>
        <w:rPr>
          <w:b/>
          <w:spacing w:val="-13"/>
          <w:sz w:val="24"/>
        </w:rPr>
        <w:t xml:space="preserve"> </w:t>
      </w:r>
      <w:r>
        <w:rPr>
          <w:b/>
          <w:sz w:val="24"/>
        </w:rPr>
        <w:t>Agreed-Upon</w:t>
      </w:r>
      <w:r>
        <w:rPr>
          <w:b/>
          <w:spacing w:val="-4"/>
          <w:sz w:val="24"/>
        </w:rPr>
        <w:t xml:space="preserve"> </w:t>
      </w:r>
      <w:r>
        <w:rPr>
          <w:b/>
          <w:sz w:val="24"/>
        </w:rPr>
        <w:t>Procedure</w:t>
      </w:r>
      <w:r>
        <w:rPr>
          <w:b/>
          <w:spacing w:val="-13"/>
          <w:sz w:val="24"/>
        </w:rPr>
        <w:t xml:space="preserve"> </w:t>
      </w:r>
      <w:r>
        <w:rPr>
          <w:b/>
          <w:sz w:val="24"/>
        </w:rPr>
        <w:t>Audits:</w:t>
      </w:r>
      <w:r>
        <w:rPr>
          <w:b/>
          <w:spacing w:val="-3"/>
          <w:sz w:val="24"/>
        </w:rPr>
        <w:t xml:space="preserve"> </w:t>
      </w:r>
      <w:r>
        <w:rPr>
          <w:sz w:val="24"/>
        </w:rPr>
        <w:t>Amends the public housing statute to allow EOHLC to set its own schedule for performance</w:t>
      </w:r>
    </w:p>
    <w:p w14:paraId="59794749" w14:textId="77777777" w:rsidR="0091471F" w:rsidRDefault="00000000">
      <w:pPr>
        <w:pStyle w:val="BodyText"/>
        <w:spacing w:before="6" w:line="278" w:lineRule="auto"/>
        <w:ind w:left="1080" w:right="439"/>
      </w:pPr>
      <w:r>
        <w:t>audits,</w:t>
      </w:r>
      <w:r>
        <w:rPr>
          <w:spacing w:val="-5"/>
        </w:rPr>
        <w:t xml:space="preserve"> </w:t>
      </w:r>
      <w:r>
        <w:t>which</w:t>
      </w:r>
      <w:r>
        <w:rPr>
          <w:spacing w:val="-3"/>
        </w:rPr>
        <w:t xml:space="preserve"> </w:t>
      </w:r>
      <w:r>
        <w:t>would</w:t>
      </w:r>
      <w:r>
        <w:rPr>
          <w:spacing w:val="-3"/>
        </w:rPr>
        <w:t xml:space="preserve"> </w:t>
      </w:r>
      <w:r>
        <w:t>follow</w:t>
      </w:r>
      <w:r>
        <w:rPr>
          <w:spacing w:val="-3"/>
        </w:rPr>
        <w:t xml:space="preserve"> </w:t>
      </w:r>
      <w:r>
        <w:t>the</w:t>
      </w:r>
      <w:r>
        <w:rPr>
          <w:spacing w:val="-5"/>
        </w:rPr>
        <w:t xml:space="preserve"> </w:t>
      </w:r>
      <w:r>
        <w:t>same</w:t>
      </w:r>
      <w:r>
        <w:rPr>
          <w:spacing w:val="-1"/>
        </w:rPr>
        <w:t xml:space="preserve"> </w:t>
      </w:r>
      <w:r>
        <w:t>practice</w:t>
      </w:r>
      <w:r>
        <w:rPr>
          <w:spacing w:val="-5"/>
        </w:rPr>
        <w:t xml:space="preserve"> </w:t>
      </w:r>
      <w:r>
        <w:t>as</w:t>
      </w:r>
      <w:r>
        <w:rPr>
          <w:spacing w:val="-3"/>
        </w:rPr>
        <w:t xml:space="preserve"> </w:t>
      </w:r>
      <w:r>
        <w:t>the</w:t>
      </w:r>
      <w:r>
        <w:rPr>
          <w:spacing w:val="-3"/>
        </w:rPr>
        <w:t xml:space="preserve"> </w:t>
      </w:r>
      <w:r>
        <w:t>Performance</w:t>
      </w:r>
      <w:r>
        <w:rPr>
          <w:spacing w:val="-3"/>
        </w:rPr>
        <w:t xml:space="preserve"> </w:t>
      </w:r>
      <w:r>
        <w:t>Management</w:t>
      </w:r>
      <w:r>
        <w:rPr>
          <w:spacing w:val="-3"/>
        </w:rPr>
        <w:t xml:space="preserve"> </w:t>
      </w:r>
      <w:r>
        <w:t>Review – biennial with more frequent follow-up in situations of poor performance.</w:t>
      </w:r>
    </w:p>
    <w:p w14:paraId="1CB0AC24" w14:textId="77777777" w:rsidR="0091471F" w:rsidRDefault="00000000">
      <w:pPr>
        <w:pStyle w:val="ListParagraph"/>
        <w:numPr>
          <w:ilvl w:val="0"/>
          <w:numId w:val="1"/>
        </w:numPr>
        <w:tabs>
          <w:tab w:val="left" w:pos="1080"/>
        </w:tabs>
        <w:spacing w:line="273" w:lineRule="auto"/>
        <w:ind w:right="932"/>
        <w:rPr>
          <w:sz w:val="24"/>
        </w:rPr>
      </w:pPr>
      <w:r>
        <w:rPr>
          <w:b/>
          <w:sz w:val="24"/>
        </w:rPr>
        <w:t>Chapter 149 exemption technical fix:</w:t>
      </w:r>
      <w:r>
        <w:rPr>
          <w:b/>
          <w:spacing w:val="-2"/>
          <w:sz w:val="24"/>
        </w:rPr>
        <w:t xml:space="preserve"> </w:t>
      </w:r>
      <w:r>
        <w:rPr>
          <w:sz w:val="24"/>
        </w:rPr>
        <w:t xml:space="preserve">Amends the Public Housing </w:t>
      </w:r>
      <w:proofErr w:type="gramStart"/>
      <w:r>
        <w:rPr>
          <w:sz w:val="24"/>
        </w:rPr>
        <w:t>filed-sub</w:t>
      </w:r>
      <w:proofErr w:type="gramEnd"/>
      <w:r>
        <w:rPr>
          <w:sz w:val="24"/>
        </w:rPr>
        <w:t xml:space="preserve"> bid exemption to clarify that the exemption applies to both redevelopment and new development</w:t>
      </w:r>
      <w:r>
        <w:rPr>
          <w:spacing w:val="-5"/>
          <w:sz w:val="24"/>
        </w:rPr>
        <w:t xml:space="preserve"> </w:t>
      </w:r>
      <w:r>
        <w:rPr>
          <w:sz w:val="24"/>
        </w:rPr>
        <w:t>of</w:t>
      </w:r>
      <w:r>
        <w:rPr>
          <w:spacing w:val="-5"/>
          <w:sz w:val="24"/>
        </w:rPr>
        <w:t xml:space="preserve"> </w:t>
      </w:r>
      <w:r>
        <w:rPr>
          <w:sz w:val="24"/>
        </w:rPr>
        <w:t>housing</w:t>
      </w:r>
      <w:r>
        <w:rPr>
          <w:spacing w:val="-3"/>
          <w:sz w:val="24"/>
        </w:rPr>
        <w:t xml:space="preserve"> </w:t>
      </w:r>
      <w:r>
        <w:rPr>
          <w:sz w:val="24"/>
        </w:rPr>
        <w:t>units</w:t>
      </w:r>
      <w:r>
        <w:rPr>
          <w:spacing w:val="-6"/>
          <w:sz w:val="24"/>
        </w:rPr>
        <w:t xml:space="preserve"> </w:t>
      </w:r>
      <w:r>
        <w:rPr>
          <w:sz w:val="24"/>
        </w:rPr>
        <w:t>and</w:t>
      </w:r>
      <w:r>
        <w:rPr>
          <w:spacing w:val="-3"/>
          <w:sz w:val="24"/>
        </w:rPr>
        <w:t xml:space="preserve"> </w:t>
      </w:r>
      <w:r>
        <w:rPr>
          <w:sz w:val="24"/>
        </w:rPr>
        <w:t>removes</w:t>
      </w:r>
      <w:r>
        <w:rPr>
          <w:spacing w:val="-6"/>
          <w:sz w:val="24"/>
        </w:rPr>
        <w:t xml:space="preserve"> </w:t>
      </w:r>
      <w:r>
        <w:rPr>
          <w:sz w:val="24"/>
        </w:rPr>
        <w:t>an</w:t>
      </w:r>
      <w:r>
        <w:rPr>
          <w:spacing w:val="-3"/>
          <w:sz w:val="24"/>
        </w:rPr>
        <w:t xml:space="preserve"> </w:t>
      </w:r>
      <w:r>
        <w:rPr>
          <w:sz w:val="24"/>
        </w:rPr>
        <w:t>extra</w:t>
      </w:r>
      <w:r>
        <w:rPr>
          <w:spacing w:val="-5"/>
          <w:sz w:val="24"/>
        </w:rPr>
        <w:t xml:space="preserve"> </w:t>
      </w:r>
      <w:r>
        <w:rPr>
          <w:sz w:val="24"/>
        </w:rPr>
        <w:t>transfer</w:t>
      </w:r>
      <w:r>
        <w:rPr>
          <w:spacing w:val="-3"/>
          <w:sz w:val="24"/>
        </w:rPr>
        <w:t xml:space="preserve"> </w:t>
      </w:r>
      <w:r>
        <w:rPr>
          <w:sz w:val="24"/>
        </w:rPr>
        <w:t>of</w:t>
      </w:r>
      <w:r>
        <w:rPr>
          <w:spacing w:val="-5"/>
          <w:sz w:val="24"/>
        </w:rPr>
        <w:t xml:space="preserve"> </w:t>
      </w:r>
      <w:r>
        <w:rPr>
          <w:sz w:val="24"/>
        </w:rPr>
        <w:t>ownership</w:t>
      </w:r>
      <w:r>
        <w:rPr>
          <w:spacing w:val="-3"/>
          <w:sz w:val="24"/>
        </w:rPr>
        <w:t xml:space="preserve"> </w:t>
      </w:r>
      <w:r>
        <w:rPr>
          <w:sz w:val="24"/>
        </w:rPr>
        <w:t>between entities before final disposition.</w:t>
      </w:r>
    </w:p>
    <w:p w14:paraId="40C894C7" w14:textId="77777777" w:rsidR="0091471F" w:rsidRDefault="00000000">
      <w:pPr>
        <w:pStyle w:val="ListParagraph"/>
        <w:numPr>
          <w:ilvl w:val="0"/>
          <w:numId w:val="1"/>
        </w:numPr>
        <w:tabs>
          <w:tab w:val="left" w:pos="1080"/>
        </w:tabs>
        <w:spacing w:before="248" w:line="276" w:lineRule="auto"/>
        <w:ind w:right="459"/>
        <w:rPr>
          <w:sz w:val="24"/>
        </w:rPr>
      </w:pPr>
      <w:r>
        <w:rPr>
          <w:b/>
          <w:sz w:val="24"/>
        </w:rPr>
        <w:t xml:space="preserve">Tenant Protections in LHA Redevelopment: </w:t>
      </w:r>
      <w:r>
        <w:rPr>
          <w:sz w:val="24"/>
        </w:rPr>
        <w:t>Requires any public housing redevelopment</w:t>
      </w:r>
      <w:r>
        <w:rPr>
          <w:spacing w:val="-3"/>
          <w:sz w:val="24"/>
        </w:rPr>
        <w:t xml:space="preserve"> </w:t>
      </w:r>
      <w:r>
        <w:rPr>
          <w:sz w:val="24"/>
        </w:rPr>
        <w:t>project</w:t>
      </w:r>
      <w:r>
        <w:rPr>
          <w:spacing w:val="-5"/>
          <w:sz w:val="24"/>
        </w:rPr>
        <w:t xml:space="preserve"> </w:t>
      </w:r>
      <w:r>
        <w:rPr>
          <w:sz w:val="24"/>
        </w:rPr>
        <w:t>to (</w:t>
      </w:r>
      <w:proofErr w:type="spellStart"/>
      <w:r>
        <w:rPr>
          <w:sz w:val="24"/>
        </w:rPr>
        <w:t>i</w:t>
      </w:r>
      <w:proofErr w:type="spellEnd"/>
      <w:r>
        <w:rPr>
          <w:sz w:val="24"/>
        </w:rPr>
        <w:t>)</w:t>
      </w:r>
      <w:r>
        <w:rPr>
          <w:spacing w:val="-1"/>
          <w:sz w:val="24"/>
        </w:rPr>
        <w:t xml:space="preserve"> </w:t>
      </w:r>
      <w:r>
        <w:rPr>
          <w:sz w:val="24"/>
        </w:rPr>
        <w:t>ensure</w:t>
      </w:r>
      <w:r>
        <w:rPr>
          <w:spacing w:val="-4"/>
          <w:sz w:val="24"/>
        </w:rPr>
        <w:t xml:space="preserve"> </w:t>
      </w:r>
      <w:r>
        <w:rPr>
          <w:sz w:val="24"/>
        </w:rPr>
        <w:t>certain</w:t>
      </w:r>
      <w:r>
        <w:rPr>
          <w:spacing w:val="-3"/>
          <w:sz w:val="24"/>
        </w:rPr>
        <w:t xml:space="preserve"> </w:t>
      </w:r>
      <w:r>
        <w:rPr>
          <w:sz w:val="24"/>
        </w:rPr>
        <w:t>resident protections;</w:t>
      </w:r>
      <w:r>
        <w:rPr>
          <w:spacing w:val="-3"/>
          <w:sz w:val="24"/>
        </w:rPr>
        <w:t xml:space="preserve"> </w:t>
      </w:r>
      <w:r>
        <w:rPr>
          <w:sz w:val="24"/>
        </w:rPr>
        <w:t>(ii)</w:t>
      </w:r>
      <w:r>
        <w:rPr>
          <w:spacing w:val="-3"/>
          <w:sz w:val="24"/>
        </w:rPr>
        <w:t xml:space="preserve"> </w:t>
      </w:r>
      <w:r>
        <w:rPr>
          <w:sz w:val="24"/>
        </w:rPr>
        <w:t>provide</w:t>
      </w:r>
      <w:r>
        <w:rPr>
          <w:spacing w:val="-3"/>
          <w:sz w:val="24"/>
        </w:rPr>
        <w:t xml:space="preserve"> </w:t>
      </w:r>
      <w:r>
        <w:rPr>
          <w:sz w:val="24"/>
        </w:rPr>
        <w:t>a</w:t>
      </w:r>
      <w:r>
        <w:rPr>
          <w:spacing w:val="-1"/>
          <w:sz w:val="24"/>
        </w:rPr>
        <w:t xml:space="preserve"> </w:t>
      </w:r>
      <w:r>
        <w:rPr>
          <w:sz w:val="24"/>
        </w:rPr>
        <w:t>clear</w:t>
      </w:r>
      <w:r>
        <w:rPr>
          <w:spacing w:val="-4"/>
          <w:sz w:val="24"/>
        </w:rPr>
        <w:t xml:space="preserve"> </w:t>
      </w:r>
      <w:r>
        <w:rPr>
          <w:sz w:val="24"/>
        </w:rPr>
        <w:t>path to enforce protections; (iii) provide for the issuance of regulations and sub-regulatory contracts and forms; (iv) provide that residents should not be adversely affected by change</w:t>
      </w:r>
      <w:r>
        <w:rPr>
          <w:spacing w:val="-3"/>
          <w:sz w:val="24"/>
        </w:rPr>
        <w:t xml:space="preserve"> </w:t>
      </w:r>
      <w:r>
        <w:rPr>
          <w:sz w:val="24"/>
        </w:rPr>
        <w:t>in</w:t>
      </w:r>
      <w:r>
        <w:rPr>
          <w:spacing w:val="-3"/>
          <w:sz w:val="24"/>
        </w:rPr>
        <w:t xml:space="preserve"> </w:t>
      </w:r>
      <w:r>
        <w:rPr>
          <w:sz w:val="24"/>
        </w:rPr>
        <w:t>subsidy</w:t>
      </w:r>
      <w:r>
        <w:rPr>
          <w:spacing w:val="-5"/>
          <w:sz w:val="24"/>
        </w:rPr>
        <w:t xml:space="preserve"> </w:t>
      </w:r>
      <w:r>
        <w:rPr>
          <w:sz w:val="24"/>
        </w:rPr>
        <w:t>or</w:t>
      </w:r>
      <w:r>
        <w:rPr>
          <w:spacing w:val="-3"/>
          <w:sz w:val="24"/>
        </w:rPr>
        <w:t xml:space="preserve"> </w:t>
      </w:r>
      <w:r>
        <w:rPr>
          <w:sz w:val="24"/>
        </w:rPr>
        <w:t>ownership;</w:t>
      </w:r>
      <w:r>
        <w:rPr>
          <w:spacing w:val="-3"/>
          <w:sz w:val="24"/>
        </w:rPr>
        <w:t xml:space="preserve"> </w:t>
      </w:r>
      <w:r>
        <w:rPr>
          <w:sz w:val="24"/>
        </w:rPr>
        <w:t>(v)</w:t>
      </w:r>
      <w:r>
        <w:rPr>
          <w:spacing w:val="-5"/>
          <w:sz w:val="24"/>
        </w:rPr>
        <w:t xml:space="preserve"> </w:t>
      </w:r>
      <w:r>
        <w:rPr>
          <w:sz w:val="24"/>
        </w:rPr>
        <w:t>provide</w:t>
      </w:r>
      <w:r>
        <w:rPr>
          <w:spacing w:val="-3"/>
          <w:sz w:val="24"/>
        </w:rPr>
        <w:t xml:space="preserve"> </w:t>
      </w:r>
      <w:r>
        <w:rPr>
          <w:sz w:val="24"/>
        </w:rPr>
        <w:t>residents</w:t>
      </w:r>
      <w:r>
        <w:rPr>
          <w:spacing w:val="-3"/>
          <w:sz w:val="24"/>
        </w:rPr>
        <w:t xml:space="preserve"> </w:t>
      </w:r>
      <w:r>
        <w:rPr>
          <w:sz w:val="24"/>
        </w:rPr>
        <w:t>with</w:t>
      </w:r>
      <w:r>
        <w:rPr>
          <w:spacing w:val="-2"/>
          <w:sz w:val="24"/>
        </w:rPr>
        <w:t xml:space="preserve"> </w:t>
      </w:r>
      <w:r>
        <w:rPr>
          <w:sz w:val="24"/>
        </w:rPr>
        <w:t>technical</w:t>
      </w:r>
      <w:r>
        <w:rPr>
          <w:spacing w:val="-3"/>
          <w:sz w:val="24"/>
        </w:rPr>
        <w:t xml:space="preserve"> </w:t>
      </w:r>
      <w:r>
        <w:rPr>
          <w:sz w:val="24"/>
        </w:rPr>
        <w:t>assistance</w:t>
      </w:r>
      <w:r>
        <w:rPr>
          <w:spacing w:val="-3"/>
          <w:sz w:val="24"/>
        </w:rPr>
        <w:t xml:space="preserve"> </w:t>
      </w:r>
      <w:r>
        <w:rPr>
          <w:sz w:val="24"/>
        </w:rPr>
        <w:t>to</w:t>
      </w:r>
      <w:r>
        <w:rPr>
          <w:spacing w:val="-3"/>
          <w:sz w:val="24"/>
        </w:rPr>
        <w:t xml:space="preserve"> </w:t>
      </w:r>
      <w:r>
        <w:rPr>
          <w:sz w:val="24"/>
        </w:rPr>
        <w:t>allow for meaningful input.</w:t>
      </w:r>
    </w:p>
    <w:p w14:paraId="6A007CDE" w14:textId="77777777" w:rsidR="0091471F" w:rsidRDefault="00000000">
      <w:pPr>
        <w:spacing w:before="235" w:line="276" w:lineRule="auto"/>
        <w:ind w:left="360"/>
        <w:rPr>
          <w:sz w:val="24"/>
        </w:rPr>
      </w:pPr>
      <w:r>
        <w:rPr>
          <w:sz w:val="24"/>
        </w:rPr>
        <w:t>Taken</w:t>
      </w:r>
      <w:r>
        <w:rPr>
          <w:spacing w:val="-10"/>
          <w:sz w:val="24"/>
        </w:rPr>
        <w:t xml:space="preserve"> </w:t>
      </w:r>
      <w:r>
        <w:rPr>
          <w:sz w:val="24"/>
        </w:rPr>
        <w:t>together,</w:t>
      </w:r>
      <w:r>
        <w:rPr>
          <w:spacing w:val="-8"/>
          <w:sz w:val="24"/>
        </w:rPr>
        <w:t xml:space="preserve"> </w:t>
      </w:r>
      <w:r>
        <w:rPr>
          <w:sz w:val="24"/>
        </w:rPr>
        <w:t>the</w:t>
      </w:r>
      <w:r>
        <w:rPr>
          <w:spacing w:val="-6"/>
          <w:sz w:val="24"/>
        </w:rPr>
        <w:t xml:space="preserve"> </w:t>
      </w:r>
      <w:r>
        <w:rPr>
          <w:sz w:val="24"/>
        </w:rPr>
        <w:t>financial</w:t>
      </w:r>
      <w:r>
        <w:rPr>
          <w:spacing w:val="-6"/>
          <w:sz w:val="24"/>
        </w:rPr>
        <w:t xml:space="preserve"> </w:t>
      </w:r>
      <w:r>
        <w:rPr>
          <w:sz w:val="24"/>
        </w:rPr>
        <w:t>investments</w:t>
      </w:r>
      <w:r>
        <w:rPr>
          <w:spacing w:val="-8"/>
          <w:sz w:val="24"/>
        </w:rPr>
        <w:t xml:space="preserve"> </w:t>
      </w:r>
      <w:r>
        <w:rPr>
          <w:sz w:val="24"/>
        </w:rPr>
        <w:t>and</w:t>
      </w:r>
      <w:r>
        <w:rPr>
          <w:spacing w:val="-8"/>
          <w:sz w:val="24"/>
        </w:rPr>
        <w:t xml:space="preserve"> </w:t>
      </w:r>
      <w:r>
        <w:rPr>
          <w:sz w:val="24"/>
        </w:rPr>
        <w:t>policy</w:t>
      </w:r>
      <w:r>
        <w:rPr>
          <w:spacing w:val="-6"/>
          <w:sz w:val="24"/>
        </w:rPr>
        <w:t xml:space="preserve"> </w:t>
      </w:r>
      <w:r>
        <w:rPr>
          <w:sz w:val="24"/>
        </w:rPr>
        <w:t>changes</w:t>
      </w:r>
      <w:r>
        <w:rPr>
          <w:spacing w:val="-6"/>
          <w:sz w:val="24"/>
        </w:rPr>
        <w:t xml:space="preserve"> </w:t>
      </w:r>
      <w:r>
        <w:rPr>
          <w:sz w:val="24"/>
        </w:rPr>
        <w:t>in</w:t>
      </w:r>
      <w:r>
        <w:rPr>
          <w:spacing w:val="-6"/>
          <w:sz w:val="24"/>
        </w:rPr>
        <w:t xml:space="preserve"> </w:t>
      </w:r>
      <w:r>
        <w:rPr>
          <w:sz w:val="24"/>
        </w:rPr>
        <w:t>the</w:t>
      </w:r>
      <w:r>
        <w:rPr>
          <w:spacing w:val="-16"/>
          <w:sz w:val="24"/>
        </w:rPr>
        <w:t xml:space="preserve"> </w:t>
      </w:r>
      <w:r>
        <w:rPr>
          <w:sz w:val="24"/>
        </w:rPr>
        <w:t>Affordable</w:t>
      </w:r>
      <w:r>
        <w:rPr>
          <w:spacing w:val="-6"/>
          <w:sz w:val="24"/>
        </w:rPr>
        <w:t xml:space="preserve"> </w:t>
      </w:r>
      <w:r>
        <w:rPr>
          <w:sz w:val="24"/>
        </w:rPr>
        <w:t>Homes</w:t>
      </w:r>
      <w:r>
        <w:rPr>
          <w:spacing w:val="-17"/>
          <w:sz w:val="24"/>
        </w:rPr>
        <w:t xml:space="preserve"> </w:t>
      </w:r>
      <w:r>
        <w:rPr>
          <w:sz w:val="24"/>
        </w:rPr>
        <w:t>Act</w:t>
      </w:r>
      <w:r>
        <w:rPr>
          <w:spacing w:val="-6"/>
          <w:sz w:val="24"/>
        </w:rPr>
        <w:t xml:space="preserve"> </w:t>
      </w:r>
      <w:r>
        <w:rPr>
          <w:b/>
          <w:sz w:val="24"/>
        </w:rPr>
        <w:t xml:space="preserve">will preserve approximately 10,000 public housing units </w:t>
      </w:r>
      <w:r>
        <w:rPr>
          <w:sz w:val="24"/>
        </w:rPr>
        <w:t>in critical need of repair or requiring accessibility upgrades.</w:t>
      </w:r>
    </w:p>
    <w:sectPr w:rsidR="0091471F">
      <w:pgSz w:w="12240" w:h="15840"/>
      <w:pgMar w:top="1420" w:right="720" w:bottom="940" w:left="720"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E0557" w14:textId="77777777" w:rsidR="00372D3B" w:rsidRDefault="00372D3B">
      <w:r>
        <w:separator/>
      </w:r>
    </w:p>
  </w:endnote>
  <w:endnote w:type="continuationSeparator" w:id="0">
    <w:p w14:paraId="262562FF" w14:textId="77777777" w:rsidR="00372D3B" w:rsidRDefault="0037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15E4" w14:textId="77777777" w:rsidR="0091471F" w:rsidRDefault="00000000">
    <w:pPr>
      <w:pStyle w:val="BodyText"/>
      <w:spacing w:line="14" w:lineRule="auto"/>
      <w:rPr>
        <w:sz w:val="20"/>
      </w:rPr>
    </w:pPr>
    <w:r>
      <w:rPr>
        <w:noProof/>
        <w:sz w:val="20"/>
      </w:rPr>
      <mc:AlternateContent>
        <mc:Choice Requires="wps">
          <w:drawing>
            <wp:anchor distT="0" distB="0" distL="0" distR="0" simplePos="0" relativeHeight="487550464" behindDoc="1" locked="0" layoutInCell="1" allowOverlap="1" wp14:anchorId="577E8BC3" wp14:editId="2CC49D85">
              <wp:simplePos x="0" y="0"/>
              <wp:positionH relativeFrom="page">
                <wp:posOffset>667512</wp:posOffset>
              </wp:positionH>
              <wp:positionV relativeFrom="page">
                <wp:posOffset>9384792</wp:posOffset>
              </wp:positionV>
              <wp:extent cx="643890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645" y="0"/>
                            </a:moveTo>
                            <a:lnTo>
                              <a:pt x="0" y="0"/>
                            </a:lnTo>
                            <a:lnTo>
                              <a:pt x="0" y="6095"/>
                            </a:lnTo>
                            <a:lnTo>
                              <a:pt x="6438645" y="6095"/>
                            </a:lnTo>
                            <a:lnTo>
                              <a:pt x="64386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BFB89A4" id="Graphic 1" o:spid="_x0000_s1026" style="position:absolute;margin-left:52.55pt;margin-top:738.95pt;width:507pt;height:.5pt;z-index:-15766016;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" path="m6438645,l,,,6095r6438645,l6438645,xe" fillcolor="#d9d9d9" stroked="f">
              <v:path arrowok="t"/>
              <w10:wrap anchorx="page" anchory="page"/>
            </v:shape>
          </w:pict>
        </mc:Fallback>
      </mc:AlternateContent>
    </w:r>
    <w:r>
      <w:rPr>
        <w:noProof/>
        <w:sz w:val="20"/>
      </w:rPr>
      <mc:AlternateContent>
        <mc:Choice Requires="wps">
          <w:drawing>
            <wp:anchor distT="0" distB="0" distL="0" distR="0" simplePos="0" relativeHeight="487550976" behindDoc="1" locked="0" layoutInCell="1" allowOverlap="1" wp14:anchorId="0DDBBD74" wp14:editId="41FFBF37">
              <wp:simplePos x="0" y="0"/>
              <wp:positionH relativeFrom="page">
                <wp:posOffset>6964426</wp:posOffset>
              </wp:positionH>
              <wp:positionV relativeFrom="page">
                <wp:posOffset>9395672</wp:posOffset>
              </wp:positionV>
              <wp:extent cx="173990" cy="2127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12725"/>
                      </a:xfrm>
                      <a:prstGeom prst="rect">
                        <a:avLst/>
                      </a:prstGeom>
                    </wps:spPr>
                    <wps:txbx>
                      <w:txbxContent>
                        <w:p w14:paraId="0B57840A" w14:textId="77777777" w:rsidR="0091471F" w:rsidRDefault="00000000">
                          <w:pPr>
                            <w:pStyle w:val="BodyText"/>
                            <w:spacing w:before="38"/>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0DDBBD74" id="_x0000_t202" coordsize="21600,21600" o:spt="202" path="m,l,21600r21600,l21600,xe">
              <v:stroke joinstyle="miter"/>
              <v:path gradientshapeok="t" o:connecttype="rect"/>
            </v:shapetype>
            <v:shape id="Textbox 2" o:spid="_x0000_s1026" type="#_x0000_t202" style="position:absolute;margin-left:548.4pt;margin-top:739.8pt;width:13.7pt;height:16.75pt;z-index:-1576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" filled="f" stroked="f">
              <v:textbox inset="0,0,0,0">
                <w:txbxContent>
                  <w:p w14:paraId="0B57840A" w14:textId="77777777" w:rsidR="0091471F" w:rsidRDefault="00000000">
                    <w:pPr>
                      <w:pStyle w:val="BodyText"/>
                      <w:spacing w:before="38"/>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900EC" w14:textId="77777777" w:rsidR="00372D3B" w:rsidRDefault="00372D3B">
      <w:r>
        <w:separator/>
      </w:r>
    </w:p>
  </w:footnote>
  <w:footnote w:type="continuationSeparator" w:id="0">
    <w:p w14:paraId="65E19802" w14:textId="77777777" w:rsidR="00372D3B" w:rsidRDefault="00372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C2317"/>
    <w:multiLevelType w:val="hybridMultilevel"/>
    <w:tmpl w:val="DC20732C"/>
    <w:lvl w:ilvl="0" w:tplc="D60C243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3236C780">
      <w:numFmt w:val="bullet"/>
      <w:lvlText w:val="•"/>
      <w:lvlJc w:val="left"/>
      <w:pPr>
        <w:ind w:left="2052" w:hanging="360"/>
      </w:pPr>
      <w:rPr>
        <w:rFonts w:hint="default"/>
        <w:lang w:val="en-US" w:eastAsia="en-US" w:bidi="ar-SA"/>
      </w:rPr>
    </w:lvl>
    <w:lvl w:ilvl="2" w:tplc="30908506">
      <w:numFmt w:val="bullet"/>
      <w:lvlText w:val="•"/>
      <w:lvlJc w:val="left"/>
      <w:pPr>
        <w:ind w:left="3024" w:hanging="360"/>
      </w:pPr>
      <w:rPr>
        <w:rFonts w:hint="default"/>
        <w:lang w:val="en-US" w:eastAsia="en-US" w:bidi="ar-SA"/>
      </w:rPr>
    </w:lvl>
    <w:lvl w:ilvl="3" w:tplc="C7C8D58E">
      <w:numFmt w:val="bullet"/>
      <w:lvlText w:val="•"/>
      <w:lvlJc w:val="left"/>
      <w:pPr>
        <w:ind w:left="3996" w:hanging="360"/>
      </w:pPr>
      <w:rPr>
        <w:rFonts w:hint="default"/>
        <w:lang w:val="en-US" w:eastAsia="en-US" w:bidi="ar-SA"/>
      </w:rPr>
    </w:lvl>
    <w:lvl w:ilvl="4" w:tplc="5AD0606C">
      <w:numFmt w:val="bullet"/>
      <w:lvlText w:val="•"/>
      <w:lvlJc w:val="left"/>
      <w:pPr>
        <w:ind w:left="4968" w:hanging="360"/>
      </w:pPr>
      <w:rPr>
        <w:rFonts w:hint="default"/>
        <w:lang w:val="en-US" w:eastAsia="en-US" w:bidi="ar-SA"/>
      </w:rPr>
    </w:lvl>
    <w:lvl w:ilvl="5" w:tplc="93CC8ACA">
      <w:numFmt w:val="bullet"/>
      <w:lvlText w:val="•"/>
      <w:lvlJc w:val="left"/>
      <w:pPr>
        <w:ind w:left="5940" w:hanging="360"/>
      </w:pPr>
      <w:rPr>
        <w:rFonts w:hint="default"/>
        <w:lang w:val="en-US" w:eastAsia="en-US" w:bidi="ar-SA"/>
      </w:rPr>
    </w:lvl>
    <w:lvl w:ilvl="6" w:tplc="FDE4AFBA">
      <w:numFmt w:val="bullet"/>
      <w:lvlText w:val="•"/>
      <w:lvlJc w:val="left"/>
      <w:pPr>
        <w:ind w:left="6912" w:hanging="360"/>
      </w:pPr>
      <w:rPr>
        <w:rFonts w:hint="default"/>
        <w:lang w:val="en-US" w:eastAsia="en-US" w:bidi="ar-SA"/>
      </w:rPr>
    </w:lvl>
    <w:lvl w:ilvl="7" w:tplc="0218B958">
      <w:numFmt w:val="bullet"/>
      <w:lvlText w:val="•"/>
      <w:lvlJc w:val="left"/>
      <w:pPr>
        <w:ind w:left="7884" w:hanging="360"/>
      </w:pPr>
      <w:rPr>
        <w:rFonts w:hint="default"/>
        <w:lang w:val="en-US" w:eastAsia="en-US" w:bidi="ar-SA"/>
      </w:rPr>
    </w:lvl>
    <w:lvl w:ilvl="8" w:tplc="E9FE62B4">
      <w:numFmt w:val="bullet"/>
      <w:lvlText w:val="•"/>
      <w:lvlJc w:val="left"/>
      <w:pPr>
        <w:ind w:left="8856" w:hanging="360"/>
      </w:pPr>
      <w:rPr>
        <w:rFonts w:hint="default"/>
        <w:lang w:val="en-US" w:eastAsia="en-US" w:bidi="ar-SA"/>
      </w:rPr>
    </w:lvl>
  </w:abstractNum>
  <w:num w:numId="1" w16cid:durableId="1963802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1471F"/>
    <w:rsid w:val="00372D3B"/>
    <w:rsid w:val="003E18F0"/>
    <w:rsid w:val="00741EFB"/>
    <w:rsid w:val="0091471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18C88"/>
  <w15:docId w15:val="{5B31A074-EBB6-49DD-8FEE-78139745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1"/>
      <w:ind w:left="1531"/>
      <w:outlineLvl w:val="0"/>
    </w:pPr>
    <w:rPr>
      <w:b/>
      <w:bCs/>
      <w:i/>
      <w:iCs/>
      <w:sz w:val="44"/>
      <w:szCs w:val="44"/>
    </w:rPr>
  </w:style>
  <w:style w:type="paragraph" w:styleId="Heading2">
    <w:name w:val="heading 2"/>
    <w:basedOn w:val="Normal"/>
    <w:uiPriority w:val="9"/>
    <w:unhideWhenUsed/>
    <w:qFormat/>
    <w:pPr>
      <w:spacing w:before="38"/>
      <w:ind w:left="1531"/>
      <w:outlineLvl w:val="1"/>
    </w:pPr>
    <w:rPr>
      <w:b/>
      <w:bCs/>
      <w:i/>
      <w:iCs/>
      <w:sz w:val="28"/>
      <w:szCs w:val="28"/>
    </w:rPr>
  </w:style>
  <w:style w:type="paragraph" w:styleId="Heading3">
    <w:name w:val="heading 3"/>
    <w:basedOn w:val="Normal"/>
    <w:uiPriority w:val="9"/>
    <w:unhideWhenUsed/>
    <w:qFormat/>
    <w:pPr>
      <w:ind w:left="360"/>
      <w:outlineLvl w:val="2"/>
    </w:pPr>
    <w:rPr>
      <w:b/>
      <w:bCs/>
      <w:sz w:val="24"/>
      <w:szCs w:val="24"/>
    </w:rPr>
  </w:style>
  <w:style w:type="paragraph" w:styleId="Heading4">
    <w:name w:val="heading 4"/>
    <w:basedOn w:val="Normal"/>
    <w:uiPriority w:val="9"/>
    <w:unhideWhenUsed/>
    <w:qFormat/>
    <w:pPr>
      <w:spacing w:before="76"/>
      <w:ind w:left="360"/>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36"/>
      <w:ind w:left="1080" w:right="36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41EFB"/>
    <w:pPr>
      <w:tabs>
        <w:tab w:val="center" w:pos="4680"/>
        <w:tab w:val="right" w:pos="9360"/>
      </w:tabs>
    </w:pPr>
  </w:style>
  <w:style w:type="character" w:customStyle="1" w:styleId="HeaderChar">
    <w:name w:val="Header Char"/>
    <w:basedOn w:val="DefaultParagraphFont"/>
    <w:link w:val="Header"/>
    <w:uiPriority w:val="99"/>
    <w:rsid w:val="00741EFB"/>
    <w:rPr>
      <w:rFonts w:ascii="Arial" w:eastAsia="Arial" w:hAnsi="Arial" w:cs="Arial"/>
    </w:rPr>
  </w:style>
  <w:style w:type="paragraph" w:styleId="Footer">
    <w:name w:val="footer"/>
    <w:basedOn w:val="Normal"/>
    <w:link w:val="FooterChar"/>
    <w:uiPriority w:val="99"/>
    <w:unhideWhenUsed/>
    <w:rsid w:val="00741EFB"/>
    <w:pPr>
      <w:tabs>
        <w:tab w:val="center" w:pos="4680"/>
        <w:tab w:val="right" w:pos="9360"/>
      </w:tabs>
    </w:pPr>
  </w:style>
  <w:style w:type="character" w:customStyle="1" w:styleId="FooterChar">
    <w:name w:val="Footer Char"/>
    <w:basedOn w:val="DefaultParagraphFont"/>
    <w:link w:val="Footer"/>
    <w:uiPriority w:val="99"/>
    <w:rsid w:val="00741EF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3723</Characters>
  <Application>Microsoft Office Word</Application>
  <DocSecurity>0</DocSecurity>
  <Lines>31</Lines>
  <Paragraphs>8</Paragraphs>
  <ScaleCrop>false</ScaleCrop>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dc:title>
  <dc:creator>Valerie Valliant</dc:creator>
  <cp:lastModifiedBy>Kelly, Lynne (A&amp;F)</cp:lastModifiedBy>
  <cp:revision>2</cp:revision>
  <dcterms:created xsi:type="dcterms:W3CDTF">2026-01-13T05:05:00Z</dcterms:created>
  <dcterms:modified xsi:type="dcterms:W3CDTF">2026-01-13T05:05:00Z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Microsoft® Word for Microsoft 365</vt:lpwstr>
  </property>
  <property fmtid="{D5CDD505-2E9C-101B-9397-08002B2CF9AE}" pid="4" name="LastSaved">
    <vt:filetime>2026-01-13T00:00:00Z</vt:filetime>
  </property>
  <property fmtid="{D5CDD505-2E9C-101B-9397-08002B2CF9AE}" pid="5" name="Producer">
    <vt:lpwstr>Microsoft® Word for Microsoft 365</vt:lpwstr>
  </property>
</Properties>
</file>