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620F" w14:textId="61F721F9" w:rsidR="00C82B12" w:rsidRPr="00C82B12" w:rsidRDefault="00C82B12" w:rsidP="00C82B12">
      <w:pPr>
        <w:spacing w:after="160" w:line="259" w:lineRule="auto"/>
        <w:rPr>
          <w:rFonts w:ascii="Aharoni" w:eastAsiaTheme="minorHAnsi" w:hAnsi="Aharoni" w:cs="Aharoni"/>
          <w:b/>
          <w:bCs/>
          <w:noProof/>
          <w:color w:val="1F4E79" w:themeColor="accent5" w:themeShade="80"/>
          <w:sz w:val="28"/>
          <w:szCs w:val="28"/>
        </w:rPr>
      </w:pPr>
      <w:r>
        <w:rPr>
          <w:rFonts w:ascii="Aharoni" w:hAnsi="Aharoni" w:cs="Aharoni"/>
          <w:b/>
          <w:bCs/>
          <w:noProof/>
          <w:sz w:val="28"/>
          <w:szCs w:val="28"/>
        </w:rPr>
        <w:drawing>
          <wp:anchor distT="0" distB="0" distL="114300" distR="114300" simplePos="0" relativeHeight="251659264" behindDoc="1" locked="0" layoutInCell="1" allowOverlap="1" wp14:anchorId="560CDF1D" wp14:editId="28D11E70">
            <wp:simplePos x="0" y="0"/>
            <wp:positionH relativeFrom="margin">
              <wp:posOffset>4713605</wp:posOffset>
            </wp:positionH>
            <wp:positionV relativeFrom="paragraph">
              <wp:posOffset>9525</wp:posOffset>
            </wp:positionV>
            <wp:extent cx="1563370" cy="1160780"/>
            <wp:effectExtent l="0" t="0" r="0" b="127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3370" cy="1160780"/>
                    </a:xfrm>
                    <a:prstGeom prst="rect">
                      <a:avLst/>
                    </a:prstGeom>
                    <a:noFill/>
                  </pic:spPr>
                </pic:pic>
              </a:graphicData>
            </a:graphic>
          </wp:anchor>
        </w:drawing>
      </w:r>
      <w:r w:rsidRPr="00C82B12">
        <w:rPr>
          <w:rFonts w:ascii="Aharoni" w:eastAsiaTheme="minorHAnsi" w:hAnsi="Aharoni" w:cs="Aharoni" w:hint="cs"/>
          <w:b/>
          <w:bCs/>
          <w:noProof/>
          <w:color w:val="1F4E79" w:themeColor="accent5" w:themeShade="80"/>
          <w:sz w:val="28"/>
          <w:szCs w:val="28"/>
        </w:rPr>
        <w:t>Massachusetts Department of Developmental Services</w:t>
      </w:r>
    </w:p>
    <w:p w14:paraId="4D3BE044" w14:textId="3E5C9A0A" w:rsidR="00C82B12" w:rsidRDefault="00C82B12" w:rsidP="00C82B12">
      <w:pPr>
        <w:spacing w:after="200" w:line="276" w:lineRule="auto"/>
        <w:rPr>
          <w:rFonts w:eastAsia="Calibri"/>
          <w:sz w:val="22"/>
          <w:szCs w:val="22"/>
        </w:rPr>
      </w:pPr>
      <w:r w:rsidRPr="00C82B12">
        <w:rPr>
          <w:rFonts w:ascii="Aharoni" w:eastAsiaTheme="minorHAnsi" w:hAnsi="Aharoni" w:cs="Aharoni" w:hint="cs"/>
          <w:b/>
          <w:bCs/>
          <w:noProof/>
          <w:color w:val="1F4E79" w:themeColor="accent5" w:themeShade="80"/>
          <w:sz w:val="28"/>
          <w:szCs w:val="28"/>
        </w:rPr>
        <w:t>Aging Consultation Program</w:t>
      </w:r>
    </w:p>
    <w:p w14:paraId="59EE5F2C" w14:textId="6A5C180C" w:rsidR="00C82B12" w:rsidRDefault="00C82B12" w:rsidP="00C82B12">
      <w:pPr>
        <w:spacing w:after="200" w:line="276" w:lineRule="auto"/>
        <w:rPr>
          <w:rFonts w:eastAsia="Calibri"/>
          <w:sz w:val="22"/>
          <w:szCs w:val="22"/>
        </w:rPr>
      </w:pPr>
      <w:r>
        <w:rPr>
          <w:rFonts w:ascii="Aharoni" w:hAnsi="Aharoni" w:cs="Aharoni"/>
          <w:color w:val="C45911" w:themeColor="accent2" w:themeShade="BF"/>
          <w:sz w:val="28"/>
          <w:szCs w:val="28"/>
        </w:rPr>
        <w:t>Welcome and Introduction</w:t>
      </w:r>
    </w:p>
    <w:p w14:paraId="3A86C00A" w14:textId="694A2FF4" w:rsidR="00C82B12" w:rsidRPr="00C82B12" w:rsidRDefault="00C82B12" w:rsidP="00C82B12">
      <w:pPr>
        <w:spacing w:after="200" w:line="276" w:lineRule="auto"/>
        <w:rPr>
          <w:rFonts w:ascii="Abadi" w:eastAsia="Calibri" w:hAnsi="Abadi"/>
          <w:sz w:val="22"/>
          <w:szCs w:val="22"/>
        </w:rPr>
      </w:pPr>
      <w:r w:rsidRPr="00C82B12">
        <w:rPr>
          <w:rFonts w:ascii="Abadi" w:eastAsia="Calibri" w:hAnsi="Abadi"/>
          <w:sz w:val="22"/>
          <w:szCs w:val="22"/>
        </w:rPr>
        <w:t xml:space="preserve">Thank you for your interest in the Massachusetts Department of Developmental Services (DDS) Aging </w:t>
      </w:r>
      <w:r>
        <w:rPr>
          <w:rFonts w:ascii="Abadi" w:eastAsia="Calibri" w:hAnsi="Abadi"/>
          <w:sz w:val="22"/>
          <w:szCs w:val="22"/>
        </w:rPr>
        <w:t>Consultation</w:t>
      </w:r>
      <w:r w:rsidRPr="00C82B12">
        <w:rPr>
          <w:rFonts w:ascii="Abadi" w:eastAsia="Calibri" w:hAnsi="Abadi"/>
          <w:sz w:val="22"/>
          <w:szCs w:val="22"/>
        </w:rPr>
        <w:t xml:space="preserve"> Program - a consultative service </w:t>
      </w:r>
      <w:r w:rsidR="00C06904">
        <w:rPr>
          <w:rFonts w:ascii="Abadi" w:eastAsia="Calibri" w:hAnsi="Abadi"/>
          <w:sz w:val="22"/>
          <w:szCs w:val="22"/>
        </w:rPr>
        <w:t>dedicated to the</w:t>
      </w:r>
      <w:r w:rsidR="001C3BF9">
        <w:rPr>
          <w:rFonts w:ascii="Abadi" w:eastAsia="Calibri" w:hAnsi="Abadi"/>
          <w:sz w:val="22"/>
          <w:szCs w:val="22"/>
        </w:rPr>
        <w:t xml:space="preserve"> evaluation </w:t>
      </w:r>
      <w:r w:rsidR="00C06904">
        <w:rPr>
          <w:rFonts w:ascii="Abadi" w:eastAsia="Calibri" w:hAnsi="Abadi"/>
          <w:sz w:val="22"/>
          <w:szCs w:val="22"/>
        </w:rPr>
        <w:t xml:space="preserve">of </w:t>
      </w:r>
      <w:r w:rsidRPr="00C82B12">
        <w:rPr>
          <w:rFonts w:ascii="Abadi" w:eastAsia="Calibri" w:hAnsi="Abadi"/>
          <w:sz w:val="22"/>
          <w:szCs w:val="22"/>
        </w:rPr>
        <w:t xml:space="preserve">aging adults with intellectual and developmental disabilities (I/DD). Consultations are performed by Julie A. Moran D.O., </w:t>
      </w:r>
      <w:r w:rsidR="001C3BF9">
        <w:rPr>
          <w:rFonts w:ascii="Abadi" w:eastAsia="Calibri" w:hAnsi="Abadi"/>
          <w:sz w:val="22"/>
          <w:szCs w:val="22"/>
        </w:rPr>
        <w:t xml:space="preserve">a </w:t>
      </w:r>
      <w:r w:rsidRPr="00C82B12">
        <w:rPr>
          <w:rFonts w:ascii="Abadi" w:eastAsia="Calibri" w:hAnsi="Abadi"/>
          <w:sz w:val="22"/>
          <w:szCs w:val="22"/>
        </w:rPr>
        <w:t xml:space="preserve">board-certified internist and geriatrician specializing in aging adults with I/DD.  </w:t>
      </w:r>
    </w:p>
    <w:p w14:paraId="68EC6014" w14:textId="2B60A540" w:rsidR="001C3BF9" w:rsidRDefault="00C82B12" w:rsidP="00C82B12">
      <w:pPr>
        <w:spacing w:after="200" w:line="276" w:lineRule="auto"/>
        <w:rPr>
          <w:rFonts w:ascii="Abadi" w:eastAsia="Calibri" w:hAnsi="Abadi"/>
          <w:sz w:val="22"/>
          <w:szCs w:val="22"/>
        </w:rPr>
      </w:pPr>
      <w:r w:rsidRPr="00C82B12">
        <w:rPr>
          <w:rFonts w:ascii="Abadi" w:eastAsia="Calibri" w:hAnsi="Abadi"/>
          <w:sz w:val="22"/>
          <w:szCs w:val="22"/>
        </w:rPr>
        <w:t xml:space="preserve">The common theme seen in patients assessed in consultation is </w:t>
      </w:r>
      <w:r w:rsidRPr="00C82B12">
        <w:rPr>
          <w:rFonts w:ascii="Abadi" w:eastAsia="Calibri" w:hAnsi="Abadi"/>
          <w:b/>
          <w:bCs/>
          <w:i/>
          <w:color w:val="C45911" w:themeColor="accent2" w:themeShade="BF"/>
          <w:sz w:val="22"/>
          <w:szCs w:val="22"/>
        </w:rPr>
        <w:t>change</w:t>
      </w:r>
      <w:r w:rsidRPr="00C82B12">
        <w:rPr>
          <w:rFonts w:ascii="Abadi" w:eastAsia="Calibri" w:hAnsi="Abadi"/>
          <w:b/>
          <w:bCs/>
          <w:color w:val="C45911" w:themeColor="accent2" w:themeShade="BF"/>
          <w:sz w:val="22"/>
          <w:szCs w:val="22"/>
        </w:rPr>
        <w:t>,</w:t>
      </w:r>
      <w:r>
        <w:rPr>
          <w:rFonts w:ascii="Abadi" w:eastAsia="Calibri" w:hAnsi="Abadi"/>
          <w:sz w:val="22"/>
          <w:szCs w:val="22"/>
        </w:rPr>
        <w:t xml:space="preserve"> particularly changes observed as a function of </w:t>
      </w:r>
      <w:r w:rsidRPr="00C82B12">
        <w:rPr>
          <w:rFonts w:ascii="Abadi" w:eastAsia="Calibri" w:hAnsi="Abadi"/>
          <w:sz w:val="22"/>
          <w:szCs w:val="22"/>
        </w:rPr>
        <w:t>growing older</w:t>
      </w:r>
      <w:r>
        <w:rPr>
          <w:rFonts w:ascii="Abadi" w:eastAsia="Calibri" w:hAnsi="Abadi"/>
          <w:sz w:val="22"/>
          <w:szCs w:val="22"/>
        </w:rPr>
        <w:t xml:space="preserve">.  Common concerns </w:t>
      </w:r>
      <w:r w:rsidR="001C3BF9">
        <w:rPr>
          <w:rFonts w:ascii="Abadi" w:eastAsia="Calibri" w:hAnsi="Abadi"/>
          <w:sz w:val="22"/>
          <w:szCs w:val="22"/>
        </w:rPr>
        <w:t>may include</w:t>
      </w:r>
      <w:r>
        <w:rPr>
          <w:rFonts w:ascii="Abadi" w:eastAsia="Calibri" w:hAnsi="Abadi"/>
          <w:sz w:val="22"/>
          <w:szCs w:val="22"/>
        </w:rPr>
        <w:t xml:space="preserve"> changes in physical health, cognition/memory, </w:t>
      </w:r>
      <w:r w:rsidR="001C3BF9">
        <w:rPr>
          <w:rFonts w:ascii="Abadi" w:eastAsia="Calibri" w:hAnsi="Abadi"/>
          <w:sz w:val="22"/>
          <w:szCs w:val="22"/>
        </w:rPr>
        <w:t xml:space="preserve">daily </w:t>
      </w:r>
      <w:r>
        <w:rPr>
          <w:rFonts w:ascii="Abadi" w:eastAsia="Calibri" w:hAnsi="Abadi"/>
          <w:sz w:val="22"/>
          <w:szCs w:val="22"/>
        </w:rPr>
        <w:t xml:space="preserve">functioning, </w:t>
      </w:r>
      <w:r w:rsidRPr="00C82B12">
        <w:rPr>
          <w:rFonts w:ascii="Abadi" w:eastAsia="Calibri" w:hAnsi="Abadi"/>
          <w:sz w:val="22"/>
          <w:szCs w:val="22"/>
        </w:rPr>
        <w:t>behavior</w:t>
      </w:r>
      <w:r w:rsidR="001C3BF9">
        <w:rPr>
          <w:rFonts w:ascii="Abadi" w:eastAsia="Calibri" w:hAnsi="Abadi"/>
          <w:sz w:val="22"/>
          <w:szCs w:val="22"/>
        </w:rPr>
        <w:t xml:space="preserve">al and </w:t>
      </w:r>
      <w:r>
        <w:rPr>
          <w:rFonts w:ascii="Abadi" w:eastAsia="Calibri" w:hAnsi="Abadi"/>
          <w:sz w:val="22"/>
          <w:szCs w:val="22"/>
        </w:rPr>
        <w:t xml:space="preserve">emotional health, </w:t>
      </w:r>
      <w:r w:rsidR="001C3BF9">
        <w:rPr>
          <w:rFonts w:ascii="Abadi" w:eastAsia="Calibri" w:hAnsi="Abadi"/>
          <w:sz w:val="22"/>
          <w:szCs w:val="22"/>
        </w:rPr>
        <w:t xml:space="preserve">or any </w:t>
      </w:r>
      <w:r w:rsidRPr="00C82B12">
        <w:rPr>
          <w:rFonts w:ascii="Abadi" w:eastAsia="Calibri" w:hAnsi="Abadi"/>
          <w:sz w:val="22"/>
          <w:szCs w:val="22"/>
        </w:rPr>
        <w:t xml:space="preserve">combination of these factors.  </w:t>
      </w:r>
      <w:r w:rsidR="002A65FB" w:rsidRPr="002A65FB">
        <w:rPr>
          <w:rFonts w:ascii="Abadi" w:eastAsia="Calibri" w:hAnsi="Abadi"/>
          <w:sz w:val="22"/>
          <w:szCs w:val="22"/>
        </w:rPr>
        <w:t xml:space="preserve">Individuals </w:t>
      </w:r>
      <w:r w:rsidR="002A65FB">
        <w:rPr>
          <w:rFonts w:ascii="Abadi" w:eastAsia="Calibri" w:hAnsi="Abadi"/>
          <w:sz w:val="22"/>
          <w:szCs w:val="22"/>
        </w:rPr>
        <w:t xml:space="preserve">undergoing a consultative visit </w:t>
      </w:r>
      <w:r w:rsidR="002A65FB" w:rsidRPr="002A65FB">
        <w:rPr>
          <w:rFonts w:ascii="Abadi" w:eastAsia="Calibri" w:hAnsi="Abadi"/>
          <w:sz w:val="22"/>
          <w:szCs w:val="22"/>
        </w:rPr>
        <w:t xml:space="preserve">will have a comprehensive assessment of the questions and concerns that prompted the referral, with impressions and recommendations provided to the primary team supporting the individual.  </w:t>
      </w:r>
    </w:p>
    <w:p w14:paraId="09321945" w14:textId="78A67A1C" w:rsidR="00C06904" w:rsidRDefault="002A65FB" w:rsidP="00A72A3A">
      <w:pPr>
        <w:spacing w:after="200" w:line="276" w:lineRule="auto"/>
        <w:rPr>
          <w:rFonts w:ascii="Abadi" w:eastAsia="Calibri" w:hAnsi="Abadi"/>
          <w:sz w:val="22"/>
          <w:szCs w:val="22"/>
        </w:rPr>
      </w:pPr>
      <w:r w:rsidRPr="005939E4">
        <w:rPr>
          <w:rFonts w:ascii="Abadi" w:eastAsia="Calibri" w:hAnsi="Abadi"/>
          <w:sz w:val="22"/>
          <w:szCs w:val="22"/>
        </w:rPr>
        <w:t>The Aging consultation program</w:t>
      </w:r>
      <w:r w:rsidRPr="00A72A3A">
        <w:rPr>
          <w:rFonts w:ascii="Abadi" w:eastAsia="Calibri" w:hAnsi="Abadi"/>
          <w:b/>
          <w:bCs/>
          <w:sz w:val="22"/>
          <w:szCs w:val="22"/>
        </w:rPr>
        <w:t xml:space="preserve"> encounters are entirely virtual</w:t>
      </w:r>
      <w:r>
        <w:rPr>
          <w:rFonts w:ascii="Abadi" w:eastAsia="Calibri" w:hAnsi="Abadi"/>
          <w:sz w:val="22"/>
          <w:szCs w:val="22"/>
        </w:rPr>
        <w:t>, held on a secure web-based platform using a video connection.</w:t>
      </w:r>
      <w:r w:rsidR="005939E4">
        <w:rPr>
          <w:rFonts w:ascii="Abadi" w:eastAsia="Calibri" w:hAnsi="Abadi"/>
          <w:sz w:val="22"/>
          <w:szCs w:val="22"/>
        </w:rPr>
        <w:t xml:space="preserve">  </w:t>
      </w:r>
      <w:r w:rsidR="00C06904" w:rsidRPr="00C06904">
        <w:rPr>
          <w:rFonts w:ascii="Abadi" w:eastAsia="Calibri" w:hAnsi="Abadi"/>
          <w:sz w:val="22"/>
          <w:szCs w:val="22"/>
        </w:rPr>
        <w:t>Access to a computer or other device with a camera is required</w:t>
      </w:r>
      <w:r w:rsidR="00C06904">
        <w:rPr>
          <w:rFonts w:ascii="Abadi" w:eastAsia="Calibri" w:hAnsi="Abadi"/>
          <w:sz w:val="22"/>
          <w:szCs w:val="22"/>
        </w:rPr>
        <w:t>, and any concerns about technical assistance should be addressed in advance of the visit so that a plan can be made in collaboration with the individual’s DDS team.  Other necessary accommodations are requested to be brought forward in advance of the meeting [including translator services, or any accommodations for hearing or vision deficits], to ensure that the</w:t>
      </w:r>
      <w:r w:rsidR="005939E4">
        <w:rPr>
          <w:rFonts w:ascii="Abadi" w:eastAsia="Calibri" w:hAnsi="Abadi"/>
          <w:sz w:val="22"/>
          <w:szCs w:val="22"/>
        </w:rPr>
        <w:t>se needs ar</w:t>
      </w:r>
      <w:r w:rsidR="00C06904">
        <w:rPr>
          <w:rFonts w:ascii="Abadi" w:eastAsia="Calibri" w:hAnsi="Abadi"/>
          <w:sz w:val="22"/>
          <w:szCs w:val="22"/>
        </w:rPr>
        <w:t xml:space="preserve">e properly met. </w:t>
      </w:r>
    </w:p>
    <w:p w14:paraId="3B4DA17E" w14:textId="3974C02F" w:rsidR="00A72A3A" w:rsidRDefault="00C06904" w:rsidP="00A72A3A">
      <w:pPr>
        <w:spacing w:after="200" w:line="276" w:lineRule="auto"/>
        <w:rPr>
          <w:rFonts w:ascii="Abadi" w:eastAsia="Calibri" w:hAnsi="Abadi"/>
          <w:sz w:val="22"/>
          <w:szCs w:val="22"/>
        </w:rPr>
      </w:pPr>
      <w:r>
        <w:rPr>
          <w:rFonts w:ascii="Abadi" w:eastAsia="Calibri" w:hAnsi="Abadi"/>
          <w:sz w:val="22"/>
          <w:szCs w:val="22"/>
        </w:rPr>
        <w:t>The Aging a</w:t>
      </w:r>
      <w:r w:rsidR="00A72A3A">
        <w:rPr>
          <w:rFonts w:ascii="Abadi" w:eastAsia="Calibri" w:hAnsi="Abadi"/>
          <w:sz w:val="22"/>
          <w:szCs w:val="22"/>
        </w:rPr>
        <w:t xml:space="preserve">ssessments </w:t>
      </w:r>
      <w:r>
        <w:rPr>
          <w:rFonts w:ascii="Abadi" w:eastAsia="Calibri" w:hAnsi="Abadi"/>
          <w:sz w:val="22"/>
          <w:szCs w:val="22"/>
        </w:rPr>
        <w:t>involve extensive</w:t>
      </w:r>
      <w:r w:rsidR="00A72A3A">
        <w:rPr>
          <w:rFonts w:ascii="Abadi" w:eastAsia="Calibri" w:hAnsi="Abadi"/>
          <w:sz w:val="22"/>
          <w:szCs w:val="22"/>
        </w:rPr>
        <w:t xml:space="preserve"> history-taking and discussion with both the individual and </w:t>
      </w:r>
      <w:r>
        <w:rPr>
          <w:rFonts w:ascii="Abadi" w:eastAsia="Calibri" w:hAnsi="Abadi"/>
          <w:sz w:val="22"/>
          <w:szCs w:val="22"/>
        </w:rPr>
        <w:t>with t</w:t>
      </w:r>
      <w:r w:rsidR="00A72A3A">
        <w:rPr>
          <w:rFonts w:ascii="Abadi" w:eastAsia="Calibri" w:hAnsi="Abadi"/>
          <w:sz w:val="22"/>
          <w:szCs w:val="22"/>
        </w:rPr>
        <w:t xml:space="preserve">he </w:t>
      </w:r>
      <w:r w:rsidR="005939E4">
        <w:rPr>
          <w:rFonts w:ascii="Abadi" w:eastAsia="Calibri" w:hAnsi="Abadi"/>
          <w:sz w:val="22"/>
          <w:szCs w:val="22"/>
        </w:rPr>
        <w:t>other</w:t>
      </w:r>
      <w:r w:rsidR="00A72A3A">
        <w:rPr>
          <w:rFonts w:ascii="Abadi" w:eastAsia="Calibri" w:hAnsi="Abadi"/>
          <w:sz w:val="22"/>
          <w:szCs w:val="22"/>
        </w:rPr>
        <w:t xml:space="preserve"> participants </w:t>
      </w:r>
      <w:r w:rsidR="005939E4">
        <w:rPr>
          <w:rFonts w:ascii="Abadi" w:eastAsia="Calibri" w:hAnsi="Abadi"/>
          <w:sz w:val="22"/>
          <w:szCs w:val="22"/>
        </w:rPr>
        <w:t xml:space="preserve">on the virtual call </w:t>
      </w:r>
      <w:r w:rsidR="00A72A3A">
        <w:rPr>
          <w:rFonts w:ascii="Abadi" w:eastAsia="Calibri" w:hAnsi="Abadi"/>
          <w:sz w:val="22"/>
          <w:szCs w:val="22"/>
        </w:rPr>
        <w:t xml:space="preserve">who know the individual well.  </w:t>
      </w:r>
      <w:r w:rsidR="005939E4">
        <w:rPr>
          <w:rFonts w:ascii="Abadi" w:eastAsia="Calibri" w:hAnsi="Abadi"/>
          <w:sz w:val="22"/>
          <w:szCs w:val="22"/>
        </w:rPr>
        <w:t xml:space="preserve">The program follows a consultative </w:t>
      </w:r>
      <w:proofErr w:type="gramStart"/>
      <w:r w:rsidR="005939E4">
        <w:rPr>
          <w:rFonts w:ascii="Abadi" w:eastAsia="Calibri" w:hAnsi="Abadi"/>
          <w:sz w:val="22"/>
          <w:szCs w:val="22"/>
        </w:rPr>
        <w:t>model,</w:t>
      </w:r>
      <w:proofErr w:type="gramEnd"/>
      <w:r w:rsidR="005939E4">
        <w:rPr>
          <w:rFonts w:ascii="Abadi" w:eastAsia="Calibri" w:hAnsi="Abadi"/>
          <w:sz w:val="22"/>
          <w:szCs w:val="22"/>
        </w:rPr>
        <w:t xml:space="preserve"> thus </w:t>
      </w:r>
      <w:r w:rsidR="009B3EAD" w:rsidRPr="009B3EAD">
        <w:rPr>
          <w:rFonts w:ascii="Abadi" w:eastAsia="Calibri" w:hAnsi="Abadi"/>
          <w:sz w:val="22"/>
          <w:szCs w:val="22"/>
        </w:rPr>
        <w:t>all recommendations</w:t>
      </w:r>
      <w:r>
        <w:rPr>
          <w:rFonts w:ascii="Abadi" w:eastAsia="Calibri" w:hAnsi="Abadi"/>
          <w:sz w:val="22"/>
          <w:szCs w:val="22"/>
        </w:rPr>
        <w:t xml:space="preserve">, </w:t>
      </w:r>
      <w:r w:rsidR="009B3EAD">
        <w:rPr>
          <w:rFonts w:ascii="Abadi" w:eastAsia="Calibri" w:hAnsi="Abadi"/>
          <w:sz w:val="22"/>
          <w:szCs w:val="22"/>
        </w:rPr>
        <w:t>impressions</w:t>
      </w:r>
      <w:r>
        <w:rPr>
          <w:rFonts w:ascii="Abadi" w:eastAsia="Calibri" w:hAnsi="Abadi"/>
          <w:sz w:val="22"/>
          <w:szCs w:val="22"/>
        </w:rPr>
        <w:t>, and suggestions are</w:t>
      </w:r>
      <w:r w:rsidR="009B3EAD">
        <w:rPr>
          <w:rFonts w:ascii="Abadi" w:eastAsia="Calibri" w:hAnsi="Abadi"/>
          <w:sz w:val="22"/>
          <w:szCs w:val="22"/>
        </w:rPr>
        <w:t xml:space="preserve"> offered for </w:t>
      </w:r>
      <w:r w:rsidR="009B3EAD" w:rsidRPr="009B3EAD">
        <w:rPr>
          <w:rFonts w:ascii="Abadi" w:eastAsia="Calibri" w:hAnsi="Abadi"/>
          <w:sz w:val="22"/>
          <w:szCs w:val="22"/>
        </w:rPr>
        <w:t>consider</w:t>
      </w:r>
      <w:r w:rsidR="009B3EAD">
        <w:rPr>
          <w:rFonts w:ascii="Abadi" w:eastAsia="Calibri" w:hAnsi="Abadi"/>
          <w:sz w:val="22"/>
          <w:szCs w:val="22"/>
        </w:rPr>
        <w:t>ation</w:t>
      </w:r>
      <w:r w:rsidR="009B3EAD" w:rsidRPr="009B3EAD">
        <w:rPr>
          <w:rFonts w:ascii="Abadi" w:eastAsia="Calibri" w:hAnsi="Abadi"/>
          <w:sz w:val="22"/>
          <w:szCs w:val="22"/>
        </w:rPr>
        <w:t xml:space="preserve"> </w:t>
      </w:r>
      <w:r w:rsidR="009B3EAD">
        <w:rPr>
          <w:rFonts w:ascii="Abadi" w:eastAsia="Calibri" w:hAnsi="Abadi"/>
          <w:sz w:val="22"/>
          <w:szCs w:val="22"/>
        </w:rPr>
        <w:t>to</w:t>
      </w:r>
      <w:r w:rsidR="009B3EAD" w:rsidRPr="009B3EAD">
        <w:rPr>
          <w:rFonts w:ascii="Abadi" w:eastAsia="Calibri" w:hAnsi="Abadi"/>
          <w:sz w:val="22"/>
          <w:szCs w:val="22"/>
        </w:rPr>
        <w:t xml:space="preserve"> the </w:t>
      </w:r>
      <w:r w:rsidR="009B3EAD">
        <w:rPr>
          <w:rFonts w:ascii="Abadi" w:eastAsia="Calibri" w:hAnsi="Abadi"/>
          <w:sz w:val="22"/>
          <w:szCs w:val="22"/>
        </w:rPr>
        <w:t xml:space="preserve">individual’s </w:t>
      </w:r>
      <w:r w:rsidR="009B3EAD" w:rsidRPr="009B3EAD">
        <w:rPr>
          <w:rFonts w:ascii="Abadi" w:eastAsia="Calibri" w:hAnsi="Abadi"/>
          <w:sz w:val="22"/>
          <w:szCs w:val="22"/>
        </w:rPr>
        <w:t xml:space="preserve">primary </w:t>
      </w:r>
      <w:r w:rsidR="009B3EAD">
        <w:rPr>
          <w:rFonts w:ascii="Abadi" w:eastAsia="Calibri" w:hAnsi="Abadi"/>
          <w:sz w:val="22"/>
          <w:szCs w:val="22"/>
        </w:rPr>
        <w:t xml:space="preserve">care provider and other members of the care </w:t>
      </w:r>
      <w:r w:rsidR="009B3EAD" w:rsidRPr="009B3EAD">
        <w:rPr>
          <w:rFonts w:ascii="Abadi" w:eastAsia="Calibri" w:hAnsi="Abadi"/>
          <w:sz w:val="22"/>
          <w:szCs w:val="22"/>
        </w:rPr>
        <w:t>team.</w:t>
      </w:r>
      <w:r>
        <w:rPr>
          <w:rFonts w:ascii="Abadi" w:eastAsia="Calibri" w:hAnsi="Abadi"/>
          <w:sz w:val="22"/>
          <w:szCs w:val="22"/>
        </w:rPr>
        <w:t xml:space="preserve">  There are no </w:t>
      </w:r>
      <w:r w:rsidR="005939E4">
        <w:rPr>
          <w:rFonts w:ascii="Abadi" w:eastAsia="Calibri" w:hAnsi="Abadi"/>
          <w:sz w:val="22"/>
          <w:szCs w:val="22"/>
        </w:rPr>
        <w:t>diagnostic tests, orders,</w:t>
      </w:r>
      <w:r>
        <w:rPr>
          <w:rFonts w:ascii="Abadi" w:eastAsia="Calibri" w:hAnsi="Abadi"/>
          <w:sz w:val="22"/>
          <w:szCs w:val="22"/>
        </w:rPr>
        <w:t xml:space="preserve"> or prescriptions that are</w:t>
      </w:r>
      <w:r w:rsidR="005939E4">
        <w:rPr>
          <w:rFonts w:ascii="Abadi" w:eastAsia="Calibri" w:hAnsi="Abadi"/>
          <w:sz w:val="22"/>
          <w:szCs w:val="22"/>
        </w:rPr>
        <w:t xml:space="preserve"> directly</w:t>
      </w:r>
      <w:r>
        <w:rPr>
          <w:rFonts w:ascii="Abadi" w:eastAsia="Calibri" w:hAnsi="Abadi"/>
          <w:sz w:val="22"/>
          <w:szCs w:val="22"/>
        </w:rPr>
        <w:t xml:space="preserve"> generated from this encounter.  </w:t>
      </w:r>
    </w:p>
    <w:p w14:paraId="0A177D93" w14:textId="464A0A0F" w:rsidR="00A72A3A" w:rsidRDefault="00C82B12" w:rsidP="00C82B12">
      <w:pPr>
        <w:spacing w:after="200" w:line="276" w:lineRule="auto"/>
        <w:rPr>
          <w:rFonts w:ascii="Abadi" w:eastAsia="Calibri" w:hAnsi="Abadi"/>
          <w:sz w:val="22"/>
          <w:szCs w:val="22"/>
        </w:rPr>
      </w:pPr>
      <w:r w:rsidRPr="00C82B12">
        <w:rPr>
          <w:rFonts w:ascii="Abadi" w:eastAsia="Calibri" w:hAnsi="Abadi"/>
          <w:b/>
          <w:sz w:val="22"/>
          <w:szCs w:val="22"/>
        </w:rPr>
        <w:t xml:space="preserve">Referrals for consultation are facilitated through the </w:t>
      </w:r>
      <w:r w:rsidR="00A72A3A">
        <w:rPr>
          <w:rFonts w:ascii="Abadi" w:eastAsia="Calibri" w:hAnsi="Abadi"/>
          <w:b/>
          <w:sz w:val="22"/>
          <w:szCs w:val="22"/>
        </w:rPr>
        <w:t xml:space="preserve">individual’s </w:t>
      </w:r>
      <w:r w:rsidRPr="00C82B12">
        <w:rPr>
          <w:rFonts w:ascii="Abadi" w:eastAsia="Calibri" w:hAnsi="Abadi"/>
          <w:b/>
          <w:sz w:val="22"/>
          <w:szCs w:val="22"/>
        </w:rPr>
        <w:t>DDS Area Office</w:t>
      </w:r>
      <w:r w:rsidR="00A72A3A">
        <w:rPr>
          <w:rFonts w:ascii="Abadi" w:eastAsia="Calibri" w:hAnsi="Abadi"/>
          <w:b/>
          <w:sz w:val="22"/>
          <w:szCs w:val="22"/>
        </w:rPr>
        <w:t xml:space="preserve"> nurse and the service coordinator that serves</w:t>
      </w:r>
      <w:r w:rsidRPr="00C82B12">
        <w:rPr>
          <w:rFonts w:ascii="Abadi" w:eastAsia="Calibri" w:hAnsi="Abadi"/>
          <w:b/>
          <w:sz w:val="22"/>
          <w:szCs w:val="22"/>
        </w:rPr>
        <w:t xml:space="preserve"> the individual client</w:t>
      </w:r>
      <w:r w:rsidRPr="00C82B12">
        <w:rPr>
          <w:rFonts w:ascii="Abadi" w:eastAsia="Calibri" w:hAnsi="Abadi"/>
          <w:sz w:val="22"/>
          <w:szCs w:val="22"/>
        </w:rPr>
        <w:t xml:space="preserve">.  </w:t>
      </w:r>
      <w:r w:rsidR="005939E4">
        <w:rPr>
          <w:rFonts w:ascii="Abadi" w:eastAsia="Calibri" w:hAnsi="Abadi"/>
          <w:sz w:val="22"/>
          <w:szCs w:val="22"/>
        </w:rPr>
        <w:t xml:space="preserve">The Aging program is a statewide service available to any client served by MA DDS with concerns related to growing older.  *Please note that appointment availability is limited, so DDS teams are asked to use discretion for identifying aging individuals most in need of consultation.  </w:t>
      </w:r>
      <w:r w:rsidR="00A72A3A" w:rsidRPr="00C06904">
        <w:rPr>
          <w:rFonts w:ascii="Abadi" w:eastAsia="Calibri" w:hAnsi="Abadi"/>
          <w:b/>
          <w:bCs/>
          <w:sz w:val="22"/>
          <w:szCs w:val="22"/>
        </w:rPr>
        <w:t xml:space="preserve">Completed referral forms are submitted electronically to Lisa Cobb, program administrator, at </w:t>
      </w:r>
      <w:hyperlink r:id="rId7" w:history="1">
        <w:r w:rsidR="00A72A3A" w:rsidRPr="00C06904">
          <w:rPr>
            <w:rStyle w:val="Hyperlink"/>
            <w:rFonts w:ascii="Abadi" w:eastAsia="Calibri" w:hAnsi="Abadi"/>
            <w:b/>
            <w:bCs/>
            <w:sz w:val="22"/>
            <w:szCs w:val="22"/>
          </w:rPr>
          <w:t>lisa.cobb@mass.gov</w:t>
        </w:r>
      </w:hyperlink>
      <w:r w:rsidR="00A72A3A">
        <w:rPr>
          <w:rFonts w:ascii="Abadi" w:eastAsia="Calibri" w:hAnsi="Abadi"/>
          <w:sz w:val="22"/>
          <w:szCs w:val="22"/>
        </w:rPr>
        <w:t xml:space="preserve">, who will coordinate the next steps of booking a consultation visit.   </w:t>
      </w:r>
    </w:p>
    <w:p w14:paraId="181F2262" w14:textId="40BBBADC" w:rsidR="00C82B12" w:rsidRPr="00C82B12" w:rsidRDefault="00C82B12" w:rsidP="00C82B12">
      <w:pPr>
        <w:spacing w:after="200" w:line="276" w:lineRule="auto"/>
        <w:rPr>
          <w:rFonts w:ascii="Abadi" w:eastAsia="Calibri" w:hAnsi="Abadi"/>
          <w:sz w:val="22"/>
          <w:szCs w:val="22"/>
        </w:rPr>
      </w:pPr>
      <w:r w:rsidRPr="00C82B12">
        <w:rPr>
          <w:rFonts w:ascii="Abadi" w:eastAsia="Calibri" w:hAnsi="Abadi"/>
          <w:b/>
          <w:sz w:val="22"/>
          <w:szCs w:val="22"/>
        </w:rPr>
        <w:t xml:space="preserve">Requests </w:t>
      </w:r>
      <w:r w:rsidRPr="00D93F02">
        <w:rPr>
          <w:rFonts w:ascii="Abadi" w:eastAsia="Calibri" w:hAnsi="Abadi"/>
          <w:b/>
          <w:i/>
          <w:iCs/>
          <w:color w:val="C45911" w:themeColor="accent2" w:themeShade="BF"/>
          <w:sz w:val="22"/>
          <w:szCs w:val="22"/>
        </w:rPr>
        <w:t>appropriate</w:t>
      </w:r>
      <w:r w:rsidRPr="00C82B12">
        <w:rPr>
          <w:rFonts w:ascii="Abadi" w:eastAsia="Calibri" w:hAnsi="Abadi"/>
          <w:b/>
          <w:sz w:val="22"/>
          <w:szCs w:val="22"/>
        </w:rPr>
        <w:t xml:space="preserve"> for referral to the Aging and Developmental Disabilities Program</w:t>
      </w:r>
      <w:r w:rsidR="009B3EAD">
        <w:rPr>
          <w:rFonts w:ascii="Abadi" w:eastAsia="Calibri" w:hAnsi="Abadi"/>
          <w:b/>
          <w:sz w:val="22"/>
          <w:szCs w:val="22"/>
        </w:rPr>
        <w:t xml:space="preserve"> generally</w:t>
      </w:r>
      <w:r w:rsidRPr="00C82B12">
        <w:rPr>
          <w:rFonts w:ascii="Abadi" w:eastAsia="Calibri" w:hAnsi="Abadi"/>
          <w:b/>
          <w:sz w:val="22"/>
          <w:szCs w:val="22"/>
        </w:rPr>
        <w:t xml:space="preserve"> include the following</w:t>
      </w:r>
      <w:r w:rsidR="009B3EAD">
        <w:rPr>
          <w:rFonts w:ascii="Abadi" w:eastAsia="Calibri" w:hAnsi="Abadi"/>
          <w:sz w:val="22"/>
          <w:szCs w:val="22"/>
        </w:rPr>
        <w:t>:</w:t>
      </w:r>
    </w:p>
    <w:p w14:paraId="7D76C34B" w14:textId="77777777" w:rsidR="00C82B12" w:rsidRPr="00C82B12" w:rsidRDefault="00C82B12" w:rsidP="00C82B12">
      <w:pPr>
        <w:spacing w:after="200" w:line="276" w:lineRule="auto"/>
        <w:rPr>
          <w:rFonts w:ascii="Abadi" w:eastAsia="Calibri" w:hAnsi="Abadi"/>
          <w:sz w:val="22"/>
          <w:szCs w:val="22"/>
        </w:rPr>
      </w:pPr>
      <w:r w:rsidRPr="00C82B12">
        <w:rPr>
          <w:rFonts w:ascii="Abadi" w:eastAsia="Calibri" w:hAnsi="Abadi"/>
          <w:sz w:val="22"/>
          <w:szCs w:val="22"/>
        </w:rPr>
        <w:tab/>
        <w:t>a)  Adults with Down syndrome older than age 35 with concerns about memory or functional changes</w:t>
      </w:r>
    </w:p>
    <w:p w14:paraId="66736DB0" w14:textId="2C05FBFC" w:rsidR="00C82B12" w:rsidRPr="00C82B12" w:rsidRDefault="00C82B12" w:rsidP="00C82B12">
      <w:pPr>
        <w:spacing w:after="200" w:line="276" w:lineRule="auto"/>
        <w:rPr>
          <w:rFonts w:ascii="Abadi" w:eastAsia="Calibri" w:hAnsi="Abadi"/>
          <w:sz w:val="22"/>
          <w:szCs w:val="22"/>
        </w:rPr>
      </w:pPr>
      <w:r w:rsidRPr="00C82B12">
        <w:rPr>
          <w:rFonts w:ascii="Abadi" w:eastAsia="Calibri" w:hAnsi="Abadi"/>
          <w:sz w:val="22"/>
          <w:szCs w:val="22"/>
        </w:rPr>
        <w:lastRenderedPageBreak/>
        <w:tab/>
        <w:t xml:space="preserve">b)  Adults with I/DD older than age 50 with active concerns about </w:t>
      </w:r>
      <w:r w:rsidR="009B3EAD">
        <w:rPr>
          <w:rFonts w:ascii="Abadi" w:eastAsia="Calibri" w:hAnsi="Abadi"/>
          <w:sz w:val="22"/>
          <w:szCs w:val="22"/>
        </w:rPr>
        <w:t>cognitive/</w:t>
      </w:r>
      <w:r w:rsidRPr="00C82B12">
        <w:rPr>
          <w:rFonts w:ascii="Abadi" w:eastAsia="Calibri" w:hAnsi="Abadi"/>
          <w:sz w:val="22"/>
          <w:szCs w:val="22"/>
        </w:rPr>
        <w:t>memory impairment</w:t>
      </w:r>
      <w:r w:rsidR="009B3EAD">
        <w:rPr>
          <w:rFonts w:ascii="Abadi" w:eastAsia="Calibri" w:hAnsi="Abadi"/>
          <w:sz w:val="22"/>
          <w:szCs w:val="22"/>
        </w:rPr>
        <w:t xml:space="preserve">, </w:t>
      </w:r>
      <w:r w:rsidRPr="00C82B12">
        <w:rPr>
          <w:rFonts w:ascii="Abadi" w:eastAsia="Calibri" w:hAnsi="Abadi"/>
          <w:sz w:val="22"/>
          <w:szCs w:val="22"/>
        </w:rPr>
        <w:t>functional decline (progressive inability to perform daily tasks or skills per usual)</w:t>
      </w:r>
      <w:r w:rsidR="009B3EAD">
        <w:rPr>
          <w:rFonts w:ascii="Abadi" w:eastAsia="Calibri" w:hAnsi="Abadi"/>
          <w:sz w:val="22"/>
          <w:szCs w:val="22"/>
        </w:rPr>
        <w:t>, p</w:t>
      </w:r>
      <w:r w:rsidRPr="00C82B12">
        <w:rPr>
          <w:rFonts w:ascii="Abadi" w:eastAsia="Calibri" w:hAnsi="Abadi"/>
          <w:sz w:val="22"/>
          <w:szCs w:val="22"/>
        </w:rPr>
        <w:t>olypharmacy (multiple medications with concern for adverse effects or drug-drug interactions)</w:t>
      </w:r>
      <w:r w:rsidR="009B3EAD">
        <w:rPr>
          <w:rFonts w:ascii="Abadi" w:eastAsia="Calibri" w:hAnsi="Abadi"/>
          <w:sz w:val="22"/>
          <w:szCs w:val="22"/>
        </w:rPr>
        <w:t xml:space="preserve">, or mood/behavior </w:t>
      </w:r>
      <w:r w:rsidRPr="00C82B12">
        <w:rPr>
          <w:rFonts w:ascii="Abadi" w:eastAsia="Calibri" w:hAnsi="Abadi"/>
          <w:sz w:val="22"/>
          <w:szCs w:val="22"/>
        </w:rPr>
        <w:t xml:space="preserve">disturbances for whom a medical evaluation is being sought to assess for other potential contributing factors.  </w:t>
      </w:r>
    </w:p>
    <w:p w14:paraId="7543F58A" w14:textId="77777777" w:rsidR="00C82B12" w:rsidRPr="00C82B12" w:rsidRDefault="00C82B12" w:rsidP="00C82B12">
      <w:pPr>
        <w:spacing w:after="200" w:line="276" w:lineRule="auto"/>
        <w:rPr>
          <w:rFonts w:ascii="Abadi" w:eastAsia="Calibri" w:hAnsi="Abadi"/>
          <w:b/>
          <w:sz w:val="22"/>
          <w:szCs w:val="22"/>
        </w:rPr>
      </w:pPr>
      <w:r w:rsidRPr="00C82B12">
        <w:rPr>
          <w:rFonts w:ascii="Abadi" w:eastAsia="Calibri" w:hAnsi="Abadi"/>
          <w:b/>
          <w:sz w:val="22"/>
          <w:szCs w:val="22"/>
        </w:rPr>
        <w:t xml:space="preserve">Requests that are </w:t>
      </w:r>
      <w:r w:rsidRPr="00D93F02">
        <w:rPr>
          <w:rFonts w:ascii="Abadi" w:eastAsia="Calibri" w:hAnsi="Abadi"/>
          <w:b/>
          <w:i/>
          <w:iCs/>
          <w:color w:val="C45911" w:themeColor="accent2" w:themeShade="BF"/>
          <w:sz w:val="22"/>
          <w:szCs w:val="22"/>
        </w:rPr>
        <w:t>not typically appropriate</w:t>
      </w:r>
      <w:r w:rsidRPr="00D93F02">
        <w:rPr>
          <w:rFonts w:ascii="Abadi" w:eastAsia="Calibri" w:hAnsi="Abadi"/>
          <w:b/>
          <w:color w:val="C45911" w:themeColor="accent2" w:themeShade="BF"/>
          <w:sz w:val="22"/>
          <w:szCs w:val="22"/>
        </w:rPr>
        <w:t xml:space="preserve"> </w:t>
      </w:r>
      <w:r w:rsidRPr="00C82B12">
        <w:rPr>
          <w:rFonts w:ascii="Abadi" w:eastAsia="Calibri" w:hAnsi="Abadi"/>
          <w:b/>
          <w:sz w:val="22"/>
          <w:szCs w:val="22"/>
        </w:rPr>
        <w:t>for referral:</w:t>
      </w:r>
    </w:p>
    <w:p w14:paraId="4B2FB1F5" w14:textId="6B8A4A89" w:rsidR="00C82B12" w:rsidRPr="00C82B12" w:rsidRDefault="00C82B12" w:rsidP="00C82B12">
      <w:pPr>
        <w:spacing w:after="200" w:line="276" w:lineRule="auto"/>
        <w:rPr>
          <w:rFonts w:ascii="Abadi" w:eastAsia="Calibri" w:hAnsi="Abadi"/>
          <w:sz w:val="22"/>
          <w:szCs w:val="22"/>
        </w:rPr>
      </w:pPr>
      <w:r w:rsidRPr="00C82B12">
        <w:rPr>
          <w:rFonts w:ascii="Abadi" w:eastAsia="Calibri" w:hAnsi="Abadi"/>
          <w:sz w:val="22"/>
          <w:szCs w:val="22"/>
        </w:rPr>
        <w:tab/>
        <w:t>a)  "Baseline"</w:t>
      </w:r>
      <w:r w:rsidR="009B3EAD">
        <w:rPr>
          <w:rFonts w:ascii="Abadi" w:eastAsia="Calibri" w:hAnsi="Abadi"/>
          <w:sz w:val="22"/>
          <w:szCs w:val="22"/>
        </w:rPr>
        <w:t xml:space="preserve"> proactive</w:t>
      </w:r>
      <w:r w:rsidRPr="00C82B12">
        <w:rPr>
          <w:rFonts w:ascii="Abadi" w:eastAsia="Calibri" w:hAnsi="Abadi"/>
          <w:sz w:val="22"/>
          <w:szCs w:val="22"/>
        </w:rPr>
        <w:t xml:space="preserve"> assessments of older adults </w:t>
      </w:r>
      <w:r w:rsidRPr="00C82B12">
        <w:rPr>
          <w:rFonts w:ascii="Abadi" w:eastAsia="Calibri" w:hAnsi="Abadi"/>
          <w:i/>
          <w:sz w:val="22"/>
          <w:szCs w:val="22"/>
          <w:u w:val="single"/>
        </w:rPr>
        <w:t>without</w:t>
      </w:r>
      <w:r w:rsidRPr="00C82B12">
        <w:rPr>
          <w:rFonts w:ascii="Abadi" w:eastAsia="Calibri" w:hAnsi="Abadi"/>
          <w:i/>
          <w:sz w:val="22"/>
          <w:szCs w:val="22"/>
        </w:rPr>
        <w:t xml:space="preserve"> </w:t>
      </w:r>
      <w:r w:rsidRPr="00C82B12">
        <w:rPr>
          <w:rFonts w:ascii="Abadi" w:eastAsia="Calibri" w:hAnsi="Abadi"/>
          <w:sz w:val="22"/>
          <w:szCs w:val="22"/>
        </w:rPr>
        <w:t xml:space="preserve">Down syndrome </w:t>
      </w:r>
    </w:p>
    <w:p w14:paraId="7FCAE389" w14:textId="77777777" w:rsidR="00C82B12" w:rsidRPr="00C82B12" w:rsidRDefault="00C82B12" w:rsidP="00C82B12">
      <w:pPr>
        <w:spacing w:after="200" w:line="276" w:lineRule="auto"/>
        <w:rPr>
          <w:rFonts w:ascii="Abadi" w:eastAsia="Calibri" w:hAnsi="Abadi"/>
          <w:sz w:val="22"/>
          <w:szCs w:val="22"/>
        </w:rPr>
      </w:pPr>
      <w:r w:rsidRPr="00C82B12">
        <w:rPr>
          <w:rFonts w:ascii="Abadi" w:eastAsia="Calibri" w:hAnsi="Abadi"/>
          <w:sz w:val="22"/>
          <w:szCs w:val="22"/>
        </w:rPr>
        <w:tab/>
        <w:t>b)  Assessments predominantly for behavioral management or for 'second-opinion</w:t>
      </w:r>
      <w:proofErr w:type="gramStart"/>
      <w:r w:rsidRPr="00C82B12">
        <w:rPr>
          <w:rFonts w:ascii="Abadi" w:eastAsia="Calibri" w:hAnsi="Abadi"/>
          <w:sz w:val="22"/>
          <w:szCs w:val="22"/>
        </w:rPr>
        <w:t>'  recommendations</w:t>
      </w:r>
      <w:proofErr w:type="gramEnd"/>
      <w:r w:rsidRPr="00C82B12">
        <w:rPr>
          <w:rFonts w:ascii="Abadi" w:eastAsia="Calibri" w:hAnsi="Abadi"/>
          <w:sz w:val="22"/>
          <w:szCs w:val="22"/>
        </w:rPr>
        <w:t xml:space="preserve"> specifically about psychopharmacologic or seizure management.</w:t>
      </w:r>
    </w:p>
    <w:p w14:paraId="2587EF50" w14:textId="77777777" w:rsidR="00C82B12" w:rsidRDefault="00C82B12" w:rsidP="00C82B12">
      <w:pPr>
        <w:spacing w:after="200" w:line="276" w:lineRule="auto"/>
        <w:rPr>
          <w:rFonts w:ascii="Abadi" w:eastAsia="Calibri" w:hAnsi="Abadi"/>
          <w:sz w:val="22"/>
          <w:szCs w:val="22"/>
        </w:rPr>
      </w:pPr>
      <w:r w:rsidRPr="00C82B12">
        <w:rPr>
          <w:rFonts w:ascii="Abadi" w:eastAsia="Calibri" w:hAnsi="Abadi"/>
          <w:sz w:val="22"/>
          <w:szCs w:val="22"/>
        </w:rPr>
        <w:tab/>
        <w:t xml:space="preserve">c)  Assessments on any client for an urgent concern.  Any patient who is experiencing an acute or sudden change in status is advised to seek out guidance using appropriate channels for patients with urgent health concerns or with psychiatric/behavioral crisis. </w:t>
      </w:r>
    </w:p>
    <w:p w14:paraId="4B1415A1" w14:textId="050B209E" w:rsidR="00C06904" w:rsidRDefault="009B3EAD" w:rsidP="005939E4">
      <w:pPr>
        <w:spacing w:after="200" w:line="276" w:lineRule="auto"/>
        <w:rPr>
          <w:rFonts w:ascii="Abadi" w:eastAsia="Calibri" w:hAnsi="Abadi"/>
          <w:sz w:val="22"/>
          <w:szCs w:val="22"/>
        </w:rPr>
      </w:pPr>
      <w:r>
        <w:rPr>
          <w:rFonts w:ascii="Abadi" w:eastAsia="Calibri" w:hAnsi="Abadi"/>
          <w:sz w:val="22"/>
          <w:szCs w:val="22"/>
        </w:rPr>
        <w:t xml:space="preserve">New consultation encounters are commonly 120 minutes long, and often it is necessary to have a follow-up visit several months after the initial consultation as part of the comprehensive diagnostic process.  </w:t>
      </w:r>
      <w:r w:rsidR="00C06904">
        <w:rPr>
          <w:rFonts w:ascii="Abadi" w:eastAsia="Calibri" w:hAnsi="Abadi"/>
          <w:sz w:val="22"/>
          <w:szCs w:val="22"/>
        </w:rPr>
        <w:t>Please note t</w:t>
      </w:r>
      <w:r>
        <w:rPr>
          <w:rFonts w:ascii="Abadi" w:eastAsia="Calibri" w:hAnsi="Abadi"/>
          <w:sz w:val="22"/>
          <w:szCs w:val="22"/>
        </w:rPr>
        <w:t>here is no capacity in this program to provide ongoing routine follow up</w:t>
      </w:r>
      <w:r w:rsidR="00C06904">
        <w:rPr>
          <w:rFonts w:ascii="Abadi" w:eastAsia="Calibri" w:hAnsi="Abadi"/>
          <w:sz w:val="22"/>
          <w:szCs w:val="22"/>
        </w:rPr>
        <w:t xml:space="preserve"> or oversight</w:t>
      </w:r>
      <w:r>
        <w:rPr>
          <w:rFonts w:ascii="Abadi" w:eastAsia="Calibri" w:hAnsi="Abadi"/>
          <w:sz w:val="22"/>
          <w:szCs w:val="22"/>
        </w:rPr>
        <w:t xml:space="preserve"> of individuals on a recurring basis.  </w:t>
      </w:r>
    </w:p>
    <w:p w14:paraId="1A87C892" w14:textId="5D5F7261" w:rsidR="00C82B12" w:rsidRDefault="005939E4" w:rsidP="005939E4">
      <w:pPr>
        <w:spacing w:after="200" w:line="276" w:lineRule="auto"/>
        <w:rPr>
          <w:rFonts w:ascii="Abadi" w:hAnsi="Abadi"/>
          <w:sz w:val="22"/>
          <w:szCs w:val="22"/>
        </w:rPr>
      </w:pPr>
      <w:r>
        <w:rPr>
          <w:rFonts w:ascii="Abadi" w:eastAsia="Calibri" w:hAnsi="Abadi"/>
          <w:sz w:val="22"/>
          <w:szCs w:val="22"/>
        </w:rPr>
        <w:t xml:space="preserve">If there are </w:t>
      </w:r>
      <w:r w:rsidR="00C82B12" w:rsidRPr="00C06904">
        <w:rPr>
          <w:rFonts w:ascii="Abadi" w:hAnsi="Abadi"/>
          <w:sz w:val="22"/>
          <w:szCs w:val="22"/>
        </w:rPr>
        <w:t>any questions or concerns, please contact Lisa Cobb</w:t>
      </w:r>
      <w:r>
        <w:rPr>
          <w:rFonts w:ascii="Abadi" w:hAnsi="Abadi"/>
          <w:sz w:val="22"/>
          <w:szCs w:val="22"/>
        </w:rPr>
        <w:t xml:space="preserve"> </w:t>
      </w:r>
      <w:r w:rsidR="00C82B12" w:rsidRPr="00C06904">
        <w:rPr>
          <w:rFonts w:ascii="Abadi" w:hAnsi="Abadi"/>
          <w:sz w:val="22"/>
          <w:szCs w:val="22"/>
        </w:rPr>
        <w:t xml:space="preserve">at </w:t>
      </w:r>
      <w:hyperlink r:id="rId8" w:history="1">
        <w:r w:rsidRPr="00F6502B">
          <w:rPr>
            <w:rStyle w:val="Hyperlink"/>
            <w:rFonts w:ascii="Abadi" w:hAnsi="Abadi"/>
            <w:sz w:val="22"/>
            <w:szCs w:val="22"/>
          </w:rPr>
          <w:t>lisa.cobb@mass.gov</w:t>
        </w:r>
      </w:hyperlink>
    </w:p>
    <w:p w14:paraId="20EAA109" w14:textId="6B10ABB1" w:rsidR="005939E4" w:rsidRDefault="005939E4" w:rsidP="005939E4">
      <w:pPr>
        <w:spacing w:after="200" w:line="276" w:lineRule="auto"/>
        <w:rPr>
          <w:rFonts w:ascii="Abadi" w:hAnsi="Abadi"/>
          <w:sz w:val="22"/>
          <w:szCs w:val="22"/>
        </w:rPr>
      </w:pPr>
      <w:r>
        <w:rPr>
          <w:rFonts w:ascii="Abadi" w:hAnsi="Abadi"/>
          <w:sz w:val="22"/>
          <w:szCs w:val="22"/>
        </w:rPr>
        <w:t>We look forward to working with you!</w:t>
      </w:r>
    </w:p>
    <w:p w14:paraId="494ABC78" w14:textId="77777777" w:rsidR="005939E4" w:rsidRDefault="005939E4" w:rsidP="005939E4">
      <w:pPr>
        <w:spacing w:after="200" w:line="276" w:lineRule="auto"/>
        <w:rPr>
          <w:rFonts w:ascii="Abadi" w:hAnsi="Abadi"/>
          <w:sz w:val="22"/>
          <w:szCs w:val="22"/>
        </w:rPr>
      </w:pPr>
    </w:p>
    <w:p w14:paraId="408B7BB8" w14:textId="5DC84E48" w:rsidR="005939E4" w:rsidRPr="009745A7" w:rsidRDefault="005939E4" w:rsidP="005939E4">
      <w:pPr>
        <w:spacing w:after="200" w:line="276" w:lineRule="auto"/>
        <w:rPr>
          <w:rFonts w:ascii="Abadi" w:hAnsi="Abadi"/>
          <w:b/>
          <w:bCs/>
          <w:sz w:val="22"/>
          <w:szCs w:val="22"/>
        </w:rPr>
      </w:pPr>
      <w:r w:rsidRPr="009745A7">
        <w:rPr>
          <w:rFonts w:ascii="Abadi" w:hAnsi="Abadi"/>
          <w:b/>
          <w:bCs/>
          <w:sz w:val="22"/>
          <w:szCs w:val="22"/>
        </w:rPr>
        <w:t>Julie A Moran, DO</w:t>
      </w:r>
    </w:p>
    <w:p w14:paraId="1DD74110" w14:textId="6F2DD350" w:rsidR="005939E4" w:rsidRDefault="005939E4" w:rsidP="005939E4">
      <w:pPr>
        <w:spacing w:after="200" w:line="276" w:lineRule="auto"/>
        <w:rPr>
          <w:rFonts w:ascii="Abadi" w:hAnsi="Abadi"/>
          <w:sz w:val="22"/>
          <w:szCs w:val="22"/>
        </w:rPr>
      </w:pPr>
      <w:r>
        <w:rPr>
          <w:rFonts w:ascii="Abadi" w:hAnsi="Abadi"/>
          <w:sz w:val="22"/>
          <w:szCs w:val="22"/>
        </w:rPr>
        <w:t>Physician consultant, Geriatrics and Internal Medicine, MA Department of Developmental Services</w:t>
      </w:r>
    </w:p>
    <w:p w14:paraId="09E37DCF" w14:textId="5C4AD27D" w:rsidR="005939E4" w:rsidRDefault="005939E4" w:rsidP="005939E4">
      <w:pPr>
        <w:spacing w:after="200" w:line="276" w:lineRule="auto"/>
        <w:rPr>
          <w:rFonts w:ascii="Abadi" w:hAnsi="Abadi"/>
          <w:sz w:val="22"/>
          <w:szCs w:val="22"/>
        </w:rPr>
      </w:pPr>
      <w:r>
        <w:rPr>
          <w:rFonts w:ascii="Abadi" w:hAnsi="Abadi"/>
          <w:sz w:val="22"/>
          <w:szCs w:val="22"/>
        </w:rPr>
        <w:t>Clinical Instructor of Medicine, Harvard Medical School</w:t>
      </w:r>
    </w:p>
    <w:p w14:paraId="71C83239" w14:textId="632EA8BA" w:rsidR="009745A7" w:rsidRPr="00C06904" w:rsidRDefault="009745A7" w:rsidP="005939E4">
      <w:pPr>
        <w:spacing w:after="200" w:line="276" w:lineRule="auto"/>
        <w:rPr>
          <w:rFonts w:ascii="Abadi" w:hAnsi="Abadi"/>
          <w:sz w:val="22"/>
          <w:szCs w:val="22"/>
        </w:rPr>
      </w:pPr>
      <w:r w:rsidRPr="009745A7">
        <w:rPr>
          <w:rFonts w:ascii="Abadi" w:hAnsi="Abadi"/>
          <w:b/>
          <w:bCs/>
          <w:sz w:val="22"/>
          <w:szCs w:val="22"/>
        </w:rPr>
        <w:t>Lisa Cobb, program administrator</w:t>
      </w:r>
      <w:r>
        <w:rPr>
          <w:rFonts w:ascii="Abadi" w:hAnsi="Abadi"/>
          <w:sz w:val="22"/>
          <w:szCs w:val="22"/>
        </w:rPr>
        <w:t>, lisa.cobb@mass.gov</w:t>
      </w:r>
    </w:p>
    <w:sectPr w:rsidR="009745A7" w:rsidRPr="00C0690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1CEE" w14:textId="77777777" w:rsidR="00B77093" w:rsidRDefault="00B77093" w:rsidP="00B77093">
      <w:r>
        <w:separator/>
      </w:r>
    </w:p>
  </w:endnote>
  <w:endnote w:type="continuationSeparator" w:id="0">
    <w:p w14:paraId="58270503" w14:textId="77777777" w:rsidR="00B77093" w:rsidRDefault="00B77093" w:rsidP="00B7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3F59" w14:textId="77777777" w:rsidR="00B77093" w:rsidRDefault="00B77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89CB" w14:textId="199710E2" w:rsidR="00B77093" w:rsidRPr="00B77093" w:rsidRDefault="00B77093">
    <w:pPr>
      <w:pStyle w:val="Footer"/>
      <w:rPr>
        <w:rFonts w:ascii="Abadi" w:hAnsi="Abadi"/>
        <w:i/>
        <w:iCs/>
        <w:sz w:val="22"/>
        <w:szCs w:val="18"/>
      </w:rPr>
    </w:pPr>
    <w:r w:rsidRPr="00B77093">
      <w:rPr>
        <w:rFonts w:ascii="Abadi" w:hAnsi="Abadi"/>
        <w:i/>
        <w:iCs/>
        <w:sz w:val="22"/>
        <w:szCs w:val="18"/>
      </w:rPr>
      <w:t>Updated 1.2024</w:t>
    </w:r>
  </w:p>
  <w:p w14:paraId="1999F775" w14:textId="77777777" w:rsidR="00B77093" w:rsidRDefault="00B770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3D36" w14:textId="77777777" w:rsidR="00B77093" w:rsidRDefault="00B77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A6E1" w14:textId="77777777" w:rsidR="00B77093" w:rsidRDefault="00B77093" w:rsidP="00B77093">
      <w:r>
        <w:separator/>
      </w:r>
    </w:p>
  </w:footnote>
  <w:footnote w:type="continuationSeparator" w:id="0">
    <w:p w14:paraId="7A0685C4" w14:textId="77777777" w:rsidR="00B77093" w:rsidRDefault="00B77093" w:rsidP="00B77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570A" w14:textId="77777777" w:rsidR="00B77093" w:rsidRDefault="00B77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C73A" w14:textId="77777777" w:rsidR="00B77093" w:rsidRDefault="00B77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BE60" w14:textId="77777777" w:rsidR="00B77093" w:rsidRDefault="00B770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12"/>
    <w:rsid w:val="001C3BF9"/>
    <w:rsid w:val="002A65FB"/>
    <w:rsid w:val="005939E4"/>
    <w:rsid w:val="009745A7"/>
    <w:rsid w:val="009B3EAD"/>
    <w:rsid w:val="00A72A3A"/>
    <w:rsid w:val="00B77093"/>
    <w:rsid w:val="00C06904"/>
    <w:rsid w:val="00C82B12"/>
    <w:rsid w:val="00D9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092B"/>
  <w15:chartTrackingRefBased/>
  <w15:docId w15:val="{878D77D0-F7FE-404E-8CD1-58A16F26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B12"/>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A3A"/>
    <w:rPr>
      <w:color w:val="0563C1" w:themeColor="hyperlink"/>
      <w:u w:val="single"/>
    </w:rPr>
  </w:style>
  <w:style w:type="character" w:styleId="UnresolvedMention">
    <w:name w:val="Unresolved Mention"/>
    <w:basedOn w:val="DefaultParagraphFont"/>
    <w:uiPriority w:val="99"/>
    <w:semiHidden/>
    <w:unhideWhenUsed/>
    <w:rsid w:val="00A72A3A"/>
    <w:rPr>
      <w:color w:val="605E5C"/>
      <w:shd w:val="clear" w:color="auto" w:fill="E1DFDD"/>
    </w:rPr>
  </w:style>
  <w:style w:type="paragraph" w:styleId="Header">
    <w:name w:val="header"/>
    <w:basedOn w:val="Normal"/>
    <w:link w:val="HeaderChar"/>
    <w:uiPriority w:val="99"/>
    <w:unhideWhenUsed/>
    <w:rsid w:val="00B77093"/>
    <w:pPr>
      <w:tabs>
        <w:tab w:val="center" w:pos="4680"/>
        <w:tab w:val="right" w:pos="9360"/>
      </w:tabs>
    </w:pPr>
  </w:style>
  <w:style w:type="character" w:customStyle="1" w:styleId="HeaderChar">
    <w:name w:val="Header Char"/>
    <w:basedOn w:val="DefaultParagraphFont"/>
    <w:link w:val="Header"/>
    <w:uiPriority w:val="99"/>
    <w:rsid w:val="00B77093"/>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B77093"/>
    <w:pPr>
      <w:tabs>
        <w:tab w:val="center" w:pos="4680"/>
        <w:tab w:val="right" w:pos="9360"/>
      </w:tabs>
    </w:pPr>
  </w:style>
  <w:style w:type="character" w:customStyle="1" w:styleId="FooterChar">
    <w:name w:val="Footer Char"/>
    <w:basedOn w:val="DefaultParagraphFont"/>
    <w:link w:val="Footer"/>
    <w:uiPriority w:val="99"/>
    <w:rsid w:val="00B77093"/>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cobb@mass.gov"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lisa.cobb@mass.gov"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Julie (DPH)</dc:creator>
  <cp:keywords/>
  <dc:description/>
  <cp:lastModifiedBy>Moran, Julie (DPH)</cp:lastModifiedBy>
  <cp:revision>3</cp:revision>
  <cp:lastPrinted>2024-01-18T22:02:00Z</cp:lastPrinted>
  <dcterms:created xsi:type="dcterms:W3CDTF">2024-01-18T20:49:00Z</dcterms:created>
  <dcterms:modified xsi:type="dcterms:W3CDTF">2024-01-19T13:51:00Z</dcterms:modified>
</cp:coreProperties>
</file>