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01008" w14:textId="2DCB01D0" w:rsidR="001A39C1" w:rsidRDefault="001A39C1" w:rsidP="001A39C1">
      <w:pPr>
        <w:pStyle w:val="Heading1"/>
      </w:pPr>
      <w:r w:rsidRPr="001A39C1">
        <w:t xml:space="preserve">Comments for </w:t>
      </w:r>
      <w:r w:rsidRPr="001A39C1">
        <w:t>Proposed Regulation 105 CMR 272.000 — Standards Regulating the Care of Infants Identified as Being Affected by Prenatal Substance Exposure</w:t>
      </w:r>
    </w:p>
    <w:p w14:paraId="2EBDA204" w14:textId="77777777" w:rsidR="001A39C1" w:rsidRPr="001A39C1" w:rsidRDefault="001A39C1" w:rsidP="001A39C1">
      <w:pPr>
        <w:pStyle w:val="BodyText"/>
        <w:spacing w:before="0"/>
        <w:rPr>
          <w:sz w:val="20"/>
          <w:szCs w:val="20"/>
        </w:rPr>
      </w:pPr>
    </w:p>
    <w:p w14:paraId="34730084" w14:textId="1EF97FFF" w:rsidR="00227DAE" w:rsidRDefault="00526C74">
      <w:pPr>
        <w:pStyle w:val="BodyText"/>
        <w:spacing w:line="420" w:lineRule="auto"/>
        <w:ind w:right="5828"/>
      </w:pPr>
      <w:r>
        <w:t>Email</w:t>
      </w:r>
      <w:r>
        <w:rPr>
          <w:spacing w:val="-13"/>
        </w:rPr>
        <w:t xml:space="preserve"> </w:t>
      </w:r>
      <w:r>
        <w:t>to:</w:t>
      </w:r>
      <w:r>
        <w:rPr>
          <w:spacing w:val="-12"/>
        </w:rPr>
        <w:t xml:space="preserve"> </w:t>
      </w:r>
      <w:hyperlink r:id="rId4">
        <w:r>
          <w:rPr>
            <w:u w:val="single"/>
          </w:rPr>
          <w:t>Reg.Testimony@mass.gov</w:t>
        </w:r>
      </w:hyperlink>
      <w:r>
        <w:t xml:space="preserve"> May 21, 2026</w:t>
      </w:r>
    </w:p>
    <w:p w14:paraId="3AE79189" w14:textId="77777777" w:rsidR="00227DAE" w:rsidRDefault="00526C74">
      <w:pPr>
        <w:pStyle w:val="BodyText"/>
        <w:spacing w:before="5"/>
      </w:pPr>
      <w:r>
        <w:t>William</w:t>
      </w:r>
      <w:r>
        <w:rPr>
          <w:spacing w:val="-7"/>
        </w:rPr>
        <w:t xml:space="preserve"> </w:t>
      </w:r>
      <w:r>
        <w:rPr>
          <w:spacing w:val="-2"/>
        </w:rPr>
        <w:t>Anderson</w:t>
      </w:r>
    </w:p>
    <w:p w14:paraId="60C6F67B" w14:textId="77777777" w:rsidR="00227DAE" w:rsidRDefault="00526C74">
      <w:pPr>
        <w:pStyle w:val="BodyText"/>
        <w:spacing w:before="17" w:line="259" w:lineRule="auto"/>
        <w:ind w:right="3796"/>
      </w:pPr>
      <w:r>
        <w:t>Office</w:t>
      </w:r>
      <w:r>
        <w:rPr>
          <w:spacing w:val="-4"/>
        </w:rPr>
        <w:t xml:space="preserve"> </w:t>
      </w:r>
      <w:r>
        <w:t>of</w:t>
      </w:r>
      <w:r>
        <w:rPr>
          <w:spacing w:val="-7"/>
        </w:rPr>
        <w:t xml:space="preserve"> </w:t>
      </w:r>
      <w:r>
        <w:t>the</w:t>
      </w:r>
      <w:r>
        <w:rPr>
          <w:spacing w:val="-4"/>
        </w:rPr>
        <w:t xml:space="preserve"> </w:t>
      </w:r>
      <w:r>
        <w:t>General</w:t>
      </w:r>
      <w:r>
        <w:rPr>
          <w:spacing w:val="-5"/>
        </w:rPr>
        <w:t xml:space="preserve"> </w:t>
      </w:r>
      <w:r>
        <w:t>Counsel,</w:t>
      </w:r>
      <w:r>
        <w:rPr>
          <w:spacing w:val="-4"/>
        </w:rPr>
        <w:t xml:space="preserve"> </w:t>
      </w:r>
      <w:r>
        <w:t>Department</w:t>
      </w:r>
      <w:r>
        <w:rPr>
          <w:spacing w:val="-4"/>
        </w:rPr>
        <w:t xml:space="preserve"> </w:t>
      </w:r>
      <w:r>
        <w:t>of</w:t>
      </w:r>
      <w:r>
        <w:rPr>
          <w:spacing w:val="-7"/>
        </w:rPr>
        <w:t xml:space="preserve"> </w:t>
      </w:r>
      <w:r>
        <w:t>Public</w:t>
      </w:r>
      <w:r>
        <w:rPr>
          <w:spacing w:val="-4"/>
        </w:rPr>
        <w:t xml:space="preserve"> </w:t>
      </w:r>
      <w:r>
        <w:t>Health 250 Washington Street</w:t>
      </w:r>
    </w:p>
    <w:p w14:paraId="4BEAB1FC" w14:textId="77777777" w:rsidR="00227DAE" w:rsidRDefault="00526C74">
      <w:pPr>
        <w:pStyle w:val="BodyText"/>
        <w:spacing w:before="0" w:line="263" w:lineRule="exact"/>
      </w:pPr>
      <w:r>
        <w:t>Boston,</w:t>
      </w:r>
      <w:r>
        <w:rPr>
          <w:spacing w:val="-2"/>
        </w:rPr>
        <w:t xml:space="preserve"> </w:t>
      </w:r>
      <w:r>
        <w:t>MA</w:t>
      </w:r>
      <w:r>
        <w:rPr>
          <w:spacing w:val="-4"/>
        </w:rPr>
        <w:t xml:space="preserve"> 02108</w:t>
      </w:r>
    </w:p>
    <w:p w14:paraId="05BB0092" w14:textId="77777777" w:rsidR="00227DAE" w:rsidRDefault="00227DAE">
      <w:pPr>
        <w:pStyle w:val="BodyText"/>
        <w:spacing w:before="38"/>
      </w:pPr>
    </w:p>
    <w:p w14:paraId="7211835A" w14:textId="77777777" w:rsidR="00227DAE" w:rsidRDefault="00526C74">
      <w:pPr>
        <w:pStyle w:val="BodyText"/>
        <w:spacing w:before="0" w:line="280" w:lineRule="auto"/>
        <w:ind w:right="61"/>
      </w:pPr>
      <w:r>
        <w:t>Re:</w:t>
      </w:r>
      <w:r>
        <w:rPr>
          <w:spacing w:val="-3"/>
        </w:rPr>
        <w:t xml:space="preserve"> </w:t>
      </w:r>
      <w:r>
        <w:t>Proposed</w:t>
      </w:r>
      <w:r>
        <w:rPr>
          <w:spacing w:val="-4"/>
        </w:rPr>
        <w:t xml:space="preserve"> </w:t>
      </w:r>
      <w:r>
        <w:t>Regulation</w:t>
      </w:r>
      <w:r>
        <w:rPr>
          <w:spacing w:val="-4"/>
        </w:rPr>
        <w:t xml:space="preserve"> </w:t>
      </w:r>
      <w:r>
        <w:t>105</w:t>
      </w:r>
      <w:r>
        <w:rPr>
          <w:spacing w:val="-5"/>
        </w:rPr>
        <w:t xml:space="preserve"> </w:t>
      </w:r>
      <w:r>
        <w:t>CMR</w:t>
      </w:r>
      <w:r>
        <w:rPr>
          <w:spacing w:val="-3"/>
        </w:rPr>
        <w:t xml:space="preserve"> </w:t>
      </w:r>
      <w:r>
        <w:t>272.000</w:t>
      </w:r>
      <w:r>
        <w:rPr>
          <w:spacing w:val="-1"/>
        </w:rPr>
        <w:t xml:space="preserve"> </w:t>
      </w:r>
      <w:r>
        <w:t>—</w:t>
      </w:r>
      <w:r>
        <w:rPr>
          <w:spacing w:val="-2"/>
        </w:rPr>
        <w:t xml:space="preserve"> </w:t>
      </w:r>
      <w:r>
        <w:t>Standards Regulating</w:t>
      </w:r>
      <w:r>
        <w:rPr>
          <w:spacing w:val="-2"/>
        </w:rPr>
        <w:t xml:space="preserve"> </w:t>
      </w:r>
      <w:r>
        <w:t>the</w:t>
      </w:r>
      <w:r>
        <w:rPr>
          <w:spacing w:val="-3"/>
        </w:rPr>
        <w:t xml:space="preserve"> </w:t>
      </w:r>
      <w:r>
        <w:t>Care</w:t>
      </w:r>
      <w:r>
        <w:rPr>
          <w:spacing w:val="-3"/>
        </w:rPr>
        <w:t xml:space="preserve"> </w:t>
      </w:r>
      <w:r>
        <w:t>of</w:t>
      </w:r>
      <w:r>
        <w:rPr>
          <w:spacing w:val="-6"/>
        </w:rPr>
        <w:t xml:space="preserve"> </w:t>
      </w:r>
      <w:r>
        <w:t>Infants</w:t>
      </w:r>
      <w:r>
        <w:rPr>
          <w:spacing w:val="-5"/>
        </w:rPr>
        <w:t xml:space="preserve"> </w:t>
      </w:r>
      <w:r>
        <w:t>Identified</w:t>
      </w:r>
      <w:r>
        <w:rPr>
          <w:spacing w:val="-4"/>
        </w:rPr>
        <w:t xml:space="preserve"> </w:t>
      </w:r>
      <w:r>
        <w:t>as Being Affected by Prenatal Substance Exposure</w:t>
      </w:r>
    </w:p>
    <w:p w14:paraId="24E91B3E" w14:textId="77777777" w:rsidR="00227DAE" w:rsidRDefault="00526C74">
      <w:pPr>
        <w:pStyle w:val="BodyText"/>
        <w:spacing w:before="157"/>
      </w:pPr>
      <w:r>
        <w:t>Dear</w:t>
      </w:r>
      <w:r>
        <w:rPr>
          <w:spacing w:val="-3"/>
        </w:rPr>
        <w:t xml:space="preserve"> </w:t>
      </w:r>
      <w:r>
        <w:t>Mr.</w:t>
      </w:r>
      <w:r>
        <w:rPr>
          <w:spacing w:val="-1"/>
        </w:rPr>
        <w:t xml:space="preserve"> </w:t>
      </w:r>
      <w:r>
        <w:rPr>
          <w:spacing w:val="-2"/>
        </w:rPr>
        <w:t>Anderson:</w:t>
      </w:r>
    </w:p>
    <w:p w14:paraId="1DC6E3A1" w14:textId="77777777" w:rsidR="00227DAE" w:rsidRDefault="00526C74">
      <w:pPr>
        <w:pStyle w:val="BodyText"/>
        <w:spacing w:before="206" w:line="278" w:lineRule="auto"/>
        <w:ind w:right="61"/>
      </w:pPr>
      <w:r>
        <w:t>I am submitting this comment in my personal and professional capacity as a Licensed Independent Clinical Social Worker (LICSW) with a Master of Public Health (MPH) in Massachusetts. My training and experience span two interconnected areas directly relevant to this proposed regulation. I have worked as a clinical social worker on the inpatient obstetrics service of a large Massachusetts hospital system, where I was responsible for conducting assessments of pregnant and birthing individuals, including those w</w:t>
      </w:r>
      <w:r>
        <w:t>ho use substances. This work required holding the health, wellbeing, and parenting aspirations of the individual alongside the welfare of their children, and that at times meant making difficult decisions about notifying DCF in cases where children were at high risk for abuse or neglect. More recently, I have spent nine years working in a DPH Bureau of Substance Addiction Services (BSAS)-funded program providing training, technical assistance, and implementation support for Screening, Brief Intervention, an</w:t>
      </w:r>
      <w:r>
        <w:t>d Referral to Treatment (SBIRT) across Massachusetts. This work has included direct partnership with birthing hospitals implementing the Alliance for Innovation on Maternal Health (AIM) “Care for Pregnant and Postpartum Patients with Substance Use Disorder” Patient Safety Bundle in</w:t>
      </w:r>
      <w:r>
        <w:rPr>
          <w:spacing w:val="-6"/>
        </w:rPr>
        <w:t xml:space="preserve"> </w:t>
      </w:r>
      <w:r>
        <w:t>partnership with</w:t>
      </w:r>
      <w:r>
        <w:rPr>
          <w:spacing w:val="-5"/>
        </w:rPr>
        <w:t xml:space="preserve"> </w:t>
      </w:r>
      <w:r>
        <w:t>the</w:t>
      </w:r>
      <w:r>
        <w:rPr>
          <w:spacing w:val="-4"/>
        </w:rPr>
        <w:t xml:space="preserve"> </w:t>
      </w:r>
      <w:r>
        <w:t>Perinatal-Neonatal</w:t>
      </w:r>
      <w:r>
        <w:rPr>
          <w:spacing w:val="-5"/>
        </w:rPr>
        <w:t xml:space="preserve"> </w:t>
      </w:r>
      <w:r>
        <w:t>Quality</w:t>
      </w:r>
      <w:r>
        <w:rPr>
          <w:spacing w:val="-4"/>
        </w:rPr>
        <w:t xml:space="preserve"> </w:t>
      </w:r>
      <w:r>
        <w:t>Improvement</w:t>
      </w:r>
      <w:r>
        <w:rPr>
          <w:spacing w:val="-3"/>
        </w:rPr>
        <w:t xml:space="preserve"> </w:t>
      </w:r>
      <w:r>
        <w:t>Network</w:t>
      </w:r>
      <w:r>
        <w:rPr>
          <w:spacing w:val="-4"/>
        </w:rPr>
        <w:t xml:space="preserve"> </w:t>
      </w:r>
      <w:r>
        <w:t>of</w:t>
      </w:r>
      <w:r>
        <w:rPr>
          <w:spacing w:val="-7"/>
        </w:rPr>
        <w:t xml:space="preserve"> </w:t>
      </w:r>
      <w:r>
        <w:t>Massachusetts</w:t>
      </w:r>
      <w:r>
        <w:rPr>
          <w:spacing w:val="-6"/>
        </w:rPr>
        <w:t xml:space="preserve"> </w:t>
      </w:r>
      <w:r>
        <w:t>(PNQIN),</w:t>
      </w:r>
      <w:r>
        <w:rPr>
          <w:spacing w:val="-4"/>
        </w:rPr>
        <w:t xml:space="preserve"> </w:t>
      </w:r>
      <w:r>
        <w:t>as well as SBIRT implementation support across healthcare, human services, schools, and other settings statewide. As part of my statewide SBIRT work, I also participated as a stakeholder in the screening workgroup that preceded the drafting of this regulation.</w:t>
      </w:r>
    </w:p>
    <w:p w14:paraId="7217639D" w14:textId="77777777" w:rsidR="00227DAE" w:rsidRDefault="00526C74">
      <w:pPr>
        <w:pStyle w:val="BodyText"/>
        <w:spacing w:before="171" w:line="278" w:lineRule="auto"/>
        <w:ind w:right="24"/>
      </w:pPr>
      <w:r>
        <w:t>I</w:t>
      </w:r>
      <w:r>
        <w:rPr>
          <w:spacing w:val="-2"/>
        </w:rPr>
        <w:t xml:space="preserve"> </w:t>
      </w:r>
      <w:r>
        <w:t>write</w:t>
      </w:r>
      <w:r>
        <w:rPr>
          <w:spacing w:val="-2"/>
        </w:rPr>
        <w:t xml:space="preserve"> </w:t>
      </w:r>
      <w:r>
        <w:t>with</w:t>
      </w:r>
      <w:r>
        <w:rPr>
          <w:spacing w:val="-3"/>
        </w:rPr>
        <w:t xml:space="preserve"> </w:t>
      </w:r>
      <w:r>
        <w:t>deep</w:t>
      </w:r>
      <w:r>
        <w:rPr>
          <w:spacing w:val="-3"/>
        </w:rPr>
        <w:t xml:space="preserve"> </w:t>
      </w:r>
      <w:r>
        <w:t>respect</w:t>
      </w:r>
      <w:r>
        <w:rPr>
          <w:spacing w:val="-1"/>
        </w:rPr>
        <w:t xml:space="preserve"> </w:t>
      </w:r>
      <w:r>
        <w:t>for</w:t>
      </w:r>
      <w:r>
        <w:rPr>
          <w:spacing w:val="-4"/>
        </w:rPr>
        <w:t xml:space="preserve"> </w:t>
      </w:r>
      <w:r>
        <w:t>the</w:t>
      </w:r>
      <w:r>
        <w:rPr>
          <w:spacing w:val="-2"/>
        </w:rPr>
        <w:t xml:space="preserve"> </w:t>
      </w:r>
      <w:r>
        <w:t>intent</w:t>
      </w:r>
      <w:r>
        <w:rPr>
          <w:spacing w:val="-1"/>
        </w:rPr>
        <w:t xml:space="preserve"> </w:t>
      </w:r>
      <w:r>
        <w:t>of</w:t>
      </w:r>
      <w:r>
        <w:rPr>
          <w:spacing w:val="-5"/>
        </w:rPr>
        <w:t xml:space="preserve"> </w:t>
      </w:r>
      <w:r>
        <w:t>this</w:t>
      </w:r>
      <w:r>
        <w:rPr>
          <w:spacing w:val="-4"/>
        </w:rPr>
        <w:t xml:space="preserve"> </w:t>
      </w:r>
      <w:r>
        <w:t>regulation and</w:t>
      </w:r>
      <w:r>
        <w:rPr>
          <w:spacing w:val="-3"/>
        </w:rPr>
        <w:t xml:space="preserve"> </w:t>
      </w:r>
      <w:r>
        <w:t>the</w:t>
      </w:r>
      <w:r>
        <w:rPr>
          <w:spacing w:val="-2"/>
        </w:rPr>
        <w:t xml:space="preserve"> </w:t>
      </w:r>
      <w:r>
        <w:t>public</w:t>
      </w:r>
      <w:r>
        <w:rPr>
          <w:spacing w:val="-1"/>
        </w:rPr>
        <w:t xml:space="preserve"> </w:t>
      </w:r>
      <w:r>
        <w:t>health</w:t>
      </w:r>
      <w:r>
        <w:rPr>
          <w:spacing w:val="-3"/>
        </w:rPr>
        <w:t xml:space="preserve"> </w:t>
      </w:r>
      <w:r>
        <w:t>challenge</w:t>
      </w:r>
      <w:r>
        <w:rPr>
          <w:spacing w:val="-2"/>
        </w:rPr>
        <w:t xml:space="preserve"> </w:t>
      </w:r>
      <w:r>
        <w:t>it</w:t>
      </w:r>
      <w:r>
        <w:rPr>
          <w:spacing w:val="-2"/>
        </w:rPr>
        <w:t xml:space="preserve"> </w:t>
      </w:r>
      <w:r>
        <w:t>is</w:t>
      </w:r>
      <w:r>
        <w:rPr>
          <w:spacing w:val="-4"/>
        </w:rPr>
        <w:t xml:space="preserve"> </w:t>
      </w:r>
      <w:r>
        <w:t>meant</w:t>
      </w:r>
      <w:r>
        <w:rPr>
          <w:spacing w:val="-1"/>
        </w:rPr>
        <w:t xml:space="preserve"> </w:t>
      </w:r>
      <w:r>
        <w:t>to address. The goals of universally screening pregnant people for substance use and related risks, connecting those who desire support with necessary referrals and services, and creating a pathway separate from DCF involvement for notification related to infants with prenatal substance exposure (IPSE) are consistent with evidence-based, trauma-informed perinatal care practice. However, I am concerned that</w:t>
      </w:r>
      <w:r>
        <w:t xml:space="preserve"> the regulation as written raises significant problems that, if unaddressed, risk undermining</w:t>
      </w:r>
      <w:r>
        <w:rPr>
          <w:spacing w:val="-2"/>
        </w:rPr>
        <w:t xml:space="preserve"> </w:t>
      </w:r>
      <w:r>
        <w:t>those</w:t>
      </w:r>
      <w:r>
        <w:rPr>
          <w:spacing w:val="-3"/>
        </w:rPr>
        <w:t xml:space="preserve"> </w:t>
      </w:r>
      <w:r>
        <w:t>very</w:t>
      </w:r>
      <w:r>
        <w:rPr>
          <w:spacing w:val="-3"/>
        </w:rPr>
        <w:t xml:space="preserve"> </w:t>
      </w:r>
      <w:r>
        <w:t>goals,</w:t>
      </w:r>
      <w:r>
        <w:rPr>
          <w:spacing w:val="-3"/>
        </w:rPr>
        <w:t xml:space="preserve"> </w:t>
      </w:r>
      <w:r>
        <w:t>and</w:t>
      </w:r>
      <w:r>
        <w:rPr>
          <w:spacing w:val="-4"/>
        </w:rPr>
        <w:t xml:space="preserve"> </w:t>
      </w:r>
      <w:r>
        <w:t>I do</w:t>
      </w:r>
      <w:r>
        <w:rPr>
          <w:spacing w:val="-5"/>
        </w:rPr>
        <w:t xml:space="preserve"> </w:t>
      </w:r>
      <w:r>
        <w:t>not</w:t>
      </w:r>
      <w:r>
        <w:rPr>
          <w:spacing w:val="-2"/>
        </w:rPr>
        <w:t xml:space="preserve"> </w:t>
      </w:r>
      <w:r>
        <w:t>feel</w:t>
      </w:r>
      <w:r>
        <w:rPr>
          <w:spacing w:val="-3"/>
        </w:rPr>
        <w:t xml:space="preserve"> </w:t>
      </w:r>
      <w:r>
        <w:t>that</w:t>
      </w:r>
      <w:r>
        <w:rPr>
          <w:spacing w:val="-2"/>
        </w:rPr>
        <w:t xml:space="preserve"> </w:t>
      </w:r>
      <w:r>
        <w:t>these</w:t>
      </w:r>
      <w:r>
        <w:rPr>
          <w:spacing w:val="-2"/>
        </w:rPr>
        <w:t xml:space="preserve"> </w:t>
      </w:r>
      <w:r>
        <w:t>concerns</w:t>
      </w:r>
      <w:r>
        <w:rPr>
          <w:spacing w:val="-4"/>
        </w:rPr>
        <w:t xml:space="preserve"> </w:t>
      </w:r>
      <w:r>
        <w:t>were</w:t>
      </w:r>
      <w:r>
        <w:rPr>
          <w:spacing w:val="-3"/>
        </w:rPr>
        <w:t xml:space="preserve"> </w:t>
      </w:r>
      <w:r>
        <w:t>adequately</w:t>
      </w:r>
      <w:r>
        <w:rPr>
          <w:spacing w:val="-3"/>
        </w:rPr>
        <w:t xml:space="preserve"> </w:t>
      </w:r>
      <w:r>
        <w:t>addressed</w:t>
      </w:r>
      <w:r>
        <w:rPr>
          <w:spacing w:val="-4"/>
        </w:rPr>
        <w:t xml:space="preserve"> </w:t>
      </w:r>
      <w:r>
        <w:t>in</w:t>
      </w:r>
      <w:r>
        <w:rPr>
          <w:spacing w:val="-4"/>
        </w:rPr>
        <w:t xml:space="preserve"> </w:t>
      </w:r>
      <w:r>
        <w:t>this draft after being raised in the stakeholder workgroup.</w:t>
      </w:r>
    </w:p>
    <w:p w14:paraId="06556CDC" w14:textId="77777777" w:rsidR="00227DAE" w:rsidRDefault="00526C74">
      <w:pPr>
        <w:pStyle w:val="BodyText"/>
        <w:spacing w:before="169"/>
      </w:pPr>
      <w:r>
        <w:t>272.010:</w:t>
      </w:r>
      <w:r>
        <w:rPr>
          <w:spacing w:val="-4"/>
        </w:rPr>
        <w:t xml:space="preserve"> </w:t>
      </w:r>
      <w:r>
        <w:t>Required</w:t>
      </w:r>
      <w:r>
        <w:rPr>
          <w:spacing w:val="-4"/>
        </w:rPr>
        <w:t xml:space="preserve"> </w:t>
      </w:r>
      <w:r>
        <w:t>Screenings</w:t>
      </w:r>
      <w:r>
        <w:rPr>
          <w:spacing w:val="-1"/>
        </w:rPr>
        <w:t xml:space="preserve"> </w:t>
      </w:r>
      <w:r>
        <w:t>for</w:t>
      </w:r>
      <w:r>
        <w:rPr>
          <w:spacing w:val="-5"/>
        </w:rPr>
        <w:t xml:space="preserve"> </w:t>
      </w:r>
      <w:r>
        <w:t>Substance</w:t>
      </w:r>
      <w:r>
        <w:rPr>
          <w:spacing w:val="-4"/>
        </w:rPr>
        <w:t xml:space="preserve"> </w:t>
      </w:r>
      <w:r>
        <w:t>Use</w:t>
      </w:r>
      <w:r>
        <w:rPr>
          <w:spacing w:val="-3"/>
        </w:rPr>
        <w:t xml:space="preserve"> </w:t>
      </w:r>
      <w:r>
        <w:t>and</w:t>
      </w:r>
      <w:r>
        <w:rPr>
          <w:spacing w:val="-5"/>
        </w:rPr>
        <w:t xml:space="preserve"> </w:t>
      </w:r>
      <w:r>
        <w:t>Use</w:t>
      </w:r>
      <w:r>
        <w:rPr>
          <w:spacing w:val="2"/>
        </w:rPr>
        <w:t xml:space="preserve"> </w:t>
      </w:r>
      <w:r>
        <w:rPr>
          <w:spacing w:val="-2"/>
        </w:rPr>
        <w:t>Disorder</w:t>
      </w:r>
    </w:p>
    <w:p w14:paraId="163DD9EA" w14:textId="77777777" w:rsidR="00227DAE" w:rsidRDefault="00526C74">
      <w:pPr>
        <w:pStyle w:val="BodyText"/>
        <w:spacing w:before="202" w:line="280" w:lineRule="auto"/>
        <w:ind w:right="24"/>
      </w:pPr>
      <w:r>
        <w:t>Reference to using screening tools to identify IPSE is embedded in the definitions of prenatal alcohol exposure</w:t>
      </w:r>
      <w:r>
        <w:rPr>
          <w:spacing w:val="-3"/>
        </w:rPr>
        <w:t xml:space="preserve"> </w:t>
      </w:r>
      <w:r>
        <w:t>and</w:t>
      </w:r>
      <w:r>
        <w:rPr>
          <w:spacing w:val="-4"/>
        </w:rPr>
        <w:t xml:space="preserve"> </w:t>
      </w:r>
      <w:r>
        <w:t>prenatal</w:t>
      </w:r>
      <w:r>
        <w:rPr>
          <w:spacing w:val="-4"/>
        </w:rPr>
        <w:t xml:space="preserve"> </w:t>
      </w:r>
      <w:r>
        <w:t>substance</w:t>
      </w:r>
      <w:r>
        <w:rPr>
          <w:spacing w:val="-3"/>
        </w:rPr>
        <w:t xml:space="preserve"> </w:t>
      </w:r>
      <w:r>
        <w:t>exposure,</w:t>
      </w:r>
      <w:r>
        <w:rPr>
          <w:spacing w:val="-3"/>
        </w:rPr>
        <w:t xml:space="preserve"> </w:t>
      </w:r>
      <w:r>
        <w:t>however,</w:t>
      </w:r>
      <w:r>
        <w:rPr>
          <w:spacing w:val="-3"/>
        </w:rPr>
        <w:t xml:space="preserve"> </w:t>
      </w:r>
      <w:r>
        <w:t>screening</w:t>
      </w:r>
      <w:r>
        <w:rPr>
          <w:spacing w:val="-3"/>
        </w:rPr>
        <w:t xml:space="preserve"> </w:t>
      </w:r>
      <w:r>
        <w:t>results</w:t>
      </w:r>
      <w:r>
        <w:rPr>
          <w:spacing w:val="-5"/>
        </w:rPr>
        <w:t xml:space="preserve"> </w:t>
      </w:r>
      <w:r>
        <w:t>alone</w:t>
      </w:r>
      <w:r>
        <w:rPr>
          <w:spacing w:val="-3"/>
        </w:rPr>
        <w:t xml:space="preserve"> </w:t>
      </w:r>
      <w:r>
        <w:t>are</w:t>
      </w:r>
      <w:r>
        <w:rPr>
          <w:spacing w:val="-3"/>
        </w:rPr>
        <w:t xml:space="preserve"> </w:t>
      </w:r>
      <w:r>
        <w:t>not</w:t>
      </w:r>
      <w:r>
        <w:rPr>
          <w:spacing w:val="-2"/>
        </w:rPr>
        <w:t xml:space="preserve"> </w:t>
      </w:r>
      <w:r>
        <w:t>a</w:t>
      </w:r>
      <w:r>
        <w:rPr>
          <w:spacing w:val="-4"/>
        </w:rPr>
        <w:t xml:space="preserve"> </w:t>
      </w:r>
      <w:r>
        <w:t>reliable</w:t>
      </w:r>
      <w:r>
        <w:rPr>
          <w:spacing w:val="-3"/>
        </w:rPr>
        <w:t xml:space="preserve"> </w:t>
      </w:r>
      <w:r>
        <w:t>way</w:t>
      </w:r>
      <w:r>
        <w:rPr>
          <w:spacing w:val="-3"/>
        </w:rPr>
        <w:t xml:space="preserve"> </w:t>
      </w:r>
      <w:r>
        <w:t>of</w:t>
      </w:r>
    </w:p>
    <w:p w14:paraId="5DDD9D01" w14:textId="77777777" w:rsidR="00227DAE" w:rsidRDefault="00227DAE">
      <w:pPr>
        <w:pStyle w:val="BodyText"/>
        <w:spacing w:line="280" w:lineRule="auto"/>
        <w:sectPr w:rsidR="00227DAE" w:rsidSect="00E54454">
          <w:type w:val="continuous"/>
          <w:pgSz w:w="12240" w:h="15840"/>
          <w:pgMar w:top="720" w:right="1440" w:bottom="280" w:left="1440" w:header="720" w:footer="720" w:gutter="0"/>
          <w:cols w:space="720"/>
        </w:sectPr>
      </w:pPr>
    </w:p>
    <w:p w14:paraId="19DD15A5" w14:textId="77777777" w:rsidR="00227DAE" w:rsidRDefault="00526C74">
      <w:pPr>
        <w:pStyle w:val="BodyText"/>
        <w:spacing w:line="278" w:lineRule="auto"/>
      </w:pPr>
      <w:r>
        <w:lastRenderedPageBreak/>
        <w:t xml:space="preserve">accurately determining such </w:t>
      </w:r>
      <w:proofErr w:type="gramStart"/>
      <w:r>
        <w:t>exposures, and</w:t>
      </w:r>
      <w:proofErr w:type="gramEnd"/>
      <w:r>
        <w:t xml:space="preserve"> need to be paired with clinician discretion to interpret the results</w:t>
      </w:r>
      <w:r>
        <w:rPr>
          <w:spacing w:val="-3"/>
        </w:rPr>
        <w:t xml:space="preserve"> </w:t>
      </w:r>
      <w:r>
        <w:t>and</w:t>
      </w:r>
      <w:r>
        <w:rPr>
          <w:spacing w:val="-3"/>
        </w:rPr>
        <w:t xml:space="preserve"> </w:t>
      </w:r>
      <w:r>
        <w:t>whether</w:t>
      </w:r>
      <w:r>
        <w:rPr>
          <w:spacing w:val="-3"/>
        </w:rPr>
        <w:t xml:space="preserve"> </w:t>
      </w:r>
      <w:r>
        <w:t>the</w:t>
      </w:r>
      <w:r>
        <w:rPr>
          <w:spacing w:val="-1"/>
        </w:rPr>
        <w:t xml:space="preserve"> </w:t>
      </w:r>
      <w:r>
        <w:t>case</w:t>
      </w:r>
      <w:r>
        <w:rPr>
          <w:spacing w:val="-1"/>
        </w:rPr>
        <w:t xml:space="preserve"> </w:t>
      </w:r>
      <w:r>
        <w:t>constitutes</w:t>
      </w:r>
      <w:r>
        <w:rPr>
          <w:spacing w:val="-2"/>
        </w:rPr>
        <w:t xml:space="preserve"> </w:t>
      </w:r>
      <w:r>
        <w:t>increased</w:t>
      </w:r>
      <w:r>
        <w:rPr>
          <w:spacing w:val="-2"/>
        </w:rPr>
        <w:t xml:space="preserve"> </w:t>
      </w:r>
      <w:r>
        <w:t>fetal risk.</w:t>
      </w:r>
      <w:r>
        <w:rPr>
          <w:spacing w:val="-2"/>
        </w:rPr>
        <w:t xml:space="preserve"> </w:t>
      </w:r>
      <w:r>
        <w:t>Of</w:t>
      </w:r>
      <w:r>
        <w:rPr>
          <w:spacing w:val="-4"/>
        </w:rPr>
        <w:t xml:space="preserve"> </w:t>
      </w:r>
      <w:r>
        <w:t>concern</w:t>
      </w:r>
      <w:r>
        <w:rPr>
          <w:spacing w:val="-1"/>
        </w:rPr>
        <w:t xml:space="preserve"> </w:t>
      </w:r>
      <w:r>
        <w:t>here</w:t>
      </w:r>
      <w:r>
        <w:rPr>
          <w:spacing w:val="-1"/>
        </w:rPr>
        <w:t xml:space="preserve"> </w:t>
      </w:r>
      <w:r>
        <w:t>is</w:t>
      </w:r>
      <w:r>
        <w:rPr>
          <w:spacing w:val="-2"/>
        </w:rPr>
        <w:t xml:space="preserve"> </w:t>
      </w:r>
      <w:r>
        <w:t>the</w:t>
      </w:r>
      <w:r>
        <w:rPr>
          <w:spacing w:val="-1"/>
        </w:rPr>
        <w:t xml:space="preserve"> </w:t>
      </w:r>
      <w:r>
        <w:t>challenge that there are currently no</w:t>
      </w:r>
      <w:r>
        <w:rPr>
          <w:spacing w:val="-1"/>
        </w:rPr>
        <w:t xml:space="preserve"> </w:t>
      </w:r>
      <w:r>
        <w:t>well-validated, perinatal-specific screening tools</w:t>
      </w:r>
      <w:r>
        <w:rPr>
          <w:spacing w:val="-1"/>
        </w:rPr>
        <w:t xml:space="preserve"> </w:t>
      </w:r>
      <w:r>
        <w:t>that demonstrate both high sensitivity and specificity for this purpose</w:t>
      </w:r>
      <w:r>
        <w:rPr>
          <w:position w:val="7"/>
          <w:sz w:val="14"/>
        </w:rPr>
        <w:t>2</w:t>
      </w:r>
      <w:r>
        <w:t>. Widely used tools such as the 5Ps were designed to be paired together with</w:t>
      </w:r>
      <w:r>
        <w:rPr>
          <w:spacing w:val="-2"/>
        </w:rPr>
        <w:t xml:space="preserve"> </w:t>
      </w:r>
      <w:r>
        <w:t>intentional</w:t>
      </w:r>
      <w:r>
        <w:rPr>
          <w:spacing w:val="-1"/>
        </w:rPr>
        <w:t xml:space="preserve"> </w:t>
      </w:r>
      <w:r>
        <w:t>clinical</w:t>
      </w:r>
      <w:r>
        <w:rPr>
          <w:spacing w:val="-2"/>
        </w:rPr>
        <w:t xml:space="preserve"> </w:t>
      </w:r>
      <w:r>
        <w:t>conversations</w:t>
      </w:r>
      <w:r>
        <w:rPr>
          <w:spacing w:val="-3"/>
        </w:rPr>
        <w:t xml:space="preserve"> </w:t>
      </w:r>
      <w:r>
        <w:t>about</w:t>
      </w:r>
      <w:r>
        <w:rPr>
          <w:spacing w:val="-1"/>
        </w:rPr>
        <w:t xml:space="preserve"> </w:t>
      </w:r>
      <w:r>
        <w:t>substance</w:t>
      </w:r>
      <w:r>
        <w:rPr>
          <w:spacing w:val="-1"/>
        </w:rPr>
        <w:t xml:space="preserve"> </w:t>
      </w:r>
      <w:r>
        <w:t>use</w:t>
      </w:r>
      <w:r>
        <w:rPr>
          <w:spacing w:val="-1"/>
        </w:rPr>
        <w:t xml:space="preserve"> </w:t>
      </w:r>
      <w:r>
        <w:t>risk</w:t>
      </w:r>
      <w:r>
        <w:rPr>
          <w:spacing w:val="-1"/>
        </w:rPr>
        <w:t xml:space="preserve"> </w:t>
      </w:r>
      <w:r>
        <w:t>for</w:t>
      </w:r>
      <w:r>
        <w:rPr>
          <w:spacing w:val="-3"/>
        </w:rPr>
        <w:t xml:space="preserve"> </w:t>
      </w:r>
      <w:r>
        <w:t>prevention</w:t>
      </w:r>
      <w:r>
        <w:rPr>
          <w:spacing w:val="-2"/>
        </w:rPr>
        <w:t xml:space="preserve"> </w:t>
      </w:r>
      <w:r>
        <w:t>and</w:t>
      </w:r>
      <w:r>
        <w:rPr>
          <w:spacing w:val="-2"/>
        </w:rPr>
        <w:t xml:space="preserve"> </w:t>
      </w:r>
      <w:r>
        <w:t>early</w:t>
      </w:r>
      <w:r>
        <w:rPr>
          <w:spacing w:val="-1"/>
        </w:rPr>
        <w:t xml:space="preserve"> </w:t>
      </w:r>
      <w:r>
        <w:t>intervention,</w:t>
      </w:r>
      <w:r>
        <w:rPr>
          <w:spacing w:val="-1"/>
        </w:rPr>
        <w:t xml:space="preserve"> </w:t>
      </w:r>
      <w:r>
        <w:t>as well as decision tree protocols and supportive resource referrals within a full SBIRT model that included intensive, site-specific technical assistance.¹ Results from implementing existing screening tools should not</w:t>
      </w:r>
      <w:r>
        <w:rPr>
          <w:spacing w:val="-1"/>
        </w:rPr>
        <w:t xml:space="preserve"> </w:t>
      </w:r>
      <w:r>
        <w:t>be</w:t>
      </w:r>
      <w:r>
        <w:rPr>
          <w:spacing w:val="-2"/>
        </w:rPr>
        <w:t xml:space="preserve"> </w:t>
      </w:r>
      <w:r>
        <w:t>used</w:t>
      </w:r>
      <w:r>
        <w:rPr>
          <w:spacing w:val="-3"/>
        </w:rPr>
        <w:t xml:space="preserve"> </w:t>
      </w:r>
      <w:r>
        <w:t>only</w:t>
      </w:r>
      <w:r>
        <w:rPr>
          <w:spacing w:val="-2"/>
        </w:rPr>
        <w:t xml:space="preserve"> </w:t>
      </w:r>
      <w:r>
        <w:t>at</w:t>
      </w:r>
      <w:r>
        <w:rPr>
          <w:spacing w:val="-1"/>
        </w:rPr>
        <w:t xml:space="preserve"> </w:t>
      </w:r>
      <w:r>
        <w:t>face</w:t>
      </w:r>
      <w:r>
        <w:rPr>
          <w:spacing w:val="-2"/>
        </w:rPr>
        <w:t xml:space="preserve"> </w:t>
      </w:r>
      <w:r>
        <w:t>value for</w:t>
      </w:r>
      <w:r>
        <w:rPr>
          <w:spacing w:val="-4"/>
        </w:rPr>
        <w:t xml:space="preserve"> </w:t>
      </w:r>
      <w:r>
        <w:t>identification</w:t>
      </w:r>
      <w:r>
        <w:rPr>
          <w:spacing w:val="-3"/>
        </w:rPr>
        <w:t xml:space="preserve"> </w:t>
      </w:r>
      <w:r>
        <w:t>of</w:t>
      </w:r>
      <w:r>
        <w:rPr>
          <w:spacing w:val="-5"/>
        </w:rPr>
        <w:t xml:space="preserve"> </w:t>
      </w:r>
      <w:r>
        <w:t>PSE,</w:t>
      </w:r>
      <w:r>
        <w:rPr>
          <w:spacing w:val="-2"/>
        </w:rPr>
        <w:t xml:space="preserve"> </w:t>
      </w:r>
      <w:r>
        <w:t>or</w:t>
      </w:r>
      <w:r>
        <w:rPr>
          <w:spacing w:val="-4"/>
        </w:rPr>
        <w:t xml:space="preserve"> </w:t>
      </w:r>
      <w:r>
        <w:t>they</w:t>
      </w:r>
      <w:r>
        <w:rPr>
          <w:spacing w:val="-2"/>
        </w:rPr>
        <w:t xml:space="preserve"> </w:t>
      </w:r>
      <w:r>
        <w:t>may</w:t>
      </w:r>
      <w:r>
        <w:rPr>
          <w:spacing w:val="-2"/>
        </w:rPr>
        <w:t xml:space="preserve"> </w:t>
      </w:r>
      <w:r>
        <w:t>risk</w:t>
      </w:r>
      <w:r>
        <w:rPr>
          <w:spacing w:val="-1"/>
        </w:rPr>
        <w:t xml:space="preserve"> </w:t>
      </w:r>
      <w:r>
        <w:t>generating</w:t>
      </w:r>
      <w:r>
        <w:rPr>
          <w:spacing w:val="-1"/>
        </w:rPr>
        <w:t xml:space="preserve"> </w:t>
      </w:r>
      <w:r>
        <w:t>inaccuracies</w:t>
      </w:r>
      <w:r>
        <w:rPr>
          <w:spacing w:val="-3"/>
        </w:rPr>
        <w:t xml:space="preserve"> </w:t>
      </w:r>
      <w:r>
        <w:t>with</w:t>
      </w:r>
      <w:r>
        <w:rPr>
          <w:spacing w:val="-2"/>
        </w:rPr>
        <w:t xml:space="preserve"> </w:t>
      </w:r>
      <w:r>
        <w:t>the potential for real downstream consequences for pregnant and birthing people and their children, including increased surveillance and possible child welfare involvement.</w:t>
      </w:r>
    </w:p>
    <w:p w14:paraId="51940C18" w14:textId="77777777" w:rsidR="00227DAE" w:rsidRDefault="00526C74">
      <w:pPr>
        <w:pStyle w:val="BodyText"/>
        <w:spacing w:before="166" w:line="278" w:lineRule="auto"/>
        <w:ind w:right="33"/>
      </w:pPr>
      <w:r>
        <w:t>Furthermore, there is also no mention in the regulation of pairing screening with brief intervention conversations, and this feels like an omission. Brief interventions, grounded in person-centered</w:t>
      </w:r>
      <w:r>
        <w:rPr>
          <w:spacing w:val="40"/>
        </w:rPr>
        <w:t xml:space="preserve"> </w:t>
      </w:r>
      <w:r>
        <w:t>practices like Motivational Interviewing, are designed to engage patients across the full continuum of substance use, not only high-acuity cases. This matters because the value of screening in the perinatal period is not only in identifying pregnant and birthing people with substance use and IPSE, but in opening a door to a conversation. Pregnancy is a unique period of high motivation, during which many people</w:t>
      </w:r>
      <w:r>
        <w:rPr>
          <w:spacing w:val="-3"/>
        </w:rPr>
        <w:t xml:space="preserve"> </w:t>
      </w:r>
      <w:r>
        <w:t>are</w:t>
      </w:r>
      <w:r>
        <w:rPr>
          <w:spacing w:val="-3"/>
        </w:rPr>
        <w:t xml:space="preserve"> </w:t>
      </w:r>
      <w:r>
        <w:t>actively</w:t>
      </w:r>
      <w:r>
        <w:rPr>
          <w:spacing w:val="-3"/>
        </w:rPr>
        <w:t xml:space="preserve"> </w:t>
      </w:r>
      <w:r>
        <w:t>seeking</w:t>
      </w:r>
      <w:r>
        <w:rPr>
          <w:spacing w:val="-2"/>
        </w:rPr>
        <w:t xml:space="preserve"> </w:t>
      </w:r>
      <w:r>
        <w:t>to</w:t>
      </w:r>
      <w:r>
        <w:rPr>
          <w:spacing w:val="-4"/>
        </w:rPr>
        <w:t xml:space="preserve"> </w:t>
      </w:r>
      <w:r>
        <w:t>make</w:t>
      </w:r>
      <w:r>
        <w:rPr>
          <w:spacing w:val="-3"/>
        </w:rPr>
        <w:t xml:space="preserve"> </w:t>
      </w:r>
      <w:r>
        <w:t>changes</w:t>
      </w:r>
      <w:r>
        <w:rPr>
          <w:spacing w:val="-4"/>
        </w:rPr>
        <w:t xml:space="preserve"> </w:t>
      </w:r>
      <w:r>
        <w:t>in</w:t>
      </w:r>
      <w:r>
        <w:rPr>
          <w:spacing w:val="-4"/>
        </w:rPr>
        <w:t xml:space="preserve"> </w:t>
      </w:r>
      <w:r>
        <w:t>the</w:t>
      </w:r>
      <w:r>
        <w:rPr>
          <w:spacing w:val="-3"/>
        </w:rPr>
        <w:t xml:space="preserve"> </w:t>
      </w:r>
      <w:r>
        <w:t>direction</w:t>
      </w:r>
      <w:r>
        <w:rPr>
          <w:spacing w:val="-4"/>
        </w:rPr>
        <w:t xml:space="preserve"> </w:t>
      </w:r>
      <w:r>
        <w:t>of</w:t>
      </w:r>
      <w:r>
        <w:rPr>
          <w:spacing w:val="-6"/>
        </w:rPr>
        <w:t xml:space="preserve"> </w:t>
      </w:r>
      <w:r>
        <w:t>health</w:t>
      </w:r>
      <w:r>
        <w:rPr>
          <w:spacing w:val="-4"/>
        </w:rPr>
        <w:t xml:space="preserve"> </w:t>
      </w:r>
      <w:r>
        <w:t>and wellbeing,</w:t>
      </w:r>
      <w:r>
        <w:rPr>
          <w:spacing w:val="-3"/>
        </w:rPr>
        <w:t xml:space="preserve"> </w:t>
      </w:r>
      <w:r>
        <w:t>and</w:t>
      </w:r>
      <w:r>
        <w:rPr>
          <w:spacing w:val="-5"/>
        </w:rPr>
        <w:t xml:space="preserve"> </w:t>
      </w:r>
      <w:r>
        <w:t>during</w:t>
      </w:r>
      <w:r>
        <w:rPr>
          <w:spacing w:val="-2"/>
        </w:rPr>
        <w:t xml:space="preserve"> </w:t>
      </w:r>
      <w:r>
        <w:t>which</w:t>
      </w:r>
      <w:r>
        <w:rPr>
          <w:spacing w:val="-4"/>
        </w:rPr>
        <w:t xml:space="preserve"> </w:t>
      </w:r>
      <w:r>
        <w:t>a</w:t>
      </w:r>
      <w:r>
        <w:t xml:space="preserve"> skilled, non-judgmental clinical encounter can meaningfully guide a patient's trajectory. Without intentional pairing with a brief intervention conversation, screening becomes something patients may reasonably experience as questioning without purpose, or as surveillance alone. In doing so, it strips away the very mechanism through which SBIRT addresses prevention and early intervention across the full population, leaving only an identification function that, as described above, the available tools do not </w:t>
      </w:r>
      <w:r>
        <w:t>perform well in by themselves.</w:t>
      </w:r>
    </w:p>
    <w:p w14:paraId="37A0D48E" w14:textId="77777777" w:rsidR="00227DAE" w:rsidRDefault="00526C74">
      <w:pPr>
        <w:pStyle w:val="BodyText"/>
        <w:spacing w:before="171"/>
      </w:pPr>
      <w:r>
        <w:t>272.015:</w:t>
      </w:r>
      <w:r>
        <w:rPr>
          <w:spacing w:val="-3"/>
        </w:rPr>
        <w:t xml:space="preserve"> </w:t>
      </w:r>
      <w:r>
        <w:t>Family</w:t>
      </w:r>
      <w:r>
        <w:rPr>
          <w:spacing w:val="-4"/>
        </w:rPr>
        <w:t xml:space="preserve"> </w:t>
      </w:r>
      <w:r>
        <w:t>Care</w:t>
      </w:r>
      <w:r>
        <w:rPr>
          <w:spacing w:val="-3"/>
        </w:rPr>
        <w:t xml:space="preserve"> </w:t>
      </w:r>
      <w:r>
        <w:rPr>
          <w:spacing w:val="-4"/>
        </w:rPr>
        <w:t>Plan</w:t>
      </w:r>
    </w:p>
    <w:p w14:paraId="30070B47" w14:textId="77777777" w:rsidR="00227DAE" w:rsidRDefault="00526C74">
      <w:pPr>
        <w:pStyle w:val="BodyText"/>
        <w:spacing w:before="207" w:line="278" w:lineRule="auto"/>
        <w:ind w:right="24"/>
      </w:pPr>
      <w:r>
        <w:t>The</w:t>
      </w:r>
      <w:r>
        <w:rPr>
          <w:spacing w:val="-1"/>
        </w:rPr>
        <w:t xml:space="preserve"> </w:t>
      </w:r>
      <w:r>
        <w:t>requirement</w:t>
      </w:r>
      <w:r>
        <w:rPr>
          <w:spacing w:val="-1"/>
        </w:rPr>
        <w:t xml:space="preserve"> </w:t>
      </w:r>
      <w:r>
        <w:t>to</w:t>
      </w:r>
      <w:r>
        <w:rPr>
          <w:spacing w:val="-2"/>
        </w:rPr>
        <w:t xml:space="preserve"> </w:t>
      </w:r>
      <w:r>
        <w:t>develop</w:t>
      </w:r>
      <w:r>
        <w:rPr>
          <w:spacing w:val="-2"/>
        </w:rPr>
        <w:t xml:space="preserve"> </w:t>
      </w:r>
      <w:r>
        <w:t>a</w:t>
      </w:r>
      <w:r>
        <w:rPr>
          <w:spacing w:val="-2"/>
        </w:rPr>
        <w:t xml:space="preserve"> </w:t>
      </w:r>
      <w:r>
        <w:t>Family</w:t>
      </w:r>
      <w:r>
        <w:rPr>
          <w:spacing w:val="-1"/>
        </w:rPr>
        <w:t xml:space="preserve"> </w:t>
      </w:r>
      <w:r>
        <w:t>Care</w:t>
      </w:r>
      <w:r>
        <w:rPr>
          <w:spacing w:val="-1"/>
        </w:rPr>
        <w:t xml:space="preserve"> </w:t>
      </w:r>
      <w:r>
        <w:t>Plan</w:t>
      </w:r>
      <w:r>
        <w:rPr>
          <w:spacing w:val="-2"/>
        </w:rPr>
        <w:t xml:space="preserve"> </w:t>
      </w:r>
      <w:r>
        <w:t>(FCP)</w:t>
      </w:r>
      <w:r>
        <w:rPr>
          <w:spacing w:val="-3"/>
        </w:rPr>
        <w:t xml:space="preserve"> </w:t>
      </w:r>
      <w:r>
        <w:t>for all</w:t>
      </w:r>
      <w:r>
        <w:rPr>
          <w:spacing w:val="-1"/>
        </w:rPr>
        <w:t xml:space="preserve"> </w:t>
      </w:r>
      <w:r>
        <w:t>identified</w:t>
      </w:r>
      <w:r>
        <w:rPr>
          <w:spacing w:val="-2"/>
        </w:rPr>
        <w:t xml:space="preserve"> </w:t>
      </w:r>
      <w:r>
        <w:t>IPSE is</w:t>
      </w:r>
      <w:r>
        <w:rPr>
          <w:spacing w:val="-3"/>
        </w:rPr>
        <w:t xml:space="preserve"> </w:t>
      </w:r>
      <w:r>
        <w:t>overly</w:t>
      </w:r>
      <w:r>
        <w:rPr>
          <w:spacing w:val="-1"/>
        </w:rPr>
        <w:t xml:space="preserve"> </w:t>
      </w:r>
      <w:r>
        <w:t>broad</w:t>
      </w:r>
      <w:r>
        <w:rPr>
          <w:spacing w:val="-2"/>
        </w:rPr>
        <w:t xml:space="preserve"> </w:t>
      </w:r>
      <w:r>
        <w:t>and</w:t>
      </w:r>
      <w:r>
        <w:rPr>
          <w:spacing w:val="-2"/>
        </w:rPr>
        <w:t xml:space="preserve"> </w:t>
      </w:r>
      <w:r>
        <w:t>does</w:t>
      </w:r>
      <w:r>
        <w:rPr>
          <w:spacing w:val="-2"/>
        </w:rPr>
        <w:t xml:space="preserve"> </w:t>
      </w:r>
      <w:r>
        <w:t>not reflect the clinical or lived reality of the population. Not all prenatal substance exposure warrants this level of response, and applying it uniformly and regardless of clinical acuity, context, or patient preference</w:t>
      </w:r>
      <w:r>
        <w:rPr>
          <w:spacing w:val="-3"/>
        </w:rPr>
        <w:t xml:space="preserve"> </w:t>
      </w:r>
      <w:r>
        <w:t>significantly</w:t>
      </w:r>
      <w:r>
        <w:rPr>
          <w:spacing w:val="-3"/>
        </w:rPr>
        <w:t xml:space="preserve"> </w:t>
      </w:r>
      <w:r>
        <w:t>risks</w:t>
      </w:r>
      <w:r>
        <w:rPr>
          <w:spacing w:val="-6"/>
        </w:rPr>
        <w:t xml:space="preserve"> </w:t>
      </w:r>
      <w:r>
        <w:t>further</w:t>
      </w:r>
      <w:r>
        <w:rPr>
          <w:spacing w:val="-1"/>
        </w:rPr>
        <w:t xml:space="preserve"> </w:t>
      </w:r>
      <w:r>
        <w:t>alienating</w:t>
      </w:r>
      <w:r>
        <w:rPr>
          <w:spacing w:val="-3"/>
        </w:rPr>
        <w:t xml:space="preserve"> </w:t>
      </w:r>
      <w:r>
        <w:t>patients</w:t>
      </w:r>
      <w:r>
        <w:rPr>
          <w:spacing w:val="-6"/>
        </w:rPr>
        <w:t xml:space="preserve"> </w:t>
      </w:r>
      <w:r>
        <w:t>who</w:t>
      </w:r>
      <w:r>
        <w:rPr>
          <w:spacing w:val="-6"/>
        </w:rPr>
        <w:t xml:space="preserve"> </w:t>
      </w:r>
      <w:r>
        <w:t>may</w:t>
      </w:r>
      <w:r>
        <w:rPr>
          <w:spacing w:val="-4"/>
        </w:rPr>
        <w:t xml:space="preserve"> </w:t>
      </w:r>
      <w:r>
        <w:t>already</w:t>
      </w:r>
      <w:r>
        <w:rPr>
          <w:spacing w:val="-4"/>
        </w:rPr>
        <w:t xml:space="preserve"> </w:t>
      </w:r>
      <w:r>
        <w:t>have well-founded</w:t>
      </w:r>
      <w:r>
        <w:rPr>
          <w:spacing w:val="-5"/>
        </w:rPr>
        <w:t xml:space="preserve"> </w:t>
      </w:r>
      <w:r>
        <w:t>reasons</w:t>
      </w:r>
      <w:r>
        <w:rPr>
          <w:spacing w:val="-6"/>
        </w:rPr>
        <w:t xml:space="preserve"> </w:t>
      </w:r>
      <w:r>
        <w:t>to distrust healthcare and child welfare systems, as well as overburdening providers.</w:t>
      </w:r>
    </w:p>
    <w:p w14:paraId="19486568" w14:textId="77777777" w:rsidR="00227DAE" w:rsidRDefault="00526C74">
      <w:pPr>
        <w:pStyle w:val="BodyText"/>
        <w:spacing w:before="162" w:line="278" w:lineRule="auto"/>
        <w:ind w:right="61"/>
      </w:pPr>
      <w:r>
        <w:t xml:space="preserve">The regulation places responsibility for FCP development on the Attending Clinician, </w:t>
      </w:r>
      <w:proofErr w:type="gramStart"/>
      <w:r>
        <w:t>despite the fact that</w:t>
      </w:r>
      <w:proofErr w:type="gramEnd"/>
      <w:r>
        <w:t xml:space="preserve"> this work requires the expertise, time, and community knowledge of social workers, community health workers, recovery coaches, and case managers, none of whom are named, and whose staffing levels vary enormously across facilities. There are also no provisions for warm handoff, care transition planning, or postpartum follow-up on referrals or services, meaning a FCP risks becoming a discharge checkbox</w:t>
      </w:r>
      <w:r>
        <w:rPr>
          <w:spacing w:val="-4"/>
        </w:rPr>
        <w:t xml:space="preserve"> </w:t>
      </w:r>
      <w:r>
        <w:t>rather</w:t>
      </w:r>
      <w:r>
        <w:rPr>
          <w:spacing w:val="-5"/>
        </w:rPr>
        <w:t xml:space="preserve"> </w:t>
      </w:r>
      <w:r>
        <w:t>than</w:t>
      </w:r>
      <w:r>
        <w:rPr>
          <w:spacing w:val="-4"/>
        </w:rPr>
        <w:t xml:space="preserve"> </w:t>
      </w:r>
      <w:r>
        <w:t>a</w:t>
      </w:r>
      <w:r>
        <w:rPr>
          <w:spacing w:val="-4"/>
        </w:rPr>
        <w:t xml:space="preserve"> </w:t>
      </w:r>
      <w:r>
        <w:t>meaningful</w:t>
      </w:r>
      <w:r>
        <w:rPr>
          <w:spacing w:val="-4"/>
        </w:rPr>
        <w:t xml:space="preserve"> </w:t>
      </w:r>
      <w:r>
        <w:t>connection</w:t>
      </w:r>
      <w:r>
        <w:rPr>
          <w:spacing w:val="-4"/>
        </w:rPr>
        <w:t xml:space="preserve"> </w:t>
      </w:r>
      <w:r>
        <w:t>to</w:t>
      </w:r>
      <w:r>
        <w:rPr>
          <w:spacing w:val="-4"/>
        </w:rPr>
        <w:t xml:space="preserve"> </w:t>
      </w:r>
      <w:r>
        <w:t>services,</w:t>
      </w:r>
      <w:r>
        <w:rPr>
          <w:spacing w:val="-3"/>
        </w:rPr>
        <w:t xml:space="preserve"> </w:t>
      </w:r>
      <w:r>
        <w:t>with</w:t>
      </w:r>
      <w:r>
        <w:rPr>
          <w:spacing w:val="-4"/>
        </w:rPr>
        <w:t xml:space="preserve"> </w:t>
      </w:r>
      <w:r>
        <w:t>the</w:t>
      </w:r>
      <w:r>
        <w:rPr>
          <w:spacing w:val="-3"/>
        </w:rPr>
        <w:t xml:space="preserve"> </w:t>
      </w:r>
      <w:r>
        <w:t>predictable</w:t>
      </w:r>
      <w:r>
        <w:rPr>
          <w:spacing w:val="-3"/>
        </w:rPr>
        <w:t xml:space="preserve"> </w:t>
      </w:r>
      <w:r>
        <w:t>effect</w:t>
      </w:r>
      <w:r>
        <w:rPr>
          <w:spacing w:val="-2"/>
        </w:rPr>
        <w:t xml:space="preserve"> </w:t>
      </w:r>
      <w:r>
        <w:t>of</w:t>
      </w:r>
      <w:r>
        <w:rPr>
          <w:spacing w:val="-6"/>
        </w:rPr>
        <w:t xml:space="preserve"> </w:t>
      </w:r>
      <w:r>
        <w:t>furthe</w:t>
      </w:r>
      <w:r>
        <w:t>r</w:t>
      </w:r>
      <w:r>
        <w:rPr>
          <w:spacing w:val="-5"/>
        </w:rPr>
        <w:t xml:space="preserve"> </w:t>
      </w:r>
      <w:r>
        <w:t>eroding trust in care systems.</w:t>
      </w:r>
    </w:p>
    <w:p w14:paraId="09670C9E" w14:textId="77777777" w:rsidR="00227DAE" w:rsidRDefault="00526C74">
      <w:pPr>
        <w:pStyle w:val="BodyText"/>
        <w:spacing w:before="166" w:line="278" w:lineRule="auto"/>
        <w:ind w:right="94"/>
        <w:jc w:val="both"/>
      </w:pPr>
      <w:r>
        <w:t>Most</w:t>
      </w:r>
      <w:r>
        <w:rPr>
          <w:spacing w:val="-2"/>
        </w:rPr>
        <w:t xml:space="preserve"> </w:t>
      </w:r>
      <w:r>
        <w:t>significantly,</w:t>
      </w:r>
      <w:r>
        <w:rPr>
          <w:spacing w:val="-3"/>
        </w:rPr>
        <w:t xml:space="preserve"> </w:t>
      </w:r>
      <w:r>
        <w:t>the</w:t>
      </w:r>
      <w:r>
        <w:rPr>
          <w:spacing w:val="-3"/>
        </w:rPr>
        <w:t xml:space="preserve"> </w:t>
      </w:r>
      <w:r>
        <w:t>regulation</w:t>
      </w:r>
      <w:r>
        <w:rPr>
          <w:spacing w:val="-3"/>
        </w:rPr>
        <w:t xml:space="preserve"> </w:t>
      </w:r>
      <w:r>
        <w:t>contains</w:t>
      </w:r>
      <w:r>
        <w:rPr>
          <w:spacing w:val="-4"/>
        </w:rPr>
        <w:t xml:space="preserve"> </w:t>
      </w:r>
      <w:r>
        <w:t>no</w:t>
      </w:r>
      <w:r>
        <w:rPr>
          <w:spacing w:val="-4"/>
        </w:rPr>
        <w:t xml:space="preserve"> </w:t>
      </w:r>
      <w:r>
        <w:t>provision</w:t>
      </w:r>
      <w:r>
        <w:rPr>
          <w:spacing w:val="-3"/>
        </w:rPr>
        <w:t xml:space="preserve"> </w:t>
      </w:r>
      <w:r>
        <w:t>for</w:t>
      </w:r>
      <w:r>
        <w:rPr>
          <w:spacing w:val="-4"/>
        </w:rPr>
        <w:t xml:space="preserve"> </w:t>
      </w:r>
      <w:r>
        <w:t>patient</w:t>
      </w:r>
      <w:r>
        <w:rPr>
          <w:spacing w:val="-2"/>
        </w:rPr>
        <w:t xml:space="preserve"> </w:t>
      </w:r>
      <w:r>
        <w:t>opt-out</w:t>
      </w:r>
      <w:r>
        <w:rPr>
          <w:spacing w:val="-3"/>
        </w:rPr>
        <w:t xml:space="preserve"> </w:t>
      </w:r>
      <w:r>
        <w:t>or</w:t>
      </w:r>
      <w:r>
        <w:rPr>
          <w:spacing w:val="-4"/>
        </w:rPr>
        <w:t xml:space="preserve"> </w:t>
      </w:r>
      <w:r>
        <w:t>refusal.</w:t>
      </w:r>
      <w:r>
        <w:rPr>
          <w:spacing w:val="-3"/>
        </w:rPr>
        <w:t xml:space="preserve"> </w:t>
      </w:r>
      <w:r>
        <w:t>It</w:t>
      </w:r>
      <w:r>
        <w:rPr>
          <w:spacing w:val="-3"/>
        </w:rPr>
        <w:t xml:space="preserve"> </w:t>
      </w:r>
      <w:r>
        <w:t>should</w:t>
      </w:r>
      <w:r>
        <w:rPr>
          <w:spacing w:val="-3"/>
        </w:rPr>
        <w:t xml:space="preserve"> </w:t>
      </w:r>
      <w:r>
        <w:t>explicitly protect</w:t>
      </w:r>
      <w:r>
        <w:rPr>
          <w:spacing w:val="-1"/>
        </w:rPr>
        <w:t xml:space="preserve"> </w:t>
      </w:r>
      <w:r>
        <w:t>patients'</w:t>
      </w:r>
      <w:r>
        <w:rPr>
          <w:spacing w:val="-1"/>
        </w:rPr>
        <w:t xml:space="preserve"> </w:t>
      </w:r>
      <w:r>
        <w:t>right</w:t>
      </w:r>
      <w:r>
        <w:rPr>
          <w:spacing w:val="-2"/>
        </w:rPr>
        <w:t xml:space="preserve"> </w:t>
      </w:r>
      <w:r>
        <w:t>to</w:t>
      </w:r>
      <w:r>
        <w:rPr>
          <w:spacing w:val="-3"/>
        </w:rPr>
        <w:t xml:space="preserve"> </w:t>
      </w:r>
      <w:r>
        <w:t>decline</w:t>
      </w:r>
      <w:r>
        <w:rPr>
          <w:spacing w:val="-2"/>
        </w:rPr>
        <w:t xml:space="preserve"> </w:t>
      </w:r>
      <w:r>
        <w:t>as</w:t>
      </w:r>
      <w:r>
        <w:rPr>
          <w:spacing w:val="-4"/>
        </w:rPr>
        <w:t xml:space="preserve"> </w:t>
      </w:r>
      <w:r>
        <w:t>a</w:t>
      </w:r>
      <w:r>
        <w:rPr>
          <w:spacing w:val="-3"/>
        </w:rPr>
        <w:t xml:space="preserve"> </w:t>
      </w:r>
      <w:r>
        <w:t>core</w:t>
      </w:r>
      <w:r>
        <w:rPr>
          <w:spacing w:val="-2"/>
        </w:rPr>
        <w:t xml:space="preserve"> </w:t>
      </w:r>
      <w:r>
        <w:t>element</w:t>
      </w:r>
      <w:r>
        <w:rPr>
          <w:spacing w:val="-2"/>
        </w:rPr>
        <w:t xml:space="preserve"> </w:t>
      </w:r>
      <w:r>
        <w:t>of</w:t>
      </w:r>
      <w:r>
        <w:rPr>
          <w:spacing w:val="-5"/>
        </w:rPr>
        <w:t xml:space="preserve"> </w:t>
      </w:r>
      <w:r>
        <w:t>person-centered</w:t>
      </w:r>
      <w:r>
        <w:rPr>
          <w:spacing w:val="-3"/>
        </w:rPr>
        <w:t xml:space="preserve"> </w:t>
      </w:r>
      <w:r>
        <w:t>care.</w:t>
      </w:r>
      <w:r>
        <w:rPr>
          <w:spacing w:val="-3"/>
        </w:rPr>
        <w:t xml:space="preserve"> </w:t>
      </w:r>
      <w:r>
        <w:t>A</w:t>
      </w:r>
      <w:r>
        <w:rPr>
          <w:spacing w:val="-5"/>
        </w:rPr>
        <w:t xml:space="preserve"> </w:t>
      </w:r>
      <w:r>
        <w:t>regulation</w:t>
      </w:r>
      <w:r>
        <w:rPr>
          <w:spacing w:val="-3"/>
        </w:rPr>
        <w:t xml:space="preserve"> </w:t>
      </w:r>
      <w:r>
        <w:t>that</w:t>
      </w:r>
      <w:r>
        <w:rPr>
          <w:spacing w:val="-1"/>
        </w:rPr>
        <w:t xml:space="preserve"> </w:t>
      </w:r>
      <w:r>
        <w:t>makes</w:t>
      </w:r>
      <w:r>
        <w:rPr>
          <w:spacing w:val="-3"/>
        </w:rPr>
        <w:t xml:space="preserve"> </w:t>
      </w:r>
      <w:r>
        <w:t>no provision for</w:t>
      </w:r>
      <w:r>
        <w:rPr>
          <w:spacing w:val="-1"/>
        </w:rPr>
        <w:t xml:space="preserve"> </w:t>
      </w:r>
      <w:r>
        <w:t>self-determination, and particularly one that operates in a context of</w:t>
      </w:r>
      <w:r>
        <w:rPr>
          <w:spacing w:val="-2"/>
        </w:rPr>
        <w:t xml:space="preserve"> </w:t>
      </w:r>
      <w:r>
        <w:t>profound inequities,</w:t>
      </w:r>
    </w:p>
    <w:p w14:paraId="515BC7F6" w14:textId="77777777" w:rsidR="00227DAE" w:rsidRDefault="00227DAE">
      <w:pPr>
        <w:pStyle w:val="BodyText"/>
        <w:spacing w:line="278" w:lineRule="auto"/>
        <w:jc w:val="both"/>
        <w:sectPr w:rsidR="00227DAE">
          <w:pgSz w:w="12240" w:h="15840"/>
          <w:pgMar w:top="1360" w:right="1440" w:bottom="280" w:left="1440" w:header="720" w:footer="720" w:gutter="0"/>
          <w:cols w:space="720"/>
        </w:sectPr>
      </w:pPr>
    </w:p>
    <w:p w14:paraId="49131BE8" w14:textId="77777777" w:rsidR="00227DAE" w:rsidRDefault="00526C74">
      <w:pPr>
        <w:pStyle w:val="BodyText"/>
        <w:spacing w:line="276" w:lineRule="auto"/>
        <w:ind w:right="50"/>
      </w:pPr>
      <w:r>
        <w:lastRenderedPageBreak/>
        <w:t>as</w:t>
      </w:r>
      <w:r>
        <w:rPr>
          <w:spacing w:val="-4"/>
        </w:rPr>
        <w:t xml:space="preserve"> </w:t>
      </w:r>
      <w:r>
        <w:t>well</w:t>
      </w:r>
      <w:r>
        <w:rPr>
          <w:spacing w:val="-3"/>
        </w:rPr>
        <w:t xml:space="preserve"> </w:t>
      </w:r>
      <w:r>
        <w:t>as</w:t>
      </w:r>
      <w:r>
        <w:rPr>
          <w:spacing w:val="-3"/>
        </w:rPr>
        <w:t xml:space="preserve"> </w:t>
      </w:r>
      <w:r>
        <w:t>historical</w:t>
      </w:r>
      <w:r>
        <w:rPr>
          <w:spacing w:val="-3"/>
        </w:rPr>
        <w:t xml:space="preserve"> </w:t>
      </w:r>
      <w:r>
        <w:t>and</w:t>
      </w:r>
      <w:r>
        <w:rPr>
          <w:spacing w:val="-4"/>
        </w:rPr>
        <w:t xml:space="preserve"> </w:t>
      </w:r>
      <w:r>
        <w:t>ongoing</w:t>
      </w:r>
      <w:r>
        <w:rPr>
          <w:spacing w:val="-1"/>
        </w:rPr>
        <w:t xml:space="preserve"> </w:t>
      </w:r>
      <w:r>
        <w:t>coercion</w:t>
      </w:r>
      <w:r>
        <w:rPr>
          <w:spacing w:val="-3"/>
        </w:rPr>
        <w:t xml:space="preserve"> </w:t>
      </w:r>
      <w:r>
        <w:t>of pregnant</w:t>
      </w:r>
      <w:r>
        <w:rPr>
          <w:spacing w:val="-2"/>
        </w:rPr>
        <w:t xml:space="preserve"> </w:t>
      </w:r>
      <w:r>
        <w:t>people</w:t>
      </w:r>
      <w:r>
        <w:rPr>
          <w:spacing w:val="-2"/>
        </w:rPr>
        <w:t xml:space="preserve"> </w:t>
      </w:r>
      <w:r>
        <w:t>who</w:t>
      </w:r>
      <w:r>
        <w:rPr>
          <w:spacing w:val="-4"/>
        </w:rPr>
        <w:t xml:space="preserve"> </w:t>
      </w:r>
      <w:r>
        <w:t>use</w:t>
      </w:r>
      <w:r>
        <w:rPr>
          <w:spacing w:val="-2"/>
        </w:rPr>
        <w:t xml:space="preserve"> </w:t>
      </w:r>
      <w:r>
        <w:t>substances,</w:t>
      </w:r>
      <w:r>
        <w:rPr>
          <w:spacing w:val="-2"/>
        </w:rPr>
        <w:t xml:space="preserve"> </w:t>
      </w:r>
      <w:r>
        <w:t>is</w:t>
      </w:r>
      <w:r>
        <w:rPr>
          <w:spacing w:val="-4"/>
        </w:rPr>
        <w:t xml:space="preserve"> </w:t>
      </w:r>
      <w:r>
        <w:t>not</w:t>
      </w:r>
      <w:r>
        <w:rPr>
          <w:spacing w:val="-1"/>
        </w:rPr>
        <w:t xml:space="preserve"> </w:t>
      </w:r>
      <w:r>
        <w:t>consistent</w:t>
      </w:r>
      <w:r>
        <w:rPr>
          <w:spacing w:val="-1"/>
        </w:rPr>
        <w:t xml:space="preserve"> </w:t>
      </w:r>
      <w:r>
        <w:t>with trauma-informed practice.</w:t>
      </w:r>
    </w:p>
    <w:p w14:paraId="7D227090" w14:textId="77777777" w:rsidR="00227DAE" w:rsidRDefault="00526C74">
      <w:pPr>
        <w:pStyle w:val="BodyText"/>
        <w:spacing w:before="168"/>
      </w:pPr>
      <w:r>
        <w:t>272.020:</w:t>
      </w:r>
      <w:r>
        <w:rPr>
          <w:spacing w:val="-3"/>
        </w:rPr>
        <w:t xml:space="preserve"> </w:t>
      </w:r>
      <w:r>
        <w:t>Data</w:t>
      </w:r>
      <w:r>
        <w:rPr>
          <w:spacing w:val="-4"/>
        </w:rPr>
        <w:t xml:space="preserve"> </w:t>
      </w:r>
      <w:r>
        <w:t>Collection</w:t>
      </w:r>
      <w:r>
        <w:rPr>
          <w:spacing w:val="-4"/>
        </w:rPr>
        <w:t xml:space="preserve"> </w:t>
      </w:r>
      <w:r>
        <w:t>and</w:t>
      </w:r>
      <w:r>
        <w:rPr>
          <w:spacing w:val="-4"/>
        </w:rPr>
        <w:t xml:space="preserve"> </w:t>
      </w:r>
      <w:r>
        <w:t>272.030:</w:t>
      </w:r>
      <w:r>
        <w:rPr>
          <w:spacing w:val="-2"/>
        </w:rPr>
        <w:t xml:space="preserve"> Confidentiality</w:t>
      </w:r>
    </w:p>
    <w:p w14:paraId="2D4549FC" w14:textId="77777777" w:rsidR="00227DAE" w:rsidRDefault="00526C74">
      <w:pPr>
        <w:pStyle w:val="BodyText"/>
        <w:spacing w:before="201" w:line="278" w:lineRule="auto"/>
        <w:ind w:right="24"/>
      </w:pPr>
      <w:r>
        <w:t xml:space="preserve">This is the provision that raises my most serious concerns. The regulation requires reporting of all identified IPSE to DPH. While the regulation does not specify whether this reporting is </w:t>
      </w:r>
      <w:proofErr w:type="gramStart"/>
      <w:r>
        <w:t>aggregate</w:t>
      </w:r>
      <w:proofErr w:type="gramEnd"/>
      <w:r>
        <w:t xml:space="preserve"> or individually identifiable, the language of 272.030 which addresses "individually identifiable data" strongly</w:t>
      </w:r>
      <w:r>
        <w:rPr>
          <w:spacing w:val="-3"/>
        </w:rPr>
        <w:t xml:space="preserve"> </w:t>
      </w:r>
      <w:r>
        <w:t>implies</w:t>
      </w:r>
      <w:r>
        <w:rPr>
          <w:spacing w:val="-5"/>
        </w:rPr>
        <w:t xml:space="preserve"> </w:t>
      </w:r>
      <w:r>
        <w:t>that</w:t>
      </w:r>
      <w:r>
        <w:rPr>
          <w:spacing w:val="-2"/>
        </w:rPr>
        <w:t xml:space="preserve"> </w:t>
      </w:r>
      <w:r>
        <w:t>patient-level</w:t>
      </w:r>
      <w:r>
        <w:rPr>
          <w:spacing w:val="-3"/>
        </w:rPr>
        <w:t xml:space="preserve"> </w:t>
      </w:r>
      <w:r>
        <w:t>reporting</w:t>
      </w:r>
      <w:r>
        <w:rPr>
          <w:spacing w:val="-2"/>
        </w:rPr>
        <w:t xml:space="preserve"> </w:t>
      </w:r>
      <w:r>
        <w:t>is</w:t>
      </w:r>
      <w:r>
        <w:rPr>
          <w:spacing w:val="-5"/>
        </w:rPr>
        <w:t xml:space="preserve"> </w:t>
      </w:r>
      <w:r>
        <w:t>anticipated,</w:t>
      </w:r>
      <w:r>
        <w:rPr>
          <w:spacing w:val="-3"/>
        </w:rPr>
        <w:t xml:space="preserve"> </w:t>
      </w:r>
      <w:r>
        <w:t>and</w:t>
      </w:r>
      <w:r>
        <w:rPr>
          <w:spacing w:val="-5"/>
        </w:rPr>
        <w:t xml:space="preserve"> </w:t>
      </w:r>
      <w:r>
        <w:t>this</w:t>
      </w:r>
      <w:r>
        <w:rPr>
          <w:spacing w:val="-4"/>
        </w:rPr>
        <w:t xml:space="preserve"> </w:t>
      </w:r>
      <w:r>
        <w:t>echoes</w:t>
      </w:r>
      <w:r>
        <w:rPr>
          <w:spacing w:val="-3"/>
        </w:rPr>
        <w:t xml:space="preserve"> </w:t>
      </w:r>
      <w:r>
        <w:t>the</w:t>
      </w:r>
      <w:r>
        <w:rPr>
          <w:spacing w:val="-3"/>
        </w:rPr>
        <w:t xml:space="preserve"> </w:t>
      </w:r>
      <w:r>
        <w:t>information</w:t>
      </w:r>
      <w:r>
        <w:rPr>
          <w:spacing w:val="-2"/>
        </w:rPr>
        <w:t xml:space="preserve"> </w:t>
      </w:r>
      <w:r>
        <w:t>that</w:t>
      </w:r>
      <w:r>
        <w:rPr>
          <w:spacing w:val="-2"/>
        </w:rPr>
        <w:t xml:space="preserve"> </w:t>
      </w:r>
      <w:r>
        <w:t>we</w:t>
      </w:r>
      <w:r>
        <w:rPr>
          <w:spacing w:val="-3"/>
        </w:rPr>
        <w:t xml:space="preserve"> </w:t>
      </w:r>
      <w:r>
        <w:t>were told in the stakeholder workgroup, despite significant concerns also being raised in that forum.</w:t>
      </w:r>
    </w:p>
    <w:p w14:paraId="5634242F" w14:textId="77777777" w:rsidR="00227DAE" w:rsidRDefault="00526C74">
      <w:pPr>
        <w:pStyle w:val="BodyText"/>
        <w:spacing w:before="168" w:line="278" w:lineRule="auto"/>
        <w:ind w:right="61"/>
      </w:pPr>
      <w:r>
        <w:t>It</w:t>
      </w:r>
      <w:r>
        <w:rPr>
          <w:spacing w:val="-3"/>
        </w:rPr>
        <w:t xml:space="preserve"> </w:t>
      </w:r>
      <w:r>
        <w:t>is</w:t>
      </w:r>
      <w:r>
        <w:rPr>
          <w:spacing w:val="-5"/>
        </w:rPr>
        <w:t xml:space="preserve"> </w:t>
      </w:r>
      <w:r>
        <w:t>my</w:t>
      </w:r>
      <w:r>
        <w:rPr>
          <w:spacing w:val="-3"/>
        </w:rPr>
        <w:t xml:space="preserve"> </w:t>
      </w:r>
      <w:r>
        <w:t>understanding</w:t>
      </w:r>
      <w:r>
        <w:rPr>
          <w:spacing w:val="-3"/>
        </w:rPr>
        <w:t xml:space="preserve"> </w:t>
      </w:r>
      <w:r>
        <w:t>that</w:t>
      </w:r>
      <w:r>
        <w:rPr>
          <w:spacing w:val="-2"/>
        </w:rPr>
        <w:t xml:space="preserve"> </w:t>
      </w:r>
      <w:r>
        <w:t>the</w:t>
      </w:r>
      <w:r>
        <w:rPr>
          <w:spacing w:val="-3"/>
        </w:rPr>
        <w:t xml:space="preserve"> </w:t>
      </w:r>
      <w:r>
        <w:t>reporting</w:t>
      </w:r>
      <w:r>
        <w:rPr>
          <w:spacing w:val="-2"/>
        </w:rPr>
        <w:t xml:space="preserve"> </w:t>
      </w:r>
      <w:r>
        <w:t>of</w:t>
      </w:r>
      <w:r>
        <w:rPr>
          <w:spacing w:val="-2"/>
        </w:rPr>
        <w:t xml:space="preserve"> </w:t>
      </w:r>
      <w:r>
        <w:t>identifiable</w:t>
      </w:r>
      <w:r>
        <w:rPr>
          <w:spacing w:val="-2"/>
        </w:rPr>
        <w:t xml:space="preserve"> </w:t>
      </w:r>
      <w:r>
        <w:t>data</w:t>
      </w:r>
      <w:r>
        <w:rPr>
          <w:spacing w:val="-4"/>
        </w:rPr>
        <w:t xml:space="preserve"> </w:t>
      </w:r>
      <w:r>
        <w:t>of</w:t>
      </w:r>
      <w:r>
        <w:rPr>
          <w:spacing w:val="-4"/>
        </w:rPr>
        <w:t xml:space="preserve"> </w:t>
      </w:r>
      <w:r>
        <w:t>birthing</w:t>
      </w:r>
      <w:r>
        <w:rPr>
          <w:spacing w:val="-3"/>
        </w:rPr>
        <w:t xml:space="preserve"> </w:t>
      </w:r>
      <w:r>
        <w:t>people</w:t>
      </w:r>
      <w:r>
        <w:rPr>
          <w:spacing w:val="-3"/>
        </w:rPr>
        <w:t xml:space="preserve"> </w:t>
      </w:r>
      <w:r>
        <w:t>and</w:t>
      </w:r>
      <w:r>
        <w:rPr>
          <w:spacing w:val="-4"/>
        </w:rPr>
        <w:t xml:space="preserve"> </w:t>
      </w:r>
      <w:r>
        <w:t>their substance</w:t>
      </w:r>
      <w:r>
        <w:rPr>
          <w:spacing w:val="-3"/>
        </w:rPr>
        <w:t xml:space="preserve"> </w:t>
      </w:r>
      <w:r>
        <w:t>use as well as IPSE is not required to meet federal obligations under the Child Abuse Prevention and Treatment Act (CAPTA).³ States have significant discretion in how they fulfill CAPTA's notification requirements, and aggregate reporting is sufficient to meet those obligations.</w:t>
      </w:r>
    </w:p>
    <w:p w14:paraId="295CFE89" w14:textId="77777777" w:rsidR="00227DAE" w:rsidRDefault="00526C74">
      <w:pPr>
        <w:pStyle w:val="BodyText"/>
        <w:spacing w:before="159" w:line="278" w:lineRule="auto"/>
      </w:pPr>
      <w:r>
        <w:t>The</w:t>
      </w:r>
      <w:r>
        <w:rPr>
          <w:spacing w:val="-1"/>
        </w:rPr>
        <w:t xml:space="preserve"> </w:t>
      </w:r>
      <w:r>
        <w:t>evidence</w:t>
      </w:r>
      <w:r>
        <w:rPr>
          <w:spacing w:val="-1"/>
        </w:rPr>
        <w:t xml:space="preserve"> </w:t>
      </w:r>
      <w:r>
        <w:t>is</w:t>
      </w:r>
      <w:r>
        <w:rPr>
          <w:spacing w:val="-3"/>
        </w:rPr>
        <w:t xml:space="preserve"> </w:t>
      </w:r>
      <w:r>
        <w:t>clear</w:t>
      </w:r>
      <w:r>
        <w:rPr>
          <w:spacing w:val="-4"/>
        </w:rPr>
        <w:t xml:space="preserve"> </w:t>
      </w:r>
      <w:r>
        <w:t>that fear</w:t>
      </w:r>
      <w:r>
        <w:rPr>
          <w:spacing w:val="-3"/>
        </w:rPr>
        <w:t xml:space="preserve"> </w:t>
      </w:r>
      <w:r>
        <w:t>of</w:t>
      </w:r>
      <w:r>
        <w:rPr>
          <w:spacing w:val="-4"/>
        </w:rPr>
        <w:t xml:space="preserve"> </w:t>
      </w:r>
      <w:r>
        <w:t>surveillance</w:t>
      </w:r>
      <w:r>
        <w:rPr>
          <w:spacing w:val="-1"/>
        </w:rPr>
        <w:t xml:space="preserve"> </w:t>
      </w:r>
      <w:r>
        <w:t>and</w:t>
      </w:r>
      <w:r>
        <w:rPr>
          <w:spacing w:val="-2"/>
        </w:rPr>
        <w:t xml:space="preserve"> </w:t>
      </w:r>
      <w:r>
        <w:t>reporting</w:t>
      </w:r>
      <w:r>
        <w:rPr>
          <w:spacing w:val="-1"/>
        </w:rPr>
        <w:t xml:space="preserve"> </w:t>
      </w:r>
      <w:r>
        <w:t>is</w:t>
      </w:r>
      <w:r>
        <w:rPr>
          <w:spacing w:val="-3"/>
        </w:rPr>
        <w:t xml:space="preserve"> </w:t>
      </w:r>
      <w:r>
        <w:t>among</w:t>
      </w:r>
      <w:r>
        <w:rPr>
          <w:spacing w:val="-1"/>
        </w:rPr>
        <w:t xml:space="preserve"> </w:t>
      </w:r>
      <w:r>
        <w:t>the</w:t>
      </w:r>
      <w:r>
        <w:rPr>
          <w:spacing w:val="-1"/>
        </w:rPr>
        <w:t xml:space="preserve"> </w:t>
      </w:r>
      <w:r>
        <w:t>primary</w:t>
      </w:r>
      <w:r>
        <w:rPr>
          <w:spacing w:val="-1"/>
        </w:rPr>
        <w:t xml:space="preserve"> </w:t>
      </w:r>
      <w:r>
        <w:t>barriers</w:t>
      </w:r>
      <w:r>
        <w:rPr>
          <w:spacing w:val="-3"/>
        </w:rPr>
        <w:t xml:space="preserve"> </w:t>
      </w:r>
      <w:r>
        <w:t>to</w:t>
      </w:r>
      <w:r>
        <w:rPr>
          <w:spacing w:val="-2"/>
        </w:rPr>
        <w:t xml:space="preserve"> </w:t>
      </w:r>
      <w:r>
        <w:t>prenatal care engagement for people who use substances.⁴ 42 CFR Part 2, which provides heightened confidentiality protections for substance use disorder treatment records, was established precisely because</w:t>
      </w:r>
      <w:r>
        <w:rPr>
          <w:spacing w:val="-3"/>
        </w:rPr>
        <w:t xml:space="preserve"> </w:t>
      </w:r>
      <w:r>
        <w:t>of</w:t>
      </w:r>
      <w:r>
        <w:rPr>
          <w:spacing w:val="-6"/>
        </w:rPr>
        <w:t xml:space="preserve"> </w:t>
      </w:r>
      <w:r>
        <w:t>this</w:t>
      </w:r>
      <w:r>
        <w:rPr>
          <w:spacing w:val="-5"/>
        </w:rPr>
        <w:t xml:space="preserve"> </w:t>
      </w:r>
      <w:r>
        <w:t>documented</w:t>
      </w:r>
      <w:r>
        <w:rPr>
          <w:spacing w:val="-4"/>
        </w:rPr>
        <w:t xml:space="preserve"> </w:t>
      </w:r>
      <w:r>
        <w:t>deterrence</w:t>
      </w:r>
      <w:r>
        <w:rPr>
          <w:spacing w:val="-3"/>
        </w:rPr>
        <w:t xml:space="preserve"> </w:t>
      </w:r>
      <w:r>
        <w:t>effect.</w:t>
      </w:r>
      <w:r>
        <w:rPr>
          <w:spacing w:val="40"/>
        </w:rPr>
        <w:t xml:space="preserve"> </w:t>
      </w:r>
      <w:r>
        <w:t>In</w:t>
      </w:r>
      <w:r>
        <w:rPr>
          <w:spacing w:val="-4"/>
        </w:rPr>
        <w:t xml:space="preserve"> </w:t>
      </w:r>
      <w:r>
        <w:t>the</w:t>
      </w:r>
      <w:r>
        <w:rPr>
          <w:spacing w:val="-3"/>
        </w:rPr>
        <w:t xml:space="preserve"> </w:t>
      </w:r>
      <w:r>
        <w:t>current</w:t>
      </w:r>
      <w:r>
        <w:rPr>
          <w:spacing w:val="-2"/>
        </w:rPr>
        <w:t xml:space="preserve"> </w:t>
      </w:r>
      <w:r>
        <w:t>national</w:t>
      </w:r>
      <w:r>
        <w:rPr>
          <w:spacing w:val="-3"/>
        </w:rPr>
        <w:t xml:space="preserve"> </w:t>
      </w:r>
      <w:r>
        <w:t>landscape, where</w:t>
      </w:r>
      <w:r>
        <w:rPr>
          <w:spacing w:val="-3"/>
        </w:rPr>
        <w:t xml:space="preserve"> </w:t>
      </w:r>
      <w:r>
        <w:t>other</w:t>
      </w:r>
      <w:r>
        <w:rPr>
          <w:spacing w:val="-5"/>
        </w:rPr>
        <w:t xml:space="preserve"> </w:t>
      </w:r>
      <w:r>
        <w:t>states have</w:t>
      </w:r>
      <w:r>
        <w:rPr>
          <w:spacing w:val="-4"/>
        </w:rPr>
        <w:t xml:space="preserve"> </w:t>
      </w:r>
      <w:r>
        <w:t>enacted</w:t>
      </w:r>
      <w:r>
        <w:rPr>
          <w:spacing w:val="-5"/>
        </w:rPr>
        <w:t xml:space="preserve"> </w:t>
      </w:r>
      <w:r>
        <w:t>laws</w:t>
      </w:r>
      <w:r>
        <w:rPr>
          <w:spacing w:val="-5"/>
        </w:rPr>
        <w:t xml:space="preserve"> </w:t>
      </w:r>
      <w:r>
        <w:t>criminalizing</w:t>
      </w:r>
      <w:r>
        <w:rPr>
          <w:spacing w:val="-3"/>
        </w:rPr>
        <w:t xml:space="preserve"> </w:t>
      </w:r>
      <w:r>
        <w:t>substance</w:t>
      </w:r>
      <w:r>
        <w:rPr>
          <w:spacing w:val="-4"/>
        </w:rPr>
        <w:t xml:space="preserve"> </w:t>
      </w:r>
      <w:r>
        <w:t>use</w:t>
      </w:r>
      <w:r>
        <w:rPr>
          <w:spacing w:val="-4"/>
        </w:rPr>
        <w:t xml:space="preserve"> </w:t>
      </w:r>
      <w:r>
        <w:t>in</w:t>
      </w:r>
      <w:r>
        <w:rPr>
          <w:spacing w:val="-5"/>
        </w:rPr>
        <w:t xml:space="preserve"> </w:t>
      </w:r>
      <w:r>
        <w:t>pregnancy</w:t>
      </w:r>
      <w:r>
        <w:rPr>
          <w:spacing w:val="-4"/>
        </w:rPr>
        <w:t xml:space="preserve"> </w:t>
      </w:r>
      <w:r>
        <w:t>and</w:t>
      </w:r>
      <w:r>
        <w:rPr>
          <w:spacing w:val="-5"/>
        </w:rPr>
        <w:t xml:space="preserve"> </w:t>
      </w:r>
      <w:r>
        <w:t>where</w:t>
      </w:r>
      <w:r>
        <w:rPr>
          <w:spacing w:val="-4"/>
        </w:rPr>
        <w:t xml:space="preserve"> </w:t>
      </w:r>
      <w:r>
        <w:t>fetal</w:t>
      </w:r>
      <w:r>
        <w:rPr>
          <w:spacing w:val="-5"/>
        </w:rPr>
        <w:t xml:space="preserve"> </w:t>
      </w:r>
      <w:r>
        <w:t xml:space="preserve">personhood frameworks have been used to enforce punitive outcomes, including incarceration, with pregnant people, such a database seems to </w:t>
      </w:r>
      <w:r>
        <w:t>carry risks.⁵</w:t>
      </w:r>
    </w:p>
    <w:p w14:paraId="6F9D90FA" w14:textId="77777777" w:rsidR="00227DAE" w:rsidRDefault="00526C74">
      <w:pPr>
        <w:pStyle w:val="BodyText"/>
        <w:spacing w:before="165" w:line="278" w:lineRule="auto"/>
        <w:ind w:right="61"/>
      </w:pPr>
      <w:r>
        <w:t>The</w:t>
      </w:r>
      <w:r>
        <w:rPr>
          <w:spacing w:val="-3"/>
        </w:rPr>
        <w:t xml:space="preserve"> </w:t>
      </w:r>
      <w:r>
        <w:t>regulation</w:t>
      </w:r>
      <w:r>
        <w:rPr>
          <w:spacing w:val="-4"/>
        </w:rPr>
        <w:t xml:space="preserve"> </w:t>
      </w:r>
      <w:r>
        <w:t>also</w:t>
      </w:r>
      <w:r>
        <w:rPr>
          <w:spacing w:val="-4"/>
        </w:rPr>
        <w:t xml:space="preserve"> </w:t>
      </w:r>
      <w:r>
        <w:t>provides</w:t>
      </w:r>
      <w:r>
        <w:rPr>
          <w:spacing w:val="-5"/>
        </w:rPr>
        <w:t xml:space="preserve"> </w:t>
      </w:r>
      <w:r>
        <w:t>no stated</w:t>
      </w:r>
      <w:r>
        <w:rPr>
          <w:spacing w:val="-4"/>
        </w:rPr>
        <w:t xml:space="preserve"> </w:t>
      </w:r>
      <w:r>
        <w:t>public</w:t>
      </w:r>
      <w:r>
        <w:rPr>
          <w:spacing w:val="-2"/>
        </w:rPr>
        <w:t xml:space="preserve"> </w:t>
      </w:r>
      <w:r>
        <w:t>health</w:t>
      </w:r>
      <w:r>
        <w:rPr>
          <w:spacing w:val="-4"/>
        </w:rPr>
        <w:t xml:space="preserve"> </w:t>
      </w:r>
      <w:r>
        <w:t>purpose</w:t>
      </w:r>
      <w:r>
        <w:rPr>
          <w:spacing w:val="-3"/>
        </w:rPr>
        <w:t xml:space="preserve"> </w:t>
      </w:r>
      <w:r>
        <w:t>for</w:t>
      </w:r>
      <w:r>
        <w:rPr>
          <w:spacing w:val="-5"/>
        </w:rPr>
        <w:t xml:space="preserve"> </w:t>
      </w:r>
      <w:r>
        <w:t>identifiable</w:t>
      </w:r>
      <w:r>
        <w:rPr>
          <w:spacing w:val="-3"/>
        </w:rPr>
        <w:t xml:space="preserve"> </w:t>
      </w:r>
      <w:r>
        <w:t>vs.</w:t>
      </w:r>
      <w:r>
        <w:rPr>
          <w:spacing w:val="-4"/>
        </w:rPr>
        <w:t xml:space="preserve"> </w:t>
      </w:r>
      <w:r>
        <w:t>aggregate</w:t>
      </w:r>
      <w:r>
        <w:rPr>
          <w:spacing w:val="-3"/>
        </w:rPr>
        <w:t xml:space="preserve"> </w:t>
      </w:r>
      <w:r>
        <w:t>reporting,</w:t>
      </w:r>
      <w:r>
        <w:rPr>
          <w:spacing w:val="-3"/>
        </w:rPr>
        <w:t xml:space="preserve"> </w:t>
      </w:r>
      <w:r>
        <w:t>no accountability framework for how DPH will use the data, and no mechanism to ensure that data, if collected, will be used to address the equity gaps and care disparities it might reveal. If equity monitoring and repair are goals, that commitment must be explicit and accompanied by accountability measures for DPH itself. If identifiable data will be maintained, there needs to be explicit language around</w:t>
      </w:r>
      <w:r>
        <w:rPr>
          <w:spacing w:val="-2"/>
        </w:rPr>
        <w:t xml:space="preserve"> </w:t>
      </w:r>
      <w:r>
        <w:t>prop</w:t>
      </w:r>
      <w:r>
        <w:t>er</w:t>
      </w:r>
      <w:r>
        <w:rPr>
          <w:spacing w:val="-3"/>
        </w:rPr>
        <w:t xml:space="preserve"> </w:t>
      </w:r>
      <w:r>
        <w:t>methods for</w:t>
      </w:r>
      <w:r>
        <w:rPr>
          <w:spacing w:val="-3"/>
        </w:rPr>
        <w:t xml:space="preserve"> </w:t>
      </w:r>
      <w:r>
        <w:t>gathering patient consent to</w:t>
      </w:r>
      <w:r>
        <w:rPr>
          <w:spacing w:val="-2"/>
        </w:rPr>
        <w:t xml:space="preserve"> </w:t>
      </w:r>
      <w:r>
        <w:t>share</w:t>
      </w:r>
      <w:r>
        <w:rPr>
          <w:spacing w:val="-1"/>
        </w:rPr>
        <w:t xml:space="preserve"> </w:t>
      </w:r>
      <w:r>
        <w:t>their</w:t>
      </w:r>
      <w:r>
        <w:rPr>
          <w:spacing w:val="-3"/>
        </w:rPr>
        <w:t xml:space="preserve"> </w:t>
      </w:r>
      <w:r>
        <w:t>information with</w:t>
      </w:r>
      <w:r>
        <w:rPr>
          <w:spacing w:val="-2"/>
        </w:rPr>
        <w:t xml:space="preserve"> </w:t>
      </w:r>
      <w:r>
        <w:t>DPH,</w:t>
      </w:r>
      <w:r>
        <w:rPr>
          <w:spacing w:val="-1"/>
        </w:rPr>
        <w:t xml:space="preserve"> </w:t>
      </w:r>
      <w:r>
        <w:t>stipulations against</w:t>
      </w:r>
      <w:r>
        <w:rPr>
          <w:spacing w:val="-2"/>
        </w:rPr>
        <w:t xml:space="preserve"> </w:t>
      </w:r>
      <w:r>
        <w:t>DPH</w:t>
      </w:r>
      <w:r>
        <w:rPr>
          <w:spacing w:val="-5"/>
        </w:rPr>
        <w:t xml:space="preserve"> </w:t>
      </w:r>
      <w:r>
        <w:t>sharing</w:t>
      </w:r>
      <w:r>
        <w:rPr>
          <w:spacing w:val="-2"/>
        </w:rPr>
        <w:t xml:space="preserve"> </w:t>
      </w:r>
      <w:r>
        <w:t>information with</w:t>
      </w:r>
      <w:r>
        <w:rPr>
          <w:spacing w:val="-4"/>
        </w:rPr>
        <w:t xml:space="preserve"> </w:t>
      </w:r>
      <w:r>
        <w:t>DCF,</w:t>
      </w:r>
      <w:r>
        <w:rPr>
          <w:spacing w:val="-3"/>
        </w:rPr>
        <w:t xml:space="preserve"> </w:t>
      </w:r>
      <w:r>
        <w:t>and enumeration</w:t>
      </w:r>
      <w:r>
        <w:rPr>
          <w:spacing w:val="-3"/>
        </w:rPr>
        <w:t xml:space="preserve"> </w:t>
      </w:r>
      <w:r>
        <w:t>on</w:t>
      </w:r>
      <w:r>
        <w:rPr>
          <w:spacing w:val="-4"/>
        </w:rPr>
        <w:t xml:space="preserve"> </w:t>
      </w:r>
      <w:r>
        <w:t>where</w:t>
      </w:r>
      <w:r>
        <w:rPr>
          <w:spacing w:val="-3"/>
        </w:rPr>
        <w:t xml:space="preserve"> </w:t>
      </w:r>
      <w:r>
        <w:t>the</w:t>
      </w:r>
      <w:r>
        <w:rPr>
          <w:spacing w:val="-3"/>
        </w:rPr>
        <w:t xml:space="preserve"> </w:t>
      </w:r>
      <w:r>
        <w:t>data</w:t>
      </w:r>
      <w:r>
        <w:rPr>
          <w:spacing w:val="-4"/>
        </w:rPr>
        <w:t xml:space="preserve"> </w:t>
      </w:r>
      <w:r>
        <w:t>will</w:t>
      </w:r>
      <w:r>
        <w:rPr>
          <w:spacing w:val="-4"/>
        </w:rPr>
        <w:t xml:space="preserve"> </w:t>
      </w:r>
      <w:r>
        <w:t>be</w:t>
      </w:r>
      <w:r>
        <w:rPr>
          <w:spacing w:val="-3"/>
        </w:rPr>
        <w:t xml:space="preserve"> </w:t>
      </w:r>
      <w:r>
        <w:t>stored</w:t>
      </w:r>
      <w:r>
        <w:rPr>
          <w:spacing w:val="-4"/>
        </w:rPr>
        <w:t xml:space="preserve"> </w:t>
      </w:r>
      <w:r>
        <w:t>and what additional privacy protections will be in place.</w:t>
      </w:r>
    </w:p>
    <w:p w14:paraId="0ACFC467" w14:textId="77777777" w:rsidR="00227DAE" w:rsidRDefault="00526C74">
      <w:pPr>
        <w:pStyle w:val="BodyText"/>
        <w:spacing w:before="169"/>
      </w:pPr>
      <w:r>
        <w:t>Cross-Cutting</w:t>
      </w:r>
      <w:r>
        <w:rPr>
          <w:spacing w:val="-6"/>
        </w:rPr>
        <w:t xml:space="preserve"> </w:t>
      </w:r>
      <w:r>
        <w:rPr>
          <w:spacing w:val="-2"/>
        </w:rPr>
        <w:t>Concerns</w:t>
      </w:r>
    </w:p>
    <w:p w14:paraId="5FAE6760" w14:textId="77777777" w:rsidR="00227DAE" w:rsidRDefault="00526C74">
      <w:pPr>
        <w:pStyle w:val="BodyText"/>
        <w:spacing w:before="201"/>
      </w:pPr>
      <w:r>
        <w:t>Several</w:t>
      </w:r>
      <w:r>
        <w:rPr>
          <w:spacing w:val="-3"/>
        </w:rPr>
        <w:t xml:space="preserve"> </w:t>
      </w:r>
      <w:r>
        <w:t>concerns</w:t>
      </w:r>
      <w:r>
        <w:rPr>
          <w:spacing w:val="-3"/>
        </w:rPr>
        <w:t xml:space="preserve"> </w:t>
      </w:r>
      <w:r>
        <w:t>cut</w:t>
      </w:r>
      <w:r>
        <w:rPr>
          <w:spacing w:val="-2"/>
        </w:rPr>
        <w:t xml:space="preserve"> </w:t>
      </w:r>
      <w:r>
        <w:t>across</w:t>
      </w:r>
      <w:r>
        <w:rPr>
          <w:spacing w:val="-3"/>
        </w:rPr>
        <w:t xml:space="preserve"> </w:t>
      </w:r>
      <w:r>
        <w:t>the</w:t>
      </w:r>
      <w:r>
        <w:rPr>
          <w:spacing w:val="-1"/>
        </w:rPr>
        <w:t xml:space="preserve"> </w:t>
      </w:r>
      <w:proofErr w:type="gramStart"/>
      <w:r>
        <w:t>regulation</w:t>
      </w:r>
      <w:r>
        <w:rPr>
          <w:spacing w:val="-3"/>
        </w:rPr>
        <w:t xml:space="preserve"> </w:t>
      </w:r>
      <w:r>
        <w:t>as</w:t>
      </w:r>
      <w:r>
        <w:rPr>
          <w:spacing w:val="-3"/>
        </w:rPr>
        <w:t xml:space="preserve"> </w:t>
      </w:r>
      <w:r>
        <w:t>a</w:t>
      </w:r>
      <w:r>
        <w:rPr>
          <w:spacing w:val="-2"/>
        </w:rPr>
        <w:t xml:space="preserve"> whole</w:t>
      </w:r>
      <w:proofErr w:type="gramEnd"/>
      <w:r>
        <w:rPr>
          <w:spacing w:val="-2"/>
        </w:rPr>
        <w:t>.</w:t>
      </w:r>
    </w:p>
    <w:p w14:paraId="40C0C469" w14:textId="77777777" w:rsidR="00227DAE" w:rsidRDefault="00526C74">
      <w:pPr>
        <w:pStyle w:val="BodyText"/>
        <w:spacing w:before="207" w:line="278" w:lineRule="auto"/>
        <w:ind w:right="61"/>
      </w:pPr>
      <w:r>
        <w:t>There is no funding mechanism or fiscal note. The requirements imposed represent a significant expansion of scope for providers and facilities, particularly those serving high-</w:t>
      </w:r>
      <w:proofErr w:type="gramStart"/>
      <w:r>
        <w:t>need</w:t>
      </w:r>
      <w:proofErr w:type="gramEnd"/>
      <w:r>
        <w:t xml:space="preserve"> populations. Organizations will need time and resources to implement regulatory change with fidelity. From nine years</w:t>
      </w:r>
      <w:r>
        <w:rPr>
          <w:spacing w:val="-4"/>
        </w:rPr>
        <w:t xml:space="preserve"> </w:t>
      </w:r>
      <w:r>
        <w:t>of</w:t>
      </w:r>
      <w:r>
        <w:rPr>
          <w:spacing w:val="-5"/>
        </w:rPr>
        <w:t xml:space="preserve"> </w:t>
      </w:r>
      <w:r>
        <w:t>SBIRT</w:t>
      </w:r>
      <w:r>
        <w:rPr>
          <w:spacing w:val="-5"/>
        </w:rPr>
        <w:t xml:space="preserve"> </w:t>
      </w:r>
      <w:r>
        <w:t>implementation</w:t>
      </w:r>
      <w:r>
        <w:rPr>
          <w:spacing w:val="-3"/>
        </w:rPr>
        <w:t xml:space="preserve"> </w:t>
      </w:r>
      <w:r>
        <w:t>work</w:t>
      </w:r>
      <w:r>
        <w:rPr>
          <w:spacing w:val="-2"/>
        </w:rPr>
        <w:t xml:space="preserve"> </w:t>
      </w:r>
      <w:r>
        <w:t>across</w:t>
      </w:r>
      <w:r>
        <w:rPr>
          <w:spacing w:val="-4"/>
        </w:rPr>
        <w:t xml:space="preserve"> </w:t>
      </w:r>
      <w:r>
        <w:t>Massachusetts,</w:t>
      </w:r>
      <w:r>
        <w:rPr>
          <w:spacing w:val="-2"/>
        </w:rPr>
        <w:t xml:space="preserve"> </w:t>
      </w:r>
      <w:r>
        <w:t>I</w:t>
      </w:r>
      <w:r>
        <w:rPr>
          <w:spacing w:val="-2"/>
        </w:rPr>
        <w:t xml:space="preserve"> </w:t>
      </w:r>
      <w:r>
        <w:t>can</w:t>
      </w:r>
      <w:r>
        <w:rPr>
          <w:spacing w:val="-3"/>
        </w:rPr>
        <w:t xml:space="preserve"> </w:t>
      </w:r>
      <w:r>
        <w:t>attest</w:t>
      </w:r>
      <w:r>
        <w:rPr>
          <w:spacing w:val="-2"/>
        </w:rPr>
        <w:t xml:space="preserve"> </w:t>
      </w:r>
      <w:r>
        <w:t>that</w:t>
      </w:r>
      <w:r>
        <w:rPr>
          <w:spacing w:val="-1"/>
        </w:rPr>
        <w:t xml:space="preserve"> </w:t>
      </w:r>
      <w:r>
        <w:t>providing</w:t>
      </w:r>
      <w:r>
        <w:rPr>
          <w:spacing w:val="-2"/>
        </w:rPr>
        <w:t xml:space="preserve"> </w:t>
      </w:r>
      <w:r>
        <w:t>training</w:t>
      </w:r>
      <w:r>
        <w:rPr>
          <w:spacing w:val="-2"/>
        </w:rPr>
        <w:t xml:space="preserve"> </w:t>
      </w:r>
      <w:r>
        <w:t>is</w:t>
      </w:r>
      <w:r>
        <w:rPr>
          <w:spacing w:val="-4"/>
        </w:rPr>
        <w:t xml:space="preserve"> </w:t>
      </w:r>
      <w:r>
        <w:t>not</w:t>
      </w:r>
      <w:r>
        <w:rPr>
          <w:spacing w:val="-1"/>
        </w:rPr>
        <w:t xml:space="preserve"> </w:t>
      </w:r>
      <w:r>
        <w:t>the same as supporting organizational change. A regulation of this scope, touching screening workflows, documentation systems, billing, care coordination structures, reporting infrastructure and more, requires sustained, meaningful implementation support to succeed.</w:t>
      </w:r>
    </w:p>
    <w:p w14:paraId="3E3BD79F" w14:textId="77777777" w:rsidR="00227DAE" w:rsidRDefault="00227DAE">
      <w:pPr>
        <w:pStyle w:val="BodyText"/>
        <w:spacing w:line="278" w:lineRule="auto"/>
        <w:sectPr w:rsidR="00227DAE">
          <w:pgSz w:w="12240" w:h="15840"/>
          <w:pgMar w:top="1360" w:right="1440" w:bottom="280" w:left="1440" w:header="720" w:footer="720" w:gutter="0"/>
          <w:cols w:space="720"/>
        </w:sectPr>
      </w:pPr>
    </w:p>
    <w:p w14:paraId="18CBC2AF" w14:textId="77777777" w:rsidR="00227DAE" w:rsidRDefault="00526C74">
      <w:pPr>
        <w:pStyle w:val="BodyText"/>
        <w:spacing w:line="278" w:lineRule="auto"/>
      </w:pPr>
      <w:r>
        <w:lastRenderedPageBreak/>
        <w:t>There is no equity framework. This regulation operates in a space with a well-documented history of disproportionate surveillance, family separation, and punitive intervention against BIPOC and low-income</w:t>
      </w:r>
      <w:r>
        <w:rPr>
          <w:spacing w:val="-3"/>
        </w:rPr>
        <w:t xml:space="preserve"> </w:t>
      </w:r>
      <w:r>
        <w:t>families. An</w:t>
      </w:r>
      <w:r>
        <w:rPr>
          <w:spacing w:val="-4"/>
        </w:rPr>
        <w:t xml:space="preserve"> </w:t>
      </w:r>
      <w:r>
        <w:t>explicit</w:t>
      </w:r>
      <w:r>
        <w:rPr>
          <w:spacing w:val="-3"/>
        </w:rPr>
        <w:t xml:space="preserve"> </w:t>
      </w:r>
      <w:r>
        <w:t>equity</w:t>
      </w:r>
      <w:r>
        <w:rPr>
          <w:spacing w:val="-3"/>
        </w:rPr>
        <w:t xml:space="preserve"> </w:t>
      </w:r>
      <w:r>
        <w:t>analysis,</w:t>
      </w:r>
      <w:r>
        <w:rPr>
          <w:spacing w:val="-3"/>
        </w:rPr>
        <w:t xml:space="preserve"> </w:t>
      </w:r>
      <w:r>
        <w:t>with</w:t>
      </w:r>
      <w:r>
        <w:rPr>
          <w:spacing w:val="-4"/>
        </w:rPr>
        <w:t xml:space="preserve"> </w:t>
      </w:r>
      <w:r>
        <w:t>accountability</w:t>
      </w:r>
      <w:r>
        <w:rPr>
          <w:spacing w:val="-3"/>
        </w:rPr>
        <w:t xml:space="preserve"> </w:t>
      </w:r>
      <w:r>
        <w:t>mechanisms,</w:t>
      </w:r>
      <w:r>
        <w:rPr>
          <w:spacing w:val="-3"/>
        </w:rPr>
        <w:t xml:space="preserve"> </w:t>
      </w:r>
      <w:r>
        <w:t>is</w:t>
      </w:r>
      <w:r>
        <w:rPr>
          <w:spacing w:val="-5"/>
        </w:rPr>
        <w:t xml:space="preserve"> </w:t>
      </w:r>
      <w:r>
        <w:t>essential</w:t>
      </w:r>
      <w:r>
        <w:rPr>
          <w:spacing w:val="-1"/>
        </w:rPr>
        <w:t xml:space="preserve"> </w:t>
      </w:r>
      <w:r>
        <w:t>in</w:t>
      </w:r>
      <w:r>
        <w:rPr>
          <w:spacing w:val="-5"/>
        </w:rPr>
        <w:t xml:space="preserve"> </w:t>
      </w:r>
      <w:r>
        <w:t>this</w:t>
      </w:r>
      <w:r>
        <w:rPr>
          <w:spacing w:val="-5"/>
        </w:rPr>
        <w:t xml:space="preserve"> </w:t>
      </w:r>
      <w:r>
        <w:t>context.</w:t>
      </w:r>
    </w:p>
    <w:p w14:paraId="5BF877D5" w14:textId="77777777" w:rsidR="00227DAE" w:rsidRDefault="00526C74">
      <w:pPr>
        <w:pStyle w:val="BodyText"/>
        <w:spacing w:before="161"/>
      </w:pPr>
      <w:r>
        <w:rPr>
          <w:spacing w:val="-2"/>
        </w:rPr>
        <w:t>Conclusion</w:t>
      </w:r>
    </w:p>
    <w:p w14:paraId="661A126C" w14:textId="77777777" w:rsidR="00227DAE" w:rsidRDefault="00526C74">
      <w:pPr>
        <w:pStyle w:val="BodyText"/>
        <w:spacing w:before="206" w:line="278" w:lineRule="auto"/>
      </w:pPr>
      <w:r>
        <w:t>The populations this regulation is meant to serve span a wide range, from people struggling with acute substance use disorders who need compassionate, coordinated care to access supports and keep their families</w:t>
      </w:r>
      <w:r>
        <w:rPr>
          <w:spacing w:val="-4"/>
        </w:rPr>
        <w:t xml:space="preserve"> </w:t>
      </w:r>
      <w:r>
        <w:t>whole,</w:t>
      </w:r>
      <w:r>
        <w:rPr>
          <w:spacing w:val="-2"/>
        </w:rPr>
        <w:t xml:space="preserve"> </w:t>
      </w:r>
      <w:r>
        <w:t>to</w:t>
      </w:r>
      <w:r>
        <w:rPr>
          <w:spacing w:val="-3"/>
        </w:rPr>
        <w:t xml:space="preserve"> </w:t>
      </w:r>
      <w:r>
        <w:t>the</w:t>
      </w:r>
      <w:r>
        <w:rPr>
          <w:spacing w:val="-2"/>
        </w:rPr>
        <w:t xml:space="preserve"> </w:t>
      </w:r>
      <w:r>
        <w:t>far</w:t>
      </w:r>
      <w:r>
        <w:rPr>
          <w:spacing w:val="-5"/>
        </w:rPr>
        <w:t xml:space="preserve"> </w:t>
      </w:r>
      <w:r>
        <w:t>larger</w:t>
      </w:r>
      <w:r>
        <w:rPr>
          <w:spacing w:val="-4"/>
        </w:rPr>
        <w:t xml:space="preserve"> </w:t>
      </w:r>
      <w:r>
        <w:t>group</w:t>
      </w:r>
      <w:r>
        <w:rPr>
          <w:spacing w:val="-4"/>
        </w:rPr>
        <w:t xml:space="preserve"> </w:t>
      </w:r>
      <w:r>
        <w:t>of</w:t>
      </w:r>
      <w:r>
        <w:rPr>
          <w:spacing w:val="-5"/>
        </w:rPr>
        <w:t xml:space="preserve"> </w:t>
      </w:r>
      <w:r>
        <w:t>pregnant</w:t>
      </w:r>
      <w:r>
        <w:rPr>
          <w:spacing w:val="-2"/>
        </w:rPr>
        <w:t xml:space="preserve"> </w:t>
      </w:r>
      <w:r>
        <w:t>and</w:t>
      </w:r>
      <w:r>
        <w:rPr>
          <w:spacing w:val="-4"/>
        </w:rPr>
        <w:t xml:space="preserve"> </w:t>
      </w:r>
      <w:r>
        <w:t>birthing</w:t>
      </w:r>
      <w:r>
        <w:rPr>
          <w:spacing w:val="-2"/>
        </w:rPr>
        <w:t xml:space="preserve"> </w:t>
      </w:r>
      <w:r>
        <w:t>people</w:t>
      </w:r>
      <w:r>
        <w:rPr>
          <w:spacing w:val="-2"/>
        </w:rPr>
        <w:t xml:space="preserve"> </w:t>
      </w:r>
      <w:r>
        <w:t>for whom</w:t>
      </w:r>
      <w:r>
        <w:rPr>
          <w:spacing w:val="-3"/>
        </w:rPr>
        <w:t xml:space="preserve"> </w:t>
      </w:r>
      <w:r>
        <w:t>early,</w:t>
      </w:r>
      <w:r>
        <w:rPr>
          <w:spacing w:val="-2"/>
        </w:rPr>
        <w:t xml:space="preserve"> </w:t>
      </w:r>
      <w:r>
        <w:t>non-judgmental conversations</w:t>
      </w:r>
      <w:r>
        <w:rPr>
          <w:spacing w:val="-3"/>
        </w:rPr>
        <w:t xml:space="preserve"> </w:t>
      </w:r>
      <w:r>
        <w:t>about</w:t>
      </w:r>
      <w:r>
        <w:rPr>
          <w:spacing w:val="-1"/>
        </w:rPr>
        <w:t xml:space="preserve"> </w:t>
      </w:r>
      <w:r>
        <w:t>substance</w:t>
      </w:r>
      <w:r>
        <w:rPr>
          <w:spacing w:val="-1"/>
        </w:rPr>
        <w:t xml:space="preserve"> </w:t>
      </w:r>
      <w:r>
        <w:t>use</w:t>
      </w:r>
      <w:r>
        <w:rPr>
          <w:spacing w:val="-1"/>
        </w:rPr>
        <w:t xml:space="preserve"> </w:t>
      </w:r>
      <w:r>
        <w:t>could</w:t>
      </w:r>
      <w:r>
        <w:rPr>
          <w:spacing w:val="-2"/>
        </w:rPr>
        <w:t xml:space="preserve"> </w:t>
      </w:r>
      <w:r>
        <w:t>prevent harm</w:t>
      </w:r>
      <w:r>
        <w:rPr>
          <w:spacing w:val="-2"/>
        </w:rPr>
        <w:t xml:space="preserve"> </w:t>
      </w:r>
      <w:r>
        <w:t>before</w:t>
      </w:r>
      <w:r>
        <w:rPr>
          <w:spacing w:val="-1"/>
        </w:rPr>
        <w:t xml:space="preserve"> </w:t>
      </w:r>
      <w:r>
        <w:t>it</w:t>
      </w:r>
      <w:r>
        <w:rPr>
          <w:spacing w:val="-1"/>
        </w:rPr>
        <w:t xml:space="preserve"> </w:t>
      </w:r>
      <w:r>
        <w:t>escalates.</w:t>
      </w:r>
      <w:r>
        <w:rPr>
          <w:spacing w:val="-3"/>
        </w:rPr>
        <w:t xml:space="preserve"> </w:t>
      </w:r>
      <w:r>
        <w:t>Getting this regulation</w:t>
      </w:r>
      <w:r>
        <w:rPr>
          <w:spacing w:val="-1"/>
        </w:rPr>
        <w:t xml:space="preserve"> </w:t>
      </w:r>
      <w:r>
        <w:t xml:space="preserve">right matters, not just for compliance, but for whether these families are </w:t>
      </w:r>
      <w:proofErr w:type="gramStart"/>
      <w:r>
        <w:t>actually reached</w:t>
      </w:r>
      <w:proofErr w:type="gramEnd"/>
      <w:r>
        <w:t>. I hope the Department will revisit this regulation with the same commitment to equity and evidence-based best practice that motivated its drafting.</w:t>
      </w:r>
    </w:p>
    <w:p w14:paraId="1141B698" w14:textId="77777777" w:rsidR="00227DAE" w:rsidRDefault="00526C74">
      <w:pPr>
        <w:pStyle w:val="BodyText"/>
        <w:spacing w:before="165"/>
      </w:pPr>
      <w:r>
        <w:rPr>
          <w:spacing w:val="-2"/>
        </w:rPr>
        <w:t>Respectfully,</w:t>
      </w:r>
    </w:p>
    <w:p w14:paraId="21069447" w14:textId="77777777" w:rsidR="00227DAE" w:rsidRDefault="00526C74">
      <w:pPr>
        <w:pStyle w:val="BodyText"/>
        <w:spacing w:before="202" w:line="424" w:lineRule="auto"/>
        <w:ind w:right="5828"/>
      </w:pPr>
      <w:r>
        <w:t>Alexandra</w:t>
      </w:r>
      <w:r>
        <w:rPr>
          <w:spacing w:val="-12"/>
        </w:rPr>
        <w:t xml:space="preserve"> </w:t>
      </w:r>
      <w:r>
        <w:t>Heinz,</w:t>
      </w:r>
      <w:r>
        <w:rPr>
          <w:spacing w:val="-12"/>
        </w:rPr>
        <w:t xml:space="preserve"> </w:t>
      </w:r>
      <w:r>
        <w:t>LICSW,</w:t>
      </w:r>
      <w:r>
        <w:rPr>
          <w:spacing w:val="-13"/>
        </w:rPr>
        <w:t xml:space="preserve"> </w:t>
      </w:r>
      <w:r>
        <w:t>MPH Massachusetts May 21, 2026</w:t>
      </w:r>
    </w:p>
    <w:p w14:paraId="14731DF8" w14:textId="77777777" w:rsidR="00227DAE" w:rsidRDefault="00227DAE">
      <w:pPr>
        <w:pStyle w:val="BodyText"/>
        <w:spacing w:before="201"/>
      </w:pPr>
    </w:p>
    <w:p w14:paraId="1F517316" w14:textId="77777777" w:rsidR="00227DAE" w:rsidRDefault="00526C74">
      <w:pPr>
        <w:pStyle w:val="BodyText"/>
        <w:spacing w:before="0"/>
      </w:pPr>
      <w:r>
        <w:rPr>
          <w:spacing w:val="-2"/>
        </w:rPr>
        <w:t>Footnotes</w:t>
      </w:r>
    </w:p>
    <w:p w14:paraId="12B8CB1E" w14:textId="77777777" w:rsidR="00227DAE" w:rsidRDefault="00526C74">
      <w:pPr>
        <w:spacing w:before="201" w:line="276" w:lineRule="auto"/>
        <w:ind w:right="61"/>
      </w:pPr>
      <w:r>
        <w:t>¹</w:t>
      </w:r>
      <w:r>
        <w:rPr>
          <w:spacing w:val="-3"/>
        </w:rPr>
        <w:t xml:space="preserve"> </w:t>
      </w:r>
      <w:r>
        <w:t>See</w:t>
      </w:r>
      <w:r>
        <w:rPr>
          <w:spacing w:val="-3"/>
        </w:rPr>
        <w:t xml:space="preserve"> </w:t>
      </w:r>
      <w:r>
        <w:t>Yonkers</w:t>
      </w:r>
      <w:r>
        <w:rPr>
          <w:spacing w:val="-5"/>
        </w:rPr>
        <w:t xml:space="preserve"> </w:t>
      </w:r>
      <w:r>
        <w:t>KA,</w:t>
      </w:r>
      <w:r>
        <w:rPr>
          <w:spacing w:val="-3"/>
        </w:rPr>
        <w:t xml:space="preserve"> </w:t>
      </w:r>
      <w:r>
        <w:t>et</w:t>
      </w:r>
      <w:r>
        <w:rPr>
          <w:spacing w:val="-2"/>
        </w:rPr>
        <w:t xml:space="preserve"> </w:t>
      </w:r>
      <w:r>
        <w:t>al.,</w:t>
      </w:r>
      <w:r>
        <w:rPr>
          <w:spacing w:val="-2"/>
        </w:rPr>
        <w:t xml:space="preserve"> </w:t>
      </w:r>
      <w:r>
        <w:rPr>
          <w:i/>
        </w:rPr>
        <w:t>Screening</w:t>
      </w:r>
      <w:r>
        <w:rPr>
          <w:i/>
          <w:spacing w:val="-2"/>
        </w:rPr>
        <w:t xml:space="preserve"> </w:t>
      </w:r>
      <w:r>
        <w:rPr>
          <w:i/>
        </w:rPr>
        <w:t>for</w:t>
      </w:r>
      <w:r>
        <w:rPr>
          <w:i/>
          <w:spacing w:val="-3"/>
        </w:rPr>
        <w:t xml:space="preserve"> </w:t>
      </w:r>
      <w:r>
        <w:rPr>
          <w:i/>
        </w:rPr>
        <w:t>prenatal</w:t>
      </w:r>
      <w:r>
        <w:rPr>
          <w:i/>
          <w:spacing w:val="-3"/>
        </w:rPr>
        <w:t xml:space="preserve"> </w:t>
      </w:r>
      <w:r>
        <w:rPr>
          <w:i/>
        </w:rPr>
        <w:t>substance</w:t>
      </w:r>
      <w:r>
        <w:rPr>
          <w:i/>
          <w:spacing w:val="-8"/>
        </w:rPr>
        <w:t xml:space="preserve"> </w:t>
      </w:r>
      <w:r>
        <w:rPr>
          <w:i/>
        </w:rPr>
        <w:t>use</w:t>
      </w:r>
      <w:r>
        <w:t>,</w:t>
      </w:r>
      <w:r>
        <w:rPr>
          <w:spacing w:val="-3"/>
        </w:rPr>
        <w:t xml:space="preserve"> </w:t>
      </w:r>
      <w:r>
        <w:t>Obstetrics</w:t>
      </w:r>
      <w:r>
        <w:rPr>
          <w:spacing w:val="-5"/>
        </w:rPr>
        <w:t xml:space="preserve"> </w:t>
      </w:r>
      <w:r>
        <w:t>&amp;</w:t>
      </w:r>
      <w:r>
        <w:rPr>
          <w:spacing w:val="-4"/>
        </w:rPr>
        <w:t xml:space="preserve"> </w:t>
      </w:r>
      <w:r>
        <w:t>Gynecology</w:t>
      </w:r>
      <w:r>
        <w:rPr>
          <w:spacing w:val="-3"/>
        </w:rPr>
        <w:t xml:space="preserve"> </w:t>
      </w:r>
      <w:r>
        <w:t>(2010);</w:t>
      </w:r>
      <w:r>
        <w:rPr>
          <w:spacing w:val="-3"/>
        </w:rPr>
        <w:t xml:space="preserve"> </w:t>
      </w:r>
      <w:r>
        <w:t xml:space="preserve">available at </w:t>
      </w:r>
      <w:hyperlink r:id="rId5">
        <w:r>
          <w:rPr>
            <w:u w:val="single"/>
          </w:rPr>
          <w:t>https://pubmed.ncbi.nlm.nih.gov/15503394/</w:t>
        </w:r>
        <w:r>
          <w:t>.</w:t>
        </w:r>
      </w:hyperlink>
    </w:p>
    <w:p w14:paraId="5654F33F" w14:textId="77777777" w:rsidR="00227DAE" w:rsidRDefault="00526C74">
      <w:pPr>
        <w:spacing w:before="168" w:line="276" w:lineRule="auto"/>
      </w:pPr>
      <w:r>
        <w:t>²</w:t>
      </w:r>
      <w:r>
        <w:rPr>
          <w:spacing w:val="-2"/>
        </w:rPr>
        <w:t xml:space="preserve"> </w:t>
      </w:r>
      <w:r>
        <w:t>See</w:t>
      </w:r>
      <w:r>
        <w:rPr>
          <w:spacing w:val="-1"/>
        </w:rPr>
        <w:t xml:space="preserve"> </w:t>
      </w:r>
      <w:r>
        <w:t>Ondersma</w:t>
      </w:r>
      <w:r>
        <w:rPr>
          <w:spacing w:val="-3"/>
        </w:rPr>
        <w:t xml:space="preserve"> </w:t>
      </w:r>
      <w:r>
        <w:t>et</w:t>
      </w:r>
      <w:r>
        <w:rPr>
          <w:spacing w:val="-1"/>
        </w:rPr>
        <w:t xml:space="preserve"> </w:t>
      </w:r>
      <w:proofErr w:type="gramStart"/>
      <w:r>
        <w:t>al,.</w:t>
      </w:r>
      <w:proofErr w:type="gramEnd"/>
      <w:r>
        <w:rPr>
          <w:spacing w:val="-2"/>
        </w:rPr>
        <w:t xml:space="preserve"> </w:t>
      </w:r>
      <w:r>
        <w:rPr>
          <w:i/>
        </w:rPr>
        <w:t>Accuracy</w:t>
      </w:r>
      <w:r>
        <w:rPr>
          <w:i/>
          <w:spacing w:val="-1"/>
        </w:rPr>
        <w:t xml:space="preserve"> </w:t>
      </w:r>
      <w:r>
        <w:rPr>
          <w:i/>
        </w:rPr>
        <w:t>of</w:t>
      </w:r>
      <w:r>
        <w:rPr>
          <w:i/>
          <w:spacing w:val="-5"/>
        </w:rPr>
        <w:t xml:space="preserve"> </w:t>
      </w:r>
      <w:r>
        <w:rPr>
          <w:i/>
        </w:rPr>
        <w:t>five</w:t>
      </w:r>
      <w:r>
        <w:rPr>
          <w:i/>
          <w:spacing w:val="-2"/>
        </w:rPr>
        <w:t xml:space="preserve"> </w:t>
      </w:r>
      <w:r>
        <w:rPr>
          <w:i/>
        </w:rPr>
        <w:t>self-report</w:t>
      </w:r>
      <w:r>
        <w:rPr>
          <w:i/>
          <w:spacing w:val="-2"/>
        </w:rPr>
        <w:t xml:space="preserve"> </w:t>
      </w:r>
      <w:r>
        <w:rPr>
          <w:i/>
        </w:rPr>
        <w:t>screening</w:t>
      </w:r>
      <w:r>
        <w:rPr>
          <w:i/>
          <w:spacing w:val="-1"/>
        </w:rPr>
        <w:t xml:space="preserve"> </w:t>
      </w:r>
      <w:r>
        <w:rPr>
          <w:i/>
        </w:rPr>
        <w:t>instruments</w:t>
      </w:r>
      <w:r>
        <w:rPr>
          <w:i/>
          <w:spacing w:val="-3"/>
        </w:rPr>
        <w:t xml:space="preserve"> </w:t>
      </w:r>
      <w:r>
        <w:rPr>
          <w:i/>
        </w:rPr>
        <w:t>for</w:t>
      </w:r>
      <w:r>
        <w:rPr>
          <w:i/>
          <w:spacing w:val="-2"/>
        </w:rPr>
        <w:t xml:space="preserve"> </w:t>
      </w:r>
      <w:r>
        <w:rPr>
          <w:i/>
        </w:rPr>
        <w:t>substance</w:t>
      </w:r>
      <w:r>
        <w:rPr>
          <w:i/>
          <w:spacing w:val="-2"/>
        </w:rPr>
        <w:t xml:space="preserve"> </w:t>
      </w:r>
      <w:r>
        <w:rPr>
          <w:i/>
        </w:rPr>
        <w:t>use</w:t>
      </w:r>
      <w:r>
        <w:rPr>
          <w:i/>
          <w:spacing w:val="-3"/>
        </w:rPr>
        <w:t xml:space="preserve"> </w:t>
      </w:r>
      <w:r>
        <w:rPr>
          <w:i/>
        </w:rPr>
        <w:t>in</w:t>
      </w:r>
      <w:r>
        <w:rPr>
          <w:i/>
          <w:spacing w:val="-1"/>
        </w:rPr>
        <w:t xml:space="preserve"> </w:t>
      </w:r>
      <w:r>
        <w:rPr>
          <w:i/>
        </w:rPr>
        <w:t>pregnancy</w:t>
      </w:r>
      <w:r>
        <w:t xml:space="preserve">, Addiction (2019); available at </w:t>
      </w:r>
      <w:hyperlink r:id="rId6" w:anchor="R23">
        <w:r>
          <w:rPr>
            <w:u w:val="single"/>
          </w:rPr>
          <w:t>https://pmc.ncbi.nlm.nih.gov/articles/PMC8407406/#R23</w:t>
        </w:r>
      </w:hyperlink>
      <w:r>
        <w:t>.</w:t>
      </w:r>
    </w:p>
    <w:p w14:paraId="14049E51" w14:textId="77777777" w:rsidR="00227DAE" w:rsidRDefault="00227DAE">
      <w:pPr>
        <w:pStyle w:val="BodyText"/>
        <w:spacing w:before="49"/>
      </w:pPr>
    </w:p>
    <w:p w14:paraId="103A4885" w14:textId="77777777" w:rsidR="00227DAE" w:rsidRDefault="00526C74">
      <w:pPr>
        <w:spacing w:line="278" w:lineRule="auto"/>
        <w:ind w:right="241"/>
      </w:pPr>
      <w:r>
        <w:t xml:space="preserve">³ M.H. Lloyd et al., </w:t>
      </w:r>
      <w:r>
        <w:rPr>
          <w:i/>
        </w:rPr>
        <w:t>Planning for Safe Care or Widening the Net? A Review and Analysis of 51 States' CAPTA Policies Addressing Substance-Exposed Infants</w:t>
      </w:r>
      <w:r>
        <w:t xml:space="preserve">, Children and Youth Services Review 350–351 (2019); Pregnancy Justice, </w:t>
      </w:r>
      <w:r>
        <w:rPr>
          <w:i/>
        </w:rPr>
        <w:t xml:space="preserve">Understanding CAPTA and State Obligations </w:t>
      </w:r>
      <w:r>
        <w:t xml:space="preserve">(2020), available at </w:t>
      </w:r>
      <w:hyperlink r:id="rId7">
        <w:r>
          <w:rPr>
            <w:spacing w:val="-2"/>
            <w:u w:val="single"/>
          </w:rPr>
          <w:t>https://www.pregnancyjusticeus.org/wp-content/uploads/2020/11/Understanding-CAPTA-and-State-</w:t>
        </w:r>
      </w:hyperlink>
      <w:hyperlink r:id="rId8">
        <w:r>
          <w:rPr>
            <w:spacing w:val="-2"/>
            <w:u w:val="single"/>
          </w:rPr>
          <w:t>Obligations_2020.pdf</w:t>
        </w:r>
        <w:r>
          <w:rPr>
            <w:spacing w:val="-2"/>
          </w:rPr>
          <w:t>.</w:t>
        </w:r>
      </w:hyperlink>
    </w:p>
    <w:p w14:paraId="26FCC78C" w14:textId="77777777" w:rsidR="00227DAE" w:rsidRDefault="00526C74">
      <w:pPr>
        <w:spacing w:before="163" w:line="278" w:lineRule="auto"/>
        <w:ind w:right="61"/>
      </w:pPr>
      <w:r>
        <w:t xml:space="preserve">⁴ See AIM, </w:t>
      </w:r>
      <w:r>
        <w:rPr>
          <w:i/>
        </w:rPr>
        <w:t>Care for Pregnant and Postpartum Patients with Substance Use Disorder Patient Safety Bundle</w:t>
      </w:r>
      <w:r>
        <w:rPr>
          <w:i/>
          <w:spacing w:val="-7"/>
        </w:rPr>
        <w:t xml:space="preserve"> </w:t>
      </w:r>
      <w:r>
        <w:t>(rev.</w:t>
      </w:r>
      <w:r>
        <w:rPr>
          <w:spacing w:val="-8"/>
        </w:rPr>
        <w:t xml:space="preserve"> </w:t>
      </w:r>
      <w:r>
        <w:t>2021),</w:t>
      </w:r>
      <w:r>
        <w:rPr>
          <w:spacing w:val="-7"/>
        </w:rPr>
        <w:t xml:space="preserve"> </w:t>
      </w:r>
      <w:r>
        <w:t>available</w:t>
      </w:r>
      <w:r>
        <w:rPr>
          <w:spacing w:val="-7"/>
        </w:rPr>
        <w:t xml:space="preserve"> </w:t>
      </w:r>
      <w:r>
        <w:t>at</w:t>
      </w:r>
      <w:r>
        <w:rPr>
          <w:spacing w:val="-5"/>
        </w:rPr>
        <w:t xml:space="preserve"> </w:t>
      </w:r>
      <w:hyperlink r:id="rId9">
        <w:r>
          <w:rPr>
            <w:u w:val="single"/>
          </w:rPr>
          <w:t>https://saferbirth.org/psbs/care-for-pregnant-and-postpartum-patients-</w:t>
        </w:r>
      </w:hyperlink>
      <w:hyperlink r:id="rId10">
        <w:r>
          <w:rPr>
            <w:spacing w:val="-2"/>
            <w:u w:val="single"/>
          </w:rPr>
          <w:t>with-substance-use-disorder/</w:t>
        </w:r>
        <w:r>
          <w:rPr>
            <w:spacing w:val="-2"/>
          </w:rPr>
          <w:t>.</w:t>
        </w:r>
      </w:hyperlink>
    </w:p>
    <w:p w14:paraId="4A80064C" w14:textId="77777777" w:rsidR="00227DAE" w:rsidRDefault="00526C74">
      <w:pPr>
        <w:pStyle w:val="BodyText"/>
        <w:spacing w:before="166" w:line="276" w:lineRule="auto"/>
        <w:ind w:right="1280"/>
      </w:pPr>
      <w:r>
        <w:t>⁵</w:t>
      </w:r>
      <w:r>
        <w:rPr>
          <w:spacing w:val="-2"/>
        </w:rPr>
        <w:t xml:space="preserve"> </w:t>
      </w:r>
      <w:r>
        <w:t>See</w:t>
      </w:r>
      <w:r>
        <w:rPr>
          <w:spacing w:val="-3"/>
        </w:rPr>
        <w:t xml:space="preserve"> </w:t>
      </w:r>
      <w:r>
        <w:t>Post-Dobbs</w:t>
      </w:r>
      <w:r>
        <w:rPr>
          <w:spacing w:val="-6"/>
        </w:rPr>
        <w:t xml:space="preserve"> </w:t>
      </w:r>
      <w:r>
        <w:t>pregnancy</w:t>
      </w:r>
      <w:r>
        <w:rPr>
          <w:spacing w:val="-4"/>
        </w:rPr>
        <w:t xml:space="preserve"> </w:t>
      </w:r>
      <w:r>
        <w:t>criminalization</w:t>
      </w:r>
      <w:r>
        <w:rPr>
          <w:spacing w:val="-5"/>
        </w:rPr>
        <w:t xml:space="preserve"> </w:t>
      </w:r>
      <w:r>
        <w:t>documented</w:t>
      </w:r>
      <w:r>
        <w:rPr>
          <w:spacing w:val="-5"/>
        </w:rPr>
        <w:t xml:space="preserve"> </w:t>
      </w:r>
      <w:r>
        <w:t>by</w:t>
      </w:r>
      <w:r>
        <w:rPr>
          <w:spacing w:val="-4"/>
        </w:rPr>
        <w:t xml:space="preserve"> </w:t>
      </w:r>
      <w:r>
        <w:t>Pregnancy</w:t>
      </w:r>
      <w:r>
        <w:rPr>
          <w:spacing w:val="-4"/>
        </w:rPr>
        <w:t xml:space="preserve"> </w:t>
      </w:r>
      <w:r>
        <w:t>Justice,</w:t>
      </w:r>
      <w:r>
        <w:rPr>
          <w:spacing w:val="-4"/>
        </w:rPr>
        <w:t xml:space="preserve"> </w:t>
      </w:r>
      <w:r>
        <w:t>available</w:t>
      </w:r>
      <w:r>
        <w:rPr>
          <w:spacing w:val="-4"/>
        </w:rPr>
        <w:t xml:space="preserve"> </w:t>
      </w:r>
      <w:r>
        <w:t xml:space="preserve">at </w:t>
      </w:r>
      <w:hyperlink r:id="rId11">
        <w:r>
          <w:rPr>
            <w:spacing w:val="-2"/>
            <w:u w:val="single"/>
          </w:rPr>
          <w:t>https://www.pregnancyjusticeus.org/post-dobbs-pregnancy-criminalization/</w:t>
        </w:r>
        <w:r>
          <w:rPr>
            <w:spacing w:val="-2"/>
          </w:rPr>
          <w:t>.</w:t>
        </w:r>
      </w:hyperlink>
    </w:p>
    <w:sectPr w:rsidR="00227DAE">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227DAE"/>
    <w:rsid w:val="001A39C1"/>
    <w:rsid w:val="00227DAE"/>
    <w:rsid w:val="007955A1"/>
    <w:rsid w:val="00E54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02BF"/>
  <w15:docId w15:val="{97BDED6D-AE48-45CF-ACE8-3D22376C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1A39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1"/>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1A39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pregnancyjusticeus.org/wp-content/uploads/2020/11/Understanding-CAPTA-and-State-Obligations_2020.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pregnancyjusticeus.org/wp-content/uploads/2020/11/Understanding-CAPTA-and-State-Obligations_2020.pdf"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mc.ncbi.nlm.nih.gov/articles/PMC8407406/" TargetMode="External"/><Relationship Id="rId11" Type="http://schemas.openxmlformats.org/officeDocument/2006/relationships/hyperlink" Target="https://www.pregnancyjusticeus.org/post-dobbs-pregnancy-criminalization/" TargetMode="External"/><Relationship Id="rId5" Type="http://schemas.openxmlformats.org/officeDocument/2006/relationships/hyperlink" Target="https://pubmed.ncbi.nlm.nih.gov/15503394/" TargetMode="External"/><Relationship Id="rId10" Type="http://schemas.openxmlformats.org/officeDocument/2006/relationships/hyperlink" Target="https://saferbirth.org/psbs/care-for-pregnant-and-postpartum-patients-with-substance-use-disorder/" TargetMode="External"/><Relationship Id="rId4" Type="http://schemas.openxmlformats.org/officeDocument/2006/relationships/hyperlink" Target="mailto:Reg.Testimony@mass.gov" TargetMode="External"/><Relationship Id="rId9" Type="http://schemas.openxmlformats.org/officeDocument/2006/relationships/hyperlink" Target="https://saferbirth.org/psbs/care-for-pregnant-and-postpartum-patients-with-substance-use-disor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1947</Words>
  <Characters>11101</Characters>
  <Application>Microsoft Office Word</Application>
  <DocSecurity>0</DocSecurity>
  <Lines>92</Lines>
  <Paragraphs>26</Paragraphs>
  <ScaleCrop>false</ScaleCrop>
  <Company>Commonwealth of Massachusetts</Company>
  <LinksUpToDate>false</LinksUpToDate>
  <CharactersWithSpaces>13022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Heinz, Alexandra</dc:creator>
  <cp:lastModifiedBy>Anderson, William (DPH)</cp:lastModifiedBy>
  <cp:revision>3</cp:revision>
  <dcterms:created xsi:type="dcterms:W3CDTF">2026-05-22T17:41:00Z</dcterms:created>
  <dcterms:modified xsi:type="dcterms:W3CDTF">2026-05-26T14:08:00Z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2026-05-20T00:00:00Z</vt:filetime>
  </property>
  <property fmtid="{D5CDD505-2E9C-101B-9397-08002B2CF9AE}" pid="3" name="Creator">
    <vt:lpwstr>Microsoft Word</vt:lpwstr>
  </property>
  <property fmtid="{D5CDD505-2E9C-101B-9397-08002B2CF9AE}" pid="4" name="LastSaved">
    <vt:filetime>2026-05-22T00:00:00Z</vt:filetime>
  </property>
</Properties>
</file>