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015FF8" w:rsidRDefault="00D65B5E" w:rsidP="004A642D">
      <w:pPr>
        <w:tabs>
          <w:tab w:val="left" w:pos="5040"/>
        </w:tabs>
        <w:suppressAutoHyphens/>
        <w:ind w:left="5040"/>
        <w:rPr>
          <w:rFonts w:ascii="Georgia" w:hAnsi="Georgia" w:cs="Arial"/>
          <w:b/>
          <w:sz w:val="24"/>
          <w:szCs w:val="24"/>
        </w:rPr>
      </w:pPr>
      <w:r w:rsidRPr="00015FF8">
        <w:rPr>
          <w:rFonts w:ascii="Georgia" w:hAnsi="Georgia" w:cs="Arial"/>
          <w:b/>
          <w:sz w:val="24"/>
          <w:szCs w:val="24"/>
        </w:rPr>
        <w:t>MassHealth</w:t>
      </w:r>
    </w:p>
    <w:p w:rsidR="00D65B5E" w:rsidRPr="00015FF8" w:rsidRDefault="00015FF8" w:rsidP="004A642D">
      <w:pPr>
        <w:tabs>
          <w:tab w:val="left" w:pos="5040"/>
        </w:tabs>
        <w:suppressAutoHyphens/>
        <w:ind w:left="5040"/>
        <w:rPr>
          <w:rFonts w:ascii="Georgia" w:hAnsi="Georgia" w:cs="Arial"/>
          <w:b/>
          <w:sz w:val="24"/>
          <w:szCs w:val="24"/>
        </w:rPr>
      </w:pPr>
      <w:r>
        <w:rPr>
          <w:rFonts w:ascii="Georgia" w:hAnsi="Georgia" w:cs="Arial"/>
          <w:b/>
          <w:sz w:val="24"/>
          <w:szCs w:val="24"/>
        </w:rPr>
        <w:t>All-</w:t>
      </w:r>
      <w:r w:rsidR="00F7118D" w:rsidRPr="00015FF8">
        <w:rPr>
          <w:rFonts w:ascii="Georgia" w:hAnsi="Georgia" w:cs="Arial"/>
          <w:b/>
          <w:sz w:val="24"/>
          <w:szCs w:val="24"/>
        </w:rPr>
        <w:t xml:space="preserve">Provider </w:t>
      </w:r>
      <w:r w:rsidR="00D65B5E" w:rsidRPr="00015FF8">
        <w:rPr>
          <w:rFonts w:ascii="Georgia" w:hAnsi="Georgia" w:cs="Arial"/>
          <w:b/>
          <w:sz w:val="24"/>
          <w:szCs w:val="24"/>
        </w:rPr>
        <w:t xml:space="preserve">Bulletin </w:t>
      </w:r>
      <w:r w:rsidR="00AF66B5">
        <w:rPr>
          <w:rFonts w:ascii="Georgia" w:hAnsi="Georgia" w:cs="Arial"/>
          <w:b/>
          <w:sz w:val="24"/>
          <w:szCs w:val="24"/>
        </w:rPr>
        <w:t>277</w:t>
      </w:r>
    </w:p>
    <w:p w:rsidR="00D65B5E" w:rsidRPr="00015FF8" w:rsidRDefault="00015FF8" w:rsidP="004A642D">
      <w:pPr>
        <w:tabs>
          <w:tab w:val="left" w:pos="5040"/>
        </w:tabs>
        <w:suppressAutoHyphens/>
        <w:ind w:left="5040"/>
        <w:rPr>
          <w:rFonts w:ascii="Georgia" w:hAnsi="Georgia" w:cs="Arial"/>
          <w:sz w:val="24"/>
          <w:szCs w:val="24"/>
        </w:rPr>
      </w:pPr>
      <w:r>
        <w:rPr>
          <w:rFonts w:ascii="Georgia" w:hAnsi="Georgia" w:cs="Arial"/>
          <w:b/>
          <w:sz w:val="24"/>
          <w:szCs w:val="24"/>
        </w:rPr>
        <w:t>August 2018</w:t>
      </w:r>
    </w:p>
    <w:p w:rsidR="00D65B5E" w:rsidRPr="00015FF8" w:rsidRDefault="00D65B5E">
      <w:pPr>
        <w:tabs>
          <w:tab w:val="left" w:pos="5040"/>
        </w:tabs>
        <w:suppressAutoHyphens/>
        <w:rPr>
          <w:rFonts w:ascii="Georgia" w:hAnsi="Georgia" w:cs="Arial"/>
          <w:sz w:val="22"/>
          <w:szCs w:val="22"/>
        </w:rPr>
      </w:pPr>
    </w:p>
    <w:p w:rsidR="00D65B5E" w:rsidRPr="00015FF8" w:rsidRDefault="00D65B5E">
      <w:pPr>
        <w:tabs>
          <w:tab w:val="left" w:pos="5040"/>
        </w:tabs>
        <w:suppressAutoHyphens/>
        <w:rPr>
          <w:rFonts w:ascii="Georgia" w:hAnsi="Georgia"/>
          <w:sz w:val="22"/>
          <w:szCs w:val="22"/>
        </w:rPr>
      </w:pPr>
    </w:p>
    <w:p w:rsidR="00D65B5E" w:rsidRPr="00015FF8" w:rsidRDefault="00D65B5E">
      <w:pPr>
        <w:tabs>
          <w:tab w:val="right" w:pos="720"/>
          <w:tab w:val="left" w:pos="1152"/>
          <w:tab w:val="left" w:pos="5184"/>
        </w:tabs>
        <w:suppressAutoHyphens/>
        <w:ind w:left="1170" w:right="360" w:hanging="1170"/>
        <w:rPr>
          <w:rFonts w:ascii="Georgia" w:hAnsi="Georgia"/>
          <w:b/>
          <w:sz w:val="22"/>
          <w:szCs w:val="22"/>
        </w:rPr>
        <w:sectPr w:rsidR="00D65B5E" w:rsidRPr="00015FF8"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5E35CA" w:rsidRDefault="005E35CA" w:rsidP="0008203E">
      <w:pPr>
        <w:tabs>
          <w:tab w:val="right" w:pos="720"/>
          <w:tab w:val="left" w:pos="1152"/>
          <w:tab w:val="left" w:pos="5184"/>
        </w:tabs>
        <w:suppressAutoHyphens/>
        <w:ind w:left="1742" w:right="576" w:hanging="1166"/>
        <w:rPr>
          <w:rFonts w:ascii="Georgia" w:hAnsi="Georgia" w:cs="Arial"/>
          <w:b/>
          <w:sz w:val="22"/>
          <w:szCs w:val="22"/>
        </w:rPr>
      </w:pPr>
    </w:p>
    <w:p w:rsidR="00D65B5E" w:rsidRPr="00015FF8" w:rsidRDefault="00973D96" w:rsidP="0008203E">
      <w:pPr>
        <w:tabs>
          <w:tab w:val="right" w:pos="720"/>
          <w:tab w:val="left" w:pos="1152"/>
          <w:tab w:val="left" w:pos="5184"/>
        </w:tabs>
        <w:suppressAutoHyphens/>
        <w:ind w:left="1742" w:right="576" w:hanging="1166"/>
        <w:rPr>
          <w:rFonts w:ascii="Georgia" w:hAnsi="Georgia" w:cs="Arial"/>
          <w:sz w:val="22"/>
          <w:szCs w:val="22"/>
        </w:rPr>
      </w:pPr>
      <w:r>
        <w:rPr>
          <w:noProof/>
        </w:rPr>
        <w:drawing>
          <wp:anchor distT="0" distB="0" distL="114300" distR="114300" simplePos="0" relativeHeight="251658752" behindDoc="0" locked="0" layoutInCell="1" allowOverlap="1" wp14:anchorId="2E44E347" wp14:editId="23CFD517">
            <wp:simplePos x="0" y="0"/>
            <wp:positionH relativeFrom="column">
              <wp:posOffset>5095875</wp:posOffset>
            </wp:positionH>
            <wp:positionV relativeFrom="paragraph">
              <wp:posOffset>31750</wp:posOffset>
            </wp:positionV>
            <wp:extent cx="1389380" cy="731520"/>
            <wp:effectExtent l="0" t="0" r="1270" b="0"/>
            <wp:wrapSquare wrapText="left"/>
            <wp:docPr id="2" name="Picture 2"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93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B5E" w:rsidRPr="00015FF8">
        <w:rPr>
          <w:rFonts w:ascii="Georgia" w:hAnsi="Georgia" w:cs="Arial"/>
          <w:b/>
          <w:sz w:val="22"/>
          <w:szCs w:val="22"/>
        </w:rPr>
        <w:t>TO:</w:t>
      </w:r>
      <w:r w:rsidR="00D65B5E" w:rsidRPr="00015FF8">
        <w:rPr>
          <w:rFonts w:ascii="Georgia" w:hAnsi="Georgia" w:cs="Arial"/>
          <w:b/>
          <w:sz w:val="22"/>
          <w:szCs w:val="22"/>
        </w:rPr>
        <w:tab/>
      </w:r>
      <w:r w:rsidR="0069586B" w:rsidRPr="00015FF8">
        <w:rPr>
          <w:rFonts w:ascii="Georgia" w:hAnsi="Georgia" w:cs="Arial"/>
          <w:b/>
          <w:sz w:val="22"/>
          <w:szCs w:val="22"/>
        </w:rPr>
        <w:tab/>
      </w:r>
      <w:r w:rsidR="00015FF8" w:rsidRPr="00015FF8">
        <w:rPr>
          <w:rFonts w:ascii="Georgia" w:hAnsi="Georgia" w:cs="Arial"/>
          <w:sz w:val="22"/>
          <w:szCs w:val="22"/>
        </w:rPr>
        <w:t xml:space="preserve">All </w:t>
      </w:r>
      <w:r w:rsidR="00F7118D" w:rsidRPr="00015FF8">
        <w:rPr>
          <w:rFonts w:ascii="Georgia" w:hAnsi="Georgia" w:cs="Arial"/>
          <w:sz w:val="22"/>
          <w:szCs w:val="22"/>
        </w:rPr>
        <w:t>Provider</w:t>
      </w:r>
      <w:r w:rsidR="00015FF8" w:rsidRPr="00015FF8">
        <w:rPr>
          <w:rFonts w:ascii="Georgia" w:hAnsi="Georgia" w:cs="Arial"/>
          <w:sz w:val="22"/>
          <w:szCs w:val="22"/>
        </w:rPr>
        <w:t>s</w:t>
      </w:r>
      <w:r w:rsidR="00162F79">
        <w:rPr>
          <w:rFonts w:ascii="Georgia" w:hAnsi="Georgia" w:cs="Arial"/>
          <w:sz w:val="22"/>
          <w:szCs w:val="22"/>
        </w:rPr>
        <w:t xml:space="preserve">, </w:t>
      </w:r>
      <w:proofErr w:type="gramStart"/>
      <w:r w:rsidR="00162F79">
        <w:rPr>
          <w:rFonts w:ascii="Georgia" w:hAnsi="Georgia" w:cs="Arial"/>
          <w:sz w:val="22"/>
          <w:szCs w:val="22"/>
        </w:rPr>
        <w:t>Accountable</w:t>
      </w:r>
      <w:proofErr w:type="gramEnd"/>
      <w:r w:rsidR="00162F79">
        <w:rPr>
          <w:rFonts w:ascii="Georgia" w:hAnsi="Georgia" w:cs="Arial"/>
          <w:sz w:val="22"/>
          <w:szCs w:val="22"/>
        </w:rPr>
        <w:t xml:space="preserve"> Care Organizations, and Managed Care Organizations</w:t>
      </w:r>
      <w:r w:rsidR="00015FF8" w:rsidRPr="00015FF8">
        <w:rPr>
          <w:rFonts w:ascii="Georgia" w:hAnsi="Georgia" w:cs="Arial"/>
          <w:sz w:val="22"/>
          <w:szCs w:val="22"/>
        </w:rPr>
        <w:t xml:space="preserve"> </w:t>
      </w:r>
      <w:r w:rsidR="00D65B5E" w:rsidRPr="00015FF8">
        <w:rPr>
          <w:rFonts w:ascii="Georgia" w:hAnsi="Georgia" w:cs="Arial"/>
          <w:sz w:val="22"/>
          <w:szCs w:val="22"/>
        </w:rPr>
        <w:t>Participating in MassHealth</w:t>
      </w:r>
    </w:p>
    <w:p w:rsidR="00D65B5E" w:rsidRPr="00015FF8"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015FF8"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015FF8">
        <w:rPr>
          <w:rFonts w:ascii="Georgia" w:hAnsi="Georgia" w:cs="Arial"/>
          <w:b/>
          <w:sz w:val="22"/>
          <w:szCs w:val="22"/>
        </w:rPr>
        <w:t>FROM:</w:t>
      </w:r>
      <w:r w:rsidR="009A7D2E" w:rsidRPr="00015FF8">
        <w:rPr>
          <w:rFonts w:ascii="Georgia" w:hAnsi="Georgia" w:cs="Arial"/>
          <w:sz w:val="22"/>
          <w:szCs w:val="22"/>
        </w:rPr>
        <w:tab/>
      </w:r>
      <w:r w:rsidR="00F7118D" w:rsidRPr="00015FF8">
        <w:rPr>
          <w:rFonts w:ascii="Georgia" w:hAnsi="Georgia" w:cs="Arial"/>
          <w:sz w:val="22"/>
          <w:szCs w:val="22"/>
        </w:rPr>
        <w:t xml:space="preserve">Daniel Tsai, Assistant Secretary </w:t>
      </w:r>
      <w:r w:rsidR="008A0DD5" w:rsidRPr="00015FF8">
        <w:rPr>
          <w:rFonts w:ascii="Georgia" w:hAnsi="Georgia" w:cs="Arial"/>
          <w:sz w:val="22"/>
          <w:szCs w:val="22"/>
        </w:rPr>
        <w:t xml:space="preserve">for </w:t>
      </w:r>
      <w:r w:rsidR="00F7118D" w:rsidRPr="00015FF8">
        <w:rPr>
          <w:rFonts w:ascii="Georgia" w:hAnsi="Georgia" w:cs="Arial"/>
          <w:sz w:val="22"/>
          <w:szCs w:val="22"/>
        </w:rPr>
        <w:t>MassHealth</w:t>
      </w:r>
    </w:p>
    <w:p w:rsidR="00D65B5E" w:rsidRPr="00015FF8"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015FF8" w:rsidRDefault="0069586B" w:rsidP="00F7118D">
      <w:pPr>
        <w:tabs>
          <w:tab w:val="right" w:pos="720"/>
          <w:tab w:val="left" w:pos="1152"/>
          <w:tab w:val="left" w:pos="5184"/>
        </w:tabs>
        <w:suppressAutoHyphens/>
        <w:ind w:left="1742" w:right="576" w:hanging="1166"/>
        <w:rPr>
          <w:rFonts w:ascii="Georgia" w:hAnsi="Georgia" w:cs="Arial"/>
          <w:b/>
          <w:sz w:val="22"/>
          <w:szCs w:val="22"/>
        </w:rPr>
      </w:pPr>
      <w:r w:rsidRPr="00015FF8">
        <w:rPr>
          <w:rFonts w:ascii="Georgia" w:hAnsi="Georgia" w:cs="Arial"/>
          <w:b/>
          <w:sz w:val="22"/>
          <w:szCs w:val="22"/>
        </w:rPr>
        <w:t>R</w:t>
      </w:r>
      <w:r w:rsidR="00D65B5E" w:rsidRPr="00015FF8">
        <w:rPr>
          <w:rFonts w:ascii="Georgia" w:hAnsi="Georgia" w:cs="Arial"/>
          <w:b/>
          <w:sz w:val="22"/>
          <w:szCs w:val="22"/>
        </w:rPr>
        <w:t>E:</w:t>
      </w:r>
      <w:r w:rsidRPr="00015FF8">
        <w:rPr>
          <w:rFonts w:ascii="Georgia" w:hAnsi="Georgia" w:cs="Arial"/>
          <w:b/>
          <w:sz w:val="22"/>
          <w:szCs w:val="22"/>
        </w:rPr>
        <w:t xml:space="preserve"> </w:t>
      </w:r>
      <w:r w:rsidR="00D65B5E" w:rsidRPr="00015FF8">
        <w:rPr>
          <w:rFonts w:ascii="Georgia" w:hAnsi="Georgia" w:cs="Arial"/>
          <w:b/>
          <w:sz w:val="22"/>
          <w:szCs w:val="22"/>
        </w:rPr>
        <w:tab/>
      </w:r>
      <w:r w:rsidR="004B165B" w:rsidRPr="00015FF8">
        <w:rPr>
          <w:rFonts w:ascii="Georgia" w:hAnsi="Georgia" w:cs="Arial"/>
          <w:b/>
          <w:sz w:val="22"/>
          <w:szCs w:val="22"/>
        </w:rPr>
        <w:tab/>
      </w:r>
      <w:r w:rsidR="00015FF8" w:rsidRPr="00015FF8">
        <w:rPr>
          <w:rFonts w:ascii="Georgia" w:hAnsi="Georgia" w:cs="Arial"/>
          <w:b/>
          <w:sz w:val="22"/>
          <w:szCs w:val="22"/>
        </w:rPr>
        <w:t xml:space="preserve">Changes to Billing for Services Delivered by School-Based Health Centers Operated through Community Health Centers </w:t>
      </w:r>
    </w:p>
    <w:p w:rsidR="00DC292A" w:rsidRPr="00015FF8"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C66371" w:rsidRDefault="00015FF8" w:rsidP="00287894">
      <w:pPr>
        <w:ind w:left="3456" w:right="576" w:hanging="2880"/>
        <w:rPr>
          <w:rFonts w:ascii="Georgia" w:hAnsi="Georgia" w:cs="Arial"/>
          <w:color w:val="1F497D"/>
          <w:sz w:val="24"/>
          <w:szCs w:val="24"/>
        </w:rPr>
      </w:pPr>
      <w:r>
        <w:rPr>
          <w:rFonts w:ascii="Georgia" w:hAnsi="Georgia" w:cs="Arial"/>
          <w:b/>
          <w:color w:val="1F497D"/>
          <w:sz w:val="24"/>
          <w:szCs w:val="24"/>
        </w:rPr>
        <w:t>Overview</w:t>
      </w:r>
    </w:p>
    <w:p w:rsidR="001B792F" w:rsidRDefault="001B792F" w:rsidP="0008203E">
      <w:pPr>
        <w:ind w:left="720" w:right="720" w:hanging="2880"/>
        <w:rPr>
          <w:rFonts w:ascii="Georgia" w:hAnsi="Georgia" w:cs="Arial"/>
          <w:sz w:val="22"/>
          <w:szCs w:val="22"/>
        </w:rPr>
      </w:pPr>
    </w:p>
    <w:p w:rsidR="00015FF8" w:rsidRDefault="00015FF8" w:rsidP="00015FF8">
      <w:pPr>
        <w:spacing w:after="120"/>
        <w:ind w:left="576" w:right="576"/>
        <w:rPr>
          <w:rFonts w:ascii="Georgia" w:hAnsi="Georgia" w:cs="Arial"/>
          <w:sz w:val="22"/>
          <w:szCs w:val="22"/>
        </w:rPr>
      </w:pPr>
      <w:r>
        <w:rPr>
          <w:rFonts w:ascii="Georgia" w:hAnsi="Georgia" w:cs="Arial"/>
          <w:sz w:val="22"/>
          <w:szCs w:val="22"/>
        </w:rPr>
        <w:t xml:space="preserve">School-based health centers (SBHCs) are important providers of health care services for </w:t>
      </w:r>
      <w:r w:rsidR="00DE574A">
        <w:rPr>
          <w:rFonts w:ascii="Georgia" w:hAnsi="Georgia" w:cs="Arial"/>
          <w:sz w:val="22"/>
          <w:szCs w:val="22"/>
        </w:rPr>
        <w:t>students</w:t>
      </w:r>
      <w:r>
        <w:rPr>
          <w:rFonts w:ascii="Georgia" w:hAnsi="Georgia" w:cs="Arial"/>
          <w:sz w:val="22"/>
          <w:szCs w:val="22"/>
        </w:rPr>
        <w:t xml:space="preserve">, including those enrolled in MassHealth. SBHCs operate on school grounds as a partnership between the school and a community health organization, such as a </w:t>
      </w:r>
      <w:r w:rsidR="00D81CCD">
        <w:rPr>
          <w:rFonts w:ascii="Georgia" w:hAnsi="Georgia" w:cs="Arial"/>
          <w:sz w:val="22"/>
          <w:szCs w:val="22"/>
        </w:rPr>
        <w:t>c</w:t>
      </w:r>
      <w:r>
        <w:rPr>
          <w:rFonts w:ascii="Georgia" w:hAnsi="Georgia" w:cs="Arial"/>
          <w:sz w:val="22"/>
          <w:szCs w:val="22"/>
        </w:rPr>
        <w:t xml:space="preserve">ommunity </w:t>
      </w:r>
      <w:r w:rsidR="00D81CCD">
        <w:rPr>
          <w:rFonts w:ascii="Georgia" w:hAnsi="Georgia" w:cs="Arial"/>
          <w:sz w:val="22"/>
          <w:szCs w:val="22"/>
        </w:rPr>
        <w:t>h</w:t>
      </w:r>
      <w:r>
        <w:rPr>
          <w:rFonts w:ascii="Georgia" w:hAnsi="Georgia" w:cs="Arial"/>
          <w:sz w:val="22"/>
          <w:szCs w:val="22"/>
        </w:rPr>
        <w:t xml:space="preserve">ealth </w:t>
      </w:r>
      <w:r w:rsidR="00D81CCD">
        <w:rPr>
          <w:rFonts w:ascii="Georgia" w:hAnsi="Georgia" w:cs="Arial"/>
          <w:sz w:val="22"/>
          <w:szCs w:val="22"/>
        </w:rPr>
        <w:t>c</w:t>
      </w:r>
      <w:r>
        <w:rPr>
          <w:rFonts w:ascii="Georgia" w:hAnsi="Georgia" w:cs="Arial"/>
          <w:sz w:val="22"/>
          <w:szCs w:val="22"/>
        </w:rPr>
        <w:t>enter (CHC), hospital system, or local health department.</w:t>
      </w:r>
    </w:p>
    <w:p w:rsidR="00015FF8" w:rsidRDefault="00015FF8" w:rsidP="00015FF8">
      <w:pPr>
        <w:ind w:left="576" w:right="576"/>
        <w:rPr>
          <w:rFonts w:ascii="Georgia" w:hAnsi="Georgia" w:cs="Arial"/>
          <w:sz w:val="22"/>
          <w:szCs w:val="22"/>
        </w:rPr>
      </w:pPr>
      <w:r>
        <w:rPr>
          <w:rFonts w:ascii="Georgia" w:hAnsi="Georgia" w:cs="Arial"/>
          <w:sz w:val="22"/>
          <w:szCs w:val="22"/>
        </w:rPr>
        <w:t>The majority of children enrolled in MassHealth who access SBHC services do so through SBHCs operating and billing through CHCs. In the interest of supporting these SBHCs and CHCs, MassHealth is simplifying the billing process for</w:t>
      </w:r>
      <w:r w:rsidR="00C574A6">
        <w:rPr>
          <w:rFonts w:ascii="Georgia" w:hAnsi="Georgia" w:cs="Arial"/>
          <w:sz w:val="22"/>
          <w:szCs w:val="22"/>
        </w:rPr>
        <w:t xml:space="preserve"> providers enrolled as</w:t>
      </w:r>
      <w:r>
        <w:rPr>
          <w:rFonts w:ascii="Georgia" w:hAnsi="Georgia" w:cs="Arial"/>
          <w:sz w:val="22"/>
          <w:szCs w:val="22"/>
        </w:rPr>
        <w:t xml:space="preserve"> CHCs when they deliver services to eligible MassHealth members at an SBHC, as discussed below. </w:t>
      </w:r>
    </w:p>
    <w:p w:rsidR="00015FF8" w:rsidRPr="00165D0F" w:rsidRDefault="00015FF8" w:rsidP="00287894">
      <w:pPr>
        <w:ind w:left="576" w:right="576"/>
        <w:rPr>
          <w:rFonts w:ascii="Georgia" w:hAnsi="Georgia" w:cs="Arial"/>
          <w:sz w:val="22"/>
          <w:szCs w:val="22"/>
        </w:rPr>
      </w:pPr>
    </w:p>
    <w:p w:rsidR="00015FF8" w:rsidRDefault="00015FF8" w:rsidP="00015FF8">
      <w:pPr>
        <w:ind w:left="3456" w:right="576" w:hanging="2880"/>
        <w:rPr>
          <w:rFonts w:ascii="Georgia" w:hAnsi="Georgia" w:cs="Arial"/>
          <w:b/>
          <w:color w:val="1F497D"/>
          <w:sz w:val="24"/>
          <w:szCs w:val="24"/>
        </w:rPr>
      </w:pPr>
      <w:r>
        <w:rPr>
          <w:rFonts w:ascii="Georgia" w:hAnsi="Georgia" w:cs="Arial"/>
          <w:b/>
          <w:color w:val="1F497D"/>
          <w:sz w:val="24"/>
          <w:szCs w:val="24"/>
        </w:rPr>
        <w:t xml:space="preserve">CHC </w:t>
      </w:r>
      <w:r w:rsidRPr="00161353">
        <w:rPr>
          <w:rFonts w:ascii="Georgia" w:hAnsi="Georgia" w:cs="Arial"/>
          <w:b/>
          <w:color w:val="1F497D"/>
          <w:sz w:val="24"/>
          <w:szCs w:val="24"/>
        </w:rPr>
        <w:t>Billing for Service</w:t>
      </w:r>
      <w:r>
        <w:rPr>
          <w:rFonts w:ascii="Georgia" w:hAnsi="Georgia" w:cs="Arial"/>
          <w:b/>
          <w:color w:val="1F497D"/>
          <w:sz w:val="24"/>
          <w:szCs w:val="24"/>
        </w:rPr>
        <w:t>s Provided</w:t>
      </w:r>
      <w:r w:rsidRPr="00161353">
        <w:rPr>
          <w:rFonts w:ascii="Georgia" w:hAnsi="Georgia" w:cs="Arial"/>
          <w:b/>
          <w:color w:val="1F497D"/>
          <w:sz w:val="24"/>
          <w:szCs w:val="24"/>
        </w:rPr>
        <w:t xml:space="preserve"> at School Based </w:t>
      </w:r>
      <w:r>
        <w:rPr>
          <w:rFonts w:ascii="Georgia" w:hAnsi="Georgia" w:cs="Arial"/>
          <w:b/>
          <w:color w:val="1F497D"/>
          <w:sz w:val="24"/>
          <w:szCs w:val="24"/>
        </w:rPr>
        <w:t>Health Centers</w:t>
      </w:r>
    </w:p>
    <w:p w:rsidR="002B5B63" w:rsidRDefault="002B5B63" w:rsidP="00287894">
      <w:pPr>
        <w:ind w:left="576" w:right="576"/>
        <w:rPr>
          <w:rFonts w:ascii="Georgia" w:hAnsi="Georgia" w:cs="Arial"/>
          <w:sz w:val="22"/>
          <w:szCs w:val="22"/>
        </w:rPr>
      </w:pPr>
    </w:p>
    <w:p w:rsidR="00B465A7" w:rsidRDefault="00015FF8" w:rsidP="00015FF8">
      <w:pPr>
        <w:spacing w:after="120"/>
        <w:ind w:left="576" w:right="576"/>
        <w:rPr>
          <w:rFonts w:ascii="Georgia" w:hAnsi="Georgia" w:cs="Arial"/>
          <w:sz w:val="22"/>
          <w:szCs w:val="22"/>
        </w:rPr>
      </w:pPr>
      <w:r>
        <w:rPr>
          <w:rFonts w:ascii="Georgia" w:hAnsi="Georgia" w:cs="Arial"/>
          <w:sz w:val="22"/>
          <w:szCs w:val="22"/>
        </w:rPr>
        <w:t>Effective for dates of service on or after</w:t>
      </w:r>
      <w:r w:rsidRPr="00164CD9">
        <w:rPr>
          <w:rFonts w:ascii="Georgia" w:hAnsi="Georgia" w:cs="Arial"/>
          <w:sz w:val="22"/>
          <w:szCs w:val="22"/>
        </w:rPr>
        <w:t xml:space="preserve"> September 1, 2018, </w:t>
      </w:r>
      <w:r w:rsidR="00D81CCD">
        <w:rPr>
          <w:rFonts w:ascii="Georgia" w:hAnsi="Georgia" w:cs="Arial"/>
          <w:sz w:val="22"/>
          <w:szCs w:val="22"/>
        </w:rPr>
        <w:t>c</w:t>
      </w:r>
      <w:r>
        <w:rPr>
          <w:rFonts w:ascii="Georgia" w:hAnsi="Georgia" w:cs="Arial"/>
          <w:sz w:val="22"/>
          <w:szCs w:val="22"/>
        </w:rPr>
        <w:t xml:space="preserve">ommunity </w:t>
      </w:r>
      <w:r w:rsidR="00D81CCD">
        <w:rPr>
          <w:rFonts w:ascii="Georgia" w:hAnsi="Georgia" w:cs="Arial"/>
          <w:sz w:val="22"/>
          <w:szCs w:val="22"/>
        </w:rPr>
        <w:t>h</w:t>
      </w:r>
      <w:r>
        <w:rPr>
          <w:rFonts w:ascii="Georgia" w:hAnsi="Georgia" w:cs="Arial"/>
          <w:sz w:val="22"/>
          <w:szCs w:val="22"/>
        </w:rPr>
        <w:t xml:space="preserve">ealth </w:t>
      </w:r>
      <w:r w:rsidR="00D81CCD">
        <w:rPr>
          <w:rFonts w:ascii="Georgia" w:hAnsi="Georgia" w:cs="Arial"/>
          <w:sz w:val="22"/>
          <w:szCs w:val="22"/>
        </w:rPr>
        <w:t>c</w:t>
      </w:r>
      <w:r>
        <w:rPr>
          <w:rFonts w:ascii="Georgia" w:hAnsi="Georgia" w:cs="Arial"/>
          <w:sz w:val="22"/>
          <w:szCs w:val="22"/>
        </w:rPr>
        <w:t>enters should submit claims for services delivered at SBHCs directly to MassHealth</w:t>
      </w:r>
      <w:r w:rsidR="00BF2CFC">
        <w:rPr>
          <w:rFonts w:ascii="Georgia" w:hAnsi="Georgia" w:cs="Arial"/>
          <w:sz w:val="22"/>
          <w:szCs w:val="22"/>
        </w:rPr>
        <w:t xml:space="preserve"> for payment</w:t>
      </w:r>
      <w:r w:rsidR="00162F79">
        <w:rPr>
          <w:rFonts w:ascii="Georgia" w:hAnsi="Georgia" w:cs="Arial"/>
          <w:sz w:val="22"/>
          <w:szCs w:val="22"/>
        </w:rPr>
        <w:t>, even if the member is otherwise enrolled in managed care</w:t>
      </w:r>
      <w:r>
        <w:rPr>
          <w:rFonts w:ascii="Georgia" w:hAnsi="Georgia" w:cs="Arial"/>
          <w:sz w:val="22"/>
          <w:szCs w:val="22"/>
        </w:rPr>
        <w:t>. This includes claims submitted by CHCs for all services delivered at SBHCs to eligible MassHealth members in Standard, CommonHealth, Family Assistance,</w:t>
      </w:r>
      <w:r w:rsidR="00162F79">
        <w:rPr>
          <w:rFonts w:ascii="Georgia" w:hAnsi="Georgia" w:cs="Arial"/>
          <w:sz w:val="22"/>
          <w:szCs w:val="22"/>
        </w:rPr>
        <w:t xml:space="preserve"> or CarePlus and</w:t>
      </w:r>
      <w:r>
        <w:rPr>
          <w:rFonts w:ascii="Georgia" w:hAnsi="Georgia" w:cs="Arial"/>
          <w:sz w:val="22"/>
          <w:szCs w:val="22"/>
        </w:rPr>
        <w:t xml:space="preserve"> </w:t>
      </w:r>
      <w:proofErr w:type="gramStart"/>
      <w:r>
        <w:rPr>
          <w:rFonts w:ascii="Georgia" w:hAnsi="Georgia" w:cs="Arial"/>
          <w:sz w:val="22"/>
          <w:szCs w:val="22"/>
        </w:rPr>
        <w:t>includ</w:t>
      </w:r>
      <w:r w:rsidR="00162F79">
        <w:rPr>
          <w:rFonts w:ascii="Georgia" w:hAnsi="Georgia" w:cs="Arial"/>
          <w:sz w:val="22"/>
          <w:szCs w:val="22"/>
        </w:rPr>
        <w:t xml:space="preserve">es </w:t>
      </w:r>
      <w:r>
        <w:rPr>
          <w:rFonts w:ascii="Georgia" w:hAnsi="Georgia" w:cs="Arial"/>
          <w:sz w:val="22"/>
          <w:szCs w:val="22"/>
        </w:rPr>
        <w:t xml:space="preserve"> those</w:t>
      </w:r>
      <w:proofErr w:type="gramEnd"/>
      <w:r>
        <w:rPr>
          <w:rFonts w:ascii="Georgia" w:hAnsi="Georgia" w:cs="Arial"/>
          <w:sz w:val="22"/>
          <w:szCs w:val="22"/>
        </w:rPr>
        <w:t xml:space="preserve"> members enrolled in the Primary Care Clinician (PCC) Plan, Primary Care Accountable Care Organizations (Primary Care ACOs), Accountable Care Partnership Plans (ACPPs)</w:t>
      </w:r>
      <w:r w:rsidR="00E02893">
        <w:rPr>
          <w:rFonts w:ascii="Georgia" w:hAnsi="Georgia" w:cs="Arial"/>
          <w:sz w:val="22"/>
          <w:szCs w:val="22"/>
        </w:rPr>
        <w:t>,</w:t>
      </w:r>
      <w:r>
        <w:rPr>
          <w:rFonts w:ascii="Georgia" w:hAnsi="Georgia" w:cs="Arial"/>
          <w:sz w:val="22"/>
          <w:szCs w:val="22"/>
        </w:rPr>
        <w:t xml:space="preserve"> or </w:t>
      </w:r>
      <w:r w:rsidR="00AF66B5">
        <w:rPr>
          <w:rFonts w:ascii="Georgia" w:hAnsi="Georgia" w:cs="Arial"/>
          <w:sz w:val="22"/>
          <w:szCs w:val="22"/>
        </w:rPr>
        <w:t>m</w:t>
      </w:r>
      <w:r>
        <w:rPr>
          <w:rFonts w:ascii="Georgia" w:hAnsi="Georgia" w:cs="Arial"/>
          <w:sz w:val="22"/>
          <w:szCs w:val="22"/>
        </w:rPr>
        <w:t xml:space="preserve">anaged </w:t>
      </w:r>
      <w:r w:rsidR="00AF66B5">
        <w:rPr>
          <w:rFonts w:ascii="Georgia" w:hAnsi="Georgia" w:cs="Arial"/>
          <w:sz w:val="22"/>
          <w:szCs w:val="22"/>
        </w:rPr>
        <w:t>c</w:t>
      </w:r>
      <w:r>
        <w:rPr>
          <w:rFonts w:ascii="Georgia" w:hAnsi="Georgia" w:cs="Arial"/>
          <w:sz w:val="22"/>
          <w:szCs w:val="22"/>
        </w:rPr>
        <w:t xml:space="preserve">are </w:t>
      </w:r>
      <w:r w:rsidR="00AF66B5">
        <w:rPr>
          <w:rFonts w:ascii="Georgia" w:hAnsi="Georgia" w:cs="Arial"/>
          <w:sz w:val="22"/>
          <w:szCs w:val="22"/>
        </w:rPr>
        <w:t>o</w:t>
      </w:r>
      <w:r>
        <w:rPr>
          <w:rFonts w:ascii="Georgia" w:hAnsi="Georgia" w:cs="Arial"/>
          <w:sz w:val="22"/>
          <w:szCs w:val="22"/>
        </w:rPr>
        <w:t>rganizations (MCOs)</w:t>
      </w:r>
      <w:r w:rsidRPr="00164CD9">
        <w:rPr>
          <w:rFonts w:ascii="Georgia" w:hAnsi="Georgia" w:cs="Arial"/>
          <w:sz w:val="22"/>
          <w:szCs w:val="22"/>
        </w:rPr>
        <w:t xml:space="preserve">. </w:t>
      </w:r>
    </w:p>
    <w:p w:rsidR="00015FF8" w:rsidRDefault="00C574A6" w:rsidP="00015FF8">
      <w:pPr>
        <w:spacing w:after="120"/>
        <w:ind w:left="576" w:right="576"/>
        <w:rPr>
          <w:rFonts w:ascii="Georgia" w:hAnsi="Georgia" w:cs="Arial"/>
          <w:sz w:val="22"/>
          <w:szCs w:val="22"/>
        </w:rPr>
      </w:pPr>
      <w:r>
        <w:rPr>
          <w:rFonts w:ascii="Georgia" w:hAnsi="Georgia"/>
          <w:sz w:val="22"/>
          <w:szCs w:val="22"/>
        </w:rPr>
        <w:t xml:space="preserve">Providers enrolled as </w:t>
      </w:r>
      <w:r w:rsidR="00015FF8">
        <w:rPr>
          <w:rFonts w:ascii="Georgia" w:hAnsi="Georgia"/>
          <w:sz w:val="22"/>
          <w:szCs w:val="22"/>
        </w:rPr>
        <w:t xml:space="preserve">CHCs </w:t>
      </w:r>
      <w:r w:rsidR="00015FF8" w:rsidRPr="00EC2C5E">
        <w:rPr>
          <w:rFonts w:ascii="Georgia" w:hAnsi="Georgia"/>
          <w:b/>
          <w:sz w:val="22"/>
          <w:szCs w:val="22"/>
        </w:rPr>
        <w:t>must</w:t>
      </w:r>
      <w:r w:rsidR="00015FF8">
        <w:rPr>
          <w:rFonts w:ascii="Georgia" w:hAnsi="Georgia"/>
          <w:sz w:val="22"/>
          <w:szCs w:val="22"/>
        </w:rPr>
        <w:t xml:space="preserve"> submit claims for services rendered in a SBHC </w:t>
      </w:r>
      <w:r w:rsidR="00015FF8">
        <w:rPr>
          <w:rFonts w:ascii="Georgia" w:hAnsi="Georgia" w:cs="Arial"/>
          <w:sz w:val="22"/>
          <w:szCs w:val="22"/>
        </w:rPr>
        <w:t xml:space="preserve">directly to MassHealth. </w:t>
      </w:r>
      <w:r w:rsidR="00015FF8" w:rsidRPr="006E6955">
        <w:rPr>
          <w:rFonts w:ascii="Georgia" w:hAnsi="Georgia" w:cs="Arial"/>
          <w:b/>
          <w:sz w:val="22"/>
          <w:szCs w:val="22"/>
        </w:rPr>
        <w:t xml:space="preserve">CHCs </w:t>
      </w:r>
      <w:r w:rsidR="00015FF8" w:rsidRPr="002A7D5D">
        <w:rPr>
          <w:rFonts w:ascii="Georgia" w:hAnsi="Georgia" w:cs="Arial"/>
          <w:b/>
          <w:sz w:val="22"/>
          <w:szCs w:val="22"/>
        </w:rPr>
        <w:t>may not submit SBHC</w:t>
      </w:r>
      <w:r w:rsidR="00015FF8" w:rsidRPr="006E6955">
        <w:rPr>
          <w:rFonts w:ascii="Georgia" w:hAnsi="Georgia" w:cs="Arial"/>
          <w:b/>
          <w:sz w:val="22"/>
          <w:szCs w:val="22"/>
        </w:rPr>
        <w:t xml:space="preserve"> claims to </w:t>
      </w:r>
      <w:r w:rsidR="00015FF8">
        <w:rPr>
          <w:rFonts w:ascii="Georgia" w:hAnsi="Georgia" w:cs="Arial"/>
          <w:b/>
          <w:sz w:val="22"/>
          <w:szCs w:val="22"/>
        </w:rPr>
        <w:t>ACPPs</w:t>
      </w:r>
      <w:r w:rsidR="00015FF8" w:rsidRPr="006E6955">
        <w:rPr>
          <w:rFonts w:ascii="Georgia" w:hAnsi="Georgia" w:cs="Arial"/>
          <w:b/>
          <w:sz w:val="22"/>
          <w:szCs w:val="22"/>
        </w:rPr>
        <w:t xml:space="preserve"> or MCOs.</w:t>
      </w:r>
    </w:p>
    <w:p w:rsidR="00015FF8" w:rsidRPr="00B465A7" w:rsidRDefault="00015FF8" w:rsidP="00015FF8">
      <w:pPr>
        <w:ind w:left="576" w:right="576"/>
        <w:rPr>
          <w:rFonts w:ascii="Georgia" w:hAnsi="Georgia" w:cs="Arial"/>
          <w:sz w:val="22"/>
          <w:szCs w:val="22"/>
        </w:rPr>
      </w:pPr>
      <w:r w:rsidRPr="00164CD9">
        <w:rPr>
          <w:rFonts w:ascii="Georgia" w:hAnsi="Georgia" w:cs="Arial"/>
          <w:sz w:val="22"/>
          <w:szCs w:val="22"/>
        </w:rPr>
        <w:t>Effective for dates of services on or after September 1, 2018, when billing</w:t>
      </w:r>
      <w:r>
        <w:rPr>
          <w:rFonts w:ascii="Georgia" w:hAnsi="Georgia" w:cs="Arial"/>
          <w:sz w:val="22"/>
          <w:szCs w:val="22"/>
        </w:rPr>
        <w:t xml:space="preserve"> MassHealth</w:t>
      </w:r>
      <w:r w:rsidRPr="00164CD9">
        <w:rPr>
          <w:rFonts w:ascii="Georgia" w:hAnsi="Georgia" w:cs="Arial"/>
          <w:sz w:val="22"/>
          <w:szCs w:val="22"/>
        </w:rPr>
        <w:t xml:space="preserve"> for services provided in a school</w:t>
      </w:r>
      <w:r w:rsidR="00B465A7">
        <w:rPr>
          <w:rFonts w:ascii="Georgia" w:hAnsi="Georgia" w:cs="Arial"/>
          <w:sz w:val="22"/>
          <w:szCs w:val="22"/>
        </w:rPr>
        <w:t>-</w:t>
      </w:r>
      <w:r w:rsidRPr="00164CD9">
        <w:rPr>
          <w:rFonts w:ascii="Georgia" w:hAnsi="Georgia" w:cs="Arial"/>
          <w:sz w:val="22"/>
          <w:szCs w:val="22"/>
        </w:rPr>
        <w:t xml:space="preserve">based </w:t>
      </w:r>
      <w:r>
        <w:rPr>
          <w:rFonts w:ascii="Georgia" w:hAnsi="Georgia" w:cs="Arial"/>
          <w:sz w:val="22"/>
          <w:szCs w:val="22"/>
        </w:rPr>
        <w:t>health center</w:t>
      </w:r>
      <w:r w:rsidRPr="00164CD9">
        <w:rPr>
          <w:rFonts w:ascii="Georgia" w:hAnsi="Georgia" w:cs="Arial"/>
          <w:sz w:val="22"/>
          <w:szCs w:val="22"/>
        </w:rPr>
        <w:t>, CHCs</w:t>
      </w:r>
      <w:r w:rsidR="00162F79">
        <w:rPr>
          <w:rFonts w:ascii="Georgia" w:hAnsi="Georgia" w:cs="Arial"/>
          <w:sz w:val="22"/>
          <w:szCs w:val="22"/>
        </w:rPr>
        <w:t xml:space="preserve"> must</w:t>
      </w:r>
      <w:r w:rsidRPr="00164CD9">
        <w:rPr>
          <w:rFonts w:ascii="Georgia" w:hAnsi="Georgia" w:cs="Arial"/>
          <w:sz w:val="22"/>
          <w:szCs w:val="22"/>
        </w:rPr>
        <w:t xml:space="preserve"> enter </w:t>
      </w:r>
      <w:r w:rsidRPr="00B465A7">
        <w:rPr>
          <w:rFonts w:ascii="Georgia" w:hAnsi="Georgia" w:cs="Arial"/>
          <w:sz w:val="22"/>
          <w:szCs w:val="22"/>
        </w:rPr>
        <w:t xml:space="preserve">the </w:t>
      </w:r>
      <w:r w:rsidRPr="00AF66B5">
        <w:rPr>
          <w:rFonts w:ascii="Georgia" w:hAnsi="Georgia" w:cs="Arial"/>
          <w:b/>
          <w:sz w:val="22"/>
          <w:szCs w:val="22"/>
        </w:rPr>
        <w:t xml:space="preserve">place of service (POS) code 03 </w:t>
      </w:r>
      <w:r w:rsidRPr="00B465A7">
        <w:rPr>
          <w:rFonts w:ascii="Georgia" w:hAnsi="Georgia" w:cs="Arial"/>
          <w:sz w:val="22"/>
          <w:szCs w:val="22"/>
        </w:rPr>
        <w:t>in the appropriate data field on the claim to indicate that the service was rendered at a SBHC.</w:t>
      </w:r>
      <w:r w:rsidRPr="00B465A7">
        <w:rPr>
          <w:rFonts w:ascii="Georgia" w:hAnsi="Georgia"/>
          <w:sz w:val="22"/>
          <w:szCs w:val="22"/>
        </w:rPr>
        <w:t xml:space="preserve"> </w:t>
      </w:r>
    </w:p>
    <w:p w:rsidR="00015FF8" w:rsidRDefault="00015FF8" w:rsidP="00287894">
      <w:pPr>
        <w:ind w:left="576" w:right="576"/>
        <w:rPr>
          <w:rFonts w:ascii="Georgia" w:hAnsi="Georgia" w:cs="Arial"/>
          <w:sz w:val="22"/>
          <w:szCs w:val="22"/>
        </w:rPr>
      </w:pPr>
    </w:p>
    <w:p w:rsidR="002B5B63" w:rsidRDefault="002B5B63" w:rsidP="006D3F3E">
      <w:pPr>
        <w:tabs>
          <w:tab w:val="left" w:pos="2880"/>
          <w:tab w:val="left" w:pos="10080"/>
        </w:tabs>
        <w:suppressAutoHyphens/>
        <w:spacing w:line="260" w:lineRule="exact"/>
        <w:ind w:left="2880"/>
        <w:jc w:val="right"/>
        <w:rPr>
          <w:rFonts w:ascii="Georgia" w:hAnsi="Georgia" w:cs="Arial"/>
          <w:i/>
          <w:sz w:val="22"/>
          <w:szCs w:val="22"/>
        </w:rPr>
      </w:pP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165D0F" w:rsidRDefault="00165D0F" w:rsidP="006D3F3E">
      <w:pPr>
        <w:tabs>
          <w:tab w:val="left" w:pos="2880"/>
          <w:tab w:val="left" w:pos="10080"/>
        </w:tabs>
        <w:suppressAutoHyphens/>
        <w:spacing w:line="260" w:lineRule="exact"/>
        <w:ind w:left="2880"/>
        <w:jc w:val="right"/>
        <w:rPr>
          <w:rFonts w:ascii="Georgia" w:hAnsi="Georgia" w:cs="Arial"/>
          <w:i/>
          <w:sz w:val="22"/>
          <w:szCs w:val="22"/>
        </w:rPr>
      </w:pPr>
    </w:p>
    <w:p w:rsidR="00287894" w:rsidRPr="003F56EC" w:rsidRDefault="006D3F3E" w:rsidP="003F56E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287894" w:rsidRDefault="00287894" w:rsidP="00287894">
      <w:pPr>
        <w:pStyle w:val="Heading1"/>
        <w:tabs>
          <w:tab w:val="clear" w:pos="6426"/>
          <w:tab w:val="left" w:pos="5760"/>
        </w:tabs>
        <w:ind w:left="1440" w:firstLine="4320"/>
        <w:rPr>
          <w:rFonts w:ascii="Georgia" w:hAnsi="Georgia" w:cs="Arial"/>
          <w:szCs w:val="22"/>
        </w:rPr>
      </w:pP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19652F" w:rsidRPr="001433E7" w:rsidRDefault="00015FF8" w:rsidP="00E715FE">
      <w:pPr>
        <w:pStyle w:val="Heading1"/>
        <w:tabs>
          <w:tab w:val="clear" w:pos="6426"/>
          <w:tab w:val="left" w:pos="5760"/>
        </w:tabs>
        <w:ind w:left="5040"/>
        <w:rPr>
          <w:rFonts w:ascii="Georgia" w:hAnsi="Georgia" w:cs="Arial"/>
          <w:color w:val="1F497D"/>
          <w:szCs w:val="22"/>
        </w:rPr>
      </w:pPr>
      <w:r w:rsidRPr="00015FF8">
        <w:rPr>
          <w:rFonts w:ascii="Georgia" w:hAnsi="Georgia" w:cs="Arial"/>
          <w:color w:val="1F497D"/>
          <w:szCs w:val="22"/>
        </w:rPr>
        <w:t>All-</w:t>
      </w:r>
      <w:r w:rsidR="00F7118D" w:rsidRPr="00015FF8">
        <w:rPr>
          <w:rFonts w:ascii="Georgia" w:hAnsi="Georgia" w:cs="Arial"/>
          <w:color w:val="1F497D"/>
          <w:szCs w:val="22"/>
        </w:rPr>
        <w:t xml:space="preserve">Provider </w:t>
      </w:r>
      <w:r w:rsidR="002B5B63" w:rsidRPr="001433E7">
        <w:rPr>
          <w:rFonts w:ascii="Georgia" w:hAnsi="Georgia" w:cs="Arial"/>
          <w:color w:val="1F497D"/>
          <w:szCs w:val="22"/>
        </w:rPr>
        <w:t xml:space="preserve">Bulletin </w:t>
      </w:r>
      <w:r w:rsidR="00AF66B5">
        <w:rPr>
          <w:rFonts w:ascii="Georgia" w:hAnsi="Georgia" w:cs="Arial"/>
          <w:color w:val="1F497D"/>
          <w:szCs w:val="22"/>
        </w:rPr>
        <w:t>277</w:t>
      </w:r>
    </w:p>
    <w:p w:rsidR="0019652F" w:rsidRPr="001433E7" w:rsidRDefault="00015FF8" w:rsidP="00E715F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August 2018</w:t>
      </w: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E708E2">
        <w:rPr>
          <w:rFonts w:ascii="Georgia" w:hAnsi="Georgia" w:cs="Arial"/>
          <w:noProof/>
          <w:color w:val="1F497D"/>
          <w:szCs w:val="22"/>
        </w:rPr>
        <w:t>2</w:t>
      </w:r>
      <w:r w:rsidRPr="001433E7">
        <w:rPr>
          <w:rFonts w:ascii="Georgia" w:hAnsi="Georgia" w:cs="Arial"/>
          <w:color w:val="1F497D"/>
          <w:szCs w:val="22"/>
        </w:rPr>
        <w:fldChar w:fldCharType="end"/>
      </w:r>
    </w:p>
    <w:p w:rsidR="001B792F" w:rsidRPr="0019652F" w:rsidRDefault="001B792F" w:rsidP="001B792F">
      <w:pPr>
        <w:tabs>
          <w:tab w:val="left" w:pos="10080"/>
        </w:tabs>
        <w:suppressAutoHyphens/>
        <w:spacing w:line="260" w:lineRule="exact"/>
        <w:ind w:left="9270" w:hanging="9270"/>
        <w:rPr>
          <w:rFonts w:ascii="Georgia" w:hAnsi="Georgia" w:cs="Arial"/>
          <w:sz w:val="22"/>
          <w:szCs w:val="22"/>
        </w:rPr>
      </w:pPr>
    </w:p>
    <w:p w:rsidR="00D65B5E" w:rsidRPr="001B792F" w:rsidRDefault="00D65B5E" w:rsidP="001B792F">
      <w:pPr>
        <w:tabs>
          <w:tab w:val="left" w:pos="2880"/>
          <w:tab w:val="left" w:pos="10080"/>
        </w:tabs>
        <w:suppressAutoHyphens/>
        <w:spacing w:line="260" w:lineRule="exact"/>
        <w:ind w:left="2880"/>
        <w:rPr>
          <w:rFonts w:ascii="Georgia" w:hAnsi="Georgia" w:cs="Arial"/>
          <w:sz w:val="22"/>
          <w:szCs w:val="22"/>
        </w:rPr>
      </w:pPr>
    </w:p>
    <w:p w:rsidR="00015FF8" w:rsidRDefault="00015FF8" w:rsidP="00015FF8">
      <w:pPr>
        <w:ind w:left="1800" w:hanging="1170"/>
        <w:rPr>
          <w:rFonts w:ascii="Georgia" w:hAnsi="Georgia" w:cs="Arial"/>
          <w:b/>
          <w:color w:val="1F497D"/>
          <w:sz w:val="24"/>
          <w:szCs w:val="24"/>
        </w:rPr>
      </w:pPr>
      <w:r>
        <w:rPr>
          <w:rFonts w:ascii="Georgia" w:hAnsi="Georgia" w:cs="Arial"/>
          <w:b/>
          <w:color w:val="1F497D"/>
          <w:sz w:val="24"/>
          <w:szCs w:val="24"/>
        </w:rPr>
        <w:t>PCC/PCP Referral Requirements</w:t>
      </w:r>
    </w:p>
    <w:p w:rsidR="00015FF8" w:rsidRDefault="00015FF8" w:rsidP="00B465A7">
      <w:pPr>
        <w:ind w:left="634"/>
        <w:rPr>
          <w:rFonts w:ascii="Georgia" w:hAnsi="Georgia"/>
          <w:sz w:val="22"/>
          <w:szCs w:val="22"/>
        </w:rPr>
      </w:pPr>
    </w:p>
    <w:p w:rsidR="00015FF8" w:rsidRDefault="00015FF8" w:rsidP="00015FF8">
      <w:pPr>
        <w:spacing w:after="120" w:line="276" w:lineRule="auto"/>
        <w:ind w:left="634"/>
        <w:rPr>
          <w:rFonts w:ascii="Georgia" w:hAnsi="Georgia" w:cs="Arial"/>
          <w:sz w:val="22"/>
          <w:szCs w:val="22"/>
        </w:rPr>
      </w:pPr>
      <w:r>
        <w:rPr>
          <w:rFonts w:ascii="Georgia" w:hAnsi="Georgia"/>
          <w:sz w:val="22"/>
          <w:szCs w:val="22"/>
        </w:rPr>
        <w:t>Also, effective for dates of services on or after September 1, 2018, SBHCs operated through CHCs</w:t>
      </w:r>
      <w:r w:rsidRPr="00161353">
        <w:rPr>
          <w:rFonts w:ascii="Georgia" w:hAnsi="Georgia"/>
          <w:sz w:val="22"/>
          <w:szCs w:val="22"/>
        </w:rPr>
        <w:t xml:space="preserve"> will not</w:t>
      </w:r>
      <w:r>
        <w:rPr>
          <w:rFonts w:ascii="Georgia" w:hAnsi="Georgia"/>
          <w:sz w:val="22"/>
          <w:szCs w:val="22"/>
        </w:rPr>
        <w:t xml:space="preserve"> be</w:t>
      </w:r>
      <w:r w:rsidRPr="00161353">
        <w:rPr>
          <w:rFonts w:ascii="Georgia" w:hAnsi="Georgia"/>
          <w:sz w:val="22"/>
          <w:szCs w:val="22"/>
        </w:rPr>
        <w:t xml:space="preserve"> </w:t>
      </w:r>
      <w:r>
        <w:rPr>
          <w:rFonts w:ascii="Georgia" w:hAnsi="Georgia"/>
          <w:sz w:val="22"/>
          <w:szCs w:val="22"/>
        </w:rPr>
        <w:t xml:space="preserve">required to have a referral from the member’s PCC or primary care provider (PCP) to deliver services or submit claims for such services. </w:t>
      </w:r>
      <w:r>
        <w:rPr>
          <w:rFonts w:ascii="Georgia" w:hAnsi="Georgia" w:cs="Arial"/>
          <w:sz w:val="22"/>
          <w:szCs w:val="22"/>
        </w:rPr>
        <w:t xml:space="preserve">The lists of services requiring referrals for members enrolled in the PCC Plan or a Primary Care ACO in MassHealth regulations are being modified to reflect the change.  </w:t>
      </w:r>
      <w:r w:rsidRPr="00015FF8">
        <w:rPr>
          <w:rFonts w:ascii="Georgia" w:hAnsi="Georgia" w:cs="Arial"/>
          <w:sz w:val="22"/>
          <w:szCs w:val="22"/>
        </w:rPr>
        <w:t>See</w:t>
      </w:r>
      <w:r>
        <w:rPr>
          <w:rFonts w:ascii="Georgia" w:hAnsi="Georgia" w:cs="Arial"/>
          <w:i/>
          <w:sz w:val="22"/>
          <w:szCs w:val="22"/>
        </w:rPr>
        <w:t xml:space="preserve"> </w:t>
      </w:r>
      <w:r>
        <w:rPr>
          <w:rFonts w:ascii="Georgia" w:hAnsi="Georgia" w:cs="Arial"/>
          <w:sz w:val="22"/>
          <w:szCs w:val="22"/>
        </w:rPr>
        <w:t>1</w:t>
      </w:r>
      <w:r w:rsidRPr="00C87CD5">
        <w:rPr>
          <w:rFonts w:ascii="Georgia" w:hAnsi="Georgia" w:cs="Arial"/>
          <w:sz w:val="22"/>
          <w:szCs w:val="22"/>
        </w:rPr>
        <w:t>30 CMR 450.118(</w:t>
      </w:r>
      <w:r>
        <w:rPr>
          <w:rFonts w:ascii="Georgia" w:hAnsi="Georgia" w:cs="Arial"/>
          <w:sz w:val="22"/>
          <w:szCs w:val="22"/>
        </w:rPr>
        <w:t>J</w:t>
      </w:r>
      <w:proofErr w:type="gramStart"/>
      <w:r w:rsidRPr="00C87CD5">
        <w:rPr>
          <w:rFonts w:ascii="Georgia" w:hAnsi="Georgia" w:cs="Arial"/>
          <w:sz w:val="22"/>
          <w:szCs w:val="22"/>
        </w:rPr>
        <w:t>)</w:t>
      </w:r>
      <w:r>
        <w:rPr>
          <w:rFonts w:ascii="Georgia" w:hAnsi="Georgia" w:cs="Arial"/>
          <w:sz w:val="22"/>
          <w:szCs w:val="22"/>
        </w:rPr>
        <w:t>(</w:t>
      </w:r>
      <w:proofErr w:type="gramEnd"/>
      <w:r>
        <w:rPr>
          <w:rFonts w:ascii="Georgia" w:hAnsi="Georgia" w:cs="Arial"/>
          <w:sz w:val="22"/>
          <w:szCs w:val="22"/>
        </w:rPr>
        <w:t xml:space="preserve">5):  </w:t>
      </w:r>
      <w:r w:rsidRPr="002A2AC1">
        <w:rPr>
          <w:rFonts w:ascii="Georgia" w:hAnsi="Georgia" w:cs="Arial"/>
          <w:i/>
          <w:sz w:val="22"/>
          <w:szCs w:val="22"/>
        </w:rPr>
        <w:t>Exceptions to Services Requiring Referrals</w:t>
      </w:r>
      <w:r w:rsidRPr="00C87CD5">
        <w:rPr>
          <w:rFonts w:ascii="Georgia" w:hAnsi="Georgia" w:cs="Arial"/>
          <w:sz w:val="22"/>
          <w:szCs w:val="22"/>
        </w:rPr>
        <w:t xml:space="preserve"> </w:t>
      </w:r>
      <w:r>
        <w:rPr>
          <w:rFonts w:ascii="Georgia" w:hAnsi="Georgia" w:cs="Arial"/>
          <w:sz w:val="22"/>
          <w:szCs w:val="22"/>
        </w:rPr>
        <w:t xml:space="preserve">and 130 CMR 450.119(I)(5). </w:t>
      </w:r>
    </w:p>
    <w:p w:rsidR="00015FF8" w:rsidRDefault="00162F79" w:rsidP="00015FF8">
      <w:pPr>
        <w:spacing w:after="120" w:line="276" w:lineRule="auto"/>
        <w:ind w:left="630"/>
        <w:rPr>
          <w:rFonts w:ascii="Georgia" w:hAnsi="Georgia" w:cs="Arial"/>
          <w:sz w:val="22"/>
          <w:szCs w:val="22"/>
        </w:rPr>
      </w:pPr>
      <w:r>
        <w:rPr>
          <w:rFonts w:ascii="Georgia" w:hAnsi="Georgia" w:cs="Arial"/>
          <w:sz w:val="22"/>
          <w:szCs w:val="22"/>
        </w:rPr>
        <w:t>However, SBHCs are required to identify the member</w:t>
      </w:r>
      <w:r w:rsidR="00BF2CFC">
        <w:rPr>
          <w:rFonts w:ascii="Georgia" w:hAnsi="Georgia" w:cs="Arial"/>
          <w:sz w:val="22"/>
          <w:szCs w:val="22"/>
        </w:rPr>
        <w:t>’</w:t>
      </w:r>
      <w:r>
        <w:rPr>
          <w:rFonts w:ascii="Georgia" w:hAnsi="Georgia" w:cs="Arial"/>
          <w:sz w:val="22"/>
          <w:szCs w:val="22"/>
        </w:rPr>
        <w:t>s health plan and</w:t>
      </w:r>
      <w:r w:rsidR="00BF2CFC">
        <w:rPr>
          <w:rFonts w:ascii="Georgia" w:hAnsi="Georgia" w:cs="Arial"/>
          <w:sz w:val="22"/>
          <w:szCs w:val="22"/>
        </w:rPr>
        <w:t xml:space="preserve"> primary care provider of record through EVS and</w:t>
      </w:r>
      <w:r w:rsidR="00015FF8">
        <w:rPr>
          <w:rFonts w:ascii="Georgia" w:hAnsi="Georgia" w:cs="Arial"/>
          <w:sz w:val="22"/>
          <w:szCs w:val="22"/>
        </w:rPr>
        <w:t xml:space="preserve"> are expected to coordinate with the member’s health plan and primary care provider to ensure that services are provided in a comprehensive manner that fully supports the health needs of the member. </w:t>
      </w:r>
    </w:p>
    <w:p w:rsidR="00015FF8" w:rsidRDefault="00015FF8" w:rsidP="001367C6">
      <w:pPr>
        <w:spacing w:line="276" w:lineRule="auto"/>
        <w:ind w:left="634"/>
        <w:rPr>
          <w:rFonts w:ascii="Georgia" w:hAnsi="Georgia" w:cs="Arial"/>
          <w:sz w:val="22"/>
          <w:szCs w:val="22"/>
        </w:rPr>
      </w:pPr>
    </w:p>
    <w:p w:rsidR="00015FF8" w:rsidRDefault="00015FF8" w:rsidP="00015FF8">
      <w:pPr>
        <w:ind w:left="3456" w:right="576" w:hanging="2880"/>
        <w:rPr>
          <w:rFonts w:ascii="Georgia" w:hAnsi="Georgia" w:cs="Arial"/>
          <w:b/>
          <w:color w:val="1F497D"/>
          <w:sz w:val="24"/>
          <w:szCs w:val="24"/>
        </w:rPr>
      </w:pPr>
      <w:r>
        <w:rPr>
          <w:rFonts w:ascii="Georgia" w:hAnsi="Georgia" w:cs="Arial"/>
          <w:b/>
          <w:color w:val="1F497D"/>
          <w:sz w:val="24"/>
          <w:szCs w:val="24"/>
        </w:rPr>
        <w:t xml:space="preserve">Hospital </w:t>
      </w:r>
      <w:r w:rsidRPr="00161353">
        <w:rPr>
          <w:rFonts w:ascii="Georgia" w:hAnsi="Georgia" w:cs="Arial"/>
          <w:b/>
          <w:color w:val="1F497D"/>
          <w:sz w:val="24"/>
          <w:szCs w:val="24"/>
        </w:rPr>
        <w:t>Billing for Service</w:t>
      </w:r>
      <w:r>
        <w:rPr>
          <w:rFonts w:ascii="Georgia" w:hAnsi="Georgia" w:cs="Arial"/>
          <w:b/>
          <w:color w:val="1F497D"/>
          <w:sz w:val="24"/>
          <w:szCs w:val="24"/>
        </w:rPr>
        <w:t>s Provided</w:t>
      </w:r>
      <w:r w:rsidRPr="00161353">
        <w:rPr>
          <w:rFonts w:ascii="Georgia" w:hAnsi="Georgia" w:cs="Arial"/>
          <w:b/>
          <w:color w:val="1F497D"/>
          <w:sz w:val="24"/>
          <w:szCs w:val="24"/>
        </w:rPr>
        <w:t xml:space="preserve"> at School Based </w:t>
      </w:r>
      <w:r>
        <w:rPr>
          <w:rFonts w:ascii="Georgia" w:hAnsi="Georgia" w:cs="Arial"/>
          <w:b/>
          <w:color w:val="1F497D"/>
          <w:sz w:val="24"/>
          <w:szCs w:val="24"/>
        </w:rPr>
        <w:t>Health Centers</w:t>
      </w:r>
    </w:p>
    <w:p w:rsidR="00015FF8" w:rsidRDefault="00015FF8" w:rsidP="00015FF8">
      <w:pPr>
        <w:spacing w:after="120" w:line="276" w:lineRule="auto"/>
        <w:ind w:left="630"/>
        <w:rPr>
          <w:rFonts w:ascii="Georgia" w:hAnsi="Georgia" w:cs="Arial"/>
          <w:sz w:val="22"/>
          <w:szCs w:val="22"/>
        </w:rPr>
      </w:pPr>
    </w:p>
    <w:p w:rsidR="00015FF8" w:rsidRDefault="00015FF8" w:rsidP="00AF66B5">
      <w:pPr>
        <w:spacing w:after="120" w:line="276" w:lineRule="auto"/>
        <w:ind w:left="634"/>
        <w:rPr>
          <w:rFonts w:ascii="Georgia" w:hAnsi="Georgia" w:cs="Arial"/>
          <w:sz w:val="22"/>
          <w:szCs w:val="22"/>
        </w:rPr>
      </w:pPr>
      <w:r w:rsidRPr="00EC2C5E">
        <w:rPr>
          <w:rFonts w:ascii="Georgia" w:hAnsi="Georgia" w:cs="Arial"/>
          <w:sz w:val="22"/>
          <w:szCs w:val="22"/>
        </w:rPr>
        <w:t>At this time, billing procedures for services delivered by SBHCs affiliated with hospitals or hospital-licensed health centers have not changed.  Billing done through hospitals will continue to be submitted directly to the health plan in which the member is enrolled, subject to the billing procedures and referral requirements of the ACO, MCO, or PCC plan.</w:t>
      </w:r>
    </w:p>
    <w:p w:rsidR="001367C6" w:rsidRDefault="001367C6" w:rsidP="001367C6">
      <w:pPr>
        <w:spacing w:line="276" w:lineRule="auto"/>
        <w:ind w:left="634"/>
        <w:rPr>
          <w:rFonts w:ascii="Georgia" w:hAnsi="Georgia" w:cs="Arial"/>
          <w:sz w:val="22"/>
          <w:szCs w:val="22"/>
        </w:rPr>
      </w:pPr>
    </w:p>
    <w:p w:rsidR="001367C6" w:rsidRDefault="001367C6" w:rsidP="001367C6">
      <w:pPr>
        <w:ind w:left="3456" w:right="576" w:hanging="2880"/>
        <w:rPr>
          <w:rFonts w:ascii="Georgia" w:hAnsi="Georgia" w:cs="Arial"/>
          <w:b/>
          <w:color w:val="1F497D"/>
          <w:sz w:val="24"/>
          <w:szCs w:val="24"/>
        </w:rPr>
      </w:pPr>
      <w:r>
        <w:rPr>
          <w:rFonts w:ascii="Georgia" w:hAnsi="Georgia" w:cs="Arial"/>
          <w:b/>
          <w:color w:val="1F497D"/>
          <w:sz w:val="24"/>
          <w:szCs w:val="24"/>
        </w:rPr>
        <w:t>Other Billing Types</w:t>
      </w:r>
    </w:p>
    <w:p w:rsidR="001367C6" w:rsidRDefault="001367C6" w:rsidP="001367C6">
      <w:pPr>
        <w:spacing w:line="276" w:lineRule="auto"/>
        <w:ind w:left="634"/>
        <w:rPr>
          <w:rFonts w:ascii="Georgia" w:hAnsi="Georgia" w:cs="Arial"/>
          <w:sz w:val="22"/>
          <w:szCs w:val="22"/>
        </w:rPr>
      </w:pPr>
    </w:p>
    <w:p w:rsidR="004B413A" w:rsidRDefault="004B413A" w:rsidP="004B413A">
      <w:pPr>
        <w:spacing w:after="120"/>
        <w:ind w:left="576" w:right="576"/>
        <w:rPr>
          <w:rFonts w:ascii="Georgia" w:hAnsi="Georgia" w:cs="Arial"/>
          <w:sz w:val="22"/>
          <w:szCs w:val="22"/>
        </w:rPr>
      </w:pPr>
      <w:r w:rsidRPr="00AF66B5">
        <w:rPr>
          <w:rFonts w:ascii="Georgia" w:hAnsi="Georgia" w:cs="Arial"/>
          <w:b/>
          <w:sz w:val="22"/>
          <w:szCs w:val="22"/>
        </w:rPr>
        <w:t>Please note</w:t>
      </w:r>
      <w:r w:rsidR="00AF66B5">
        <w:rPr>
          <w:rFonts w:ascii="Georgia" w:hAnsi="Georgia" w:cs="Arial"/>
          <w:sz w:val="22"/>
          <w:szCs w:val="22"/>
        </w:rPr>
        <w:t xml:space="preserve">: </w:t>
      </w:r>
      <w:r>
        <w:rPr>
          <w:rFonts w:ascii="Georgia" w:hAnsi="Georgia" w:cs="Arial"/>
          <w:sz w:val="22"/>
          <w:szCs w:val="22"/>
        </w:rPr>
        <w:t xml:space="preserve"> th</w:t>
      </w:r>
      <w:r w:rsidR="00AF66B5">
        <w:rPr>
          <w:rFonts w:ascii="Georgia" w:hAnsi="Georgia" w:cs="Arial"/>
          <w:sz w:val="22"/>
          <w:szCs w:val="22"/>
        </w:rPr>
        <w:t>e</w:t>
      </w:r>
      <w:r>
        <w:rPr>
          <w:rFonts w:ascii="Georgia" w:hAnsi="Georgia" w:cs="Arial"/>
          <w:sz w:val="22"/>
          <w:szCs w:val="22"/>
        </w:rPr>
        <w:t xml:space="preserve"> billing procedures for members in MassHealth Limited, Children’s Medical Security Plan (CMSP), and the Health Safety Net have not changed.</w:t>
      </w:r>
    </w:p>
    <w:p w:rsidR="004B413A" w:rsidRDefault="004B413A" w:rsidP="001367C6">
      <w:pPr>
        <w:spacing w:line="276" w:lineRule="auto"/>
        <w:ind w:left="634"/>
        <w:rPr>
          <w:rFonts w:ascii="Georgia" w:hAnsi="Georgia" w:cs="Arial"/>
          <w:sz w:val="22"/>
          <w:szCs w:val="22"/>
        </w:rPr>
      </w:pPr>
    </w:p>
    <w:p w:rsidR="00015FF8" w:rsidRPr="00A27473" w:rsidRDefault="00015FF8" w:rsidP="00015FF8">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015FF8" w:rsidRDefault="00015FF8" w:rsidP="00015FF8">
      <w:pPr>
        <w:widowControl w:val="0"/>
        <w:ind w:left="576"/>
        <w:rPr>
          <w:rFonts w:ascii="Arial" w:hAnsi="Arial" w:cs="Arial"/>
          <w:sz w:val="22"/>
        </w:rPr>
      </w:pPr>
    </w:p>
    <w:p w:rsidR="00015FF8" w:rsidRPr="00A27473" w:rsidRDefault="00015FF8" w:rsidP="00015FF8">
      <w:pPr>
        <w:widowControl w:val="0"/>
        <w:spacing w:after="12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1"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015FF8" w:rsidRDefault="00015FF8" w:rsidP="00015FF8">
      <w:pPr>
        <w:ind w:left="576"/>
        <w:rPr>
          <w:rFonts w:ascii="Georgia" w:hAnsi="Georgia" w:cs="Arial"/>
          <w:sz w:val="22"/>
          <w:szCs w:val="22"/>
        </w:rPr>
      </w:pPr>
      <w:r w:rsidRPr="00283142">
        <w:rPr>
          <w:rFonts w:ascii="Georgia" w:hAnsi="Georgia" w:cs="Arial"/>
          <w:sz w:val="22"/>
          <w:szCs w:val="22"/>
        </w:rPr>
        <w:t xml:space="preserve">To </w:t>
      </w:r>
      <w:r w:rsidR="00AF66B5" w:rsidRPr="00AF66B5">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2"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015FF8" w:rsidRPr="00283142" w:rsidRDefault="00015FF8" w:rsidP="00015FF8">
      <w:pPr>
        <w:ind w:left="576"/>
        <w:rPr>
          <w:rFonts w:ascii="Georgia" w:hAnsi="Georgia" w:cs="Arial"/>
          <w:sz w:val="22"/>
          <w:szCs w:val="22"/>
        </w:rPr>
      </w:pPr>
    </w:p>
    <w:p w:rsidR="00015FF8" w:rsidRPr="00C66371" w:rsidRDefault="00015FF8" w:rsidP="00015FF8">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015FF8" w:rsidRDefault="00015FF8" w:rsidP="00015FF8">
      <w:pPr>
        <w:tabs>
          <w:tab w:val="left" w:pos="10080"/>
        </w:tabs>
        <w:suppressAutoHyphens/>
        <w:spacing w:line="260" w:lineRule="exact"/>
        <w:ind w:left="576" w:right="576" w:hanging="9270"/>
        <w:rPr>
          <w:rFonts w:ascii="Georgia" w:hAnsi="Georgia" w:cs="Arial"/>
          <w:sz w:val="22"/>
          <w:szCs w:val="22"/>
        </w:rPr>
      </w:pPr>
    </w:p>
    <w:p w:rsidR="00015FF8" w:rsidRPr="001B792F" w:rsidRDefault="00015FF8" w:rsidP="00015FF8">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w:t>
      </w:r>
      <w:r w:rsidRPr="001B792F">
        <w:rPr>
          <w:rFonts w:ascii="Georgia" w:hAnsi="Georgia" w:cs="Arial"/>
          <w:sz w:val="22"/>
          <w:szCs w:val="22"/>
        </w:rPr>
        <w:t xml:space="preserve"> at </w:t>
      </w:r>
      <w:r>
        <w:rPr>
          <w:rFonts w:ascii="Georgia" w:hAnsi="Georgia" w:cs="Arial"/>
          <w:sz w:val="22"/>
          <w:szCs w:val="22"/>
        </w:rPr>
        <w:t>(</w:t>
      </w:r>
      <w:r w:rsidRPr="001B792F">
        <w:rPr>
          <w:rFonts w:ascii="Georgia" w:hAnsi="Georgia" w:cs="Arial"/>
          <w:sz w:val="22"/>
          <w:szCs w:val="22"/>
        </w:rPr>
        <w:t>800</w:t>
      </w:r>
      <w:r>
        <w:rPr>
          <w:rFonts w:ascii="Georgia" w:hAnsi="Georgia" w:cs="Arial"/>
          <w:sz w:val="22"/>
          <w:szCs w:val="22"/>
        </w:rPr>
        <w:t xml:space="preserve">)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3"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D65B5E" w:rsidRPr="003F56EC" w:rsidRDefault="00D65B5E" w:rsidP="003F56EC">
      <w:pPr>
        <w:tabs>
          <w:tab w:val="left" w:pos="6900"/>
        </w:tabs>
        <w:rPr>
          <w:rFonts w:ascii="Georgia" w:hAnsi="Georgia" w:cs="Arial"/>
          <w:sz w:val="22"/>
          <w:szCs w:val="22"/>
        </w:rPr>
      </w:pPr>
    </w:p>
    <w:sectPr w:rsidR="00D65B5E" w:rsidRPr="003F56EC" w:rsidSect="004B165B">
      <w:headerReference w:type="default" r:id="rId14"/>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5D" w:rsidRDefault="001F505D" w:rsidP="00D65B5E">
      <w:r>
        <w:separator/>
      </w:r>
    </w:p>
  </w:endnote>
  <w:endnote w:type="continuationSeparator" w:id="0">
    <w:p w:rsidR="001F505D" w:rsidRDefault="001F505D"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5D" w:rsidRDefault="001F505D" w:rsidP="00D65B5E">
      <w:r>
        <w:separator/>
      </w:r>
    </w:p>
  </w:footnote>
  <w:footnote w:type="continuationSeparator" w:id="0">
    <w:p w:rsidR="001F505D" w:rsidRDefault="001F505D"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5FF8"/>
    <w:rsid w:val="0001797F"/>
    <w:rsid w:val="00023C57"/>
    <w:rsid w:val="00037A54"/>
    <w:rsid w:val="00046D73"/>
    <w:rsid w:val="00051A74"/>
    <w:rsid w:val="00051CB0"/>
    <w:rsid w:val="0005607C"/>
    <w:rsid w:val="000561F1"/>
    <w:rsid w:val="00081D68"/>
    <w:rsid w:val="0008203E"/>
    <w:rsid w:val="00082D8F"/>
    <w:rsid w:val="000A0245"/>
    <w:rsid w:val="000A0662"/>
    <w:rsid w:val="000B6C3A"/>
    <w:rsid w:val="000C085A"/>
    <w:rsid w:val="000F3698"/>
    <w:rsid w:val="000F5EDD"/>
    <w:rsid w:val="0010460D"/>
    <w:rsid w:val="001100D4"/>
    <w:rsid w:val="00122FC2"/>
    <w:rsid w:val="001341D1"/>
    <w:rsid w:val="001367C6"/>
    <w:rsid w:val="001433E7"/>
    <w:rsid w:val="00144477"/>
    <w:rsid w:val="0015177D"/>
    <w:rsid w:val="00153CFF"/>
    <w:rsid w:val="001601BB"/>
    <w:rsid w:val="00162F79"/>
    <w:rsid w:val="00163194"/>
    <w:rsid w:val="00165D0F"/>
    <w:rsid w:val="00173613"/>
    <w:rsid w:val="0019295A"/>
    <w:rsid w:val="001954D2"/>
    <w:rsid w:val="0019652F"/>
    <w:rsid w:val="001A369C"/>
    <w:rsid w:val="001B792F"/>
    <w:rsid w:val="001D63E2"/>
    <w:rsid w:val="001F505D"/>
    <w:rsid w:val="00204BAE"/>
    <w:rsid w:val="00241C06"/>
    <w:rsid w:val="00253ED3"/>
    <w:rsid w:val="00277E30"/>
    <w:rsid w:val="00286E7B"/>
    <w:rsid w:val="00287894"/>
    <w:rsid w:val="002A50A2"/>
    <w:rsid w:val="002B3CFE"/>
    <w:rsid w:val="002B5624"/>
    <w:rsid w:val="002B5B63"/>
    <w:rsid w:val="002C4BD7"/>
    <w:rsid w:val="002F0836"/>
    <w:rsid w:val="00300B78"/>
    <w:rsid w:val="003056C3"/>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B413A"/>
    <w:rsid w:val="004C0D0B"/>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4AD"/>
    <w:rsid w:val="005E124D"/>
    <w:rsid w:val="005E35CA"/>
    <w:rsid w:val="005E4CC2"/>
    <w:rsid w:val="005F06C2"/>
    <w:rsid w:val="005F4949"/>
    <w:rsid w:val="00617D15"/>
    <w:rsid w:val="00620A4F"/>
    <w:rsid w:val="00621F13"/>
    <w:rsid w:val="00640A54"/>
    <w:rsid w:val="00651ADB"/>
    <w:rsid w:val="00661476"/>
    <w:rsid w:val="00661926"/>
    <w:rsid w:val="006621A1"/>
    <w:rsid w:val="006626F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72D2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8E6FA6"/>
    <w:rsid w:val="008F4B5D"/>
    <w:rsid w:val="0090478E"/>
    <w:rsid w:val="00905BB5"/>
    <w:rsid w:val="0091250B"/>
    <w:rsid w:val="00930A2B"/>
    <w:rsid w:val="0093403A"/>
    <w:rsid w:val="009478C1"/>
    <w:rsid w:val="00957B5D"/>
    <w:rsid w:val="00967E33"/>
    <w:rsid w:val="00973D96"/>
    <w:rsid w:val="009A494A"/>
    <w:rsid w:val="009A7D2E"/>
    <w:rsid w:val="009C3053"/>
    <w:rsid w:val="009C37D5"/>
    <w:rsid w:val="009D1F5C"/>
    <w:rsid w:val="009E157D"/>
    <w:rsid w:val="00A010D1"/>
    <w:rsid w:val="00A156DA"/>
    <w:rsid w:val="00A45AAC"/>
    <w:rsid w:val="00A61095"/>
    <w:rsid w:val="00A63B71"/>
    <w:rsid w:val="00A7476F"/>
    <w:rsid w:val="00A91FB2"/>
    <w:rsid w:val="00A9437D"/>
    <w:rsid w:val="00A973B4"/>
    <w:rsid w:val="00AA1074"/>
    <w:rsid w:val="00AA5EED"/>
    <w:rsid w:val="00AB0550"/>
    <w:rsid w:val="00AB1C1F"/>
    <w:rsid w:val="00AB5F3C"/>
    <w:rsid w:val="00AD41AD"/>
    <w:rsid w:val="00AD6B24"/>
    <w:rsid w:val="00AF66B5"/>
    <w:rsid w:val="00AF7CB8"/>
    <w:rsid w:val="00B02284"/>
    <w:rsid w:val="00B23AA2"/>
    <w:rsid w:val="00B36452"/>
    <w:rsid w:val="00B441C4"/>
    <w:rsid w:val="00B465A7"/>
    <w:rsid w:val="00B61CF5"/>
    <w:rsid w:val="00B85308"/>
    <w:rsid w:val="00B877BE"/>
    <w:rsid w:val="00B93E59"/>
    <w:rsid w:val="00B9734C"/>
    <w:rsid w:val="00B97812"/>
    <w:rsid w:val="00B97DEF"/>
    <w:rsid w:val="00BC0557"/>
    <w:rsid w:val="00BC677C"/>
    <w:rsid w:val="00BE52FC"/>
    <w:rsid w:val="00BF2CFC"/>
    <w:rsid w:val="00BF5AA4"/>
    <w:rsid w:val="00C03F85"/>
    <w:rsid w:val="00C26155"/>
    <w:rsid w:val="00C55D56"/>
    <w:rsid w:val="00C574A6"/>
    <w:rsid w:val="00C62206"/>
    <w:rsid w:val="00C66371"/>
    <w:rsid w:val="00C71878"/>
    <w:rsid w:val="00C74836"/>
    <w:rsid w:val="00C81F6B"/>
    <w:rsid w:val="00C82910"/>
    <w:rsid w:val="00C97095"/>
    <w:rsid w:val="00CB0959"/>
    <w:rsid w:val="00CC4071"/>
    <w:rsid w:val="00CD040F"/>
    <w:rsid w:val="00CE4B40"/>
    <w:rsid w:val="00CF5226"/>
    <w:rsid w:val="00CF6E84"/>
    <w:rsid w:val="00D17FC2"/>
    <w:rsid w:val="00D275E5"/>
    <w:rsid w:val="00D34ADE"/>
    <w:rsid w:val="00D421CC"/>
    <w:rsid w:val="00D64B09"/>
    <w:rsid w:val="00D657CA"/>
    <w:rsid w:val="00D65B5E"/>
    <w:rsid w:val="00D66920"/>
    <w:rsid w:val="00D81CCD"/>
    <w:rsid w:val="00D840C5"/>
    <w:rsid w:val="00D96485"/>
    <w:rsid w:val="00D97760"/>
    <w:rsid w:val="00DA2F9E"/>
    <w:rsid w:val="00DA3E13"/>
    <w:rsid w:val="00DB2672"/>
    <w:rsid w:val="00DC292A"/>
    <w:rsid w:val="00DE46E6"/>
    <w:rsid w:val="00DE574A"/>
    <w:rsid w:val="00DF2B78"/>
    <w:rsid w:val="00E024B7"/>
    <w:rsid w:val="00E02893"/>
    <w:rsid w:val="00E26B81"/>
    <w:rsid w:val="00E273F8"/>
    <w:rsid w:val="00E308C6"/>
    <w:rsid w:val="00E3459A"/>
    <w:rsid w:val="00E46BE7"/>
    <w:rsid w:val="00E63572"/>
    <w:rsid w:val="00E708E2"/>
    <w:rsid w:val="00E715FE"/>
    <w:rsid w:val="00E837E7"/>
    <w:rsid w:val="00E84B1B"/>
    <w:rsid w:val="00EA1D60"/>
    <w:rsid w:val="00EA562B"/>
    <w:rsid w:val="00ED115A"/>
    <w:rsid w:val="00ED215D"/>
    <w:rsid w:val="00F12C1E"/>
    <w:rsid w:val="00F21012"/>
    <w:rsid w:val="00F3021E"/>
    <w:rsid w:val="00F346A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015FF8"/>
    <w:rPr>
      <w:sz w:val="16"/>
      <w:szCs w:val="16"/>
    </w:rPr>
  </w:style>
  <w:style w:type="paragraph" w:styleId="CommentText">
    <w:name w:val="annotation text"/>
    <w:basedOn w:val="Normal"/>
    <w:link w:val="CommentTextChar"/>
    <w:rsid w:val="00015FF8"/>
  </w:style>
  <w:style w:type="character" w:customStyle="1" w:styleId="CommentTextChar">
    <w:name w:val="Comment Text Char"/>
    <w:basedOn w:val="DefaultParagraphFont"/>
    <w:link w:val="CommentText"/>
    <w:rsid w:val="00015FF8"/>
  </w:style>
  <w:style w:type="paragraph" w:styleId="CommentSubject">
    <w:name w:val="annotation subject"/>
    <w:basedOn w:val="CommentText"/>
    <w:next w:val="CommentText"/>
    <w:link w:val="CommentSubjectChar"/>
    <w:rsid w:val="005E35CA"/>
    <w:rPr>
      <w:b/>
      <w:bCs/>
    </w:rPr>
  </w:style>
  <w:style w:type="character" w:customStyle="1" w:styleId="CommentSubjectChar">
    <w:name w:val="Comment Subject Char"/>
    <w:basedOn w:val="CommentTextChar"/>
    <w:link w:val="CommentSubject"/>
    <w:rsid w:val="005E35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015FF8"/>
    <w:rPr>
      <w:sz w:val="16"/>
      <w:szCs w:val="16"/>
    </w:rPr>
  </w:style>
  <w:style w:type="paragraph" w:styleId="CommentText">
    <w:name w:val="annotation text"/>
    <w:basedOn w:val="Normal"/>
    <w:link w:val="CommentTextChar"/>
    <w:rsid w:val="00015FF8"/>
  </w:style>
  <w:style w:type="character" w:customStyle="1" w:styleId="CommentTextChar">
    <w:name w:val="Comment Text Char"/>
    <w:basedOn w:val="DefaultParagraphFont"/>
    <w:link w:val="CommentText"/>
    <w:rsid w:val="00015FF8"/>
  </w:style>
  <w:style w:type="paragraph" w:styleId="CommentSubject">
    <w:name w:val="annotation subject"/>
    <w:basedOn w:val="CommentText"/>
    <w:next w:val="CommentText"/>
    <w:link w:val="CommentSubjectChar"/>
    <w:rsid w:val="005E35CA"/>
    <w:rPr>
      <w:b/>
      <w:bCs/>
    </w:rPr>
  </w:style>
  <w:style w:type="character" w:customStyle="1" w:styleId="CommentSubjectChar">
    <w:name w:val="Comment Subject Char"/>
    <w:basedOn w:val="CommentTextChar"/>
    <w:link w:val="CommentSubject"/>
    <w:rsid w:val="005E3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4632</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2018-08-29T15:31:00Z</cp:lastPrinted>
  <dcterms:created xsi:type="dcterms:W3CDTF">2018-08-29T16:06:00Z</dcterms:created>
  <dcterms:modified xsi:type="dcterms:W3CDTF">2018-08-29T16:06:00Z</dcterms:modified>
</cp:coreProperties>
</file>