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CA74" w14:textId="77777777" w:rsidR="00F664CC" w:rsidRPr="007030A1"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030A1">
        <w:rPr>
          <w:rFonts w:ascii="Bookman Old Style" w:hAnsi="Bookman Old Style"/>
          <w:b/>
          <w:i/>
          <w:noProof/>
        </w:rPr>
        <w:drawing>
          <wp:anchor distT="0" distB="0" distL="114300" distR="114300" simplePos="0" relativeHeight="251660288" behindDoc="0" locked="0" layoutInCell="1" allowOverlap="1" wp14:anchorId="1719C8EE" wp14:editId="533E115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noProof/>
        </w:rPr>
        <w:drawing>
          <wp:anchor distT="0" distB="0" distL="114300" distR="114300" simplePos="0" relativeHeight="251658240" behindDoc="0" locked="0" layoutInCell="1" allowOverlap="1" wp14:anchorId="0F2B91B5" wp14:editId="158181C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rPr>
        <w:t>Commonwealth of Massachusetts</w:t>
      </w:r>
    </w:p>
    <w:p w14:paraId="47A58734"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Executive Office of Health and Human Services</w:t>
      </w:r>
    </w:p>
    <w:p w14:paraId="34409F2C"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Office of Medicaid</w:t>
      </w:r>
    </w:p>
    <w:p w14:paraId="2E272730" w14:textId="77777777" w:rsidR="006D3F15" w:rsidRPr="007030A1" w:rsidRDefault="005D275A"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030A1">
          <w:rPr>
            <w:rStyle w:val="Hyperlink"/>
            <w:rFonts w:ascii="Bookman Old Style" w:hAnsi="Bookman Old Style"/>
            <w:i/>
            <w:sz w:val="18"/>
            <w:szCs w:val="18"/>
          </w:rPr>
          <w:t>www.mass.gov/masshealth</w:t>
        </w:r>
      </w:hyperlink>
    </w:p>
    <w:p w14:paraId="2F172BDD" w14:textId="77777777" w:rsidR="00F664CC" w:rsidRPr="007030A1" w:rsidRDefault="00F664CC" w:rsidP="00245F1A">
      <w:pPr>
        <w:pStyle w:val="BullsHeading"/>
        <w:spacing w:before="480"/>
      </w:pPr>
      <w:r w:rsidRPr="007030A1">
        <w:t>MassHealth</w:t>
      </w:r>
    </w:p>
    <w:p w14:paraId="26FA8571" w14:textId="1FECB221" w:rsidR="00F664CC" w:rsidRPr="007030A1" w:rsidRDefault="002D7A75" w:rsidP="00150BCC">
      <w:pPr>
        <w:pStyle w:val="BullsHeading"/>
      </w:pPr>
      <w:r w:rsidRPr="007030A1">
        <w:t>All Provider</w:t>
      </w:r>
      <w:r w:rsidR="00726A98" w:rsidRPr="007030A1">
        <w:t xml:space="preserve"> </w:t>
      </w:r>
      <w:proofErr w:type="gramStart"/>
      <w:r w:rsidR="00726A98" w:rsidRPr="007030A1">
        <w:t>Bulletin</w:t>
      </w:r>
      <w:proofErr w:type="gramEnd"/>
      <w:r w:rsidR="00726A98" w:rsidRPr="007030A1">
        <w:t xml:space="preserve"> </w:t>
      </w:r>
      <w:r w:rsidR="00F23EBE" w:rsidRPr="007030A1">
        <w:t>2</w:t>
      </w:r>
      <w:r w:rsidR="00F23EBE">
        <w:t>91</w:t>
      </w:r>
    </w:p>
    <w:p w14:paraId="2A1E36CE" w14:textId="58706364" w:rsidR="00F664CC" w:rsidRPr="00EF18C0" w:rsidRDefault="002D7A75" w:rsidP="00245F1A">
      <w:pPr>
        <w:pStyle w:val="BullsHeading"/>
        <w:spacing w:after="480"/>
      </w:pPr>
      <w:r w:rsidRPr="007030A1">
        <w:t>March 2020</w:t>
      </w:r>
    </w:p>
    <w:p w14:paraId="64293F72" w14:textId="5AC53657"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TO</w:t>
      </w:r>
      <w:r w:rsidRPr="007030A1">
        <w:rPr>
          <w:rFonts w:ascii="Georgia" w:hAnsi="Georgia"/>
          <w:sz w:val="22"/>
          <w:szCs w:val="22"/>
        </w:rPr>
        <w:t>:</w:t>
      </w:r>
      <w:r w:rsidRPr="007030A1">
        <w:rPr>
          <w:rFonts w:ascii="Georgia" w:hAnsi="Georgia"/>
          <w:sz w:val="22"/>
          <w:szCs w:val="22"/>
        </w:rPr>
        <w:tab/>
      </w:r>
      <w:r w:rsidR="002D7A75" w:rsidRPr="007030A1">
        <w:rPr>
          <w:rFonts w:ascii="Georgia" w:hAnsi="Georgia"/>
          <w:sz w:val="22"/>
          <w:szCs w:val="22"/>
        </w:rPr>
        <w:t>All Providers</w:t>
      </w:r>
      <w:r w:rsidRPr="007030A1">
        <w:rPr>
          <w:rFonts w:ascii="Georgia" w:hAnsi="Georgia"/>
          <w:sz w:val="22"/>
          <w:szCs w:val="22"/>
        </w:rPr>
        <w:t xml:space="preserve"> Participating in MassHealth</w:t>
      </w:r>
    </w:p>
    <w:p w14:paraId="1D73E49D" w14:textId="52ACE4D5" w:rsidR="00F664CC" w:rsidRPr="00556198" w:rsidRDefault="00F664CC" w:rsidP="00BD2DAF">
      <w:pPr>
        <w:spacing w:line="480" w:lineRule="auto"/>
        <w:ind w:left="360"/>
        <w:rPr>
          <w:rFonts w:ascii="Georgia" w:hAnsi="Georgia"/>
          <w:sz w:val="22"/>
          <w:szCs w:val="22"/>
        </w:rPr>
      </w:pPr>
      <w:r w:rsidRPr="007030A1">
        <w:rPr>
          <w:rFonts w:ascii="Georgia" w:hAnsi="Georgia"/>
          <w:b/>
          <w:sz w:val="22"/>
          <w:szCs w:val="22"/>
        </w:rPr>
        <w:t>FROM</w:t>
      </w:r>
      <w:r w:rsidRPr="007030A1">
        <w:rPr>
          <w:rFonts w:ascii="Georgia" w:hAnsi="Georgia"/>
          <w:sz w:val="22"/>
          <w:szCs w:val="22"/>
        </w:rPr>
        <w:t>:</w:t>
      </w:r>
      <w:r w:rsidRPr="007030A1">
        <w:rPr>
          <w:rFonts w:ascii="Georgia" w:hAnsi="Georgia"/>
          <w:sz w:val="22"/>
          <w:szCs w:val="22"/>
        </w:rPr>
        <w:tab/>
      </w:r>
      <w:bookmarkStart w:id="1" w:name="_Hlk36030029"/>
      <w:r w:rsidR="005F6C87">
        <w:rPr>
          <w:rFonts w:ascii="Georgia" w:hAnsi="Georgia"/>
          <w:sz w:val="22"/>
          <w:szCs w:val="22"/>
        </w:rPr>
        <w:t>Amanda Cassel Kraft</w:t>
      </w:r>
      <w:bookmarkEnd w:id="1"/>
      <w:r w:rsidRPr="007030A1">
        <w:rPr>
          <w:rFonts w:ascii="Georgia" w:hAnsi="Georgia"/>
          <w:sz w:val="22"/>
          <w:szCs w:val="22"/>
        </w:rPr>
        <w:t xml:space="preserve">, </w:t>
      </w:r>
      <w:r w:rsidR="005F6C87">
        <w:rPr>
          <w:rFonts w:ascii="Georgia" w:hAnsi="Georgia"/>
          <w:sz w:val="22"/>
          <w:szCs w:val="22"/>
        </w:rPr>
        <w:t xml:space="preserve">Acting </w:t>
      </w:r>
      <w:r w:rsidR="00A60BBA">
        <w:rPr>
          <w:rFonts w:ascii="Georgia" w:hAnsi="Georgia"/>
          <w:sz w:val="22"/>
          <w:szCs w:val="22"/>
        </w:rPr>
        <w:t>Medicaid Director</w:t>
      </w:r>
      <w:r w:rsidR="00556198">
        <w:rPr>
          <w:rFonts w:ascii="Georgia" w:hAnsi="Georgia"/>
          <w:sz w:val="22"/>
          <w:szCs w:val="22"/>
        </w:rPr>
        <w:t xml:space="preserve"> [signature of Amanda Cassel Kraft</w:t>
      </w:r>
      <w:proofErr w:type="gramStart"/>
      <w:r w:rsidR="00556198">
        <w:rPr>
          <w:rFonts w:ascii="Georgia" w:hAnsi="Georgia"/>
          <w:sz w:val="22"/>
          <w:szCs w:val="22"/>
        </w:rPr>
        <w:t>]</w:t>
      </w:r>
      <w:r w:rsidR="00E826D4" w:rsidRPr="007030A1">
        <w:rPr>
          <w:snapToGrid w:val="0"/>
          <w:color w:val="000000"/>
          <w:w w:val="0"/>
          <w:sz w:val="0"/>
          <w:szCs w:val="0"/>
          <w:u w:color="000000"/>
          <w:bdr w:val="none" w:sz="0" w:space="0" w:color="000000"/>
          <w:shd w:val="clear" w:color="000000" w:fill="000000"/>
          <w:lang w:val="x-none" w:eastAsia="x-none" w:bidi="x-none"/>
        </w:rPr>
        <w:t xml:space="preserve"> </w:t>
      </w:r>
      <w:r w:rsidR="00556198">
        <w:rPr>
          <w:snapToGrid w:val="0"/>
          <w:color w:val="000000"/>
          <w:w w:val="0"/>
          <w:sz w:val="0"/>
          <w:szCs w:val="0"/>
          <w:u w:color="000000"/>
          <w:bdr w:val="none" w:sz="0" w:space="0" w:color="000000"/>
          <w:shd w:val="clear" w:color="000000" w:fill="000000"/>
          <w:lang w:eastAsia="x-none" w:bidi="x-none"/>
        </w:rPr>
        <w:t xml:space="preserve"> [</w:t>
      </w:r>
      <w:proofErr w:type="gramEnd"/>
    </w:p>
    <w:p w14:paraId="0216199B" w14:textId="77777777" w:rsidR="00F664CC" w:rsidRPr="007030A1" w:rsidRDefault="00F664CC" w:rsidP="00245F1A">
      <w:pPr>
        <w:spacing w:after="360" w:line="276" w:lineRule="auto"/>
        <w:ind w:left="360"/>
        <w:rPr>
          <w:rFonts w:ascii="Georgia" w:hAnsi="Georgia"/>
          <w:b/>
          <w:sz w:val="22"/>
          <w:szCs w:val="22"/>
        </w:rPr>
      </w:pPr>
      <w:r w:rsidRPr="007030A1">
        <w:rPr>
          <w:rFonts w:ascii="Georgia" w:hAnsi="Georgia"/>
          <w:b/>
          <w:sz w:val="22"/>
          <w:szCs w:val="22"/>
        </w:rPr>
        <w:t>RE:</w:t>
      </w:r>
      <w:r w:rsidR="00BD2DAF" w:rsidRPr="007030A1">
        <w:rPr>
          <w:rFonts w:ascii="Georgia" w:hAnsi="Georgia"/>
          <w:b/>
          <w:sz w:val="22"/>
          <w:szCs w:val="22"/>
        </w:rPr>
        <w:tab/>
      </w:r>
      <w:r w:rsidR="002D7A75" w:rsidRPr="007030A1">
        <w:rPr>
          <w:rFonts w:ascii="Georgia" w:hAnsi="Georgia"/>
          <w:b/>
          <w:sz w:val="22"/>
          <w:szCs w:val="22"/>
        </w:rPr>
        <w:t xml:space="preserve">MassHealth Coverage and Reimbursement Policy for Services Related to </w:t>
      </w:r>
      <w:r w:rsidR="004E27A4" w:rsidRPr="007030A1">
        <w:rPr>
          <w:rFonts w:ascii="Georgia" w:hAnsi="Georgia"/>
          <w:b/>
          <w:sz w:val="22"/>
          <w:szCs w:val="22"/>
        </w:rPr>
        <w:tab/>
      </w:r>
      <w:r w:rsidR="004E27A4" w:rsidRPr="007030A1">
        <w:rPr>
          <w:rFonts w:ascii="Georgia" w:hAnsi="Georgia"/>
          <w:b/>
          <w:sz w:val="22"/>
          <w:szCs w:val="22"/>
        </w:rPr>
        <w:tab/>
      </w:r>
      <w:r w:rsidR="004E27A4" w:rsidRPr="007030A1">
        <w:rPr>
          <w:rFonts w:ascii="Georgia" w:hAnsi="Georgia"/>
          <w:b/>
          <w:sz w:val="22"/>
          <w:szCs w:val="22"/>
        </w:rPr>
        <w:tab/>
      </w:r>
      <w:r w:rsidR="002D7A75" w:rsidRPr="007030A1">
        <w:rPr>
          <w:rFonts w:ascii="Georgia" w:hAnsi="Georgia"/>
          <w:b/>
          <w:sz w:val="22"/>
          <w:szCs w:val="22"/>
        </w:rPr>
        <w:t>Coronavirus Disease 2019 (COVID-19)</w:t>
      </w:r>
    </w:p>
    <w:p w14:paraId="24E0F620" w14:textId="7FF7CEE1" w:rsidR="00F664CC" w:rsidRPr="007030A1" w:rsidRDefault="002D7A75" w:rsidP="00245F1A">
      <w:pPr>
        <w:pStyle w:val="Heading1"/>
        <w:spacing w:before="240"/>
      </w:pPr>
      <w:r w:rsidRPr="007030A1">
        <w:t>Background</w:t>
      </w:r>
    </w:p>
    <w:p w14:paraId="6C654761" w14:textId="16AA547E" w:rsidR="00E3627C" w:rsidRDefault="00E47715" w:rsidP="00A95742">
      <w:pPr>
        <w:pStyle w:val="BullsHeading"/>
        <w:spacing w:after="120"/>
        <w:ind w:left="360"/>
        <w:rPr>
          <w:b w:val="0"/>
          <w:color w:val="auto"/>
          <w:sz w:val="22"/>
          <w:szCs w:val="22"/>
        </w:rPr>
      </w:pPr>
      <w:r>
        <w:rPr>
          <w:b w:val="0"/>
          <w:color w:val="auto"/>
          <w:sz w:val="22"/>
          <w:szCs w:val="22"/>
        </w:rPr>
        <w:t xml:space="preserve">Following the </w:t>
      </w:r>
      <w:r w:rsidR="001358E4">
        <w:rPr>
          <w:b w:val="0"/>
          <w:color w:val="auto"/>
          <w:sz w:val="22"/>
          <w:szCs w:val="22"/>
        </w:rPr>
        <w:t xml:space="preserve">declaration of a </w:t>
      </w:r>
      <w:r>
        <w:rPr>
          <w:b w:val="0"/>
          <w:color w:val="auto"/>
          <w:sz w:val="22"/>
          <w:szCs w:val="22"/>
        </w:rPr>
        <w:t xml:space="preserve">state of emergency in the Commonwealth due to the 2019 novel Coronavirus (COVID-19) outbreak, MassHealth </w:t>
      </w:r>
      <w:r w:rsidR="007D066E">
        <w:rPr>
          <w:b w:val="0"/>
          <w:color w:val="auto"/>
          <w:sz w:val="22"/>
          <w:szCs w:val="22"/>
        </w:rPr>
        <w:t>published</w:t>
      </w:r>
      <w:r>
        <w:rPr>
          <w:b w:val="0"/>
          <w:color w:val="auto"/>
          <w:sz w:val="22"/>
          <w:szCs w:val="22"/>
        </w:rPr>
        <w:t xml:space="preserve"> </w:t>
      </w:r>
      <w:hyperlink r:id="rId11" w:history="1">
        <w:r w:rsidRPr="00EF18C0">
          <w:rPr>
            <w:rStyle w:val="Hyperlink"/>
            <w:b w:val="0"/>
            <w:i/>
            <w:iCs/>
            <w:sz w:val="22"/>
            <w:szCs w:val="22"/>
          </w:rPr>
          <w:t>All Provider Bulletin 289</w:t>
        </w:r>
      </w:hyperlink>
      <w:r>
        <w:rPr>
          <w:b w:val="0"/>
          <w:color w:val="auto"/>
          <w:sz w:val="22"/>
          <w:szCs w:val="22"/>
        </w:rPr>
        <w:t xml:space="preserve">, introducing flexibilities for </w:t>
      </w:r>
      <w:r w:rsidR="001358E4">
        <w:rPr>
          <w:b w:val="0"/>
          <w:color w:val="auto"/>
          <w:sz w:val="22"/>
          <w:szCs w:val="22"/>
        </w:rPr>
        <w:t xml:space="preserve">MassHealth </w:t>
      </w:r>
      <w:r>
        <w:rPr>
          <w:b w:val="0"/>
          <w:color w:val="auto"/>
          <w:sz w:val="22"/>
          <w:szCs w:val="22"/>
        </w:rPr>
        <w:t xml:space="preserve">coverage and billing </w:t>
      </w:r>
      <w:r w:rsidR="006A10D5">
        <w:rPr>
          <w:b w:val="0"/>
          <w:color w:val="auto"/>
          <w:sz w:val="22"/>
          <w:szCs w:val="22"/>
        </w:rPr>
        <w:t>necessitated by</w:t>
      </w:r>
      <w:r>
        <w:rPr>
          <w:b w:val="0"/>
          <w:color w:val="auto"/>
          <w:sz w:val="22"/>
          <w:szCs w:val="22"/>
        </w:rPr>
        <w:t xml:space="preserve"> the </w:t>
      </w:r>
      <w:r w:rsidR="00E3627C">
        <w:rPr>
          <w:b w:val="0"/>
          <w:color w:val="auto"/>
          <w:sz w:val="22"/>
          <w:szCs w:val="22"/>
        </w:rPr>
        <w:t>COVID-19 outbreak</w:t>
      </w:r>
      <w:r>
        <w:rPr>
          <w:b w:val="0"/>
          <w:color w:val="auto"/>
          <w:sz w:val="22"/>
          <w:szCs w:val="22"/>
        </w:rPr>
        <w:t>.</w:t>
      </w:r>
    </w:p>
    <w:p w14:paraId="13B488FA" w14:textId="43117FB6" w:rsidR="00E3627C" w:rsidRDefault="00E3627C" w:rsidP="00A95742">
      <w:pPr>
        <w:pStyle w:val="BullsHeading"/>
        <w:spacing w:after="120"/>
        <w:ind w:left="360"/>
        <w:rPr>
          <w:b w:val="0"/>
          <w:color w:val="auto"/>
          <w:sz w:val="22"/>
          <w:szCs w:val="22"/>
        </w:rPr>
      </w:pPr>
      <w:r>
        <w:rPr>
          <w:b w:val="0"/>
          <w:color w:val="auto"/>
          <w:sz w:val="22"/>
          <w:szCs w:val="22"/>
        </w:rPr>
        <w:t xml:space="preserve">This bulletin supplements and, when specifically noted, modifies </w:t>
      </w:r>
      <w:hyperlink r:id="rId12" w:history="1">
        <w:r w:rsidRPr="00EF18C0">
          <w:rPr>
            <w:rStyle w:val="Hyperlink"/>
            <w:b w:val="0"/>
            <w:i/>
            <w:iCs/>
            <w:sz w:val="22"/>
            <w:szCs w:val="22"/>
          </w:rPr>
          <w:t>All Provider Bulletin 289</w:t>
        </w:r>
      </w:hyperlink>
      <w:r>
        <w:rPr>
          <w:b w:val="0"/>
          <w:color w:val="auto"/>
          <w:sz w:val="22"/>
          <w:szCs w:val="22"/>
        </w:rPr>
        <w:t xml:space="preserve"> by providing additional flexibilities for coverage and billing related to COVID-19.  Unless specifically noted in this bulletin, providers should comply in all respects with </w:t>
      </w:r>
      <w:hyperlink r:id="rId13" w:history="1">
        <w:r w:rsidRPr="00EF18C0">
          <w:rPr>
            <w:rStyle w:val="Hyperlink"/>
            <w:b w:val="0"/>
            <w:i/>
            <w:iCs/>
            <w:sz w:val="22"/>
            <w:szCs w:val="22"/>
          </w:rPr>
          <w:t>All Provider Bulletin 289</w:t>
        </w:r>
      </w:hyperlink>
      <w:r>
        <w:rPr>
          <w:b w:val="0"/>
          <w:color w:val="auto"/>
          <w:sz w:val="22"/>
          <w:szCs w:val="22"/>
        </w:rPr>
        <w:t xml:space="preserve">, which </w:t>
      </w:r>
      <w:proofErr w:type="gramStart"/>
      <w:r>
        <w:rPr>
          <w:b w:val="0"/>
          <w:color w:val="auto"/>
          <w:sz w:val="22"/>
          <w:szCs w:val="22"/>
        </w:rPr>
        <w:t>remains</w:t>
      </w:r>
      <w:proofErr w:type="gramEnd"/>
      <w:r>
        <w:rPr>
          <w:b w:val="0"/>
          <w:color w:val="auto"/>
          <w:sz w:val="22"/>
          <w:szCs w:val="22"/>
        </w:rPr>
        <w:t xml:space="preserve"> in full force and effect.</w:t>
      </w:r>
    </w:p>
    <w:p w14:paraId="7061A75D" w14:textId="152A268D" w:rsidR="00E3627C" w:rsidRDefault="00E3627C" w:rsidP="00A95742">
      <w:pPr>
        <w:pStyle w:val="BullsHeading"/>
        <w:spacing w:after="120"/>
        <w:ind w:left="360"/>
        <w:rPr>
          <w:b w:val="0"/>
          <w:color w:val="auto"/>
          <w:sz w:val="22"/>
          <w:szCs w:val="22"/>
        </w:rPr>
      </w:pPr>
      <w:r w:rsidRPr="007030A1">
        <w:rPr>
          <w:b w:val="0"/>
          <w:color w:val="auto"/>
          <w:sz w:val="22"/>
          <w:szCs w:val="22"/>
        </w:rPr>
        <w:t xml:space="preserve">This bulletin applies to members enrolled in MassHealth fee-for-service, the Primary Care Clinician (PCC) Plan, or a Primary Care ACO.  Information about coverage through MassHealth Managed Care Entities is included in </w:t>
      </w:r>
      <w:r w:rsidRPr="007030A1">
        <w:rPr>
          <w:b w:val="0"/>
          <w:i/>
          <w:color w:val="auto"/>
          <w:sz w:val="22"/>
          <w:szCs w:val="22"/>
        </w:rPr>
        <w:t>MCE Bulletin</w:t>
      </w:r>
      <w:r w:rsidR="0058732A">
        <w:rPr>
          <w:b w:val="0"/>
          <w:i/>
          <w:color w:val="auto"/>
          <w:sz w:val="22"/>
          <w:szCs w:val="22"/>
        </w:rPr>
        <w:t>s</w:t>
      </w:r>
      <w:r w:rsidRPr="007030A1">
        <w:rPr>
          <w:b w:val="0"/>
          <w:i/>
          <w:color w:val="auto"/>
          <w:sz w:val="22"/>
          <w:szCs w:val="22"/>
        </w:rPr>
        <w:t xml:space="preserve"> 21</w:t>
      </w:r>
      <w:r w:rsidR="0058732A">
        <w:rPr>
          <w:b w:val="0"/>
          <w:iCs/>
          <w:color w:val="auto"/>
          <w:sz w:val="22"/>
          <w:szCs w:val="22"/>
        </w:rPr>
        <w:t xml:space="preserve"> and </w:t>
      </w:r>
      <w:r w:rsidR="0058732A">
        <w:rPr>
          <w:b w:val="0"/>
          <w:i/>
          <w:color w:val="auto"/>
          <w:sz w:val="22"/>
          <w:szCs w:val="22"/>
        </w:rPr>
        <w:t>22</w:t>
      </w:r>
      <w:r w:rsidRPr="007030A1">
        <w:rPr>
          <w:b w:val="0"/>
          <w:color w:val="auto"/>
          <w:sz w:val="22"/>
          <w:szCs w:val="22"/>
        </w:rPr>
        <w:t>.</w:t>
      </w:r>
    </w:p>
    <w:p w14:paraId="32A29D3F" w14:textId="0C44CD6D" w:rsidR="00B40D7B" w:rsidRPr="007030A1" w:rsidRDefault="00B40D7B" w:rsidP="00A95742">
      <w:pPr>
        <w:pStyle w:val="BullsHeading"/>
        <w:spacing w:after="120"/>
        <w:ind w:left="360"/>
        <w:rPr>
          <w:b w:val="0"/>
          <w:color w:val="auto"/>
          <w:sz w:val="22"/>
          <w:szCs w:val="22"/>
        </w:rPr>
      </w:pPr>
      <w:r w:rsidRPr="007030A1">
        <w:rPr>
          <w:b w:val="0"/>
          <w:color w:val="auto"/>
          <w:sz w:val="22"/>
          <w:szCs w:val="22"/>
        </w:rPr>
        <w:t>Program of All-</w:t>
      </w:r>
      <w:r w:rsidR="00227493">
        <w:rPr>
          <w:b w:val="0"/>
          <w:color w:val="auto"/>
          <w:sz w:val="22"/>
          <w:szCs w:val="22"/>
        </w:rPr>
        <w:t>I</w:t>
      </w:r>
      <w:r w:rsidR="00227493" w:rsidRPr="007030A1">
        <w:rPr>
          <w:b w:val="0"/>
          <w:color w:val="auto"/>
          <w:sz w:val="22"/>
          <w:szCs w:val="22"/>
        </w:rPr>
        <w:t xml:space="preserve">nclusive </w:t>
      </w:r>
      <w:r w:rsidRPr="007030A1">
        <w:rPr>
          <w:b w:val="0"/>
          <w:color w:val="auto"/>
          <w:sz w:val="22"/>
          <w:szCs w:val="22"/>
        </w:rPr>
        <w:t xml:space="preserve">Care for the Elderly (PACE) organizations should follow the guidance set forth in this bulletin and in </w:t>
      </w:r>
      <w:r w:rsidRPr="007030A1">
        <w:rPr>
          <w:b w:val="0"/>
          <w:i/>
          <w:color w:val="auto"/>
          <w:sz w:val="22"/>
          <w:szCs w:val="22"/>
        </w:rPr>
        <w:t>MCE Bulletin</w:t>
      </w:r>
      <w:r w:rsidR="0058732A">
        <w:rPr>
          <w:b w:val="0"/>
          <w:i/>
          <w:color w:val="auto"/>
          <w:sz w:val="22"/>
          <w:szCs w:val="22"/>
        </w:rPr>
        <w:t>s</w:t>
      </w:r>
      <w:r w:rsidRPr="007030A1">
        <w:rPr>
          <w:b w:val="0"/>
          <w:i/>
          <w:color w:val="auto"/>
          <w:sz w:val="22"/>
          <w:szCs w:val="22"/>
        </w:rPr>
        <w:t xml:space="preserve"> 21</w:t>
      </w:r>
      <w:r w:rsidR="0058732A">
        <w:rPr>
          <w:b w:val="0"/>
          <w:iCs/>
          <w:color w:val="auto"/>
          <w:sz w:val="22"/>
          <w:szCs w:val="22"/>
        </w:rPr>
        <w:t xml:space="preserve"> and </w:t>
      </w:r>
      <w:r w:rsidR="0058732A">
        <w:rPr>
          <w:b w:val="0"/>
          <w:i/>
          <w:color w:val="auto"/>
          <w:sz w:val="22"/>
          <w:szCs w:val="22"/>
        </w:rPr>
        <w:t>22</w:t>
      </w:r>
      <w:r w:rsidRPr="007030A1">
        <w:rPr>
          <w:b w:val="0"/>
          <w:color w:val="auto"/>
          <w:sz w:val="22"/>
          <w:szCs w:val="22"/>
        </w:rPr>
        <w:t xml:space="preserve"> when delivering services to MassHealth members.</w:t>
      </w:r>
    </w:p>
    <w:p w14:paraId="23774E68" w14:textId="77777777" w:rsidR="00B40D7B" w:rsidRPr="007030A1" w:rsidRDefault="00B40D7B" w:rsidP="00A60BBA">
      <w:pPr>
        <w:pStyle w:val="BullsHeading"/>
        <w:spacing w:after="120"/>
        <w:ind w:left="360"/>
        <w:rPr>
          <w:b w:val="0"/>
          <w:color w:val="auto"/>
          <w:sz w:val="22"/>
          <w:szCs w:val="22"/>
        </w:rPr>
      </w:pPr>
      <w:r w:rsidRPr="007030A1">
        <w:rPr>
          <w:b w:val="0"/>
          <w:color w:val="auto"/>
          <w:sz w:val="22"/>
          <w:szCs w:val="22"/>
        </w:rPr>
        <w:t xml:space="preserve">The Massachusetts Executive Office of Health and Human Services (EOHHS) </w:t>
      </w:r>
      <w:proofErr w:type="gramStart"/>
      <w:r w:rsidRPr="007030A1">
        <w:rPr>
          <w:b w:val="0"/>
          <w:color w:val="auto"/>
          <w:sz w:val="22"/>
          <w:szCs w:val="22"/>
        </w:rPr>
        <w:t>is</w:t>
      </w:r>
      <w:proofErr w:type="gramEnd"/>
      <w:r w:rsidRPr="007030A1">
        <w:rPr>
          <w:b w:val="0"/>
          <w:color w:val="auto"/>
          <w:sz w:val="22"/>
          <w:szCs w:val="22"/>
        </w:rPr>
        <w:t xml:space="preserve"> coordinating with federal and local pa</w:t>
      </w:r>
      <w:r>
        <w:rPr>
          <w:b w:val="0"/>
          <w:color w:val="auto"/>
          <w:sz w:val="22"/>
          <w:szCs w:val="22"/>
        </w:rPr>
        <w:t xml:space="preserve">rtners to respond to COVID-19. </w:t>
      </w:r>
      <w:r w:rsidRPr="007030A1">
        <w:rPr>
          <w:b w:val="0"/>
          <w:color w:val="auto"/>
          <w:sz w:val="22"/>
          <w:szCs w:val="22"/>
        </w:rPr>
        <w:t>As this situation evolves, EOHHS may issue additional guidance on this topic as informed and directed by the Massachusetts Department of Public Health (DPH) and the federal Centers for Disease Control and Prevention (CDC).</w:t>
      </w:r>
    </w:p>
    <w:p w14:paraId="5CBBB71E" w14:textId="1652A547" w:rsidR="00EF18C0" w:rsidRDefault="00E3627C" w:rsidP="00A60BBA">
      <w:pPr>
        <w:pStyle w:val="BullsHeading"/>
        <w:spacing w:after="120"/>
        <w:ind w:left="360"/>
        <w:rPr>
          <w:bCs/>
          <w:color w:val="auto"/>
          <w:sz w:val="22"/>
          <w:szCs w:val="22"/>
        </w:rPr>
        <w:sectPr w:rsidR="00EF18C0" w:rsidSect="00C26058">
          <w:footerReference w:type="default" r:id="rId14"/>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5D48E8">
        <w:rPr>
          <w:bCs/>
          <w:color w:val="auto"/>
          <w:sz w:val="22"/>
          <w:szCs w:val="22"/>
        </w:rPr>
        <w:t xml:space="preserve">As with </w:t>
      </w:r>
      <w:hyperlink r:id="rId15" w:history="1">
        <w:r w:rsidRPr="00EF18C0">
          <w:rPr>
            <w:rStyle w:val="Hyperlink"/>
            <w:bCs/>
            <w:i/>
            <w:iCs/>
            <w:sz w:val="22"/>
            <w:szCs w:val="22"/>
          </w:rPr>
          <w:t>All Provider Bulletin 289</w:t>
        </w:r>
      </w:hyperlink>
      <w:r w:rsidRPr="005D48E8">
        <w:rPr>
          <w:bCs/>
          <w:color w:val="auto"/>
          <w:sz w:val="22"/>
          <w:szCs w:val="22"/>
        </w:rPr>
        <w:t>, this bulletin</w:t>
      </w:r>
      <w:r w:rsidR="00D632E6">
        <w:rPr>
          <w:bCs/>
          <w:color w:val="auto"/>
          <w:sz w:val="22"/>
          <w:szCs w:val="22"/>
        </w:rPr>
        <w:t>, and the flexibilities</w:t>
      </w:r>
      <w:r w:rsidR="00555C98">
        <w:rPr>
          <w:bCs/>
          <w:color w:val="auto"/>
          <w:sz w:val="22"/>
          <w:szCs w:val="22"/>
        </w:rPr>
        <w:t xml:space="preserve"> </w:t>
      </w:r>
      <w:r w:rsidR="007402FA">
        <w:rPr>
          <w:bCs/>
          <w:color w:val="auto"/>
          <w:sz w:val="22"/>
          <w:szCs w:val="22"/>
        </w:rPr>
        <w:t>described</w:t>
      </w:r>
      <w:r w:rsidR="00555C98">
        <w:rPr>
          <w:bCs/>
          <w:color w:val="auto"/>
          <w:sz w:val="22"/>
          <w:szCs w:val="22"/>
        </w:rPr>
        <w:t xml:space="preserve"> herein,</w:t>
      </w:r>
      <w:r>
        <w:rPr>
          <w:b w:val="0"/>
          <w:color w:val="auto"/>
          <w:sz w:val="22"/>
          <w:szCs w:val="22"/>
        </w:rPr>
        <w:t xml:space="preserve"> </w:t>
      </w:r>
      <w:r w:rsidRPr="00850895">
        <w:rPr>
          <w:bCs/>
          <w:color w:val="auto"/>
          <w:sz w:val="22"/>
          <w:szCs w:val="22"/>
        </w:rPr>
        <w:t xml:space="preserve">shall remain effective for the duration of the state of emergency declared via </w:t>
      </w:r>
      <w:hyperlink r:id="rId16" w:history="1">
        <w:r w:rsidRPr="00B41EA2">
          <w:rPr>
            <w:rStyle w:val="Hyperlink"/>
          </w:rPr>
          <w:t>Executive Order No. 591</w:t>
        </w:r>
      </w:hyperlink>
      <w:r w:rsidRPr="00850895">
        <w:rPr>
          <w:bCs/>
          <w:color w:val="auto"/>
          <w:sz w:val="22"/>
          <w:szCs w:val="22"/>
        </w:rPr>
        <w:t>.</w:t>
      </w:r>
      <w:r w:rsidR="00942D67" w:rsidRPr="00850895">
        <w:rPr>
          <w:bCs/>
          <w:color w:val="auto"/>
          <w:sz w:val="22"/>
          <w:szCs w:val="22"/>
        </w:rPr>
        <w:t xml:space="preserve">  Upon the expiration of that state of emergency, MassHealth </w:t>
      </w:r>
      <w:r w:rsidR="005777AC" w:rsidRPr="00850895">
        <w:rPr>
          <w:bCs/>
          <w:color w:val="auto"/>
          <w:sz w:val="22"/>
          <w:szCs w:val="22"/>
        </w:rPr>
        <w:t xml:space="preserve">will evaluate </w:t>
      </w:r>
      <w:r w:rsidR="00AF4989" w:rsidRPr="00850895">
        <w:rPr>
          <w:bCs/>
          <w:color w:val="auto"/>
          <w:sz w:val="22"/>
          <w:szCs w:val="22"/>
        </w:rPr>
        <w:t xml:space="preserve">the continued </w:t>
      </w:r>
      <w:r w:rsidR="00590A52" w:rsidRPr="00850895">
        <w:rPr>
          <w:bCs/>
          <w:color w:val="auto"/>
          <w:sz w:val="22"/>
          <w:szCs w:val="22"/>
        </w:rPr>
        <w:t xml:space="preserve">need for </w:t>
      </w:r>
      <w:r w:rsidR="00AF4989" w:rsidRPr="00850895">
        <w:rPr>
          <w:bCs/>
          <w:color w:val="auto"/>
          <w:sz w:val="22"/>
          <w:szCs w:val="22"/>
        </w:rPr>
        <w:t>each of the flexibilities</w:t>
      </w:r>
      <w:r w:rsidR="00CD256F" w:rsidRPr="00850895">
        <w:rPr>
          <w:bCs/>
          <w:color w:val="auto"/>
          <w:sz w:val="22"/>
          <w:szCs w:val="22"/>
        </w:rPr>
        <w:t xml:space="preserve"> </w:t>
      </w:r>
      <w:r w:rsidR="004F3761" w:rsidRPr="00850895">
        <w:rPr>
          <w:bCs/>
          <w:color w:val="auto"/>
          <w:sz w:val="22"/>
          <w:szCs w:val="22"/>
        </w:rPr>
        <w:t>that follow</w:t>
      </w:r>
      <w:r w:rsidR="00D95E0B" w:rsidRPr="00850895">
        <w:rPr>
          <w:bCs/>
          <w:color w:val="auto"/>
          <w:sz w:val="22"/>
          <w:szCs w:val="22"/>
        </w:rPr>
        <w:t>,</w:t>
      </w:r>
      <w:r w:rsidR="004F3761" w:rsidRPr="00850895">
        <w:rPr>
          <w:bCs/>
          <w:color w:val="auto"/>
          <w:sz w:val="22"/>
          <w:szCs w:val="22"/>
        </w:rPr>
        <w:t xml:space="preserve"> </w:t>
      </w:r>
      <w:r w:rsidR="00CD256F" w:rsidRPr="00850895">
        <w:rPr>
          <w:bCs/>
          <w:color w:val="auto"/>
          <w:sz w:val="22"/>
          <w:szCs w:val="22"/>
        </w:rPr>
        <w:t xml:space="preserve">and make </w:t>
      </w:r>
      <w:r w:rsidR="004F3761" w:rsidRPr="00850895">
        <w:rPr>
          <w:bCs/>
          <w:color w:val="auto"/>
          <w:sz w:val="22"/>
          <w:szCs w:val="22"/>
        </w:rPr>
        <w:t xml:space="preserve">appropriate </w:t>
      </w:r>
      <w:r w:rsidR="00CD256F" w:rsidRPr="00850895">
        <w:rPr>
          <w:bCs/>
          <w:color w:val="auto"/>
          <w:sz w:val="22"/>
          <w:szCs w:val="22"/>
        </w:rPr>
        <w:t>adjustments</w:t>
      </w:r>
      <w:r w:rsidR="00D95E0B" w:rsidRPr="00850895">
        <w:rPr>
          <w:bCs/>
          <w:color w:val="auto"/>
          <w:sz w:val="22"/>
          <w:szCs w:val="22"/>
        </w:rPr>
        <w:t>,</w:t>
      </w:r>
      <w:r w:rsidR="00CD256F" w:rsidRPr="00850895">
        <w:rPr>
          <w:bCs/>
          <w:color w:val="auto"/>
          <w:sz w:val="22"/>
          <w:szCs w:val="22"/>
        </w:rPr>
        <w:t xml:space="preserve"> as necessary.</w:t>
      </w:r>
    </w:p>
    <w:p w14:paraId="066DFE78" w14:textId="77777777" w:rsidR="00EF18C0" w:rsidRDefault="00EF18C0" w:rsidP="00EF18C0">
      <w:pPr>
        <w:pStyle w:val="BullsHeading"/>
      </w:pPr>
      <w:r>
        <w:lastRenderedPageBreak/>
        <w:t>MassHealth</w:t>
      </w:r>
    </w:p>
    <w:p w14:paraId="1606EE26" w14:textId="50206921" w:rsidR="00EF18C0" w:rsidRPr="007030A1" w:rsidRDefault="00EF18C0" w:rsidP="00EF18C0">
      <w:pPr>
        <w:pStyle w:val="BullsHeading"/>
      </w:pPr>
      <w:r w:rsidRPr="007030A1">
        <w:t xml:space="preserve">All Provider </w:t>
      </w:r>
      <w:proofErr w:type="gramStart"/>
      <w:r w:rsidRPr="007030A1">
        <w:t>Bulletin</w:t>
      </w:r>
      <w:proofErr w:type="gramEnd"/>
      <w:r w:rsidRPr="007030A1">
        <w:t xml:space="preserve"> 2</w:t>
      </w:r>
      <w:r>
        <w:t>91</w:t>
      </w:r>
    </w:p>
    <w:p w14:paraId="22EAE77F" w14:textId="77777777" w:rsidR="00EF18C0" w:rsidRDefault="00EF18C0" w:rsidP="00EF18C0">
      <w:pPr>
        <w:pStyle w:val="BullsHeading"/>
      </w:pPr>
      <w:r w:rsidRPr="007030A1">
        <w:t>March 2020</w:t>
      </w:r>
    </w:p>
    <w:p w14:paraId="28BFB5C0" w14:textId="77777777" w:rsidR="00EF18C0" w:rsidRDefault="00EF18C0" w:rsidP="00EF18C0">
      <w:pPr>
        <w:pStyle w:val="BullsHeading"/>
      </w:pPr>
      <w:r>
        <w:t>Page 2 of 6</w:t>
      </w:r>
    </w:p>
    <w:p w14:paraId="68AC0A0D" w14:textId="5FB94919" w:rsidR="00F664CC" w:rsidRPr="00E91F18" w:rsidRDefault="00726A98" w:rsidP="00A60BBA">
      <w:pPr>
        <w:pStyle w:val="Heading1"/>
        <w:spacing w:before="120"/>
      </w:pPr>
      <w:r w:rsidRPr="00E91F18">
        <w:t>Eligibility</w:t>
      </w:r>
    </w:p>
    <w:p w14:paraId="117123B8" w14:textId="413FB522" w:rsidR="00B454AE" w:rsidRDefault="00B2104E" w:rsidP="00EF18C0">
      <w:pPr>
        <w:pStyle w:val="BullsHeading"/>
        <w:spacing w:after="120"/>
        <w:ind w:left="360"/>
        <w:rPr>
          <w:b w:val="0"/>
          <w:color w:val="auto"/>
          <w:sz w:val="22"/>
          <w:szCs w:val="22"/>
        </w:rPr>
      </w:pPr>
      <w:r w:rsidRPr="00B2104E">
        <w:rPr>
          <w:b w:val="0"/>
          <w:color w:val="auto"/>
          <w:sz w:val="22"/>
          <w:szCs w:val="22"/>
        </w:rPr>
        <w:t xml:space="preserve">In order to enhance access to health care services during the COVID-19 outbreak, MassHealth is </w:t>
      </w:r>
      <w:r>
        <w:rPr>
          <w:b w:val="0"/>
          <w:color w:val="auto"/>
          <w:sz w:val="22"/>
          <w:szCs w:val="22"/>
        </w:rPr>
        <w:t xml:space="preserve">further </w:t>
      </w:r>
      <w:r w:rsidRPr="00B2104E">
        <w:rPr>
          <w:b w:val="0"/>
          <w:color w:val="auto"/>
          <w:sz w:val="22"/>
          <w:szCs w:val="22"/>
        </w:rPr>
        <w:t xml:space="preserve">expanding its Hospital-Determined Presumptive Eligibility (HPE) process to allow qualified hospitals to render HPE determinations for </w:t>
      </w:r>
      <w:r w:rsidR="00722A78">
        <w:rPr>
          <w:b w:val="0"/>
          <w:color w:val="auto"/>
          <w:sz w:val="22"/>
          <w:szCs w:val="22"/>
        </w:rPr>
        <w:t xml:space="preserve">all </w:t>
      </w:r>
      <w:r w:rsidRPr="00B2104E">
        <w:rPr>
          <w:b w:val="0"/>
          <w:color w:val="auto"/>
          <w:sz w:val="22"/>
          <w:szCs w:val="22"/>
        </w:rPr>
        <w:t>individuals previously ineligible for HPE</w:t>
      </w:r>
      <w:r w:rsidR="00532E01">
        <w:rPr>
          <w:b w:val="0"/>
          <w:color w:val="auto"/>
          <w:sz w:val="22"/>
          <w:szCs w:val="22"/>
        </w:rPr>
        <w:t xml:space="preserve"> because they had </w:t>
      </w:r>
      <w:r w:rsidR="00E41ACE">
        <w:rPr>
          <w:b w:val="0"/>
          <w:color w:val="auto"/>
          <w:sz w:val="22"/>
          <w:szCs w:val="22"/>
        </w:rPr>
        <w:t xml:space="preserve">received </w:t>
      </w:r>
      <w:r w:rsidR="00E41ACE" w:rsidRPr="00E41ACE">
        <w:rPr>
          <w:b w:val="0"/>
          <w:color w:val="auto"/>
          <w:sz w:val="22"/>
          <w:szCs w:val="22"/>
        </w:rPr>
        <w:t xml:space="preserve">MassHealth benefits via HPE within the previous 12 months or </w:t>
      </w:r>
      <w:r w:rsidR="00A72E79">
        <w:rPr>
          <w:b w:val="0"/>
          <w:color w:val="auto"/>
          <w:sz w:val="22"/>
          <w:szCs w:val="22"/>
        </w:rPr>
        <w:t>had been</w:t>
      </w:r>
      <w:r w:rsidR="00E41ACE" w:rsidRPr="00E41ACE">
        <w:rPr>
          <w:b w:val="0"/>
          <w:color w:val="auto"/>
          <w:sz w:val="22"/>
          <w:szCs w:val="22"/>
        </w:rPr>
        <w:t xml:space="preserve"> enrolled in MassHealth Standard, MassHealth CommonHealth, MassHealth CarePlus, or MassHealth</w:t>
      </w:r>
      <w:r w:rsidR="009648F8">
        <w:rPr>
          <w:b w:val="0"/>
          <w:color w:val="auto"/>
          <w:sz w:val="22"/>
          <w:szCs w:val="22"/>
        </w:rPr>
        <w:t xml:space="preserve"> </w:t>
      </w:r>
      <w:r w:rsidR="00E41ACE" w:rsidRPr="00E41ACE">
        <w:rPr>
          <w:b w:val="0"/>
          <w:color w:val="auto"/>
          <w:sz w:val="22"/>
          <w:szCs w:val="22"/>
        </w:rPr>
        <w:t>Family Assistance within the previous 12 months</w:t>
      </w:r>
      <w:r w:rsidRPr="00B2104E">
        <w:rPr>
          <w:b w:val="0"/>
          <w:color w:val="auto"/>
          <w:sz w:val="22"/>
          <w:szCs w:val="22"/>
        </w:rPr>
        <w:t xml:space="preserve">. </w:t>
      </w:r>
      <w:r w:rsidR="00457353">
        <w:rPr>
          <w:b w:val="0"/>
          <w:color w:val="auto"/>
          <w:sz w:val="22"/>
          <w:szCs w:val="22"/>
        </w:rPr>
        <w:t xml:space="preserve">This is </w:t>
      </w:r>
      <w:r w:rsidR="00D07EBC">
        <w:rPr>
          <w:b w:val="0"/>
          <w:color w:val="auto"/>
          <w:sz w:val="22"/>
          <w:szCs w:val="22"/>
        </w:rPr>
        <w:t xml:space="preserve">an expansion of the policy announced </w:t>
      </w:r>
      <w:r w:rsidR="00EC509A">
        <w:rPr>
          <w:b w:val="0"/>
          <w:color w:val="auto"/>
          <w:sz w:val="22"/>
          <w:szCs w:val="22"/>
        </w:rPr>
        <w:t xml:space="preserve">in </w:t>
      </w:r>
      <w:r w:rsidR="00EC509A" w:rsidRPr="00A95742">
        <w:rPr>
          <w:b w:val="0"/>
          <w:i/>
          <w:iCs/>
          <w:color w:val="auto"/>
          <w:sz w:val="22"/>
          <w:szCs w:val="22"/>
        </w:rPr>
        <w:t>All Provider Bulletins 288</w:t>
      </w:r>
      <w:r w:rsidR="00EC509A">
        <w:rPr>
          <w:b w:val="0"/>
          <w:color w:val="auto"/>
          <w:sz w:val="22"/>
          <w:szCs w:val="22"/>
        </w:rPr>
        <w:t xml:space="preserve"> and </w:t>
      </w:r>
      <w:r w:rsidR="00EC509A" w:rsidRPr="00A95742">
        <w:rPr>
          <w:b w:val="0"/>
          <w:i/>
          <w:iCs/>
          <w:color w:val="auto"/>
          <w:sz w:val="22"/>
          <w:szCs w:val="22"/>
        </w:rPr>
        <w:t>289</w:t>
      </w:r>
      <w:r w:rsidR="00EC509A">
        <w:rPr>
          <w:b w:val="0"/>
          <w:color w:val="auto"/>
          <w:sz w:val="22"/>
          <w:szCs w:val="22"/>
        </w:rPr>
        <w:t xml:space="preserve">, which </w:t>
      </w:r>
      <w:r w:rsidR="001A3DE5">
        <w:rPr>
          <w:b w:val="0"/>
          <w:color w:val="auto"/>
          <w:sz w:val="22"/>
          <w:szCs w:val="22"/>
        </w:rPr>
        <w:t xml:space="preserve">allowed hospitals to render HPE determinations for previously ineligible individuals </w:t>
      </w:r>
      <w:r w:rsidR="0047486A">
        <w:rPr>
          <w:b w:val="0"/>
          <w:color w:val="auto"/>
          <w:sz w:val="22"/>
          <w:szCs w:val="22"/>
        </w:rPr>
        <w:t>only if th</w:t>
      </w:r>
      <w:r w:rsidR="00DE197E">
        <w:rPr>
          <w:b w:val="0"/>
          <w:color w:val="auto"/>
          <w:sz w:val="22"/>
          <w:szCs w:val="22"/>
        </w:rPr>
        <w:t>ose individuals</w:t>
      </w:r>
      <w:r w:rsidR="0047486A">
        <w:rPr>
          <w:b w:val="0"/>
          <w:color w:val="auto"/>
          <w:sz w:val="22"/>
          <w:szCs w:val="22"/>
        </w:rPr>
        <w:t xml:space="preserve"> have</w:t>
      </w:r>
      <w:r w:rsidR="006C40A1">
        <w:rPr>
          <w:b w:val="0"/>
          <w:color w:val="auto"/>
          <w:sz w:val="22"/>
          <w:szCs w:val="22"/>
        </w:rPr>
        <w:t xml:space="preserve"> a diagnosis or presumptive diagnosis of COVID-19.  </w:t>
      </w:r>
      <w:r w:rsidRPr="00B2104E">
        <w:rPr>
          <w:b w:val="0"/>
          <w:color w:val="auto"/>
          <w:sz w:val="22"/>
          <w:szCs w:val="22"/>
        </w:rPr>
        <w:t xml:space="preserve">Additional detail regarding this policy is available in </w:t>
      </w:r>
      <w:r w:rsidRPr="00A95742">
        <w:rPr>
          <w:b w:val="0"/>
          <w:i/>
          <w:iCs/>
          <w:color w:val="auto"/>
          <w:sz w:val="22"/>
          <w:szCs w:val="22"/>
        </w:rPr>
        <w:t xml:space="preserve">All Provider Bulletin </w:t>
      </w:r>
      <w:r w:rsidR="00B71284" w:rsidRPr="00A95742">
        <w:rPr>
          <w:b w:val="0"/>
          <w:i/>
          <w:iCs/>
          <w:color w:val="auto"/>
          <w:sz w:val="22"/>
          <w:szCs w:val="22"/>
        </w:rPr>
        <w:t>290</w:t>
      </w:r>
      <w:r w:rsidRPr="00B2104E">
        <w:rPr>
          <w:b w:val="0"/>
          <w:color w:val="auto"/>
          <w:sz w:val="22"/>
          <w:szCs w:val="22"/>
        </w:rPr>
        <w:t>. Additional detail regarding MassHealth eligibility initiatives related to COVID-19 will appear in a forthcoming Eligibility Operations Memo.</w:t>
      </w:r>
    </w:p>
    <w:p w14:paraId="7C6C344B" w14:textId="7E33E1FE" w:rsidR="00415770" w:rsidRPr="007030A1" w:rsidRDefault="005569C4" w:rsidP="00A60BBA">
      <w:pPr>
        <w:pStyle w:val="Heading1"/>
        <w:spacing w:before="240"/>
      </w:pPr>
      <w:r w:rsidRPr="00E91F18">
        <w:t xml:space="preserve">Billing for Covered Services Delivered </w:t>
      </w:r>
      <w:r w:rsidR="000B7520" w:rsidRPr="00E91F18">
        <w:t xml:space="preserve">via </w:t>
      </w:r>
      <w:r w:rsidR="00415770" w:rsidRPr="00E91F18">
        <w:t>Telehealth</w:t>
      </w:r>
    </w:p>
    <w:p w14:paraId="5D78C00A" w14:textId="5DB0BDBC" w:rsidR="00415770" w:rsidRDefault="00415770" w:rsidP="00EF18C0">
      <w:pPr>
        <w:pStyle w:val="Heading2"/>
        <w:spacing w:before="0"/>
        <w:rPr>
          <w:b w:val="0"/>
        </w:rPr>
      </w:pPr>
      <w:r>
        <w:rPr>
          <w:b w:val="0"/>
        </w:rPr>
        <w:t xml:space="preserve">Notwithstanding </w:t>
      </w:r>
      <w:r w:rsidR="005042A1">
        <w:rPr>
          <w:b w:val="0"/>
        </w:rPr>
        <w:t xml:space="preserve">the statement to the contrary in </w:t>
      </w:r>
      <w:r w:rsidR="005042A1" w:rsidRPr="00A95742">
        <w:rPr>
          <w:b w:val="0"/>
          <w:i/>
          <w:iCs/>
        </w:rPr>
        <w:t>Appendix A</w:t>
      </w:r>
      <w:r w:rsidR="005042A1">
        <w:rPr>
          <w:b w:val="0"/>
        </w:rPr>
        <w:t xml:space="preserve"> to </w:t>
      </w:r>
      <w:r w:rsidR="005042A1" w:rsidRPr="00A95742">
        <w:rPr>
          <w:b w:val="0"/>
          <w:i/>
          <w:iCs/>
        </w:rPr>
        <w:t>All Provider Bulletin 289</w:t>
      </w:r>
      <w:r w:rsidR="005042A1">
        <w:rPr>
          <w:b w:val="0"/>
        </w:rPr>
        <w:t xml:space="preserve">, </w:t>
      </w:r>
      <w:r w:rsidR="00AC55B7">
        <w:rPr>
          <w:b w:val="0"/>
        </w:rPr>
        <w:t>a</w:t>
      </w:r>
      <w:r w:rsidR="00EB34DE">
        <w:rPr>
          <w:b w:val="0"/>
        </w:rPr>
        <w:t>n eligible</w:t>
      </w:r>
      <w:r w:rsidR="00AC55B7">
        <w:rPr>
          <w:b w:val="0"/>
        </w:rPr>
        <w:t xml:space="preserve"> </w:t>
      </w:r>
      <w:r w:rsidR="00B70C60">
        <w:rPr>
          <w:b w:val="0"/>
        </w:rPr>
        <w:t>distant site p</w:t>
      </w:r>
      <w:r w:rsidR="005042A1">
        <w:rPr>
          <w:b w:val="0"/>
        </w:rPr>
        <w:t xml:space="preserve">rovider </w:t>
      </w:r>
      <w:r w:rsidR="008E632F">
        <w:rPr>
          <w:b w:val="0"/>
        </w:rPr>
        <w:t xml:space="preserve">rendering </w:t>
      </w:r>
      <w:r w:rsidR="00A15D9A">
        <w:rPr>
          <w:b w:val="0"/>
        </w:rPr>
        <w:t xml:space="preserve">covered </w:t>
      </w:r>
      <w:r w:rsidR="008E632F">
        <w:rPr>
          <w:b w:val="0"/>
        </w:rPr>
        <w:t xml:space="preserve">services via telehealth </w:t>
      </w:r>
      <w:r w:rsidR="00A17834">
        <w:rPr>
          <w:b w:val="0"/>
        </w:rPr>
        <w:t xml:space="preserve">in accordance with </w:t>
      </w:r>
      <w:r w:rsidR="00A17834" w:rsidRPr="00A95742">
        <w:rPr>
          <w:b w:val="0"/>
          <w:i/>
          <w:iCs/>
        </w:rPr>
        <w:t>All Provider Bulletin 289</w:t>
      </w:r>
      <w:r w:rsidR="00A17834">
        <w:rPr>
          <w:b w:val="0"/>
        </w:rPr>
        <w:t xml:space="preserve"> </w:t>
      </w:r>
      <w:r w:rsidR="005042A1">
        <w:rPr>
          <w:b w:val="0"/>
        </w:rPr>
        <w:t xml:space="preserve">may bill </w:t>
      </w:r>
      <w:r w:rsidR="009604A8">
        <w:rPr>
          <w:b w:val="0"/>
        </w:rPr>
        <w:t>MassHealth a facility fee</w:t>
      </w:r>
      <w:r w:rsidR="00AC55B7">
        <w:rPr>
          <w:b w:val="0"/>
        </w:rPr>
        <w:t xml:space="preserve"> if such a fee is permitted under such provider’s governing regulations or contracts</w:t>
      </w:r>
      <w:r w:rsidR="00E843E7">
        <w:rPr>
          <w:b w:val="0"/>
        </w:rPr>
        <w:t xml:space="preserve">. </w:t>
      </w:r>
      <w:r w:rsidR="003952CA">
        <w:rPr>
          <w:b w:val="0"/>
        </w:rPr>
        <w:t xml:space="preserve"> </w:t>
      </w:r>
      <w:r w:rsidR="00AC5A98">
        <w:rPr>
          <w:b w:val="0"/>
        </w:rPr>
        <w:t xml:space="preserve">For ease of reference, MassHealth has </w:t>
      </w:r>
      <w:r w:rsidR="006060EC">
        <w:rPr>
          <w:b w:val="0"/>
        </w:rPr>
        <w:t xml:space="preserve">attached to this bulletin </w:t>
      </w:r>
      <w:r w:rsidR="00AC5A98">
        <w:rPr>
          <w:b w:val="0"/>
        </w:rPr>
        <w:t>a</w:t>
      </w:r>
      <w:r w:rsidR="00E96486">
        <w:rPr>
          <w:b w:val="0"/>
        </w:rPr>
        <w:t>n</w:t>
      </w:r>
      <w:r w:rsidR="00AC5A98">
        <w:rPr>
          <w:b w:val="0"/>
        </w:rPr>
        <w:t xml:space="preserve"> </w:t>
      </w:r>
      <w:r w:rsidR="00E96486">
        <w:rPr>
          <w:b w:val="0"/>
        </w:rPr>
        <w:t>amend</w:t>
      </w:r>
      <w:r w:rsidR="00AC5A98">
        <w:rPr>
          <w:b w:val="0"/>
        </w:rPr>
        <w:t xml:space="preserve">ed </w:t>
      </w:r>
      <w:r w:rsidR="00E57FDB">
        <w:rPr>
          <w:b w:val="0"/>
        </w:rPr>
        <w:t xml:space="preserve">Appendix A.  </w:t>
      </w:r>
      <w:r w:rsidR="003952CA">
        <w:rPr>
          <w:b w:val="0"/>
        </w:rPr>
        <w:t xml:space="preserve">Providers rendering services via telehealth must </w:t>
      </w:r>
      <w:r w:rsidR="00574335">
        <w:rPr>
          <w:b w:val="0"/>
        </w:rPr>
        <w:t xml:space="preserve">continue to comply in all other respects with </w:t>
      </w:r>
      <w:r w:rsidR="00B92F52">
        <w:rPr>
          <w:b w:val="0"/>
        </w:rPr>
        <w:t xml:space="preserve">the telehealth-related section of </w:t>
      </w:r>
      <w:r w:rsidR="003952CA" w:rsidRPr="00A95742">
        <w:rPr>
          <w:b w:val="0"/>
          <w:i/>
          <w:iCs/>
        </w:rPr>
        <w:t>All Provider Bulletin 289</w:t>
      </w:r>
      <w:r w:rsidR="00E57FDB">
        <w:rPr>
          <w:b w:val="0"/>
        </w:rPr>
        <w:t>.</w:t>
      </w:r>
    </w:p>
    <w:p w14:paraId="2426FC92" w14:textId="77777777" w:rsidR="00843AE1" w:rsidRPr="00182D89" w:rsidRDefault="00843AE1" w:rsidP="00A60BBA">
      <w:pPr>
        <w:pStyle w:val="Heading1"/>
        <w:spacing w:before="240"/>
      </w:pPr>
      <w:r w:rsidRPr="00182D89">
        <w:t>Telehealth and the Prescription of Controlled Substances</w:t>
      </w:r>
    </w:p>
    <w:p w14:paraId="06B43FB0" w14:textId="70D80F94" w:rsidR="00843AE1" w:rsidRPr="00182D89" w:rsidRDefault="00843AE1" w:rsidP="00A60BBA">
      <w:pPr>
        <w:pStyle w:val="Heading2"/>
        <w:spacing w:before="120"/>
        <w:rPr>
          <w:b w:val="0"/>
          <w:bCs/>
          <w:color w:val="1F497D" w:themeColor="text2"/>
        </w:rPr>
      </w:pPr>
      <w:r w:rsidRPr="00182D89">
        <w:rPr>
          <w:b w:val="0"/>
          <w:bCs/>
        </w:rPr>
        <w:t>As described in </w:t>
      </w:r>
      <w:hyperlink r:id="rId17" w:tgtFrame="_blank" w:history="1">
        <w:r w:rsidRPr="00182D89">
          <w:rPr>
            <w:rStyle w:val="Hyperlink"/>
            <w:b w:val="0"/>
            <w:bCs/>
            <w:i/>
            <w:iCs/>
          </w:rPr>
          <w:t>All Provider Bulletin 289</w:t>
        </w:r>
      </w:hyperlink>
      <w:r w:rsidRPr="00182D89">
        <w:rPr>
          <w:b w:val="0"/>
          <w:bCs/>
          <w:color w:val="1F497D" w:themeColor="text2"/>
        </w:rPr>
        <w:t xml:space="preserve">, </w:t>
      </w:r>
      <w:r w:rsidRPr="00182D89">
        <w:rPr>
          <w:b w:val="0"/>
          <w:bCs/>
        </w:rPr>
        <w:t xml:space="preserve">MassHealth and MassHealth managed care entities permit qualified providers to deliver clinically appropriate, medically necessary MassHealth-covered services to MassHealth members via telehealth (including telephone and live video) in accordance with the standards set forth in </w:t>
      </w:r>
      <w:r w:rsidR="00393366">
        <w:rPr>
          <w:b w:val="0"/>
          <w:bCs/>
        </w:rPr>
        <w:t xml:space="preserve">Amended </w:t>
      </w:r>
      <w:r w:rsidRPr="00182D89">
        <w:rPr>
          <w:b w:val="0"/>
          <w:bCs/>
        </w:rPr>
        <w:t>Appendix A.  Pursuant to paragraph 1 of the "Additional Requirements for Prescribing" section of</w:t>
      </w:r>
      <w:r w:rsidR="00393366">
        <w:rPr>
          <w:b w:val="0"/>
          <w:bCs/>
        </w:rPr>
        <w:t xml:space="preserve"> Amended</w:t>
      </w:r>
      <w:r w:rsidRPr="00182D89">
        <w:rPr>
          <w:b w:val="0"/>
          <w:bCs/>
        </w:rPr>
        <w:t xml:space="preserve"> Appendix A, providers who prescribe controlled substances through telehealth modalities should review the Department of Public Health’s “</w:t>
      </w:r>
      <w:hyperlink r:id="rId18" w:tgtFrame="_blank" w:history="1">
        <w:r w:rsidRPr="00182D89">
          <w:rPr>
            <w:rStyle w:val="Hyperlink"/>
            <w:b w:val="0"/>
            <w:bCs/>
          </w:rPr>
          <w:t>Alert Regarding Use of Telemedicine during Public Health Emergency-COVID-19</w:t>
        </w:r>
      </w:hyperlink>
      <w:r w:rsidRPr="00182D89">
        <w:rPr>
          <w:b w:val="0"/>
          <w:bCs/>
        </w:rPr>
        <w:t>” and</w:t>
      </w:r>
      <w:r w:rsidRPr="00182D89">
        <w:rPr>
          <w:b w:val="0"/>
          <w:bCs/>
          <w:color w:val="1F497D" w:themeColor="text2"/>
        </w:rPr>
        <w:t> </w:t>
      </w:r>
      <w:hyperlink r:id="rId19" w:tgtFrame="_blank" w:history="1">
        <w:r w:rsidRPr="00182D89">
          <w:rPr>
            <w:rStyle w:val="Hyperlink"/>
            <w:b w:val="0"/>
            <w:bCs/>
          </w:rPr>
          <w:t>guidance</w:t>
        </w:r>
      </w:hyperlink>
      <w:r w:rsidRPr="00182D89">
        <w:rPr>
          <w:b w:val="0"/>
          <w:bCs/>
          <w:color w:val="1F497D" w:themeColor="text2"/>
        </w:rPr>
        <w:t> </w:t>
      </w:r>
      <w:r w:rsidRPr="00182D89">
        <w:rPr>
          <w:b w:val="0"/>
          <w:bCs/>
        </w:rPr>
        <w:t>from the Drug Enforcement Agency (DEA) concerning requirements for prescribing controlled substances via telehealth without an in-person visit, in addition to all other applicable state and federal statutes, regulations, and subregulatory guidance.</w:t>
      </w:r>
    </w:p>
    <w:p w14:paraId="5AEFEF96" w14:textId="3852D9C2" w:rsidR="00C26058" w:rsidRPr="007030A1" w:rsidRDefault="00C26058" w:rsidP="00A60BBA">
      <w:pPr>
        <w:pStyle w:val="Heading1"/>
        <w:spacing w:before="240"/>
      </w:pPr>
      <w:r w:rsidRPr="00AC55B7">
        <w:t>Billing for COVID-19 Diagnostic Laboratory Services</w:t>
      </w:r>
    </w:p>
    <w:p w14:paraId="6EF49780" w14:textId="4739BC6D" w:rsidR="007304E1" w:rsidRDefault="00726A98" w:rsidP="00EF18C0">
      <w:pPr>
        <w:pStyle w:val="BullsHeading"/>
        <w:spacing w:after="120"/>
        <w:ind w:left="360"/>
        <w:rPr>
          <w:b w:val="0"/>
          <w:color w:val="auto"/>
          <w:sz w:val="22"/>
          <w:szCs w:val="22"/>
        </w:rPr>
      </w:pPr>
      <w:r w:rsidRPr="007030A1">
        <w:rPr>
          <w:b w:val="0"/>
          <w:color w:val="auto"/>
          <w:sz w:val="22"/>
          <w:szCs w:val="22"/>
        </w:rPr>
        <w:t xml:space="preserve">MassHealth-enrolled clinical laboratories and health care facilities </w:t>
      </w:r>
      <w:r w:rsidR="003B3051">
        <w:rPr>
          <w:b w:val="0"/>
          <w:color w:val="auto"/>
          <w:sz w:val="22"/>
          <w:szCs w:val="22"/>
        </w:rPr>
        <w:t>should</w:t>
      </w:r>
      <w:r w:rsidR="003B3051" w:rsidRPr="007030A1">
        <w:rPr>
          <w:b w:val="0"/>
          <w:color w:val="auto"/>
          <w:sz w:val="22"/>
          <w:szCs w:val="22"/>
        </w:rPr>
        <w:t xml:space="preserve"> </w:t>
      </w:r>
      <w:r w:rsidRPr="007030A1">
        <w:rPr>
          <w:b w:val="0"/>
          <w:color w:val="auto"/>
          <w:sz w:val="22"/>
          <w:szCs w:val="22"/>
        </w:rPr>
        <w:t xml:space="preserve">bill MassHealth for medically necessary, clinically appropriate COVID-19 lab tests using </w:t>
      </w:r>
      <w:r w:rsidR="003B3051">
        <w:rPr>
          <w:b w:val="0"/>
          <w:color w:val="auto"/>
          <w:sz w:val="22"/>
          <w:szCs w:val="22"/>
        </w:rPr>
        <w:t>CPT</w:t>
      </w:r>
      <w:r w:rsidR="003B3051" w:rsidRPr="007030A1">
        <w:rPr>
          <w:b w:val="0"/>
          <w:color w:val="auto"/>
          <w:sz w:val="22"/>
          <w:szCs w:val="22"/>
        </w:rPr>
        <w:t xml:space="preserve"> </w:t>
      </w:r>
      <w:r w:rsidRPr="007030A1">
        <w:rPr>
          <w:b w:val="0"/>
          <w:color w:val="auto"/>
          <w:sz w:val="22"/>
          <w:szCs w:val="22"/>
        </w:rPr>
        <w:t xml:space="preserve">code </w:t>
      </w:r>
      <w:r w:rsidR="003B3051">
        <w:rPr>
          <w:b w:val="0"/>
          <w:color w:val="auto"/>
          <w:sz w:val="22"/>
          <w:szCs w:val="22"/>
        </w:rPr>
        <w:t>87635</w:t>
      </w:r>
      <w:r w:rsidR="00F460DA">
        <w:rPr>
          <w:b w:val="0"/>
          <w:color w:val="auto"/>
          <w:sz w:val="22"/>
          <w:szCs w:val="22"/>
        </w:rPr>
        <w:t>,</w:t>
      </w:r>
      <w:r w:rsidRPr="007030A1">
        <w:rPr>
          <w:b w:val="0"/>
          <w:color w:val="auto"/>
          <w:sz w:val="22"/>
          <w:szCs w:val="22"/>
        </w:rPr>
        <w:t xml:space="preserve"> which describes </w:t>
      </w:r>
      <w:r w:rsidR="003B3051">
        <w:rPr>
          <w:b w:val="0"/>
          <w:color w:val="auto"/>
          <w:sz w:val="22"/>
          <w:szCs w:val="22"/>
        </w:rPr>
        <w:t>i</w:t>
      </w:r>
      <w:r w:rsidR="003B3051" w:rsidRPr="003B3051">
        <w:rPr>
          <w:b w:val="0"/>
          <w:color w:val="auto"/>
          <w:sz w:val="22"/>
          <w:szCs w:val="22"/>
        </w:rPr>
        <w:t>nfectious agent detection by nucleic acid (DNA or RNA);</w:t>
      </w:r>
      <w:r w:rsidR="003B3051">
        <w:rPr>
          <w:b w:val="0"/>
          <w:color w:val="auto"/>
          <w:sz w:val="22"/>
          <w:szCs w:val="22"/>
        </w:rPr>
        <w:t xml:space="preserve"> </w:t>
      </w:r>
      <w:r w:rsidR="003B3051" w:rsidRPr="003B3051">
        <w:rPr>
          <w:b w:val="0"/>
          <w:color w:val="auto"/>
          <w:sz w:val="22"/>
          <w:szCs w:val="22"/>
        </w:rPr>
        <w:t>severe</w:t>
      </w:r>
      <w:r w:rsidR="003B3051">
        <w:rPr>
          <w:b w:val="0"/>
          <w:color w:val="auto"/>
          <w:sz w:val="22"/>
          <w:szCs w:val="22"/>
        </w:rPr>
        <w:t xml:space="preserve"> </w:t>
      </w:r>
      <w:r w:rsidR="003B3051" w:rsidRPr="003B3051">
        <w:rPr>
          <w:b w:val="0"/>
          <w:color w:val="auto"/>
          <w:sz w:val="22"/>
          <w:szCs w:val="22"/>
        </w:rPr>
        <w:t>acute</w:t>
      </w:r>
      <w:r w:rsidR="003B3051">
        <w:rPr>
          <w:b w:val="0"/>
          <w:color w:val="auto"/>
          <w:sz w:val="22"/>
          <w:szCs w:val="22"/>
        </w:rPr>
        <w:t xml:space="preserve"> </w:t>
      </w:r>
      <w:r w:rsidR="003B3051" w:rsidRPr="003B3051">
        <w:rPr>
          <w:b w:val="0"/>
          <w:color w:val="auto"/>
          <w:sz w:val="22"/>
          <w:szCs w:val="22"/>
        </w:rPr>
        <w:t>respiratory</w:t>
      </w:r>
      <w:r w:rsidR="003B3051">
        <w:rPr>
          <w:b w:val="0"/>
          <w:color w:val="auto"/>
          <w:sz w:val="22"/>
          <w:szCs w:val="22"/>
        </w:rPr>
        <w:t xml:space="preserve"> </w:t>
      </w:r>
      <w:r w:rsidR="003B3051" w:rsidRPr="003B3051">
        <w:rPr>
          <w:b w:val="0"/>
          <w:color w:val="auto"/>
          <w:sz w:val="22"/>
          <w:szCs w:val="22"/>
        </w:rPr>
        <w:t>syndrome</w:t>
      </w:r>
      <w:r w:rsidR="003B3051">
        <w:rPr>
          <w:b w:val="0"/>
          <w:color w:val="auto"/>
          <w:sz w:val="22"/>
          <w:szCs w:val="22"/>
        </w:rPr>
        <w:t xml:space="preserve"> </w:t>
      </w:r>
      <w:r w:rsidR="003B3051" w:rsidRPr="003B3051">
        <w:rPr>
          <w:b w:val="0"/>
          <w:color w:val="auto"/>
          <w:sz w:val="22"/>
          <w:szCs w:val="22"/>
        </w:rPr>
        <w:t>coronavirus 2</w:t>
      </w:r>
      <w:r w:rsidR="003B3051">
        <w:rPr>
          <w:b w:val="0"/>
          <w:color w:val="auto"/>
          <w:sz w:val="22"/>
          <w:szCs w:val="22"/>
        </w:rPr>
        <w:t xml:space="preserve"> </w:t>
      </w:r>
      <w:r w:rsidR="003B3051" w:rsidRPr="003B3051">
        <w:rPr>
          <w:b w:val="0"/>
          <w:color w:val="auto"/>
          <w:sz w:val="22"/>
          <w:szCs w:val="22"/>
        </w:rPr>
        <w:t>(SARS-CoV-2)</w:t>
      </w:r>
      <w:r w:rsidR="003B3051">
        <w:rPr>
          <w:b w:val="0"/>
          <w:color w:val="auto"/>
          <w:sz w:val="22"/>
          <w:szCs w:val="22"/>
        </w:rPr>
        <w:t xml:space="preserve"> </w:t>
      </w:r>
      <w:r w:rsidR="003B3051" w:rsidRPr="003B3051">
        <w:rPr>
          <w:b w:val="0"/>
          <w:color w:val="auto"/>
          <w:sz w:val="22"/>
          <w:szCs w:val="22"/>
        </w:rPr>
        <w:t>(Coronavirus</w:t>
      </w:r>
      <w:r w:rsidR="003B3051">
        <w:rPr>
          <w:b w:val="0"/>
          <w:color w:val="auto"/>
          <w:sz w:val="22"/>
          <w:szCs w:val="22"/>
        </w:rPr>
        <w:t xml:space="preserve"> </w:t>
      </w:r>
      <w:r w:rsidR="003B3051" w:rsidRPr="003B3051">
        <w:rPr>
          <w:b w:val="0"/>
          <w:color w:val="auto"/>
          <w:sz w:val="22"/>
          <w:szCs w:val="22"/>
        </w:rPr>
        <w:t>disease</w:t>
      </w:r>
      <w:r w:rsidR="003B3051">
        <w:rPr>
          <w:b w:val="0"/>
          <w:color w:val="auto"/>
          <w:sz w:val="22"/>
          <w:szCs w:val="22"/>
        </w:rPr>
        <w:t xml:space="preserve"> </w:t>
      </w:r>
      <w:r w:rsidR="003B3051" w:rsidRPr="003B3051">
        <w:rPr>
          <w:b w:val="0"/>
          <w:color w:val="auto"/>
          <w:sz w:val="22"/>
          <w:szCs w:val="22"/>
        </w:rPr>
        <w:t>[COVID-19]),</w:t>
      </w:r>
      <w:r w:rsidR="003B3051">
        <w:rPr>
          <w:b w:val="0"/>
          <w:color w:val="auto"/>
          <w:sz w:val="22"/>
          <w:szCs w:val="22"/>
        </w:rPr>
        <w:t xml:space="preserve"> </w:t>
      </w:r>
      <w:r w:rsidR="003B3051" w:rsidRPr="003B3051">
        <w:rPr>
          <w:b w:val="0"/>
          <w:color w:val="auto"/>
          <w:sz w:val="22"/>
          <w:szCs w:val="22"/>
        </w:rPr>
        <w:t>amplified</w:t>
      </w:r>
      <w:r w:rsidR="003B3051">
        <w:rPr>
          <w:b w:val="0"/>
          <w:color w:val="auto"/>
          <w:sz w:val="22"/>
          <w:szCs w:val="22"/>
        </w:rPr>
        <w:t xml:space="preserve"> </w:t>
      </w:r>
      <w:r w:rsidR="003B3051" w:rsidRPr="003B3051">
        <w:rPr>
          <w:b w:val="0"/>
          <w:color w:val="auto"/>
          <w:sz w:val="22"/>
          <w:szCs w:val="22"/>
        </w:rPr>
        <w:t>probe</w:t>
      </w:r>
      <w:r w:rsidR="003B3051">
        <w:rPr>
          <w:b w:val="0"/>
          <w:color w:val="auto"/>
          <w:sz w:val="22"/>
          <w:szCs w:val="22"/>
        </w:rPr>
        <w:t xml:space="preserve"> </w:t>
      </w:r>
      <w:r w:rsidR="003B3051" w:rsidRPr="003B3051">
        <w:rPr>
          <w:b w:val="0"/>
          <w:color w:val="auto"/>
          <w:sz w:val="22"/>
          <w:szCs w:val="22"/>
        </w:rPr>
        <w:t>technique</w:t>
      </w:r>
      <w:r w:rsidR="003B3051">
        <w:rPr>
          <w:b w:val="0"/>
          <w:color w:val="auto"/>
          <w:sz w:val="22"/>
          <w:szCs w:val="22"/>
        </w:rPr>
        <w:t xml:space="preserve">.  </w:t>
      </w:r>
      <w:r w:rsidR="007304E1" w:rsidRPr="007304E1">
        <w:rPr>
          <w:b w:val="0"/>
          <w:color w:val="auto"/>
          <w:sz w:val="22"/>
          <w:szCs w:val="22"/>
        </w:rPr>
        <w:t xml:space="preserve">Providers will be able to bill MassHealth for this code beginning April 1, 2020, for dates of service on or after March </w:t>
      </w:r>
      <w:r w:rsidR="00146E07">
        <w:rPr>
          <w:b w:val="0"/>
          <w:color w:val="auto"/>
          <w:sz w:val="22"/>
          <w:szCs w:val="22"/>
        </w:rPr>
        <w:t>12</w:t>
      </w:r>
      <w:r w:rsidR="00146E07" w:rsidRPr="007304E1">
        <w:rPr>
          <w:b w:val="0"/>
          <w:color w:val="auto"/>
          <w:sz w:val="22"/>
          <w:szCs w:val="22"/>
        </w:rPr>
        <w:t xml:space="preserve">, </w:t>
      </w:r>
      <w:r w:rsidR="007304E1" w:rsidRPr="007304E1">
        <w:rPr>
          <w:b w:val="0"/>
          <w:color w:val="auto"/>
          <w:sz w:val="22"/>
          <w:szCs w:val="22"/>
        </w:rPr>
        <w:t>2020. MassHealth will issue transmittal letters that formally add this code to the relevant provider manuals. MassHealth intends to pay a rate equal to the Medicare rate for this code.</w:t>
      </w:r>
    </w:p>
    <w:p w14:paraId="58BEA763" w14:textId="6054C454" w:rsidR="00726A98" w:rsidRPr="007030A1" w:rsidRDefault="003B3051" w:rsidP="00465484">
      <w:pPr>
        <w:pStyle w:val="BullsHeading"/>
        <w:spacing w:after="240"/>
        <w:ind w:left="360"/>
        <w:rPr>
          <w:b w:val="0"/>
          <w:color w:val="auto"/>
          <w:sz w:val="22"/>
          <w:szCs w:val="22"/>
        </w:rPr>
      </w:pPr>
      <w:r>
        <w:rPr>
          <w:b w:val="0"/>
          <w:color w:val="auto"/>
          <w:sz w:val="22"/>
          <w:szCs w:val="22"/>
        </w:rPr>
        <w:t xml:space="preserve">This is a limited modification of </w:t>
      </w:r>
      <w:r w:rsidRPr="00A95742">
        <w:rPr>
          <w:b w:val="0"/>
          <w:i/>
          <w:iCs/>
          <w:color w:val="auto"/>
          <w:sz w:val="22"/>
          <w:szCs w:val="22"/>
        </w:rPr>
        <w:t>All Provider Bulletin 289</w:t>
      </w:r>
      <w:r>
        <w:rPr>
          <w:b w:val="0"/>
          <w:color w:val="auto"/>
          <w:sz w:val="22"/>
          <w:szCs w:val="22"/>
        </w:rPr>
        <w:t xml:space="preserve">, which directed providers to use a HCPCS code for medically necessary, clinically appropriate COVID-19 lab tests.  Aside from this limited modification, providers must continue to comply with all other requirements set forth in the “Billing for COVID-19 Diagnostic Laboratory Services” section of </w:t>
      </w:r>
      <w:r w:rsidRPr="00A95742">
        <w:rPr>
          <w:b w:val="0"/>
          <w:i/>
          <w:iCs/>
          <w:color w:val="auto"/>
          <w:sz w:val="22"/>
          <w:szCs w:val="22"/>
        </w:rPr>
        <w:t>All Provider Bulletin 289</w:t>
      </w:r>
      <w:r>
        <w:rPr>
          <w:b w:val="0"/>
          <w:color w:val="auto"/>
          <w:sz w:val="22"/>
          <w:szCs w:val="22"/>
        </w:rPr>
        <w:t>.</w:t>
      </w:r>
    </w:p>
    <w:p w14:paraId="782026D0" w14:textId="77777777" w:rsidR="00CD4BCF" w:rsidRPr="007030A1" w:rsidRDefault="00CD4BCF" w:rsidP="00CD4BCF">
      <w:pPr>
        <w:pStyle w:val="BullsHeading"/>
        <w:spacing w:before="120"/>
      </w:pPr>
      <w:r w:rsidRPr="007030A1">
        <w:lastRenderedPageBreak/>
        <w:t>MassHealth</w:t>
      </w:r>
    </w:p>
    <w:p w14:paraId="047E0455" w14:textId="77777777" w:rsidR="00CD4BCF" w:rsidRPr="007030A1" w:rsidRDefault="00CD4BCF" w:rsidP="00CD4BCF">
      <w:pPr>
        <w:pStyle w:val="BullsHeading"/>
      </w:pPr>
      <w:r w:rsidRPr="007030A1">
        <w:t xml:space="preserve">All Provider </w:t>
      </w:r>
      <w:proofErr w:type="gramStart"/>
      <w:r w:rsidRPr="007030A1">
        <w:t>Bulletin</w:t>
      </w:r>
      <w:proofErr w:type="gramEnd"/>
      <w:r w:rsidRPr="007030A1">
        <w:t xml:space="preserve"> 2</w:t>
      </w:r>
      <w:r>
        <w:t>91</w:t>
      </w:r>
    </w:p>
    <w:p w14:paraId="7178F3A3" w14:textId="77777777" w:rsidR="00CD4BCF" w:rsidRDefault="00CD4BCF" w:rsidP="00CD4BCF">
      <w:pPr>
        <w:pStyle w:val="BullsHeading"/>
      </w:pPr>
      <w:r w:rsidRPr="007030A1">
        <w:t>March 2020</w:t>
      </w:r>
    </w:p>
    <w:p w14:paraId="1A76F82D" w14:textId="7B9B4C03" w:rsidR="00AF1ADC" w:rsidRDefault="00CD4BCF" w:rsidP="00EF18C0">
      <w:pPr>
        <w:pStyle w:val="BullsHeading"/>
        <w:spacing w:after="240"/>
      </w:pPr>
      <w:r>
        <w:t>Page 3 of 6</w:t>
      </w:r>
    </w:p>
    <w:p w14:paraId="252877BA" w14:textId="1C653E32" w:rsidR="00726A98" w:rsidRPr="007030A1" w:rsidRDefault="00726A98" w:rsidP="00EF18C0">
      <w:pPr>
        <w:pStyle w:val="BullsHeading"/>
        <w:spacing w:after="120"/>
        <w:ind w:left="360"/>
        <w:rPr>
          <w:b w:val="0"/>
          <w:color w:val="auto"/>
          <w:sz w:val="22"/>
          <w:szCs w:val="22"/>
        </w:rPr>
      </w:pPr>
      <w:r w:rsidRPr="007030A1">
        <w:rPr>
          <w:b w:val="0"/>
          <w:color w:val="auto"/>
          <w:sz w:val="22"/>
          <w:szCs w:val="22"/>
        </w:rPr>
        <w:t xml:space="preserve">For questions about testing, specimen </w:t>
      </w:r>
      <w:proofErr w:type="gramStart"/>
      <w:r w:rsidRPr="007030A1">
        <w:rPr>
          <w:b w:val="0"/>
          <w:color w:val="auto"/>
          <w:sz w:val="22"/>
          <w:szCs w:val="22"/>
        </w:rPr>
        <w:t>transport, or control measures, contact</w:t>
      </w:r>
      <w:proofErr w:type="gramEnd"/>
      <w:r w:rsidRPr="007030A1">
        <w:rPr>
          <w:b w:val="0"/>
          <w:color w:val="auto"/>
          <w:sz w:val="22"/>
          <w:szCs w:val="22"/>
        </w:rPr>
        <w:t xml:space="preserve"> the Massachusetts Department of Pu</w:t>
      </w:r>
      <w:r w:rsidR="001A1A8A" w:rsidRPr="007030A1">
        <w:rPr>
          <w:b w:val="0"/>
          <w:color w:val="auto"/>
          <w:sz w:val="22"/>
          <w:szCs w:val="22"/>
        </w:rPr>
        <w:t xml:space="preserve">blic Health (DPH) (24/7) at (617) </w:t>
      </w:r>
      <w:r w:rsidRPr="007030A1">
        <w:rPr>
          <w:b w:val="0"/>
          <w:color w:val="auto"/>
          <w:sz w:val="22"/>
          <w:szCs w:val="22"/>
        </w:rPr>
        <w:t xml:space="preserve">983-6800. Further information on testing can be found at DPH’s </w:t>
      </w:r>
      <w:hyperlink r:id="rId20" w:history="1">
        <w:r w:rsidRPr="00F460DA">
          <w:rPr>
            <w:rStyle w:val="Hyperlink"/>
            <w:b w:val="0"/>
            <w:sz w:val="22"/>
            <w:szCs w:val="22"/>
          </w:rPr>
          <w:t>website</w:t>
        </w:r>
      </w:hyperlink>
      <w:r w:rsidRPr="007030A1">
        <w:rPr>
          <w:b w:val="0"/>
          <w:color w:val="auto"/>
          <w:sz w:val="22"/>
          <w:szCs w:val="22"/>
        </w:rPr>
        <w:t>.</w:t>
      </w:r>
    </w:p>
    <w:p w14:paraId="027FB5D7" w14:textId="0AC479CF" w:rsidR="00C26058" w:rsidRPr="007030A1" w:rsidRDefault="00AB7FC5" w:rsidP="00A60BBA">
      <w:pPr>
        <w:pStyle w:val="Heading1"/>
        <w:spacing w:before="240"/>
      </w:pPr>
      <w:r w:rsidRPr="00E91F18">
        <w:t>Pharmacy</w:t>
      </w:r>
    </w:p>
    <w:p w14:paraId="26AA4B58" w14:textId="28FF531F" w:rsidR="00850895" w:rsidRDefault="003A2AB5" w:rsidP="00B3730B">
      <w:pPr>
        <w:pStyle w:val="BullsHeading"/>
        <w:spacing w:after="120"/>
        <w:ind w:left="360"/>
        <w:rPr>
          <w:b w:val="0"/>
          <w:color w:val="auto"/>
          <w:sz w:val="22"/>
          <w:szCs w:val="22"/>
        </w:rPr>
      </w:pPr>
      <w:r w:rsidRPr="003A2AB5">
        <w:rPr>
          <w:b w:val="0"/>
          <w:color w:val="auto"/>
          <w:sz w:val="22"/>
          <w:szCs w:val="22"/>
        </w:rPr>
        <w:t xml:space="preserve">As described in greater detail in </w:t>
      </w:r>
      <w:r w:rsidRPr="009A3C50">
        <w:rPr>
          <w:b w:val="0"/>
          <w:i/>
          <w:iCs/>
          <w:color w:val="auto"/>
          <w:sz w:val="22"/>
          <w:szCs w:val="22"/>
        </w:rPr>
        <w:t>Pharmacy Facts Number 14</w:t>
      </w:r>
      <w:r w:rsidR="00C45B42" w:rsidRPr="009A3C50">
        <w:rPr>
          <w:b w:val="0"/>
          <w:i/>
          <w:iCs/>
          <w:color w:val="auto"/>
          <w:sz w:val="22"/>
          <w:szCs w:val="22"/>
        </w:rPr>
        <w:t>2</w:t>
      </w:r>
      <w:r w:rsidRPr="003A2AB5">
        <w:rPr>
          <w:b w:val="0"/>
          <w:color w:val="auto"/>
          <w:sz w:val="22"/>
          <w:szCs w:val="22"/>
        </w:rPr>
        <w:t xml:space="preserve">, </w:t>
      </w:r>
      <w:r w:rsidR="00B3730B" w:rsidRPr="00B3730B">
        <w:rPr>
          <w:b w:val="0"/>
          <w:color w:val="auto"/>
          <w:sz w:val="22"/>
          <w:szCs w:val="22"/>
        </w:rPr>
        <w:t xml:space="preserve">MassHealth is expanding the drug classes </w:t>
      </w:r>
      <w:r w:rsidR="008C1830">
        <w:rPr>
          <w:b w:val="0"/>
          <w:color w:val="auto"/>
          <w:sz w:val="22"/>
          <w:szCs w:val="22"/>
        </w:rPr>
        <w:t>for which</w:t>
      </w:r>
      <w:r w:rsidR="00B3730B" w:rsidRPr="00B3730B">
        <w:rPr>
          <w:b w:val="0"/>
          <w:color w:val="auto"/>
          <w:sz w:val="22"/>
          <w:szCs w:val="22"/>
        </w:rPr>
        <w:t xml:space="preserve"> up to a 90</w:t>
      </w:r>
      <w:r w:rsidR="00525174">
        <w:rPr>
          <w:b w:val="0"/>
          <w:color w:val="auto"/>
          <w:sz w:val="22"/>
          <w:szCs w:val="22"/>
        </w:rPr>
        <w:t>-</w:t>
      </w:r>
      <w:r w:rsidR="00B3730B" w:rsidRPr="00B3730B">
        <w:rPr>
          <w:b w:val="0"/>
          <w:color w:val="auto"/>
          <w:sz w:val="22"/>
          <w:szCs w:val="22"/>
        </w:rPr>
        <w:t xml:space="preserve">day supply may be dispensed.  </w:t>
      </w:r>
      <w:r w:rsidR="00EF2982">
        <w:rPr>
          <w:b w:val="0"/>
          <w:color w:val="auto"/>
          <w:sz w:val="22"/>
          <w:szCs w:val="22"/>
        </w:rPr>
        <w:t xml:space="preserve">Specifically, and notwithstanding </w:t>
      </w:r>
      <w:r w:rsidR="00B3730B" w:rsidRPr="00B3730B">
        <w:rPr>
          <w:b w:val="0"/>
          <w:color w:val="auto"/>
          <w:sz w:val="22"/>
          <w:szCs w:val="22"/>
        </w:rPr>
        <w:t>the requirements of 130 CMR 406.411(D</w:t>
      </w:r>
      <w:proofErr w:type="gramStart"/>
      <w:r w:rsidR="00B3730B" w:rsidRPr="00B3730B">
        <w:rPr>
          <w:b w:val="0"/>
          <w:color w:val="auto"/>
          <w:sz w:val="22"/>
          <w:szCs w:val="22"/>
        </w:rPr>
        <w:t>)(</w:t>
      </w:r>
      <w:proofErr w:type="gramEnd"/>
      <w:r w:rsidR="00B3730B" w:rsidRPr="00B3730B">
        <w:rPr>
          <w:b w:val="0"/>
          <w:color w:val="auto"/>
          <w:sz w:val="22"/>
          <w:szCs w:val="22"/>
        </w:rPr>
        <w:t xml:space="preserve">1): Days’ Supply Limitation, pharmacies may dispense up to a 90-day supply of behavioral health medications and schedule IV benzodiazepines and hypnotics in quantities up to a 90 day supply, if requested by a MassHealth member or that member’s prescriber as long as sufficient quantity remains on the prescription to support the quantity being filled.  </w:t>
      </w:r>
      <w:r w:rsidR="00086F3A">
        <w:rPr>
          <w:b w:val="0"/>
          <w:color w:val="auto"/>
          <w:sz w:val="22"/>
          <w:szCs w:val="22"/>
        </w:rPr>
        <w:t>I</w:t>
      </w:r>
      <w:r w:rsidR="00B3730B" w:rsidRPr="00B3730B">
        <w:rPr>
          <w:b w:val="0"/>
          <w:color w:val="auto"/>
          <w:sz w:val="22"/>
          <w:szCs w:val="22"/>
        </w:rPr>
        <w:t>f, based on a pharmacist’s professional judgement, a pharmacy believes that dispensing up to a 90-day supply of any drug not generally subject to this policy would be in the best interest of a MassHealth member, it may call the MassHealth Drug Utilization Review (DUR) program at (800) 745-7318 to request an override.</w:t>
      </w:r>
    </w:p>
    <w:p w14:paraId="573A2330" w14:textId="506DDAFC" w:rsidR="0069148F" w:rsidRPr="0069148F" w:rsidRDefault="00CD4BCF" w:rsidP="0069148F">
      <w:pPr>
        <w:pStyle w:val="BullsHeading"/>
        <w:spacing w:after="120"/>
        <w:ind w:left="360"/>
        <w:rPr>
          <w:b w:val="0"/>
          <w:bCs/>
          <w:color w:val="auto"/>
          <w:sz w:val="22"/>
          <w:szCs w:val="22"/>
        </w:rPr>
      </w:pPr>
      <w:r>
        <w:rPr>
          <w:b w:val="0"/>
          <w:bCs/>
          <w:color w:val="auto"/>
          <w:sz w:val="22"/>
          <w:szCs w:val="22"/>
        </w:rPr>
        <w:t>F</w:t>
      </w:r>
      <w:r w:rsidR="00C401C1">
        <w:rPr>
          <w:b w:val="0"/>
          <w:bCs/>
          <w:color w:val="auto"/>
          <w:sz w:val="22"/>
          <w:szCs w:val="22"/>
        </w:rPr>
        <w:t>urthermore, p</w:t>
      </w:r>
      <w:r w:rsidR="0069148F" w:rsidRPr="0069148F">
        <w:rPr>
          <w:b w:val="0"/>
          <w:bCs/>
          <w:color w:val="auto"/>
          <w:sz w:val="22"/>
          <w:szCs w:val="22"/>
        </w:rPr>
        <w:t xml:space="preserve">harmacies should take all necessary steps to allow patients to maintain proper social distancing and minimize contact with objects touched by other individuals.  In </w:t>
      </w:r>
      <w:proofErr w:type="gramStart"/>
      <w:r w:rsidR="0069148F" w:rsidRPr="0069148F">
        <w:rPr>
          <w:b w:val="0"/>
          <w:bCs/>
          <w:color w:val="auto"/>
          <w:sz w:val="22"/>
          <w:szCs w:val="22"/>
        </w:rPr>
        <w:t>particular,</w:t>
      </w:r>
      <w:proofErr w:type="gramEnd"/>
      <w:r w:rsidR="0069148F" w:rsidRPr="0069148F">
        <w:rPr>
          <w:b w:val="0"/>
          <w:bCs/>
          <w:color w:val="auto"/>
          <w:sz w:val="22"/>
          <w:szCs w:val="22"/>
        </w:rPr>
        <w:t xml:space="preserve"> </w:t>
      </w:r>
      <w:r w:rsidR="00C3431E">
        <w:rPr>
          <w:b w:val="0"/>
          <w:bCs/>
          <w:color w:val="auto"/>
          <w:sz w:val="22"/>
          <w:szCs w:val="22"/>
        </w:rPr>
        <w:t xml:space="preserve">and notwithstanding </w:t>
      </w:r>
      <w:r w:rsidR="00A92C46">
        <w:rPr>
          <w:b w:val="0"/>
          <w:bCs/>
          <w:color w:val="auto"/>
          <w:sz w:val="22"/>
          <w:szCs w:val="22"/>
        </w:rPr>
        <w:t xml:space="preserve">any MassHealth or MassHealth managed care entity requirements to the contrary, </w:t>
      </w:r>
      <w:r w:rsidR="0069148F" w:rsidRPr="0069148F">
        <w:rPr>
          <w:b w:val="0"/>
          <w:bCs/>
          <w:color w:val="auto"/>
          <w:sz w:val="22"/>
          <w:szCs w:val="22"/>
        </w:rPr>
        <w:t>pharmacies may not require a signature from a MassHealth member upon prescription drug pickup or delivery.  In addition, pharmacies are encouraged and allowed to provide prescription drugs to MassHealth members via curbside pickup, courier home delivery, or delivery by mail or other similar parcel delivery.</w:t>
      </w:r>
      <w:r w:rsidR="0069148F" w:rsidRPr="0069148F">
        <w:rPr>
          <w:rFonts w:ascii="Times New Roman" w:hAnsi="Times New Roman"/>
          <w:b w:val="0"/>
          <w:bCs/>
          <w:color w:val="auto"/>
          <w:sz w:val="22"/>
          <w:szCs w:val="22"/>
        </w:rPr>
        <w:t>​</w:t>
      </w:r>
    </w:p>
    <w:p w14:paraId="631E0334" w14:textId="6B2FA611" w:rsidR="0069148F" w:rsidRDefault="00AF1EC1" w:rsidP="00B3730B">
      <w:pPr>
        <w:pStyle w:val="BullsHeading"/>
        <w:spacing w:after="120"/>
        <w:ind w:left="360"/>
        <w:rPr>
          <w:b w:val="0"/>
          <w:color w:val="auto"/>
          <w:sz w:val="22"/>
          <w:szCs w:val="22"/>
        </w:rPr>
      </w:pPr>
      <w:r>
        <w:rPr>
          <w:b w:val="0"/>
          <w:color w:val="auto"/>
          <w:sz w:val="22"/>
          <w:szCs w:val="22"/>
        </w:rPr>
        <w:t>Additionally</w:t>
      </w:r>
      <w:r w:rsidR="00CE2901">
        <w:rPr>
          <w:b w:val="0"/>
          <w:color w:val="auto"/>
          <w:sz w:val="22"/>
          <w:szCs w:val="22"/>
        </w:rPr>
        <w:t xml:space="preserve">, </w:t>
      </w:r>
      <w:r w:rsidR="00CE2901" w:rsidRPr="00CE2901">
        <w:rPr>
          <w:b w:val="0"/>
          <w:color w:val="auto"/>
          <w:sz w:val="22"/>
          <w:szCs w:val="22"/>
        </w:rPr>
        <w:t xml:space="preserve">MassHealth is working to identify and extend prior </w:t>
      </w:r>
      <w:r w:rsidR="00CE2901" w:rsidRPr="00734EC4">
        <w:rPr>
          <w:b w:val="0"/>
          <w:bCs/>
          <w:color w:val="auto"/>
          <w:sz w:val="22"/>
          <w:szCs w:val="22"/>
        </w:rPr>
        <w:t xml:space="preserve">authorizations </w:t>
      </w:r>
      <w:r w:rsidR="00734EC4" w:rsidRPr="00734EC4">
        <w:rPr>
          <w:b w:val="0"/>
          <w:bCs/>
          <w:color w:val="auto"/>
          <w:sz w:val="22"/>
          <w:szCs w:val="22"/>
        </w:rPr>
        <w:t xml:space="preserve">(PA) </w:t>
      </w:r>
      <w:r w:rsidR="00CE2901" w:rsidRPr="00734EC4">
        <w:rPr>
          <w:b w:val="0"/>
          <w:bCs/>
          <w:color w:val="auto"/>
          <w:sz w:val="22"/>
          <w:szCs w:val="22"/>
        </w:rPr>
        <w:t>for drugs that are due to expire in the coming weeks. MassHealth anticipates that these existing prior authorizations will be extended for another 60 days from the date of expiration.</w:t>
      </w:r>
      <w:r w:rsidR="00734EC4" w:rsidRPr="00734EC4">
        <w:rPr>
          <w:b w:val="0"/>
          <w:bCs/>
          <w:color w:val="auto"/>
          <w:sz w:val="22"/>
          <w:szCs w:val="22"/>
        </w:rPr>
        <w:t xml:space="preserve"> MassHealth is also removing PA requirements for certain drugs, allowing for emergency overrides if a claim is rejected for lack of PA, allowing for clozapine refills if current lab results cannot be obtained, and removing the requirement to use brand name ProAir when dispensing an albuterol inhaler.</w:t>
      </w:r>
    </w:p>
    <w:p w14:paraId="582D6B1D" w14:textId="450A12B2" w:rsidR="00AF1EC1" w:rsidRPr="00B17A6E" w:rsidRDefault="00AF1EC1" w:rsidP="00AF1EC1">
      <w:pPr>
        <w:pStyle w:val="BullsHeading"/>
        <w:spacing w:after="120"/>
        <w:ind w:left="360"/>
        <w:rPr>
          <w:b w:val="0"/>
          <w:bCs/>
          <w:color w:val="auto"/>
          <w:sz w:val="22"/>
          <w:szCs w:val="22"/>
        </w:rPr>
      </w:pPr>
      <w:r>
        <w:rPr>
          <w:b w:val="0"/>
          <w:bCs/>
          <w:color w:val="auto"/>
          <w:sz w:val="22"/>
          <w:szCs w:val="22"/>
        </w:rPr>
        <w:t xml:space="preserve">Finally, as described in greater detail in </w:t>
      </w:r>
      <w:r w:rsidRPr="00A95742">
        <w:rPr>
          <w:b w:val="0"/>
          <w:i/>
          <w:iCs/>
          <w:color w:val="auto"/>
          <w:sz w:val="22"/>
          <w:szCs w:val="22"/>
        </w:rPr>
        <w:t>Pharmacy Facts Number 143</w:t>
      </w:r>
      <w:r w:rsidRPr="003A2AB5">
        <w:rPr>
          <w:b w:val="0"/>
          <w:color w:val="auto"/>
          <w:sz w:val="22"/>
          <w:szCs w:val="22"/>
        </w:rPr>
        <w:t xml:space="preserve">, </w:t>
      </w:r>
      <w:r w:rsidRPr="007F76B5">
        <w:rPr>
          <w:b w:val="0"/>
          <w:bCs/>
          <w:color w:val="auto"/>
          <w:sz w:val="22"/>
          <w:szCs w:val="22"/>
        </w:rPr>
        <w:t xml:space="preserve">MassHealth is adopting new policies concerning the prescribing and dispensing of chloroquine and hydroxychloroquine.  </w:t>
      </w:r>
      <w:r w:rsidRPr="00B17A6E">
        <w:rPr>
          <w:b w:val="0"/>
          <w:bCs/>
          <w:color w:val="auto"/>
          <w:sz w:val="22"/>
          <w:szCs w:val="22"/>
        </w:rPr>
        <w:t xml:space="preserve">Pharmacy claims for chloroquine and hydroxychloroquine should process without a new prior authorization for individuals with existing prescriptions for lupus, malaria, or rheumatic conditions. If a rejection is encountered, please contact the Drug Utilization Review (DUR) program at 1-800-745-7318 for further information. Consistent with </w:t>
      </w:r>
      <w:r w:rsidRPr="00A95742">
        <w:rPr>
          <w:b w:val="0"/>
          <w:bCs/>
          <w:i/>
          <w:iCs/>
          <w:color w:val="auto"/>
          <w:sz w:val="22"/>
          <w:szCs w:val="22"/>
        </w:rPr>
        <w:t>All Provider Bulletin 289</w:t>
      </w:r>
      <w:r w:rsidRPr="00B17A6E">
        <w:rPr>
          <w:b w:val="0"/>
          <w:bCs/>
          <w:color w:val="auto"/>
          <w:sz w:val="22"/>
          <w:szCs w:val="22"/>
        </w:rPr>
        <w:t>, in such circumstances pharmacies may dispense up to a 90-day supply if requested by a MassHealth member</w:t>
      </w:r>
      <w:r w:rsidR="00006E49">
        <w:rPr>
          <w:b w:val="0"/>
          <w:bCs/>
          <w:color w:val="auto"/>
          <w:sz w:val="22"/>
          <w:szCs w:val="22"/>
        </w:rPr>
        <w:t xml:space="preserve">, </w:t>
      </w:r>
      <w:r w:rsidRPr="00B17A6E">
        <w:rPr>
          <w:b w:val="0"/>
          <w:bCs/>
          <w:color w:val="auto"/>
          <w:sz w:val="22"/>
          <w:szCs w:val="22"/>
        </w:rPr>
        <w:t>or a prescriber</w:t>
      </w:r>
      <w:r w:rsidR="00006E49">
        <w:rPr>
          <w:b w:val="0"/>
          <w:bCs/>
          <w:color w:val="auto"/>
          <w:sz w:val="22"/>
          <w:szCs w:val="22"/>
        </w:rPr>
        <w:t>,</w:t>
      </w:r>
      <w:r w:rsidRPr="00B17A6E">
        <w:rPr>
          <w:b w:val="0"/>
          <w:bCs/>
          <w:color w:val="auto"/>
          <w:sz w:val="22"/>
          <w:szCs w:val="22"/>
        </w:rPr>
        <w:t xml:space="preserve"> as long as sufficient quantity remains on the prescription to support the quantity being filled. </w:t>
      </w:r>
    </w:p>
    <w:p w14:paraId="077AFD0F" w14:textId="4414AC86" w:rsidR="00EF18C0" w:rsidRDefault="00AF1EC1" w:rsidP="00EF18C0">
      <w:pPr>
        <w:pStyle w:val="BullsHeading"/>
        <w:spacing w:after="120"/>
        <w:ind w:left="360"/>
        <w:rPr>
          <w:b w:val="0"/>
          <w:bCs/>
          <w:color w:val="auto"/>
          <w:sz w:val="22"/>
          <w:szCs w:val="22"/>
        </w:rPr>
        <w:sectPr w:rsidR="00EF18C0" w:rsidSect="00C26058">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B17A6E">
        <w:rPr>
          <w:b w:val="0"/>
          <w:bCs/>
          <w:color w:val="auto"/>
          <w:sz w:val="22"/>
          <w:szCs w:val="22"/>
        </w:rPr>
        <w:t xml:space="preserve">Individuals who have or are suspected to have COVID-19 or who have new prescriptions for lupus, malaria, or rheumatic conditions must go through a prior authorization process before chloroquine and hydroxychloroquine can be dispensed. If </w:t>
      </w:r>
      <w:r w:rsidR="00386D6C">
        <w:rPr>
          <w:b w:val="0"/>
          <w:bCs/>
          <w:color w:val="auto"/>
          <w:sz w:val="22"/>
          <w:szCs w:val="22"/>
        </w:rPr>
        <w:t>a</w:t>
      </w:r>
      <w:r w:rsidR="001E535B">
        <w:rPr>
          <w:b w:val="0"/>
          <w:bCs/>
          <w:color w:val="auto"/>
          <w:sz w:val="22"/>
          <w:szCs w:val="22"/>
        </w:rPr>
        <w:t xml:space="preserve"> MassHealth member </w:t>
      </w:r>
      <w:r w:rsidR="009D3F40">
        <w:rPr>
          <w:b w:val="0"/>
          <w:bCs/>
          <w:color w:val="auto"/>
          <w:sz w:val="22"/>
          <w:szCs w:val="22"/>
        </w:rPr>
        <w:t xml:space="preserve">is </w:t>
      </w:r>
      <w:r w:rsidRPr="00B17A6E">
        <w:rPr>
          <w:b w:val="0"/>
          <w:bCs/>
          <w:color w:val="auto"/>
          <w:sz w:val="22"/>
          <w:szCs w:val="22"/>
        </w:rPr>
        <w:t>approved for</w:t>
      </w:r>
      <w:r w:rsidR="005051C7">
        <w:rPr>
          <w:b w:val="0"/>
          <w:bCs/>
          <w:color w:val="auto"/>
          <w:sz w:val="22"/>
          <w:szCs w:val="22"/>
        </w:rPr>
        <w:t xml:space="preserve"> a diagnosis of</w:t>
      </w:r>
      <w:r w:rsidRPr="00B17A6E">
        <w:rPr>
          <w:b w:val="0"/>
          <w:bCs/>
          <w:color w:val="auto"/>
          <w:sz w:val="22"/>
          <w:szCs w:val="22"/>
        </w:rPr>
        <w:t xml:space="preserve"> COVID-19, pharmacies </w:t>
      </w:r>
      <w:r w:rsidR="007B770F">
        <w:rPr>
          <w:b w:val="0"/>
          <w:bCs/>
          <w:color w:val="auto"/>
          <w:sz w:val="22"/>
          <w:szCs w:val="22"/>
        </w:rPr>
        <w:t>must</w:t>
      </w:r>
      <w:r w:rsidRPr="00B17A6E">
        <w:rPr>
          <w:b w:val="0"/>
          <w:bCs/>
          <w:color w:val="auto"/>
          <w:sz w:val="22"/>
          <w:szCs w:val="22"/>
        </w:rPr>
        <w:t xml:space="preserve"> dispense up to a 14-day supply.  </w:t>
      </w:r>
      <w:r w:rsidRPr="008B21FC">
        <w:rPr>
          <w:b w:val="0"/>
          <w:bCs/>
          <w:color w:val="auto"/>
          <w:sz w:val="22"/>
          <w:szCs w:val="22"/>
        </w:rPr>
        <w:t xml:space="preserve">If </w:t>
      </w:r>
      <w:r w:rsidR="00386D6C">
        <w:rPr>
          <w:b w:val="0"/>
          <w:bCs/>
          <w:color w:val="auto"/>
          <w:sz w:val="22"/>
          <w:szCs w:val="22"/>
        </w:rPr>
        <w:t xml:space="preserve">a MassHealth member is </w:t>
      </w:r>
      <w:r w:rsidRPr="008B21FC">
        <w:rPr>
          <w:b w:val="0"/>
          <w:bCs/>
          <w:color w:val="auto"/>
          <w:sz w:val="22"/>
          <w:szCs w:val="22"/>
        </w:rPr>
        <w:t xml:space="preserve">approved for other diagnoses, pharmacies may dispense up to a 90-day supply if requested by </w:t>
      </w:r>
      <w:r w:rsidR="00FF71A3">
        <w:rPr>
          <w:b w:val="0"/>
          <w:bCs/>
          <w:color w:val="auto"/>
          <w:sz w:val="22"/>
          <w:szCs w:val="22"/>
        </w:rPr>
        <w:t>the</w:t>
      </w:r>
      <w:r w:rsidRPr="008B21FC">
        <w:rPr>
          <w:b w:val="0"/>
          <w:bCs/>
          <w:color w:val="auto"/>
          <w:sz w:val="22"/>
          <w:szCs w:val="22"/>
        </w:rPr>
        <w:t xml:space="preserve"> MassHealth </w:t>
      </w:r>
    </w:p>
    <w:p w14:paraId="7BCD5120" w14:textId="77777777" w:rsidR="00EF18C0" w:rsidRDefault="00EF18C0" w:rsidP="00EF18C0">
      <w:pPr>
        <w:pStyle w:val="BullsHeading"/>
      </w:pPr>
      <w:r>
        <w:lastRenderedPageBreak/>
        <w:t>MassHealth</w:t>
      </w:r>
    </w:p>
    <w:p w14:paraId="144ADC4D" w14:textId="357C4770" w:rsidR="00EF18C0" w:rsidRPr="007030A1" w:rsidRDefault="00EF18C0" w:rsidP="00EF18C0">
      <w:pPr>
        <w:pStyle w:val="BullsHeading"/>
      </w:pPr>
      <w:r w:rsidRPr="007030A1">
        <w:t xml:space="preserve">All Provider </w:t>
      </w:r>
      <w:proofErr w:type="gramStart"/>
      <w:r w:rsidRPr="007030A1">
        <w:t>Bulletin</w:t>
      </w:r>
      <w:proofErr w:type="gramEnd"/>
      <w:r w:rsidRPr="007030A1">
        <w:t xml:space="preserve"> 2</w:t>
      </w:r>
      <w:r>
        <w:t>91</w:t>
      </w:r>
    </w:p>
    <w:p w14:paraId="16F24420" w14:textId="77777777" w:rsidR="00EF18C0" w:rsidRDefault="00EF18C0" w:rsidP="00EF18C0">
      <w:pPr>
        <w:pStyle w:val="BullsHeading"/>
      </w:pPr>
      <w:r w:rsidRPr="007030A1">
        <w:t>March 2020</w:t>
      </w:r>
    </w:p>
    <w:p w14:paraId="672C4468" w14:textId="77777777" w:rsidR="00EF18C0" w:rsidRDefault="00EF18C0" w:rsidP="00EF18C0">
      <w:pPr>
        <w:pStyle w:val="BullsHeading"/>
      </w:pPr>
      <w:r>
        <w:t>Page 4 of 6</w:t>
      </w:r>
    </w:p>
    <w:p w14:paraId="4BF9D7A3" w14:textId="36074D1B" w:rsidR="00EF18C0" w:rsidRDefault="005051C7" w:rsidP="00EF18C0">
      <w:pPr>
        <w:pStyle w:val="BullsHeading"/>
        <w:spacing w:before="240" w:after="120"/>
        <w:ind w:left="360"/>
        <w:rPr>
          <w:b w:val="0"/>
          <w:bCs/>
          <w:color w:val="auto"/>
          <w:sz w:val="22"/>
          <w:szCs w:val="22"/>
        </w:rPr>
      </w:pPr>
      <w:proofErr w:type="gramStart"/>
      <w:r w:rsidRPr="008B21FC">
        <w:rPr>
          <w:b w:val="0"/>
          <w:bCs/>
          <w:color w:val="auto"/>
          <w:sz w:val="22"/>
          <w:szCs w:val="22"/>
        </w:rPr>
        <w:t>member</w:t>
      </w:r>
      <w:proofErr w:type="gramEnd"/>
      <w:r w:rsidRPr="008B21FC">
        <w:rPr>
          <w:b w:val="0"/>
          <w:bCs/>
          <w:color w:val="auto"/>
          <w:sz w:val="22"/>
          <w:szCs w:val="22"/>
        </w:rPr>
        <w:t xml:space="preserve"> </w:t>
      </w:r>
      <w:r w:rsidR="00AF1EC1" w:rsidRPr="008B21FC">
        <w:rPr>
          <w:b w:val="0"/>
          <w:bCs/>
          <w:color w:val="auto"/>
          <w:sz w:val="22"/>
          <w:szCs w:val="22"/>
        </w:rPr>
        <w:t>or a prescriber</w:t>
      </w:r>
      <w:r w:rsidR="00006E49">
        <w:rPr>
          <w:b w:val="0"/>
          <w:bCs/>
          <w:color w:val="auto"/>
          <w:sz w:val="22"/>
          <w:szCs w:val="22"/>
        </w:rPr>
        <w:t>,</w:t>
      </w:r>
      <w:r w:rsidR="00AF1EC1" w:rsidRPr="008B21FC">
        <w:rPr>
          <w:b w:val="0"/>
          <w:bCs/>
          <w:color w:val="auto"/>
          <w:sz w:val="22"/>
          <w:szCs w:val="22"/>
        </w:rPr>
        <w:t xml:space="preserve"> as long as sufficient quantity remains on the prescription to support the quantity being filled.</w:t>
      </w:r>
    </w:p>
    <w:p w14:paraId="2C4B19E7" w14:textId="425B8493" w:rsidR="00AF1EC1" w:rsidRPr="00850895" w:rsidRDefault="00AF1EC1" w:rsidP="00EF18C0">
      <w:pPr>
        <w:pStyle w:val="BullsHeading"/>
        <w:spacing w:after="120"/>
        <w:ind w:left="360"/>
        <w:rPr>
          <w:b w:val="0"/>
          <w:bCs/>
          <w:color w:val="auto"/>
          <w:sz w:val="22"/>
          <w:szCs w:val="22"/>
        </w:rPr>
      </w:pPr>
      <w:r w:rsidRPr="008B21FC">
        <w:rPr>
          <w:b w:val="0"/>
          <w:bCs/>
          <w:color w:val="auto"/>
          <w:sz w:val="22"/>
          <w:szCs w:val="22"/>
        </w:rPr>
        <w:t>Prescribers may submit for prior authorization for chloroquine and hydroxychloroquine using the General Drug Prior Authorization Request form.</w:t>
      </w:r>
    </w:p>
    <w:p w14:paraId="5FEB98D4" w14:textId="77777777" w:rsidR="00245F1A" w:rsidRPr="00C5597E" w:rsidRDefault="00245F1A" w:rsidP="00245F1A">
      <w:pPr>
        <w:pStyle w:val="Heading1"/>
        <w:spacing w:before="240"/>
      </w:pPr>
      <w:r>
        <w:t>Flexibility to Allow Opioid Treatment Programs and Acute Treatment Service Programs to Utilize Pharmacists to Dispense Certain Medication-Assisted Treatment</w:t>
      </w:r>
    </w:p>
    <w:p w14:paraId="267FD92D" w14:textId="77777777" w:rsidR="00245F1A" w:rsidRDefault="00245F1A" w:rsidP="00245F1A">
      <w:pPr>
        <w:pStyle w:val="Heading1"/>
        <w:spacing w:before="240"/>
        <w:rPr>
          <w:b w:val="0"/>
        </w:rPr>
      </w:pPr>
      <w:r w:rsidRPr="00245F1A">
        <w:rPr>
          <w:b w:val="0"/>
          <w:color w:val="auto"/>
          <w:sz w:val="22"/>
          <w:szCs w:val="22"/>
        </w:rPr>
        <w:t>In accordance with the March 18, 2020</w:t>
      </w:r>
      <w:r>
        <w:rPr>
          <w:b w:val="0"/>
          <w:bCs/>
        </w:rPr>
        <w:t xml:space="preserve"> </w:t>
      </w:r>
      <w:hyperlink r:id="rId21" w:history="1">
        <w:r w:rsidRPr="00063A83">
          <w:rPr>
            <w:rStyle w:val="Hyperlink"/>
            <w:b w:val="0"/>
            <w:bCs/>
            <w:i/>
            <w:iCs/>
          </w:rPr>
          <w:t>Order of the Commissioner of Public Health Regarding the Treatment of Certain Medications for the Treatment of Opioid Use Disorder</w:t>
        </w:r>
      </w:hyperlink>
      <w:r>
        <w:t xml:space="preserve"> </w:t>
      </w:r>
      <w:r w:rsidRPr="00245F1A">
        <w:rPr>
          <w:b w:val="0"/>
          <w:bCs/>
          <w:color w:val="auto"/>
          <w:sz w:val="22"/>
          <w:szCs w:val="22"/>
        </w:rPr>
        <w:t>(Order</w:t>
      </w:r>
      <w:r w:rsidRPr="00245F1A">
        <w:rPr>
          <w:b w:val="0"/>
          <w:color w:val="auto"/>
          <w:sz w:val="22"/>
          <w:szCs w:val="22"/>
        </w:rPr>
        <w:t>), and notwithstanding any MassHealth requirement to the contrary, including 130 CMR 418.405(A)(1)(a), MassHealth will allow reimbursement for appropriately licensed opioid treatment programs and acute treatment service providers who utilize pharmacists and pharmacy interns licensed by the Massachusetts Board of Registration in Pharmacy and in good standing to administer buprenorphine and methadone for the treatment of opioid use disorder in connection with the provision of covered services.  Opioid treatment programs and acute treatment service providers utilizing pharmacists and pharmacy interns to administer those medications must comply in all respects with the Order and all other applicable laws, regulations, and subregulatory guidance.</w:t>
      </w:r>
    </w:p>
    <w:p w14:paraId="61AA86DD" w14:textId="4614C96B" w:rsidR="00B40D7B" w:rsidRPr="00E91F18" w:rsidRDefault="004416A6" w:rsidP="00245F1A">
      <w:pPr>
        <w:pStyle w:val="Heading1"/>
        <w:spacing w:before="240"/>
      </w:pPr>
      <w:r w:rsidRPr="00E91F18">
        <w:t>Emergency Services Program (ESP) and Mobile Crisis Intervention (MCI) Services</w:t>
      </w:r>
    </w:p>
    <w:p w14:paraId="134538B7" w14:textId="00A77DCB" w:rsidR="00E001BC" w:rsidRPr="00E001BC" w:rsidRDefault="00E001BC" w:rsidP="00E001BC">
      <w:pPr>
        <w:pStyle w:val="Heading2"/>
        <w:spacing w:before="120"/>
        <w:rPr>
          <w:b w:val="0"/>
          <w:bCs/>
        </w:rPr>
      </w:pPr>
      <w:r w:rsidRPr="00E001BC">
        <w:rPr>
          <w:b w:val="0"/>
          <w:bCs/>
        </w:rPr>
        <w:t>It is critical that MassHealth members continue to have access to behavioral health crisis assessment, intervention, and stabilization in acute outpatient hospital (AOH) emergency departments (EDs) and in the community during the COVID-19 emergency.  To the fullest extent possible, Emergency Service Program (ESP) and Mobile Crisis Intervention (MCI) providers should continue to ensure that services are delivered primarily in community settings and not in EDs.</w:t>
      </w:r>
    </w:p>
    <w:p w14:paraId="6812DD2D" w14:textId="727153C4" w:rsidR="00E001BC" w:rsidRDefault="00E001BC" w:rsidP="00E001BC">
      <w:pPr>
        <w:pStyle w:val="Heading2"/>
        <w:spacing w:before="120"/>
        <w:rPr>
          <w:b w:val="0"/>
          <w:bCs/>
        </w:rPr>
      </w:pPr>
      <w:r w:rsidRPr="00E001BC">
        <w:rPr>
          <w:b w:val="0"/>
          <w:bCs/>
        </w:rPr>
        <w:t xml:space="preserve">When a member presents to an ED with a behavioral health crisis, AOHs should contact the local ESP/MCI provider to deliver ESP/MCI services in the ED in accordance with current practice specifications.  There may be circumstances when the ESP/MCI providers may be unable to respond to MassHealth members in AOH EDs due to the COVID-19 emergency (e.g., limitations in ESP/MCI staffing or because AOH EDs are limiting access for purposes of infection control). Where ESP/MCI providers cannot respond to MassHealth members in the ED in person, ESP/MCI providers should provide ESP/MCI services using telehealth modalities in accordance with MassHealth All Provider Bulletin 289.   </w:t>
      </w:r>
    </w:p>
    <w:p w14:paraId="2D62E998" w14:textId="157613E3" w:rsidR="00245F1A" w:rsidRDefault="0060491D" w:rsidP="0060491D">
      <w:pPr>
        <w:pStyle w:val="Heading2"/>
        <w:spacing w:before="120"/>
        <w:rPr>
          <w:b w:val="0"/>
          <w:bCs/>
        </w:rPr>
        <w:sectPr w:rsidR="00245F1A" w:rsidSect="00C26058">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60491D">
        <w:rPr>
          <w:b w:val="0"/>
          <w:bCs/>
        </w:rPr>
        <w:t>To the extent that ESP/MCI providers cannot respond to MassHealth members in the ED either in person or using telehealth modalities, to ensure that members continue to have access to these services, AOHs with the capacity to have a qualified behavioral health professional (master or doctoral level behavioral health clinician, psychiatric nurse practitioner, psychiatric clinical nurse specialist, or psychiatrist) provide behavioral health crisis assessment, intervention, and stabilization may provide these services in lieu of an ESP/MCI provider. Children and adolescents should be evaluated by a child-trained qualified behavioral health professional. If a child-trained clinician is unavailable, an adult-trained clinician should perform the evaluation with consultation or supervision from a child-trained clinician wherever possible.  Such consultation or supervision may be conducted using telehealth modalities.</w:t>
      </w:r>
    </w:p>
    <w:p w14:paraId="46A82816" w14:textId="74A5BDFA" w:rsidR="00245F1A" w:rsidRPr="007030A1" w:rsidRDefault="00245F1A" w:rsidP="00245F1A"/>
    <w:p w14:paraId="55164FBD" w14:textId="77777777" w:rsidR="00245F1A" w:rsidRDefault="00245F1A" w:rsidP="00245F1A">
      <w:pPr>
        <w:pStyle w:val="BullsHeading"/>
      </w:pPr>
      <w:r>
        <w:t>MassHealth</w:t>
      </w:r>
    </w:p>
    <w:p w14:paraId="3C16B2DA" w14:textId="7D20241C" w:rsidR="00245F1A" w:rsidRPr="007030A1" w:rsidRDefault="00245F1A" w:rsidP="00245F1A">
      <w:pPr>
        <w:pStyle w:val="BullsHeading"/>
      </w:pPr>
      <w:r w:rsidRPr="007030A1">
        <w:t xml:space="preserve">All Provider </w:t>
      </w:r>
      <w:proofErr w:type="gramStart"/>
      <w:r w:rsidRPr="007030A1">
        <w:t>Bulletin</w:t>
      </w:r>
      <w:proofErr w:type="gramEnd"/>
      <w:r w:rsidRPr="007030A1">
        <w:t xml:space="preserve"> 2</w:t>
      </w:r>
      <w:r>
        <w:t>91</w:t>
      </w:r>
    </w:p>
    <w:p w14:paraId="4DD82D63" w14:textId="77777777" w:rsidR="00245F1A" w:rsidRDefault="00245F1A" w:rsidP="00245F1A">
      <w:pPr>
        <w:pStyle w:val="BullsHeading"/>
      </w:pPr>
      <w:r w:rsidRPr="007030A1">
        <w:t>March 2020</w:t>
      </w:r>
    </w:p>
    <w:p w14:paraId="795200C9" w14:textId="77777777" w:rsidR="00245F1A" w:rsidRDefault="00245F1A" w:rsidP="00245F1A">
      <w:pPr>
        <w:pStyle w:val="BullsHeading"/>
      </w:pPr>
      <w:r>
        <w:t>Page 5 of 6</w:t>
      </w:r>
    </w:p>
    <w:p w14:paraId="56C8A035" w14:textId="4AEAD10E" w:rsidR="0060491D" w:rsidRPr="0060491D" w:rsidRDefault="0060491D" w:rsidP="0060491D">
      <w:pPr>
        <w:pStyle w:val="Heading2"/>
        <w:spacing w:before="120"/>
        <w:rPr>
          <w:b w:val="0"/>
          <w:bCs/>
        </w:rPr>
      </w:pPr>
      <w:r w:rsidRPr="0060491D">
        <w:rPr>
          <w:b w:val="0"/>
          <w:bCs/>
        </w:rPr>
        <w:t>The AOH is responsible for the member’s treatment planning and follow-up clinical care, inclusive of bed finding for 24-hour levels of care. AOHs must also verify member MassHealth eligibility and complete any required managed care service authorization procedures.</w:t>
      </w:r>
    </w:p>
    <w:p w14:paraId="1B6F55B9" w14:textId="287FD3BD" w:rsidR="00387CA0" w:rsidRDefault="0060491D" w:rsidP="0060491D">
      <w:pPr>
        <w:pStyle w:val="Heading2"/>
        <w:spacing w:before="120"/>
        <w:rPr>
          <w:b w:val="0"/>
          <w:bCs/>
        </w:rPr>
      </w:pPr>
      <w:r w:rsidRPr="0060491D">
        <w:rPr>
          <w:b w:val="0"/>
          <w:bCs/>
        </w:rPr>
        <w:t>The ESP/MCI providers continue to be responsible for community-based follow up as required by their contract, with the added flexibility of the telehealth modalities (including telephone</w:t>
      </w:r>
      <w:proofErr w:type="gramStart"/>
      <w:r w:rsidRPr="0060491D">
        <w:rPr>
          <w:b w:val="0"/>
          <w:bCs/>
        </w:rPr>
        <w:t>)  found</w:t>
      </w:r>
      <w:proofErr w:type="gramEnd"/>
      <w:r w:rsidRPr="0060491D">
        <w:rPr>
          <w:b w:val="0"/>
          <w:bCs/>
        </w:rPr>
        <w:t xml:space="preserve"> in All Provider Bulletin 289.  If a youth is discharged to follow-up care, the Emergency Department must contact the local MCI provider to ensure community-based stabilization can be provided.</w:t>
      </w:r>
    </w:p>
    <w:p w14:paraId="2B3057AD" w14:textId="72C6D977" w:rsidR="00905708" w:rsidRDefault="002E768C" w:rsidP="00EF18C0">
      <w:pPr>
        <w:pStyle w:val="Heading2"/>
        <w:spacing w:before="120"/>
        <w:rPr>
          <w:b w:val="0"/>
          <w:bCs/>
        </w:rPr>
      </w:pPr>
      <w:r>
        <w:rPr>
          <w:b w:val="0"/>
          <w:bCs/>
        </w:rPr>
        <w:t xml:space="preserve">AOHs rendering </w:t>
      </w:r>
      <w:r w:rsidR="00E16E6D">
        <w:rPr>
          <w:b w:val="0"/>
          <w:bCs/>
        </w:rPr>
        <w:t xml:space="preserve">these behavioral health crisis services </w:t>
      </w:r>
      <w:r w:rsidR="0054451C">
        <w:rPr>
          <w:b w:val="0"/>
          <w:bCs/>
        </w:rPr>
        <w:t xml:space="preserve">pursuant to this flexibility should bill MassHealth using </w:t>
      </w:r>
      <w:r w:rsidR="006C054F">
        <w:rPr>
          <w:b w:val="0"/>
          <w:bCs/>
        </w:rPr>
        <w:t>the HCPCS Level II code S9485</w:t>
      </w:r>
      <w:r w:rsidR="00242F03">
        <w:rPr>
          <w:b w:val="0"/>
          <w:bCs/>
        </w:rPr>
        <w:t>.</w:t>
      </w:r>
      <w:r w:rsidR="00A30E2C">
        <w:rPr>
          <w:b w:val="0"/>
          <w:bCs/>
        </w:rPr>
        <w:t xml:space="preserve"> </w:t>
      </w:r>
      <w:r w:rsidR="008E6227" w:rsidRPr="005F6C87">
        <w:rPr>
          <w:b w:val="0"/>
        </w:rPr>
        <w:t xml:space="preserve">MassHealth will issue a transmittal letter that formally adds this code to the </w:t>
      </w:r>
      <w:r w:rsidR="008E6227">
        <w:rPr>
          <w:b w:val="0"/>
        </w:rPr>
        <w:t>Acute Outpatient Hospital manual</w:t>
      </w:r>
      <w:r w:rsidR="00DF2470">
        <w:rPr>
          <w:b w:val="0"/>
        </w:rPr>
        <w:t xml:space="preserve">.  MassHealth will </w:t>
      </w:r>
      <w:r w:rsidR="00FE7E0E">
        <w:rPr>
          <w:b w:val="0"/>
        </w:rPr>
        <w:t xml:space="preserve">pay </w:t>
      </w:r>
      <w:r w:rsidR="00DF2470">
        <w:rPr>
          <w:b w:val="0"/>
        </w:rPr>
        <w:t xml:space="preserve">for this </w:t>
      </w:r>
      <w:r w:rsidR="00D043EB">
        <w:rPr>
          <w:b w:val="0"/>
        </w:rPr>
        <w:t xml:space="preserve">code </w:t>
      </w:r>
      <w:r w:rsidR="00FE7E0E">
        <w:rPr>
          <w:b w:val="0"/>
        </w:rPr>
        <w:t xml:space="preserve">using the </w:t>
      </w:r>
      <w:r w:rsidR="00D043EB">
        <w:rPr>
          <w:b w:val="0"/>
        </w:rPr>
        <w:t xml:space="preserve">rate set by EOHHS in 101 CMR </w:t>
      </w:r>
      <w:r w:rsidR="008A68BE">
        <w:rPr>
          <w:b w:val="0"/>
        </w:rPr>
        <w:t xml:space="preserve">306.00:  </w:t>
      </w:r>
      <w:r w:rsidR="00A861B9">
        <w:rPr>
          <w:b w:val="0"/>
          <w:i/>
          <w:iCs/>
        </w:rPr>
        <w:t xml:space="preserve">Rates of Payment for Mental Health Services Provided in Community Health Centers and </w:t>
      </w:r>
      <w:r w:rsidR="004320BA">
        <w:rPr>
          <w:b w:val="0"/>
          <w:i/>
          <w:iCs/>
        </w:rPr>
        <w:t>Mental Health Centers</w:t>
      </w:r>
      <w:r w:rsidR="008E6227" w:rsidRPr="005F6C87">
        <w:rPr>
          <w:b w:val="0"/>
        </w:rPr>
        <w:t xml:space="preserve">. </w:t>
      </w:r>
    </w:p>
    <w:p w14:paraId="1D9B3B9C" w14:textId="4FE13394" w:rsidR="00FD0C48" w:rsidRPr="00E35F3C" w:rsidRDefault="00FD0C48" w:rsidP="00245F1A">
      <w:pPr>
        <w:spacing w:after="240"/>
        <w:ind w:left="360"/>
        <w:rPr>
          <w:rFonts w:ascii="Georgia" w:hAnsi="Georgia"/>
          <w:color w:val="000000"/>
          <w:sz w:val="22"/>
          <w:szCs w:val="22"/>
        </w:rPr>
      </w:pPr>
      <w:bookmarkStart w:id="2" w:name="_Hlk36010281"/>
      <w:r w:rsidRPr="00E35F3C">
        <w:rPr>
          <w:rFonts w:ascii="Georgia" w:hAnsi="Georgia"/>
          <w:color w:val="000000"/>
          <w:sz w:val="22"/>
          <w:szCs w:val="22"/>
        </w:rPr>
        <w:t>MCI programs providing 7-day follow-</w:t>
      </w:r>
      <w:r w:rsidR="005051C7">
        <w:rPr>
          <w:rFonts w:ascii="Georgia" w:hAnsi="Georgia"/>
          <w:color w:val="000000"/>
          <w:sz w:val="22"/>
          <w:szCs w:val="22"/>
        </w:rPr>
        <w:t>up</w:t>
      </w:r>
      <w:r w:rsidRPr="00E35F3C">
        <w:rPr>
          <w:rFonts w:ascii="Georgia" w:hAnsi="Georgia"/>
          <w:color w:val="000000"/>
          <w:sz w:val="22"/>
          <w:szCs w:val="22"/>
        </w:rPr>
        <w:t xml:space="preserve"> care to youth evaluated in hospital Emergency Departments should continue to bill MassHealth using the following codes:</w:t>
      </w:r>
    </w:p>
    <w:p w14:paraId="674A834C" w14:textId="77777777" w:rsidR="00FD0C48" w:rsidRPr="00E35F3C" w:rsidRDefault="00FD0C48" w:rsidP="00FD0C48">
      <w:pPr>
        <w:pStyle w:val="ListParagraph"/>
        <w:numPr>
          <w:ilvl w:val="0"/>
          <w:numId w:val="13"/>
        </w:numPr>
        <w:spacing w:after="0" w:line="240" w:lineRule="auto"/>
        <w:rPr>
          <w:rFonts w:ascii="Georgia" w:hAnsi="Georgia" w:cs="Times New Roman"/>
        </w:rPr>
      </w:pPr>
      <w:r w:rsidRPr="00E35F3C">
        <w:rPr>
          <w:rFonts w:ascii="Georgia" w:eastAsia="Times New Roman" w:hAnsi="Georgia" w:cs="Times New Roman"/>
          <w:color w:val="000000"/>
        </w:rPr>
        <w:t xml:space="preserve">H2011-U1 </w:t>
      </w:r>
      <w:r w:rsidRPr="00E35F3C">
        <w:rPr>
          <w:rFonts w:ascii="Georgia" w:hAnsi="Georgia" w:cs="Times New Roman"/>
        </w:rPr>
        <w:t>Crisis intervention service, per 15 minutes. Youth Mobile Crisis intervention modifier for service provided by a Master Level Clinician (used with H2011 only)</w:t>
      </w:r>
    </w:p>
    <w:p w14:paraId="4BADF984" w14:textId="0B5EFDDE" w:rsidR="00261714" w:rsidRPr="00A9681C" w:rsidRDefault="00FD0C48" w:rsidP="00A9681C">
      <w:pPr>
        <w:pStyle w:val="ListParagraph"/>
        <w:numPr>
          <w:ilvl w:val="0"/>
          <w:numId w:val="13"/>
        </w:numPr>
        <w:spacing w:after="0" w:line="240" w:lineRule="auto"/>
        <w:rPr>
          <w:rFonts w:ascii="Georgia" w:eastAsia="Times New Roman" w:hAnsi="Georgia" w:cs="Times New Roman"/>
          <w:color w:val="000000"/>
        </w:rPr>
      </w:pPr>
      <w:r w:rsidRPr="00E35F3C">
        <w:rPr>
          <w:rFonts w:ascii="Georgia" w:hAnsi="Georgia" w:cs="Times New Roman"/>
        </w:rPr>
        <w:t>H2011-U2 Crisis intervention services, per 15 minutes. Youth Mobile Crisis intervention modifier for service provided by a paraprofessional (used with H2011 only)</w:t>
      </w:r>
      <w:bookmarkEnd w:id="2"/>
    </w:p>
    <w:p w14:paraId="303FE5A2" w14:textId="1E593D9D" w:rsidR="00ED4CD6" w:rsidRDefault="00ED4CD6" w:rsidP="00ED4CD6"/>
    <w:p w14:paraId="3DDB5958" w14:textId="0E2B5834" w:rsidR="00ED4CD6" w:rsidRPr="00E91F18" w:rsidRDefault="00ED4CD6" w:rsidP="00A60BBA">
      <w:pPr>
        <w:pStyle w:val="Heading1"/>
        <w:spacing w:before="120"/>
      </w:pPr>
      <w:r w:rsidRPr="00E91F18">
        <w:t xml:space="preserve">Primary Care Clinician Plan &amp; Primary Care ACO Referrals </w:t>
      </w:r>
    </w:p>
    <w:p w14:paraId="4FEB5B74" w14:textId="56EAF383" w:rsidR="004F0842" w:rsidRPr="00245F1A" w:rsidRDefault="004416A6" w:rsidP="00245F1A">
      <w:pPr>
        <w:pStyle w:val="BullsHeading"/>
        <w:ind w:left="360"/>
        <w:rPr>
          <w:b w:val="0"/>
          <w:color w:val="auto"/>
          <w:sz w:val="22"/>
          <w:szCs w:val="22"/>
        </w:rPr>
      </w:pPr>
      <w:r>
        <w:rPr>
          <w:b w:val="0"/>
          <w:color w:val="auto"/>
          <w:sz w:val="22"/>
          <w:szCs w:val="22"/>
        </w:rPr>
        <w:t xml:space="preserve">Notwithstanding the requirements of 130 CMR 450.118(J) and 130 CMR 450.119(I), members </w:t>
      </w:r>
      <w:r w:rsidR="00ED4CD6">
        <w:rPr>
          <w:b w:val="0"/>
          <w:color w:val="auto"/>
          <w:sz w:val="22"/>
          <w:szCs w:val="22"/>
        </w:rPr>
        <w:t xml:space="preserve">enrolled in the Primary Care Clinician (PCC) Plan or a Primary Care ACO do not need a referral to receive </w:t>
      </w:r>
      <w:r w:rsidR="0017223F">
        <w:rPr>
          <w:b w:val="0"/>
          <w:color w:val="auto"/>
          <w:sz w:val="22"/>
          <w:szCs w:val="22"/>
        </w:rPr>
        <w:t xml:space="preserve">any </w:t>
      </w:r>
      <w:r w:rsidR="003F15F6">
        <w:rPr>
          <w:b w:val="0"/>
          <w:color w:val="auto"/>
          <w:sz w:val="22"/>
          <w:szCs w:val="22"/>
        </w:rPr>
        <w:t xml:space="preserve">MassHealth covered service that would otherwise require a referral.  </w:t>
      </w:r>
      <w:r w:rsidR="00566B2C">
        <w:rPr>
          <w:b w:val="0"/>
          <w:color w:val="auto"/>
          <w:sz w:val="22"/>
          <w:szCs w:val="22"/>
        </w:rPr>
        <w:t xml:space="preserve">This is an expansion of the policy announced in </w:t>
      </w:r>
      <w:r w:rsidR="00566B2C" w:rsidRPr="00A95742">
        <w:rPr>
          <w:b w:val="0"/>
          <w:i/>
          <w:iCs/>
          <w:color w:val="auto"/>
          <w:sz w:val="22"/>
          <w:szCs w:val="22"/>
        </w:rPr>
        <w:t>All Provider Bulletin 289</w:t>
      </w:r>
      <w:r w:rsidR="005E3BBE">
        <w:rPr>
          <w:b w:val="0"/>
          <w:color w:val="auto"/>
          <w:sz w:val="22"/>
          <w:szCs w:val="22"/>
        </w:rPr>
        <w:t>.</w:t>
      </w:r>
    </w:p>
    <w:p w14:paraId="5C2AEB59" w14:textId="73AD0EE2" w:rsidR="004F0842" w:rsidRPr="00E91F18" w:rsidRDefault="00420C96" w:rsidP="00245F1A">
      <w:pPr>
        <w:pStyle w:val="Heading1"/>
        <w:spacing w:before="240"/>
        <w:ind w:left="0" w:firstLine="360"/>
      </w:pPr>
      <w:r w:rsidRPr="00E91F18">
        <w:t>Admission</w:t>
      </w:r>
      <w:r w:rsidR="004F0842" w:rsidRPr="00E91F18">
        <w:t xml:space="preserve"> </w:t>
      </w:r>
      <w:r w:rsidRPr="00E91F18">
        <w:t>to</w:t>
      </w:r>
      <w:r w:rsidR="004F0842" w:rsidRPr="00E91F18">
        <w:t xml:space="preserve"> Chronic Disease and Rehabilitation Hospitals</w:t>
      </w:r>
    </w:p>
    <w:p w14:paraId="2E13A5D3" w14:textId="2E7C1500" w:rsidR="004F0842" w:rsidRPr="004F0842" w:rsidRDefault="008E1808" w:rsidP="008D3B75">
      <w:pPr>
        <w:pStyle w:val="Heading2"/>
        <w:spacing w:before="0"/>
        <w:rPr>
          <w:b w:val="0"/>
        </w:rPr>
      </w:pPr>
      <w:r>
        <w:rPr>
          <w:b w:val="0"/>
        </w:rPr>
        <w:t xml:space="preserve">Notwithstanding </w:t>
      </w:r>
      <w:r w:rsidR="00F53EB7">
        <w:rPr>
          <w:b w:val="0"/>
        </w:rPr>
        <w:t xml:space="preserve">130 </w:t>
      </w:r>
      <w:r>
        <w:rPr>
          <w:b w:val="0"/>
        </w:rPr>
        <w:t xml:space="preserve">CMR 435.408: </w:t>
      </w:r>
      <w:r w:rsidRPr="008E1808">
        <w:rPr>
          <w:b w:val="0"/>
          <w:i/>
          <w:iCs/>
        </w:rPr>
        <w:t>Screening Program for Chronic-Disease and Rehabilitation Hospitals</w:t>
      </w:r>
      <w:r>
        <w:rPr>
          <w:b w:val="0"/>
        </w:rPr>
        <w:t xml:space="preserve">, </w:t>
      </w:r>
      <w:r w:rsidR="00420C96">
        <w:rPr>
          <w:b w:val="0"/>
        </w:rPr>
        <w:t xml:space="preserve">MassHealth will not require pre-admission screening </w:t>
      </w:r>
      <w:r w:rsidR="00AC55B7">
        <w:rPr>
          <w:b w:val="0"/>
        </w:rPr>
        <w:t xml:space="preserve">of individuals seeking admission to </w:t>
      </w:r>
      <w:r w:rsidR="00A72383">
        <w:rPr>
          <w:b w:val="0"/>
        </w:rPr>
        <w:t>Chronic Disease and Rehabilitation Hospital</w:t>
      </w:r>
      <w:r w:rsidR="00420C96">
        <w:rPr>
          <w:b w:val="0"/>
        </w:rPr>
        <w:t>s</w:t>
      </w:r>
      <w:r w:rsidR="00A72383">
        <w:rPr>
          <w:b w:val="0"/>
        </w:rPr>
        <w:t xml:space="preserve"> (CDRH)</w:t>
      </w:r>
      <w:r w:rsidR="00420C96">
        <w:rPr>
          <w:b w:val="0"/>
        </w:rPr>
        <w:t xml:space="preserve">. </w:t>
      </w:r>
      <w:r w:rsidR="00424EFB">
        <w:rPr>
          <w:b w:val="0"/>
        </w:rPr>
        <w:t xml:space="preserve">Instead, a CDRH may admit a member after submitting a notification of admission </w:t>
      </w:r>
      <w:r w:rsidR="002E2FAC">
        <w:rPr>
          <w:b w:val="0"/>
        </w:rPr>
        <w:t xml:space="preserve">packet </w:t>
      </w:r>
      <w:r w:rsidR="00424EFB">
        <w:rPr>
          <w:b w:val="0"/>
        </w:rPr>
        <w:t xml:space="preserve">to MassHealth, </w:t>
      </w:r>
      <w:r w:rsidR="002E2FAC">
        <w:rPr>
          <w:b w:val="0"/>
        </w:rPr>
        <w:t xml:space="preserve">with specific </w:t>
      </w:r>
      <w:r w:rsidR="00424EFB">
        <w:rPr>
          <w:b w:val="0"/>
        </w:rPr>
        <w:t xml:space="preserve">additional documentation. </w:t>
      </w:r>
      <w:r w:rsidR="002E2FAC">
        <w:rPr>
          <w:b w:val="0"/>
        </w:rPr>
        <w:t xml:space="preserve">The admission will be subject to concurrent and retrospective review as clinically indicated. </w:t>
      </w:r>
      <w:r w:rsidR="00424EFB">
        <w:rPr>
          <w:b w:val="0"/>
        </w:rPr>
        <w:t xml:space="preserve">The requirements for </w:t>
      </w:r>
      <w:r w:rsidR="00416AB2">
        <w:rPr>
          <w:b w:val="0"/>
        </w:rPr>
        <w:t xml:space="preserve">this </w:t>
      </w:r>
      <w:r w:rsidR="00424EFB">
        <w:rPr>
          <w:b w:val="0"/>
        </w:rPr>
        <w:t>submission will be</w:t>
      </w:r>
      <w:r w:rsidR="00416AB2">
        <w:rPr>
          <w:b w:val="0"/>
        </w:rPr>
        <w:t xml:space="preserve"> more fully</w:t>
      </w:r>
      <w:r w:rsidR="00424EFB">
        <w:rPr>
          <w:b w:val="0"/>
        </w:rPr>
        <w:t xml:space="preserve"> described in forthcoming guidance from the Office of Long-term Services and Supports. </w:t>
      </w:r>
    </w:p>
    <w:p w14:paraId="46246CA6" w14:textId="77777777" w:rsidR="00245F1A" w:rsidRPr="00E91F18" w:rsidRDefault="00245F1A" w:rsidP="00245F1A">
      <w:pPr>
        <w:pStyle w:val="Heading1"/>
        <w:spacing w:before="240"/>
      </w:pPr>
      <w:r w:rsidRPr="00E91F18">
        <w:t>Signatures for Transportation Medical Necessity Forms</w:t>
      </w:r>
    </w:p>
    <w:p w14:paraId="1F25FD2C" w14:textId="77777777" w:rsidR="00245F1A" w:rsidRDefault="00245F1A" w:rsidP="00245F1A">
      <w:pPr>
        <w:pStyle w:val="Heading1"/>
        <w:spacing w:before="240"/>
        <w:rPr>
          <w:b w:val="0"/>
          <w:color w:val="auto"/>
          <w:sz w:val="22"/>
          <w:szCs w:val="22"/>
        </w:rPr>
        <w:sectPr w:rsidR="00245F1A" w:rsidSect="00C26058">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245F1A">
        <w:rPr>
          <w:b w:val="0"/>
          <w:color w:val="auto"/>
          <w:sz w:val="22"/>
          <w:szCs w:val="22"/>
        </w:rPr>
        <w:t>In order to maintain social distancing and promote contactless transactions, and notwithstanding 130 CMR 407.421(D</w:t>
      </w:r>
      <w:proofErr w:type="gramStart"/>
      <w:r w:rsidRPr="00245F1A">
        <w:rPr>
          <w:b w:val="0"/>
          <w:color w:val="auto"/>
          <w:sz w:val="22"/>
          <w:szCs w:val="22"/>
        </w:rPr>
        <w:t>)(</w:t>
      </w:r>
      <w:proofErr w:type="gramEnd"/>
      <w:r w:rsidRPr="00245F1A">
        <w:rPr>
          <w:b w:val="0"/>
          <w:color w:val="auto"/>
          <w:sz w:val="22"/>
          <w:szCs w:val="22"/>
        </w:rPr>
        <w:t>2), transportation providers should not require authorized providers or managed-care representatives to provide physical signatures on Medical Necessity Forms.  Instead, transportation providers should enter “Signature not provided related to COVID-19” in the relevant signature fields of those forms.</w:t>
      </w:r>
    </w:p>
    <w:p w14:paraId="6DD70862" w14:textId="77777777" w:rsidR="00245F1A" w:rsidRPr="007030A1" w:rsidRDefault="00245F1A" w:rsidP="00245F1A">
      <w:pPr>
        <w:pStyle w:val="BullsHeading"/>
        <w:spacing w:before="120"/>
      </w:pPr>
      <w:r w:rsidRPr="007030A1">
        <w:lastRenderedPageBreak/>
        <w:t>MassHealth</w:t>
      </w:r>
    </w:p>
    <w:p w14:paraId="6D6998C7" w14:textId="77777777" w:rsidR="00245F1A" w:rsidRPr="007030A1" w:rsidRDefault="00245F1A" w:rsidP="00245F1A">
      <w:pPr>
        <w:pStyle w:val="BullsHeading"/>
      </w:pPr>
      <w:r w:rsidRPr="007030A1">
        <w:t xml:space="preserve">All Provider </w:t>
      </w:r>
      <w:proofErr w:type="gramStart"/>
      <w:r w:rsidRPr="007030A1">
        <w:t>Bulletin</w:t>
      </w:r>
      <w:proofErr w:type="gramEnd"/>
      <w:r w:rsidRPr="007030A1">
        <w:t xml:space="preserve"> 2</w:t>
      </w:r>
      <w:r>
        <w:t>91</w:t>
      </w:r>
    </w:p>
    <w:p w14:paraId="0716E9D5" w14:textId="77777777" w:rsidR="00245F1A" w:rsidRDefault="00245F1A" w:rsidP="00245F1A">
      <w:pPr>
        <w:pStyle w:val="BullsHeading"/>
      </w:pPr>
      <w:r w:rsidRPr="007030A1">
        <w:t>March 2020</w:t>
      </w:r>
    </w:p>
    <w:p w14:paraId="15153446" w14:textId="77777777" w:rsidR="00245F1A" w:rsidRPr="009178FD" w:rsidRDefault="00245F1A" w:rsidP="00245F1A">
      <w:pPr>
        <w:pStyle w:val="BullsHeading"/>
      </w:pPr>
      <w:r>
        <w:t>Page 6 of 6</w:t>
      </w:r>
    </w:p>
    <w:p w14:paraId="2DC6F3EF" w14:textId="1A0E4E42" w:rsidR="009711C6" w:rsidRDefault="009711C6" w:rsidP="00245F1A">
      <w:pPr>
        <w:pStyle w:val="Heading1"/>
        <w:spacing w:before="240"/>
      </w:pPr>
      <w:r w:rsidRPr="009711C6">
        <w:t>Billing Code for Transportation Providers Obtaining Specimens for COVID-19 Diagnostic Testing Without Member Transportation</w:t>
      </w:r>
    </w:p>
    <w:p w14:paraId="3E97C239" w14:textId="15770549" w:rsidR="00850895" w:rsidRPr="007030A1" w:rsidRDefault="00C65AE1" w:rsidP="009A3C50">
      <w:pPr>
        <w:pStyle w:val="Heading2"/>
        <w:spacing w:before="0"/>
      </w:pPr>
      <w:r w:rsidRPr="005F6C87">
        <w:rPr>
          <w:b w:val="0"/>
        </w:rPr>
        <w:t>Notwithstanding any regulation to the contrary, including the definition of "Trip" under 101 CMR 327.00 and  130 CMR 407.411(A)'s restriction on coverage for transportation services to situations in which a member is travelling to obtain medical services, MassHealth will reimburse transportation providers for medically necessary visits to members to obtain and transport specimens for COVID-19 diagnostic testing through HCPCS code A0998 (Ambulance response and treatment; no transport)</w:t>
      </w:r>
      <w:r w:rsidR="00FA7CCD">
        <w:rPr>
          <w:b w:val="0"/>
        </w:rPr>
        <w:t xml:space="preserve"> for dates of service on or after April 1, 2020</w:t>
      </w:r>
      <w:r w:rsidRPr="005F6C87">
        <w:rPr>
          <w:b w:val="0"/>
        </w:rPr>
        <w:t xml:space="preserve">.  MassHealth will issue a transmittal letter that formally adds this code to the Transportation Manual. </w:t>
      </w:r>
      <w:r w:rsidR="008E4A27">
        <w:rPr>
          <w:b w:val="0"/>
        </w:rPr>
        <w:t xml:space="preserve">Simultaneously, </w:t>
      </w:r>
      <w:r w:rsidR="00ED7CE7">
        <w:rPr>
          <w:b w:val="0"/>
        </w:rPr>
        <w:t>EOHHS</w:t>
      </w:r>
      <w:r w:rsidR="008E4A27">
        <w:rPr>
          <w:b w:val="0"/>
        </w:rPr>
        <w:t xml:space="preserve"> intends to issue an Administrative Bulletin that will formally add this code to 101 CMR 327.00:  </w:t>
      </w:r>
      <w:r w:rsidR="008E4A27">
        <w:rPr>
          <w:b w:val="0"/>
          <w:i/>
          <w:iCs/>
        </w:rPr>
        <w:t>Rates of Payment for Ambulance and Wheelchair Van Services</w:t>
      </w:r>
      <w:r w:rsidR="008E4A27">
        <w:rPr>
          <w:b w:val="0"/>
        </w:rPr>
        <w:t xml:space="preserve">.  </w:t>
      </w:r>
      <w:r w:rsidRPr="005F6C87">
        <w:rPr>
          <w:b w:val="0"/>
        </w:rPr>
        <w:t xml:space="preserve">MassHealth </w:t>
      </w:r>
      <w:r w:rsidR="008E4A27">
        <w:rPr>
          <w:b w:val="0"/>
        </w:rPr>
        <w:t xml:space="preserve">will pay this code at the rate set by EOHHS, which </w:t>
      </w:r>
      <w:r w:rsidR="00F2071D">
        <w:rPr>
          <w:b w:val="0"/>
        </w:rPr>
        <w:t>MassHealth</w:t>
      </w:r>
      <w:r w:rsidR="008E4A27">
        <w:rPr>
          <w:b w:val="0"/>
        </w:rPr>
        <w:t xml:space="preserve"> anticipates to</w:t>
      </w:r>
      <w:r w:rsidR="009A3C50">
        <w:rPr>
          <w:b w:val="0"/>
        </w:rPr>
        <w:t xml:space="preserve"> </w:t>
      </w:r>
      <w:r w:rsidR="008E4A27">
        <w:rPr>
          <w:b w:val="0"/>
        </w:rPr>
        <w:t>be $157</w:t>
      </w:r>
      <w:r w:rsidR="00F2071D">
        <w:rPr>
          <w:b w:val="0"/>
        </w:rPr>
        <w:t>.88</w:t>
      </w:r>
      <w:r w:rsidR="008E4A27">
        <w:rPr>
          <w:b w:val="0"/>
        </w:rPr>
        <w:t>.</w:t>
      </w:r>
    </w:p>
    <w:p w14:paraId="3CC0F4FC" w14:textId="4EE056FD" w:rsidR="00C5597E" w:rsidRPr="005F6C87" w:rsidRDefault="00C65AE1" w:rsidP="00F75F21">
      <w:pPr>
        <w:pStyle w:val="Heading2"/>
        <w:spacing w:before="0"/>
        <w:rPr>
          <w:b w:val="0"/>
        </w:rPr>
      </w:pPr>
      <w:r w:rsidRPr="005F6C87">
        <w:rPr>
          <w:b w:val="0"/>
        </w:rPr>
        <w:t>Transportation providers may not bill MassHealth for mileage in connection with services billed through this code.</w:t>
      </w:r>
    </w:p>
    <w:p w14:paraId="7EB2600B" w14:textId="27DDD3E3" w:rsidR="00CB4A1A" w:rsidRPr="00C12C62" w:rsidRDefault="00FF7415" w:rsidP="00A60BBA">
      <w:pPr>
        <w:pStyle w:val="Heading1"/>
        <w:spacing w:before="240"/>
      </w:pPr>
      <w:r w:rsidRPr="00C12C62">
        <w:t>Additional Information</w:t>
      </w:r>
    </w:p>
    <w:p w14:paraId="1C1B938A" w14:textId="3DB7A935" w:rsidR="00FF7415" w:rsidRPr="007030A1" w:rsidRDefault="00FF7415" w:rsidP="00465484">
      <w:pPr>
        <w:pStyle w:val="BullsHeading"/>
        <w:spacing w:after="240"/>
        <w:ind w:left="360"/>
        <w:rPr>
          <w:b w:val="0"/>
          <w:color w:val="auto"/>
          <w:sz w:val="22"/>
          <w:szCs w:val="22"/>
        </w:rPr>
      </w:pPr>
      <w:r w:rsidRPr="007030A1">
        <w:rPr>
          <w:b w:val="0"/>
          <w:color w:val="auto"/>
          <w:sz w:val="22"/>
          <w:szCs w:val="22"/>
        </w:rPr>
        <w:t>For the latest M</w:t>
      </w:r>
      <w:r w:rsidR="00B21121">
        <w:rPr>
          <w:b w:val="0"/>
          <w:color w:val="auto"/>
          <w:sz w:val="22"/>
          <w:szCs w:val="22"/>
        </w:rPr>
        <w:t>assachusetts</w:t>
      </w:r>
      <w:r w:rsidRPr="007030A1">
        <w:rPr>
          <w:b w:val="0"/>
          <w:color w:val="auto"/>
          <w:sz w:val="22"/>
          <w:szCs w:val="22"/>
        </w:rPr>
        <w:t xml:space="preserve">-specific information, visit the following link: </w:t>
      </w:r>
      <w:hyperlink r:id="rId22" w:history="1">
        <w:r w:rsidR="00EF2982" w:rsidRPr="00A613F8">
          <w:rPr>
            <w:rStyle w:val="Hyperlink"/>
            <w:b w:val="0"/>
            <w:sz w:val="22"/>
            <w:szCs w:val="22"/>
          </w:rPr>
          <w:t>https://www.mass.gov/resource/information-on-the-outbreak-of-coronavirus-disease-2019-covid-19</w:t>
        </w:r>
      </w:hyperlink>
      <w:r w:rsidRPr="007030A1">
        <w:rPr>
          <w:b w:val="0"/>
          <w:color w:val="auto"/>
          <w:sz w:val="22"/>
          <w:szCs w:val="22"/>
        </w:rPr>
        <w:t>.</w:t>
      </w:r>
    </w:p>
    <w:p w14:paraId="7A083F17" w14:textId="77777777" w:rsidR="00465484" w:rsidRDefault="00FF7415" w:rsidP="00CB4A1A">
      <w:pPr>
        <w:pStyle w:val="BullsHeading"/>
        <w:ind w:left="360"/>
        <w:rPr>
          <w:b w:val="0"/>
          <w:color w:val="auto"/>
          <w:sz w:val="22"/>
          <w:szCs w:val="22"/>
        </w:rPr>
      </w:pPr>
      <w:r w:rsidRPr="007030A1">
        <w:rPr>
          <w:b w:val="0"/>
          <w:color w:val="auto"/>
          <w:sz w:val="22"/>
          <w:szCs w:val="22"/>
        </w:rPr>
        <w:t xml:space="preserve">The latest Centers for Disease Control and Prevention (CDC) guidance for healthcare professionals is available at the following link: </w:t>
      </w:r>
      <w:hyperlink r:id="rId23" w:history="1">
        <w:r w:rsidRPr="007030A1">
          <w:rPr>
            <w:rStyle w:val="Hyperlink"/>
            <w:b w:val="0"/>
            <w:sz w:val="22"/>
            <w:szCs w:val="22"/>
          </w:rPr>
          <w:t>https://www.cdc.gov/coronavirus/2019-ncov/hcp/index.html</w:t>
        </w:r>
      </w:hyperlink>
      <w:r w:rsidRPr="007030A1">
        <w:rPr>
          <w:b w:val="0"/>
          <w:color w:val="auto"/>
          <w:sz w:val="22"/>
          <w:szCs w:val="22"/>
        </w:rPr>
        <w:t>.</w:t>
      </w:r>
    </w:p>
    <w:p w14:paraId="058A1254" w14:textId="77777777" w:rsidR="00F664CC" w:rsidRPr="007030A1" w:rsidRDefault="002D7A75" w:rsidP="000B48FE">
      <w:pPr>
        <w:pStyle w:val="Heading1"/>
        <w:spacing w:before="240"/>
        <w:ind w:left="0" w:firstLine="360"/>
      </w:pPr>
      <w:r w:rsidRPr="007030A1">
        <w:t xml:space="preserve">MassHealth </w:t>
      </w:r>
      <w:r w:rsidR="00F664CC" w:rsidRPr="007030A1">
        <w:t>Website</w:t>
      </w:r>
    </w:p>
    <w:p w14:paraId="1CEDE095" w14:textId="77777777" w:rsidR="00F664CC" w:rsidRPr="007030A1" w:rsidRDefault="00F664CC" w:rsidP="00465484">
      <w:pPr>
        <w:pStyle w:val="BodyTextIndent"/>
        <w:spacing w:before="0" w:after="240" w:afterAutospacing="0"/>
      </w:pPr>
      <w:r w:rsidRPr="007030A1">
        <w:t>This bulletin is available</w:t>
      </w:r>
      <w:r w:rsidR="008B6E51" w:rsidRPr="007030A1">
        <w:t xml:space="preserve"> o</w:t>
      </w:r>
      <w:r w:rsidRPr="007030A1">
        <w:t xml:space="preserve">n the </w:t>
      </w:r>
      <w:hyperlink r:id="rId24" w:history="1">
        <w:r w:rsidR="008B6E51" w:rsidRPr="007030A1">
          <w:rPr>
            <w:rStyle w:val="Hyperlink"/>
          </w:rPr>
          <w:t>MassHealth Provider Bulletins</w:t>
        </w:r>
      </w:hyperlink>
      <w:r w:rsidR="008B6E51" w:rsidRPr="007030A1">
        <w:t xml:space="preserve"> </w:t>
      </w:r>
      <w:r w:rsidRPr="007030A1">
        <w:t>web</w:t>
      </w:r>
      <w:r w:rsidR="008B6E51" w:rsidRPr="007030A1">
        <w:t xml:space="preserve"> page.</w:t>
      </w:r>
    </w:p>
    <w:p w14:paraId="6CCD7337" w14:textId="2C40605B" w:rsidR="00F664CC" w:rsidRPr="007030A1" w:rsidRDefault="00F664CC" w:rsidP="00465484">
      <w:pPr>
        <w:pStyle w:val="BodyTextIndent"/>
      </w:pPr>
      <w:r w:rsidRPr="007030A1">
        <w:t>To sign up to receive email alerts when MassHealth issues new bulletins and transmittal letters, send a blank email to </w:t>
      </w:r>
      <w:hyperlink r:id="rId25" w:history="1">
        <w:r w:rsidRPr="007030A1">
          <w:rPr>
            <w:rStyle w:val="Hyperlink"/>
          </w:rPr>
          <w:t>join-masshealth-provider-pubs@listserv.state.ma.us</w:t>
        </w:r>
      </w:hyperlink>
      <w:r w:rsidRPr="007030A1">
        <w:t>. No text in the body or subject line is needed.</w:t>
      </w:r>
      <w:r w:rsidR="00B13DDE">
        <w:t xml:space="preserve"> </w:t>
      </w:r>
    </w:p>
    <w:p w14:paraId="20CA02F0" w14:textId="23CC8912" w:rsidR="00F664CC" w:rsidRPr="007030A1" w:rsidRDefault="00F664CC" w:rsidP="00D8610B">
      <w:pPr>
        <w:pStyle w:val="Heading1"/>
        <w:spacing w:before="240" w:after="0"/>
      </w:pPr>
      <w:r w:rsidRPr="007030A1">
        <w:t>Questions</w:t>
      </w:r>
    </w:p>
    <w:p w14:paraId="73589BA1" w14:textId="7DDC3878" w:rsidR="005D230B" w:rsidRDefault="00F664CC" w:rsidP="005D48E8">
      <w:pPr>
        <w:pStyle w:val="BodyTextIndent"/>
      </w:pPr>
      <w:r w:rsidRPr="007030A1">
        <w:t xml:space="preserve">If you have any questions about the information in this bulletin, please contact the MassHealth Customer Service Center at (800) 841-2900, email your inquiry to </w:t>
      </w:r>
      <w:hyperlink r:id="rId26" w:history="1">
        <w:r w:rsidRPr="007030A1">
          <w:rPr>
            <w:rStyle w:val="Hyperlink"/>
          </w:rPr>
          <w:t>providersupport@mahealth.net</w:t>
        </w:r>
      </w:hyperlink>
      <w:r w:rsidRPr="007030A1">
        <w:t>, or fax your inquiry to (617) 988</w:t>
      </w:r>
      <w:r w:rsidRPr="007030A1">
        <w:noBreakHyphen/>
        <w:t>8974.</w:t>
      </w:r>
    </w:p>
    <w:p w14:paraId="046F4EA1" w14:textId="77777777" w:rsidR="005D230B" w:rsidRDefault="005D230B">
      <w:pPr>
        <w:spacing w:after="200" w:line="276" w:lineRule="auto"/>
        <w:rPr>
          <w:rFonts w:ascii="Georgia" w:hAnsi="Georgia"/>
          <w:sz w:val="22"/>
          <w:szCs w:val="22"/>
        </w:rPr>
      </w:pPr>
      <w:r>
        <w:br w:type="page"/>
      </w:r>
    </w:p>
    <w:p w14:paraId="63463623" w14:textId="0B6E3D43" w:rsidR="005D230B" w:rsidRPr="005D230B" w:rsidRDefault="00415770" w:rsidP="00226A46">
      <w:pPr>
        <w:pStyle w:val="BodyTextIndent"/>
        <w:jc w:val="center"/>
        <w:rPr>
          <w:b/>
          <w:u w:val="single"/>
        </w:rPr>
      </w:pPr>
      <w:r>
        <w:rPr>
          <w:b/>
          <w:u w:val="single"/>
        </w:rPr>
        <w:lastRenderedPageBreak/>
        <w:t xml:space="preserve">Amended </w:t>
      </w:r>
      <w:r w:rsidR="005D230B" w:rsidRPr="005D230B">
        <w:rPr>
          <w:b/>
          <w:u w:val="single"/>
        </w:rPr>
        <w:t>Appendix A</w:t>
      </w:r>
    </w:p>
    <w:p w14:paraId="1797C5FE" w14:textId="77777777" w:rsidR="005D230B" w:rsidRPr="005D230B" w:rsidRDefault="005D230B" w:rsidP="00226A46">
      <w:pPr>
        <w:pStyle w:val="BodyTextIndent"/>
        <w:jc w:val="center"/>
        <w:rPr>
          <w:b/>
        </w:rPr>
      </w:pPr>
      <w:r w:rsidRPr="005D230B">
        <w:rPr>
          <w:b/>
        </w:rPr>
        <w:t>Guidelines for Use of Telehealth to Deliver Covered Services</w:t>
      </w:r>
    </w:p>
    <w:p w14:paraId="34935C9E" w14:textId="77777777" w:rsidR="005D230B" w:rsidRPr="005D230B" w:rsidRDefault="005D230B" w:rsidP="005D230B">
      <w:pPr>
        <w:pStyle w:val="BodyTextIndent"/>
        <w:rPr>
          <w:b/>
        </w:rPr>
      </w:pPr>
      <w:r w:rsidRPr="005D230B">
        <w:rPr>
          <w:b/>
        </w:rPr>
        <w:t>Terminology</w:t>
      </w:r>
    </w:p>
    <w:p w14:paraId="1454EDD8" w14:textId="77777777" w:rsidR="005D230B" w:rsidRPr="005D230B" w:rsidRDefault="005D230B" w:rsidP="005D230B">
      <w:pPr>
        <w:pStyle w:val="BodyTextIndent"/>
      </w:pPr>
      <w:r w:rsidRPr="005D230B">
        <w:t>For the purposes of this bulletin, the following terms are used as defined below.</w:t>
      </w:r>
    </w:p>
    <w:p w14:paraId="19354625" w14:textId="77777777" w:rsidR="005D230B" w:rsidRPr="005D230B" w:rsidRDefault="005D230B" w:rsidP="005D230B">
      <w:pPr>
        <w:pStyle w:val="BodyTextIndent"/>
      </w:pPr>
      <w:r w:rsidRPr="005D230B">
        <w:rPr>
          <w:b/>
        </w:rPr>
        <w:t>Distant site</w:t>
      </w:r>
      <w:r w:rsidRPr="005D230B">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2BD0C8A4" w14:textId="77777777" w:rsidR="005D230B" w:rsidRPr="005D230B" w:rsidRDefault="005D230B" w:rsidP="005D230B">
      <w:pPr>
        <w:pStyle w:val="BodyTextIndent"/>
      </w:pPr>
      <w:r w:rsidRPr="005D230B">
        <w:rPr>
          <w:b/>
        </w:rPr>
        <w:t>Originating site</w:t>
      </w:r>
      <w:r w:rsidRPr="005D230B">
        <w:t xml:space="preserve"> is the location of the member at the time the service is being provided. There are no geographic or facility restrictions on originating sites. </w:t>
      </w:r>
    </w:p>
    <w:p w14:paraId="03AE1532" w14:textId="77777777" w:rsidR="005D230B" w:rsidRPr="005D230B" w:rsidRDefault="005D230B" w:rsidP="005D230B">
      <w:pPr>
        <w:pStyle w:val="BodyTextIndent"/>
        <w:rPr>
          <w:b/>
        </w:rPr>
      </w:pPr>
      <w:r w:rsidRPr="005D230B">
        <w:rPr>
          <w:b/>
        </w:rPr>
        <w:t xml:space="preserve">Billing and Payment Rates for Services </w:t>
      </w:r>
    </w:p>
    <w:p w14:paraId="486FDBEE" w14:textId="77777777" w:rsidR="005D230B" w:rsidRPr="005D230B" w:rsidRDefault="005D230B" w:rsidP="005D230B">
      <w:pPr>
        <w:pStyle w:val="BodyTextIndent"/>
      </w:pPr>
      <w:r w:rsidRPr="005D230B">
        <w:t>Providers must include the Place of Service (POS) Code 02 when submitting a claim for services delivered via telehealth. Rates of payment for services delivered via telehealth will be the same as rates of payment for services delivered via traditional (e.g., in-person) methods set forth in the applicable regulations.</w:t>
      </w:r>
    </w:p>
    <w:p w14:paraId="06551F38" w14:textId="7E67C862" w:rsidR="005D230B" w:rsidRPr="005D230B" w:rsidRDefault="005D230B" w:rsidP="005D230B">
      <w:pPr>
        <w:pStyle w:val="BodyTextIndent"/>
      </w:pPr>
      <w:r w:rsidRPr="005D230B">
        <w:t>Providers may not bill MassHealth a facility fee for originating sites.</w:t>
      </w:r>
    </w:p>
    <w:p w14:paraId="0A9B4E16" w14:textId="77777777" w:rsidR="005D230B" w:rsidRPr="005D230B" w:rsidRDefault="005D230B" w:rsidP="005D230B">
      <w:pPr>
        <w:pStyle w:val="BodyTextIndent"/>
        <w:rPr>
          <w:b/>
        </w:rPr>
      </w:pPr>
      <w:r w:rsidRPr="005D230B">
        <w:rPr>
          <w:b/>
        </w:rPr>
        <w:t>Additional Requirements for Prescribing</w:t>
      </w:r>
    </w:p>
    <w:p w14:paraId="030F51F3" w14:textId="77777777" w:rsidR="005D230B" w:rsidRPr="005D230B" w:rsidRDefault="005D230B" w:rsidP="005D230B">
      <w:pPr>
        <w:pStyle w:val="BodyTextIndent"/>
      </w:pPr>
      <w:r w:rsidRPr="005D230B">
        <w:t>A provider may prescribe medications via telehealth as otherwise described in this bulletin and in accordance with the following requirements.</w:t>
      </w:r>
    </w:p>
    <w:p w14:paraId="7DC79457" w14:textId="77777777" w:rsidR="005D230B" w:rsidRPr="005D230B" w:rsidRDefault="005D230B" w:rsidP="005D230B">
      <w:pPr>
        <w:pStyle w:val="BodyTextIndent"/>
      </w:pPr>
      <w:r w:rsidRPr="005D230B">
        <w:t>1. Providers must comply with all applicable state and federal statutes and regulations governing medication management and prescribing services when delivering these services via telehealth.</w:t>
      </w:r>
    </w:p>
    <w:p w14:paraId="6C92CF3B" w14:textId="77777777" w:rsidR="005D230B" w:rsidRPr="005D230B" w:rsidRDefault="005D230B" w:rsidP="005D230B">
      <w:pPr>
        <w:pStyle w:val="BodyTextIndent"/>
      </w:pPr>
      <w:r w:rsidRPr="005D230B">
        <w:t>2. 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5725047E" w14:textId="77777777" w:rsidR="005D230B" w:rsidRPr="005D230B" w:rsidRDefault="005D230B" w:rsidP="005D230B">
      <w:pPr>
        <w:pStyle w:val="BodyTextIndent"/>
      </w:pPr>
    </w:p>
    <w:p w14:paraId="422A2B91" w14:textId="77777777" w:rsidR="005D230B" w:rsidRPr="005D230B" w:rsidRDefault="005D230B" w:rsidP="005D230B">
      <w:pPr>
        <w:pStyle w:val="BodyTextIndent"/>
        <w:rPr>
          <w:b/>
        </w:rPr>
      </w:pPr>
      <w:r w:rsidRPr="005D230B">
        <w:rPr>
          <w:b/>
        </w:rPr>
        <w:t>Requirements for Telehealth Encounters</w:t>
      </w:r>
    </w:p>
    <w:p w14:paraId="66D632B0" w14:textId="77777777" w:rsidR="005D230B" w:rsidRPr="005D230B" w:rsidRDefault="005D230B" w:rsidP="005D230B">
      <w:pPr>
        <w:pStyle w:val="BodyTextIndent"/>
      </w:pPr>
      <w:r w:rsidRPr="005D230B">
        <w:t>Providers must adhere to and document the following best practices when delivering services via telehealth.</w:t>
      </w:r>
    </w:p>
    <w:p w14:paraId="4263820C" w14:textId="77777777" w:rsidR="005D230B" w:rsidRPr="005D230B" w:rsidRDefault="005D230B" w:rsidP="005D230B">
      <w:pPr>
        <w:pStyle w:val="BodyTextIndent"/>
      </w:pPr>
      <w:r w:rsidRPr="005D230B">
        <w:t>1. Providers must properly identify the patient using, at a minimum, the patient’s name, date of birth, and MassHealth ID.</w:t>
      </w:r>
    </w:p>
    <w:p w14:paraId="7E80E6B7" w14:textId="77777777" w:rsidR="005D230B" w:rsidRPr="005D230B" w:rsidRDefault="005D230B" w:rsidP="005D230B">
      <w:pPr>
        <w:pStyle w:val="BodyTextIndent"/>
      </w:pPr>
      <w:r w:rsidRPr="005D230B">
        <w:t>2. Providers must disclose and validate the provider’s identity and credentials, such as the provider’s license, title, and, if applicable, specialty and board certifications.</w:t>
      </w:r>
    </w:p>
    <w:p w14:paraId="321FEAF3" w14:textId="77777777" w:rsidR="005D230B" w:rsidRPr="005D230B" w:rsidRDefault="005D230B" w:rsidP="005D230B">
      <w:pPr>
        <w:pStyle w:val="BodyTextIndent"/>
      </w:pPr>
      <w:r w:rsidRPr="005D230B">
        <w:t>3. For an initial appointment with a new patient, the provider must review the patient’s relevant medical history and any available medical records with the patient before initiating the delivery of the service.</w:t>
      </w:r>
    </w:p>
    <w:p w14:paraId="0D85387C" w14:textId="77777777" w:rsidR="005D230B" w:rsidRPr="005D230B" w:rsidRDefault="005D230B" w:rsidP="005D230B">
      <w:pPr>
        <w:pStyle w:val="BodyTextIndent"/>
      </w:pPr>
      <w:r w:rsidRPr="005D230B">
        <w:lastRenderedPageBreak/>
        <w:t>4. For existing provider-patient relationships, the provider must review the patient’s medical history and any available medical records with the patient during the service.</w:t>
      </w:r>
    </w:p>
    <w:p w14:paraId="4AD4961B" w14:textId="77777777" w:rsidR="005D230B" w:rsidRPr="005D230B" w:rsidRDefault="005D230B" w:rsidP="005D230B">
      <w:pPr>
        <w:pStyle w:val="BodyTextIndent"/>
      </w:pPr>
      <w:r w:rsidRPr="005D230B">
        <w:t>5. 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588F7854" w14:textId="77777777" w:rsidR="005D230B" w:rsidRPr="005D230B" w:rsidRDefault="005D230B" w:rsidP="005D230B">
      <w:pPr>
        <w:pStyle w:val="BodyTextIndent"/>
      </w:pPr>
      <w:r w:rsidRPr="005D230B">
        <w:t>6. To the extent feasible, providers must ensure the same rights to confidentiality and security as provided in face-to-face services.  Providers must inform members of any relevant privacy considerations.</w:t>
      </w:r>
    </w:p>
    <w:p w14:paraId="13080549" w14:textId="77777777" w:rsidR="005D230B" w:rsidRPr="005D230B" w:rsidRDefault="005D230B" w:rsidP="005D230B">
      <w:pPr>
        <w:pStyle w:val="BodyTextIndent"/>
      </w:pPr>
      <w:r w:rsidRPr="005D230B">
        <w:t>7. Providers must follow consent and patient information protocol consistent with those followed during in person visits.</w:t>
      </w:r>
    </w:p>
    <w:p w14:paraId="35BF8209" w14:textId="77777777" w:rsidR="005D230B" w:rsidRPr="005D230B" w:rsidRDefault="005D230B" w:rsidP="005D230B">
      <w:pPr>
        <w:pStyle w:val="BodyTextIndent"/>
      </w:pPr>
      <w:r w:rsidRPr="005D230B">
        <w:t>8. Providers must inform patients of the location of the provider rendering services via telehealth (i.e., distant site) and obtain the location of the patient (i.e., originating site).</w:t>
      </w:r>
    </w:p>
    <w:p w14:paraId="0EEC55CF" w14:textId="77777777" w:rsidR="005D230B" w:rsidRPr="005D230B" w:rsidRDefault="005D230B" w:rsidP="005D230B">
      <w:pPr>
        <w:pStyle w:val="BodyTextIndent"/>
      </w:pPr>
      <w:r w:rsidRPr="005D230B">
        <w:t>9. The provider must inform the patient of how the patient can see a clinician in-person in the event of an emergency or as otherwise needed.</w:t>
      </w:r>
    </w:p>
    <w:p w14:paraId="1BA4A511" w14:textId="77777777" w:rsidR="005D230B" w:rsidRPr="005D230B" w:rsidRDefault="005D230B" w:rsidP="005D230B">
      <w:pPr>
        <w:pStyle w:val="BodyTextIndent"/>
        <w:rPr>
          <w:b/>
        </w:rPr>
      </w:pPr>
      <w:r w:rsidRPr="005D230B">
        <w:rPr>
          <w:b/>
        </w:rPr>
        <w:t>Documentation and Record Keeping</w:t>
      </w:r>
    </w:p>
    <w:p w14:paraId="165D3FDD" w14:textId="77777777" w:rsidR="005D230B" w:rsidRPr="005D230B" w:rsidRDefault="005D230B" w:rsidP="005D230B">
      <w:pPr>
        <w:pStyle w:val="BodyTextIndent"/>
      </w:pPr>
      <w:r w:rsidRPr="005D230B">
        <w:t xml:space="preserve">Providers delivering services via telehealth must meet all health records standards required by the applicable licensing body as well as any applicable regulatory and program specifications required by MassHealth. This includes storage, access, and disposal of records. </w:t>
      </w:r>
    </w:p>
    <w:p w14:paraId="1267CE17" w14:textId="77777777" w:rsidR="005D230B" w:rsidRPr="005D230B" w:rsidRDefault="005D230B" w:rsidP="005D230B">
      <w:pPr>
        <w:pStyle w:val="BodyTextIndent"/>
      </w:pPr>
      <w:r w:rsidRPr="005D230B">
        <w:t>In addition to complying with all applicable MassHealth regulations pertaining to documentation of services, providers must include a notation in the medical record that indicates that the service was provided via telehealth, the technology used, and the physical location of the distant and the originating sites. The provider must also include the CPT code for the service rendered via telehealth in the patient’s medical record.</w:t>
      </w:r>
    </w:p>
    <w:p w14:paraId="335A02CD" w14:textId="77777777" w:rsidR="005D230B" w:rsidRPr="005D230B" w:rsidRDefault="005D230B" w:rsidP="005D230B">
      <w:pPr>
        <w:pStyle w:val="BodyTextIndent"/>
      </w:pPr>
      <w:r w:rsidRPr="005D230B">
        <w:t>MassHealth may audit provider records for compliance with all regulatory requirements, including record keeping and documentation requirements, and may apply appropriate sanctions to providers who fail to comply.</w:t>
      </w:r>
    </w:p>
    <w:p w14:paraId="1F2A4007" w14:textId="77777777" w:rsidR="005D230B" w:rsidRPr="005D230B" w:rsidRDefault="005D230B" w:rsidP="005D230B">
      <w:pPr>
        <w:pStyle w:val="BodyTextIndent"/>
      </w:pPr>
    </w:p>
    <w:p w14:paraId="46171061" w14:textId="77777777" w:rsidR="0041399E" w:rsidRPr="005D48E8" w:rsidRDefault="0041399E" w:rsidP="005D48E8">
      <w:pPr>
        <w:pStyle w:val="BodyTextIndent"/>
      </w:pPr>
    </w:p>
    <w:sectPr w:rsidR="0041399E" w:rsidRPr="005D48E8" w:rsidSect="00C26058">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CFD70" w14:textId="77777777" w:rsidR="005D275A" w:rsidRDefault="005D275A" w:rsidP="00CC1E11">
      <w:r>
        <w:separator/>
      </w:r>
    </w:p>
  </w:endnote>
  <w:endnote w:type="continuationSeparator" w:id="0">
    <w:p w14:paraId="597B4043" w14:textId="77777777" w:rsidR="005D275A" w:rsidRDefault="005D275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BF98E" w14:textId="77777777" w:rsidR="00465484" w:rsidRPr="00CC1E11" w:rsidRDefault="00465484"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23C39" w14:textId="77777777" w:rsidR="005D275A" w:rsidRDefault="005D275A" w:rsidP="00CC1E11">
      <w:r>
        <w:separator/>
      </w:r>
    </w:p>
  </w:footnote>
  <w:footnote w:type="continuationSeparator" w:id="0">
    <w:p w14:paraId="16735061" w14:textId="77777777" w:rsidR="005D275A" w:rsidRDefault="005D275A"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36F0DB0"/>
    <w:multiLevelType w:val="multilevel"/>
    <w:tmpl w:val="AD86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6F4CDC"/>
    <w:multiLevelType w:val="hybridMultilevel"/>
    <w:tmpl w:val="53BE1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082058E"/>
    <w:multiLevelType w:val="hybridMultilevel"/>
    <w:tmpl w:val="AB0EC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E7E7901"/>
    <w:multiLevelType w:val="multilevel"/>
    <w:tmpl w:val="B954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C541C9"/>
    <w:multiLevelType w:val="hybridMultilevel"/>
    <w:tmpl w:val="F184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2C96"/>
    <w:rsid w:val="00003E25"/>
    <w:rsid w:val="000049D1"/>
    <w:rsid w:val="00004AE9"/>
    <w:rsid w:val="00005F90"/>
    <w:rsid w:val="00006E49"/>
    <w:rsid w:val="0002238D"/>
    <w:rsid w:val="00031794"/>
    <w:rsid w:val="000465B6"/>
    <w:rsid w:val="00046C22"/>
    <w:rsid w:val="000505D3"/>
    <w:rsid w:val="00060A0F"/>
    <w:rsid w:val="00063A83"/>
    <w:rsid w:val="00076372"/>
    <w:rsid w:val="0008040A"/>
    <w:rsid w:val="00086F3A"/>
    <w:rsid w:val="00091A6A"/>
    <w:rsid w:val="00093B7A"/>
    <w:rsid w:val="000947F3"/>
    <w:rsid w:val="000A28EA"/>
    <w:rsid w:val="000A33BE"/>
    <w:rsid w:val="000B48FE"/>
    <w:rsid w:val="000B5B2D"/>
    <w:rsid w:val="000B6781"/>
    <w:rsid w:val="000B7520"/>
    <w:rsid w:val="000C10CE"/>
    <w:rsid w:val="000C7F38"/>
    <w:rsid w:val="000D3DB5"/>
    <w:rsid w:val="000D5108"/>
    <w:rsid w:val="000E053E"/>
    <w:rsid w:val="000E21B6"/>
    <w:rsid w:val="000E43A0"/>
    <w:rsid w:val="000E509E"/>
    <w:rsid w:val="000E714E"/>
    <w:rsid w:val="000F1417"/>
    <w:rsid w:val="000F4C00"/>
    <w:rsid w:val="000F5312"/>
    <w:rsid w:val="000F67E5"/>
    <w:rsid w:val="0010178A"/>
    <w:rsid w:val="00102E3D"/>
    <w:rsid w:val="0011526F"/>
    <w:rsid w:val="00117215"/>
    <w:rsid w:val="00120644"/>
    <w:rsid w:val="00127F7D"/>
    <w:rsid w:val="001358E4"/>
    <w:rsid w:val="001373FE"/>
    <w:rsid w:val="00143B76"/>
    <w:rsid w:val="0014550E"/>
    <w:rsid w:val="00146E07"/>
    <w:rsid w:val="00147130"/>
    <w:rsid w:val="00150BCC"/>
    <w:rsid w:val="00154836"/>
    <w:rsid w:val="00161FD0"/>
    <w:rsid w:val="00167871"/>
    <w:rsid w:val="00171056"/>
    <w:rsid w:val="0017223F"/>
    <w:rsid w:val="0017784B"/>
    <w:rsid w:val="00182D89"/>
    <w:rsid w:val="001911EC"/>
    <w:rsid w:val="001A1A8A"/>
    <w:rsid w:val="001A2353"/>
    <w:rsid w:val="001A3DE5"/>
    <w:rsid w:val="001B3DDB"/>
    <w:rsid w:val="001C1344"/>
    <w:rsid w:val="001C510E"/>
    <w:rsid w:val="001D2ADE"/>
    <w:rsid w:val="001D557C"/>
    <w:rsid w:val="001E535B"/>
    <w:rsid w:val="001E605D"/>
    <w:rsid w:val="001F1F58"/>
    <w:rsid w:val="00200DE9"/>
    <w:rsid w:val="00210CEE"/>
    <w:rsid w:val="002112C1"/>
    <w:rsid w:val="00224C17"/>
    <w:rsid w:val="00226A46"/>
    <w:rsid w:val="00227493"/>
    <w:rsid w:val="002351DD"/>
    <w:rsid w:val="0023563A"/>
    <w:rsid w:val="00241F3B"/>
    <w:rsid w:val="00242A32"/>
    <w:rsid w:val="00242F03"/>
    <w:rsid w:val="00243D12"/>
    <w:rsid w:val="00245F1A"/>
    <w:rsid w:val="00257C76"/>
    <w:rsid w:val="00261714"/>
    <w:rsid w:val="00262B2D"/>
    <w:rsid w:val="00266944"/>
    <w:rsid w:val="002717E1"/>
    <w:rsid w:val="002725A4"/>
    <w:rsid w:val="00277B63"/>
    <w:rsid w:val="00282459"/>
    <w:rsid w:val="002877EA"/>
    <w:rsid w:val="00287E86"/>
    <w:rsid w:val="0029218A"/>
    <w:rsid w:val="002A6B2B"/>
    <w:rsid w:val="002B19E7"/>
    <w:rsid w:val="002C01F9"/>
    <w:rsid w:val="002D0DA2"/>
    <w:rsid w:val="002D6D6D"/>
    <w:rsid w:val="002D7A75"/>
    <w:rsid w:val="002E27D0"/>
    <w:rsid w:val="002E2FAC"/>
    <w:rsid w:val="002E342E"/>
    <w:rsid w:val="002E768C"/>
    <w:rsid w:val="002F2993"/>
    <w:rsid w:val="002F2E8D"/>
    <w:rsid w:val="002F75FB"/>
    <w:rsid w:val="00300C67"/>
    <w:rsid w:val="00302AA8"/>
    <w:rsid w:val="00306091"/>
    <w:rsid w:val="00332CA9"/>
    <w:rsid w:val="00343DA7"/>
    <w:rsid w:val="003520D2"/>
    <w:rsid w:val="0035387C"/>
    <w:rsid w:val="00353DFB"/>
    <w:rsid w:val="003561B9"/>
    <w:rsid w:val="003570FF"/>
    <w:rsid w:val="00361C9F"/>
    <w:rsid w:val="003623FE"/>
    <w:rsid w:val="00382C1B"/>
    <w:rsid w:val="00386D6C"/>
    <w:rsid w:val="00387488"/>
    <w:rsid w:val="00387CA0"/>
    <w:rsid w:val="00393366"/>
    <w:rsid w:val="003952CA"/>
    <w:rsid w:val="003A0266"/>
    <w:rsid w:val="003A2AB5"/>
    <w:rsid w:val="003A6FA6"/>
    <w:rsid w:val="003B1637"/>
    <w:rsid w:val="003B3051"/>
    <w:rsid w:val="003B42FF"/>
    <w:rsid w:val="003C206C"/>
    <w:rsid w:val="003D1FD4"/>
    <w:rsid w:val="003E2B3A"/>
    <w:rsid w:val="003E40A2"/>
    <w:rsid w:val="003E731A"/>
    <w:rsid w:val="003F15F6"/>
    <w:rsid w:val="003F1898"/>
    <w:rsid w:val="00403279"/>
    <w:rsid w:val="0041399E"/>
    <w:rsid w:val="00415770"/>
    <w:rsid w:val="00416AB2"/>
    <w:rsid w:val="0042075B"/>
    <w:rsid w:val="00420C96"/>
    <w:rsid w:val="00424EFB"/>
    <w:rsid w:val="00431CC4"/>
    <w:rsid w:val="004320BA"/>
    <w:rsid w:val="004358C9"/>
    <w:rsid w:val="00440174"/>
    <w:rsid w:val="004416A6"/>
    <w:rsid w:val="0044312E"/>
    <w:rsid w:val="00450019"/>
    <w:rsid w:val="00452E9D"/>
    <w:rsid w:val="00457353"/>
    <w:rsid w:val="004627AC"/>
    <w:rsid w:val="00465484"/>
    <w:rsid w:val="0047486A"/>
    <w:rsid w:val="0047636E"/>
    <w:rsid w:val="00482ABE"/>
    <w:rsid w:val="00486A66"/>
    <w:rsid w:val="004A3AED"/>
    <w:rsid w:val="004A7718"/>
    <w:rsid w:val="004B13E8"/>
    <w:rsid w:val="004C6DED"/>
    <w:rsid w:val="004D2EB7"/>
    <w:rsid w:val="004E27A4"/>
    <w:rsid w:val="004F0842"/>
    <w:rsid w:val="004F3761"/>
    <w:rsid w:val="004F4B9A"/>
    <w:rsid w:val="004F5F66"/>
    <w:rsid w:val="005031E2"/>
    <w:rsid w:val="005042A1"/>
    <w:rsid w:val="005051C7"/>
    <w:rsid w:val="005067AE"/>
    <w:rsid w:val="005068BD"/>
    <w:rsid w:val="0050795C"/>
    <w:rsid w:val="00507CFF"/>
    <w:rsid w:val="00512915"/>
    <w:rsid w:val="00513FE4"/>
    <w:rsid w:val="00514244"/>
    <w:rsid w:val="00516432"/>
    <w:rsid w:val="00525174"/>
    <w:rsid w:val="005317EE"/>
    <w:rsid w:val="00532E01"/>
    <w:rsid w:val="0054451C"/>
    <w:rsid w:val="005478E8"/>
    <w:rsid w:val="00555C98"/>
    <w:rsid w:val="00556198"/>
    <w:rsid w:val="005569C4"/>
    <w:rsid w:val="00562AC9"/>
    <w:rsid w:val="00562FE5"/>
    <w:rsid w:val="00566B2C"/>
    <w:rsid w:val="00574335"/>
    <w:rsid w:val="005777AC"/>
    <w:rsid w:val="005838FE"/>
    <w:rsid w:val="0058732A"/>
    <w:rsid w:val="00590A52"/>
    <w:rsid w:val="0059493C"/>
    <w:rsid w:val="005A5858"/>
    <w:rsid w:val="005A5B5E"/>
    <w:rsid w:val="005B0937"/>
    <w:rsid w:val="005B3247"/>
    <w:rsid w:val="005D230B"/>
    <w:rsid w:val="005D275A"/>
    <w:rsid w:val="005D37DE"/>
    <w:rsid w:val="005D48E8"/>
    <w:rsid w:val="005D5014"/>
    <w:rsid w:val="005D67CC"/>
    <w:rsid w:val="005E0B37"/>
    <w:rsid w:val="005E14B3"/>
    <w:rsid w:val="005E3BBE"/>
    <w:rsid w:val="005E4B62"/>
    <w:rsid w:val="005F2B69"/>
    <w:rsid w:val="005F333E"/>
    <w:rsid w:val="005F612A"/>
    <w:rsid w:val="005F6C87"/>
    <w:rsid w:val="0060282E"/>
    <w:rsid w:val="0060491D"/>
    <w:rsid w:val="006060EC"/>
    <w:rsid w:val="00620B59"/>
    <w:rsid w:val="00642C98"/>
    <w:rsid w:val="00645334"/>
    <w:rsid w:val="0067442A"/>
    <w:rsid w:val="0068554B"/>
    <w:rsid w:val="0069148F"/>
    <w:rsid w:val="00697BBB"/>
    <w:rsid w:val="006A10D5"/>
    <w:rsid w:val="006B409A"/>
    <w:rsid w:val="006B4942"/>
    <w:rsid w:val="006B72FB"/>
    <w:rsid w:val="006C0507"/>
    <w:rsid w:val="006C054F"/>
    <w:rsid w:val="006C40A1"/>
    <w:rsid w:val="006D0F0A"/>
    <w:rsid w:val="006D3F15"/>
    <w:rsid w:val="006D4206"/>
    <w:rsid w:val="006D615D"/>
    <w:rsid w:val="006E4291"/>
    <w:rsid w:val="006F0797"/>
    <w:rsid w:val="006F7AC5"/>
    <w:rsid w:val="00700ED3"/>
    <w:rsid w:val="007030A1"/>
    <w:rsid w:val="00705E46"/>
    <w:rsid w:val="00706438"/>
    <w:rsid w:val="00711BDD"/>
    <w:rsid w:val="00722A78"/>
    <w:rsid w:val="00726A98"/>
    <w:rsid w:val="007270F6"/>
    <w:rsid w:val="007304E1"/>
    <w:rsid w:val="00733158"/>
    <w:rsid w:val="00734EC4"/>
    <w:rsid w:val="007402FA"/>
    <w:rsid w:val="00745BF1"/>
    <w:rsid w:val="00756FE6"/>
    <w:rsid w:val="00777A22"/>
    <w:rsid w:val="00791B81"/>
    <w:rsid w:val="00792DB5"/>
    <w:rsid w:val="007934BA"/>
    <w:rsid w:val="00794CAA"/>
    <w:rsid w:val="007B5DCC"/>
    <w:rsid w:val="007B770F"/>
    <w:rsid w:val="007C1ECD"/>
    <w:rsid w:val="007C75CD"/>
    <w:rsid w:val="007D066E"/>
    <w:rsid w:val="007D566C"/>
    <w:rsid w:val="007E5755"/>
    <w:rsid w:val="007F2D6C"/>
    <w:rsid w:val="007F75AC"/>
    <w:rsid w:val="007F76B5"/>
    <w:rsid w:val="008026FC"/>
    <w:rsid w:val="00803518"/>
    <w:rsid w:val="0081156F"/>
    <w:rsid w:val="0081431B"/>
    <w:rsid w:val="00815BA6"/>
    <w:rsid w:val="008223DD"/>
    <w:rsid w:val="0082252A"/>
    <w:rsid w:val="00824351"/>
    <w:rsid w:val="00843AE1"/>
    <w:rsid w:val="00850895"/>
    <w:rsid w:val="00854674"/>
    <w:rsid w:val="00854D42"/>
    <w:rsid w:val="00855E85"/>
    <w:rsid w:val="00863041"/>
    <w:rsid w:val="00865B87"/>
    <w:rsid w:val="008720C4"/>
    <w:rsid w:val="00883EAF"/>
    <w:rsid w:val="008A429F"/>
    <w:rsid w:val="008A68BE"/>
    <w:rsid w:val="008B0D17"/>
    <w:rsid w:val="008B21FC"/>
    <w:rsid w:val="008B6A90"/>
    <w:rsid w:val="008B6E51"/>
    <w:rsid w:val="008C05B5"/>
    <w:rsid w:val="008C1263"/>
    <w:rsid w:val="008C1830"/>
    <w:rsid w:val="008C29E4"/>
    <w:rsid w:val="008C57B5"/>
    <w:rsid w:val="008C5A04"/>
    <w:rsid w:val="008D3B75"/>
    <w:rsid w:val="008E1808"/>
    <w:rsid w:val="008E1FD8"/>
    <w:rsid w:val="008E459E"/>
    <w:rsid w:val="008E4A27"/>
    <w:rsid w:val="008E6227"/>
    <w:rsid w:val="008E632F"/>
    <w:rsid w:val="008F2063"/>
    <w:rsid w:val="008F678B"/>
    <w:rsid w:val="00905708"/>
    <w:rsid w:val="009110B2"/>
    <w:rsid w:val="00914588"/>
    <w:rsid w:val="00915F7F"/>
    <w:rsid w:val="009178FD"/>
    <w:rsid w:val="00920B54"/>
    <w:rsid w:val="009334A2"/>
    <w:rsid w:val="009369BD"/>
    <w:rsid w:val="00942D67"/>
    <w:rsid w:val="00952D01"/>
    <w:rsid w:val="009604A8"/>
    <w:rsid w:val="00960C7F"/>
    <w:rsid w:val="0096157A"/>
    <w:rsid w:val="00962346"/>
    <w:rsid w:val="00962426"/>
    <w:rsid w:val="00962A16"/>
    <w:rsid w:val="009648F8"/>
    <w:rsid w:val="00964ABD"/>
    <w:rsid w:val="00964BAE"/>
    <w:rsid w:val="009711C6"/>
    <w:rsid w:val="00976241"/>
    <w:rsid w:val="00976FC2"/>
    <w:rsid w:val="00977460"/>
    <w:rsid w:val="00982839"/>
    <w:rsid w:val="00984177"/>
    <w:rsid w:val="00985E5A"/>
    <w:rsid w:val="00996095"/>
    <w:rsid w:val="009A3C50"/>
    <w:rsid w:val="009C09E8"/>
    <w:rsid w:val="009C4686"/>
    <w:rsid w:val="009C4F26"/>
    <w:rsid w:val="009C60FD"/>
    <w:rsid w:val="009D2740"/>
    <w:rsid w:val="009D326A"/>
    <w:rsid w:val="009D377D"/>
    <w:rsid w:val="009D3F40"/>
    <w:rsid w:val="009D5EEA"/>
    <w:rsid w:val="009D6168"/>
    <w:rsid w:val="009D61D9"/>
    <w:rsid w:val="009F6F45"/>
    <w:rsid w:val="00A15677"/>
    <w:rsid w:val="00A15D9A"/>
    <w:rsid w:val="00A17834"/>
    <w:rsid w:val="00A2044E"/>
    <w:rsid w:val="00A30E2C"/>
    <w:rsid w:val="00A32E62"/>
    <w:rsid w:val="00A362E9"/>
    <w:rsid w:val="00A36CB6"/>
    <w:rsid w:val="00A43AAA"/>
    <w:rsid w:val="00A45652"/>
    <w:rsid w:val="00A509A9"/>
    <w:rsid w:val="00A51354"/>
    <w:rsid w:val="00A60BBA"/>
    <w:rsid w:val="00A60F21"/>
    <w:rsid w:val="00A670B3"/>
    <w:rsid w:val="00A72383"/>
    <w:rsid w:val="00A72CDA"/>
    <w:rsid w:val="00A72E79"/>
    <w:rsid w:val="00A772C1"/>
    <w:rsid w:val="00A802D7"/>
    <w:rsid w:val="00A804AA"/>
    <w:rsid w:val="00A83139"/>
    <w:rsid w:val="00A861B9"/>
    <w:rsid w:val="00A92C46"/>
    <w:rsid w:val="00A93828"/>
    <w:rsid w:val="00A95742"/>
    <w:rsid w:val="00A95FC1"/>
    <w:rsid w:val="00A9681C"/>
    <w:rsid w:val="00A97FFE"/>
    <w:rsid w:val="00AA34EC"/>
    <w:rsid w:val="00AA7071"/>
    <w:rsid w:val="00AB1528"/>
    <w:rsid w:val="00AB7FC5"/>
    <w:rsid w:val="00AC55B7"/>
    <w:rsid w:val="00AC5A98"/>
    <w:rsid w:val="00AC5E5B"/>
    <w:rsid w:val="00AC7734"/>
    <w:rsid w:val="00AD6826"/>
    <w:rsid w:val="00AD6899"/>
    <w:rsid w:val="00AE12FC"/>
    <w:rsid w:val="00AF1ADC"/>
    <w:rsid w:val="00AF1EC1"/>
    <w:rsid w:val="00AF4989"/>
    <w:rsid w:val="00B00D43"/>
    <w:rsid w:val="00B01C92"/>
    <w:rsid w:val="00B05FB6"/>
    <w:rsid w:val="00B101D3"/>
    <w:rsid w:val="00B13DDE"/>
    <w:rsid w:val="00B14881"/>
    <w:rsid w:val="00B17A6E"/>
    <w:rsid w:val="00B2071E"/>
    <w:rsid w:val="00B2104E"/>
    <w:rsid w:val="00B21121"/>
    <w:rsid w:val="00B21C5E"/>
    <w:rsid w:val="00B37282"/>
    <w:rsid w:val="00B3730B"/>
    <w:rsid w:val="00B40D7B"/>
    <w:rsid w:val="00B41EA2"/>
    <w:rsid w:val="00B43DFC"/>
    <w:rsid w:val="00B4447B"/>
    <w:rsid w:val="00B454AE"/>
    <w:rsid w:val="00B5172C"/>
    <w:rsid w:val="00B5622A"/>
    <w:rsid w:val="00B57E32"/>
    <w:rsid w:val="00B70C60"/>
    <w:rsid w:val="00B70F95"/>
    <w:rsid w:val="00B71284"/>
    <w:rsid w:val="00B73653"/>
    <w:rsid w:val="00B92F52"/>
    <w:rsid w:val="00B97547"/>
    <w:rsid w:val="00BA589C"/>
    <w:rsid w:val="00BA606D"/>
    <w:rsid w:val="00BB3901"/>
    <w:rsid w:val="00BC3755"/>
    <w:rsid w:val="00BC52CD"/>
    <w:rsid w:val="00BD0F5F"/>
    <w:rsid w:val="00BD22E4"/>
    <w:rsid w:val="00BD2DAF"/>
    <w:rsid w:val="00BD300F"/>
    <w:rsid w:val="00BD313C"/>
    <w:rsid w:val="00BD6073"/>
    <w:rsid w:val="00BD6F4F"/>
    <w:rsid w:val="00BD6FAD"/>
    <w:rsid w:val="00BE607E"/>
    <w:rsid w:val="00C024A2"/>
    <w:rsid w:val="00C06A42"/>
    <w:rsid w:val="00C0775C"/>
    <w:rsid w:val="00C1050A"/>
    <w:rsid w:val="00C1070F"/>
    <w:rsid w:val="00C12C62"/>
    <w:rsid w:val="00C14499"/>
    <w:rsid w:val="00C14D79"/>
    <w:rsid w:val="00C2520A"/>
    <w:rsid w:val="00C26058"/>
    <w:rsid w:val="00C3431E"/>
    <w:rsid w:val="00C360CD"/>
    <w:rsid w:val="00C3646F"/>
    <w:rsid w:val="00C369C0"/>
    <w:rsid w:val="00C401C1"/>
    <w:rsid w:val="00C43DC8"/>
    <w:rsid w:val="00C45B42"/>
    <w:rsid w:val="00C5597E"/>
    <w:rsid w:val="00C65AE1"/>
    <w:rsid w:val="00C67F1F"/>
    <w:rsid w:val="00C70526"/>
    <w:rsid w:val="00C7603C"/>
    <w:rsid w:val="00C84E0D"/>
    <w:rsid w:val="00C90A17"/>
    <w:rsid w:val="00C96100"/>
    <w:rsid w:val="00CA32DC"/>
    <w:rsid w:val="00CA62EA"/>
    <w:rsid w:val="00CB2D3D"/>
    <w:rsid w:val="00CB4A1A"/>
    <w:rsid w:val="00CB72C8"/>
    <w:rsid w:val="00CC1E11"/>
    <w:rsid w:val="00CD090E"/>
    <w:rsid w:val="00CD256F"/>
    <w:rsid w:val="00CD4BCF"/>
    <w:rsid w:val="00CE1263"/>
    <w:rsid w:val="00CE191B"/>
    <w:rsid w:val="00CE2901"/>
    <w:rsid w:val="00CE2C9D"/>
    <w:rsid w:val="00CE2DE4"/>
    <w:rsid w:val="00CF4F3D"/>
    <w:rsid w:val="00D043EB"/>
    <w:rsid w:val="00D07EBC"/>
    <w:rsid w:val="00D1626B"/>
    <w:rsid w:val="00D24B96"/>
    <w:rsid w:val="00D25760"/>
    <w:rsid w:val="00D301AE"/>
    <w:rsid w:val="00D34181"/>
    <w:rsid w:val="00D435C2"/>
    <w:rsid w:val="00D43D2B"/>
    <w:rsid w:val="00D52A18"/>
    <w:rsid w:val="00D55D00"/>
    <w:rsid w:val="00D60E0F"/>
    <w:rsid w:val="00D632E6"/>
    <w:rsid w:val="00D738C8"/>
    <w:rsid w:val="00D80B63"/>
    <w:rsid w:val="00D8610B"/>
    <w:rsid w:val="00D95E0B"/>
    <w:rsid w:val="00DB4B40"/>
    <w:rsid w:val="00DC14E8"/>
    <w:rsid w:val="00DC1B40"/>
    <w:rsid w:val="00DC378F"/>
    <w:rsid w:val="00DD075A"/>
    <w:rsid w:val="00DD10A7"/>
    <w:rsid w:val="00DE072E"/>
    <w:rsid w:val="00DE197E"/>
    <w:rsid w:val="00DE37C2"/>
    <w:rsid w:val="00DE5FEC"/>
    <w:rsid w:val="00DF0ABF"/>
    <w:rsid w:val="00DF2470"/>
    <w:rsid w:val="00E001BC"/>
    <w:rsid w:val="00E13880"/>
    <w:rsid w:val="00E14214"/>
    <w:rsid w:val="00E16E6D"/>
    <w:rsid w:val="00E300E2"/>
    <w:rsid w:val="00E347C1"/>
    <w:rsid w:val="00E34EE8"/>
    <w:rsid w:val="00E35F3C"/>
    <w:rsid w:val="00E3627C"/>
    <w:rsid w:val="00E41ACE"/>
    <w:rsid w:val="00E47715"/>
    <w:rsid w:val="00E5063B"/>
    <w:rsid w:val="00E5074F"/>
    <w:rsid w:val="00E53C66"/>
    <w:rsid w:val="00E57682"/>
    <w:rsid w:val="00E5793F"/>
    <w:rsid w:val="00E57FDB"/>
    <w:rsid w:val="00E63B82"/>
    <w:rsid w:val="00E70D9A"/>
    <w:rsid w:val="00E74D08"/>
    <w:rsid w:val="00E826D4"/>
    <w:rsid w:val="00E843E7"/>
    <w:rsid w:val="00E9186C"/>
    <w:rsid w:val="00E91F18"/>
    <w:rsid w:val="00E96486"/>
    <w:rsid w:val="00EA3654"/>
    <w:rsid w:val="00EA3CB4"/>
    <w:rsid w:val="00EA5B2B"/>
    <w:rsid w:val="00EA77F2"/>
    <w:rsid w:val="00EB34DE"/>
    <w:rsid w:val="00EC509A"/>
    <w:rsid w:val="00ED14C1"/>
    <w:rsid w:val="00ED497C"/>
    <w:rsid w:val="00ED4CD6"/>
    <w:rsid w:val="00ED7CE7"/>
    <w:rsid w:val="00EE39C8"/>
    <w:rsid w:val="00EF18C0"/>
    <w:rsid w:val="00EF2982"/>
    <w:rsid w:val="00F03D0C"/>
    <w:rsid w:val="00F2071D"/>
    <w:rsid w:val="00F23EBE"/>
    <w:rsid w:val="00F27328"/>
    <w:rsid w:val="00F32AF5"/>
    <w:rsid w:val="00F37E6A"/>
    <w:rsid w:val="00F460DA"/>
    <w:rsid w:val="00F50E27"/>
    <w:rsid w:val="00F53EB7"/>
    <w:rsid w:val="00F54BEF"/>
    <w:rsid w:val="00F63502"/>
    <w:rsid w:val="00F664CC"/>
    <w:rsid w:val="00F73D6F"/>
    <w:rsid w:val="00F74F30"/>
    <w:rsid w:val="00F75F21"/>
    <w:rsid w:val="00F8059D"/>
    <w:rsid w:val="00F81C0A"/>
    <w:rsid w:val="00F82D19"/>
    <w:rsid w:val="00FA58CF"/>
    <w:rsid w:val="00FA7CCD"/>
    <w:rsid w:val="00FB3048"/>
    <w:rsid w:val="00FB4425"/>
    <w:rsid w:val="00FC2725"/>
    <w:rsid w:val="00FC7072"/>
    <w:rsid w:val="00FD0C48"/>
    <w:rsid w:val="00FD4CF0"/>
    <w:rsid w:val="00FD521E"/>
    <w:rsid w:val="00FD5BF9"/>
    <w:rsid w:val="00FE1658"/>
    <w:rsid w:val="00FE2760"/>
    <w:rsid w:val="00FE44A3"/>
    <w:rsid w:val="00FE7E0E"/>
    <w:rsid w:val="00FF1FF9"/>
    <w:rsid w:val="00FF71A3"/>
    <w:rsid w:val="00FF7415"/>
    <w:rsid w:val="00FF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1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B3730B"/>
    <w:rPr>
      <w:color w:val="605E5C"/>
      <w:shd w:val="clear" w:color="auto" w:fill="E1DFDD"/>
    </w:rPr>
  </w:style>
  <w:style w:type="paragraph" w:styleId="ListParagraph">
    <w:name w:val="List Paragraph"/>
    <w:basedOn w:val="Normal"/>
    <w:uiPriority w:val="34"/>
    <w:qFormat/>
    <w:rsid w:val="00FD0C4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D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F18C0"/>
    <w:rPr>
      <w:color w:val="605E5C"/>
      <w:shd w:val="clear" w:color="auto" w:fill="E1DFDD"/>
    </w:rPr>
  </w:style>
  <w:style w:type="paragraph" w:styleId="Revision">
    <w:name w:val="Revision"/>
    <w:hidden/>
    <w:uiPriority w:val="99"/>
    <w:semiHidden/>
    <w:rsid w:val="009648F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B3730B"/>
    <w:rPr>
      <w:color w:val="605E5C"/>
      <w:shd w:val="clear" w:color="auto" w:fill="E1DFDD"/>
    </w:rPr>
  </w:style>
  <w:style w:type="paragraph" w:styleId="ListParagraph">
    <w:name w:val="List Paragraph"/>
    <w:basedOn w:val="Normal"/>
    <w:uiPriority w:val="34"/>
    <w:qFormat/>
    <w:rsid w:val="00FD0C4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D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F18C0"/>
    <w:rPr>
      <w:color w:val="605E5C"/>
      <w:shd w:val="clear" w:color="auto" w:fill="E1DFDD"/>
    </w:rPr>
  </w:style>
  <w:style w:type="paragraph" w:styleId="Revision">
    <w:name w:val="Revision"/>
    <w:hidden/>
    <w:uiPriority w:val="99"/>
    <w:semiHidden/>
    <w:rsid w:val="009648F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546">
      <w:bodyDiv w:val="1"/>
      <w:marLeft w:val="0"/>
      <w:marRight w:val="0"/>
      <w:marTop w:val="0"/>
      <w:marBottom w:val="0"/>
      <w:divBdr>
        <w:top w:val="none" w:sz="0" w:space="0" w:color="auto"/>
        <w:left w:val="none" w:sz="0" w:space="0" w:color="auto"/>
        <w:bottom w:val="none" w:sz="0" w:space="0" w:color="auto"/>
        <w:right w:val="none" w:sz="0" w:space="0" w:color="auto"/>
      </w:divBdr>
    </w:div>
    <w:div w:id="37320877">
      <w:bodyDiv w:val="1"/>
      <w:marLeft w:val="0"/>
      <w:marRight w:val="0"/>
      <w:marTop w:val="0"/>
      <w:marBottom w:val="0"/>
      <w:divBdr>
        <w:top w:val="none" w:sz="0" w:space="0" w:color="auto"/>
        <w:left w:val="none" w:sz="0" w:space="0" w:color="auto"/>
        <w:bottom w:val="none" w:sz="0" w:space="0" w:color="auto"/>
        <w:right w:val="none" w:sz="0" w:space="0" w:color="auto"/>
      </w:divBdr>
    </w:div>
    <w:div w:id="52126529">
      <w:bodyDiv w:val="1"/>
      <w:marLeft w:val="0"/>
      <w:marRight w:val="0"/>
      <w:marTop w:val="0"/>
      <w:marBottom w:val="0"/>
      <w:divBdr>
        <w:top w:val="none" w:sz="0" w:space="0" w:color="auto"/>
        <w:left w:val="none" w:sz="0" w:space="0" w:color="auto"/>
        <w:bottom w:val="none" w:sz="0" w:space="0" w:color="auto"/>
        <w:right w:val="none" w:sz="0" w:space="0" w:color="auto"/>
      </w:divBdr>
    </w:div>
    <w:div w:id="53238160">
      <w:bodyDiv w:val="1"/>
      <w:marLeft w:val="0"/>
      <w:marRight w:val="0"/>
      <w:marTop w:val="0"/>
      <w:marBottom w:val="0"/>
      <w:divBdr>
        <w:top w:val="none" w:sz="0" w:space="0" w:color="auto"/>
        <w:left w:val="none" w:sz="0" w:space="0" w:color="auto"/>
        <w:bottom w:val="none" w:sz="0" w:space="0" w:color="auto"/>
        <w:right w:val="none" w:sz="0" w:space="0" w:color="auto"/>
      </w:divBdr>
    </w:div>
    <w:div w:id="120270504">
      <w:bodyDiv w:val="1"/>
      <w:marLeft w:val="0"/>
      <w:marRight w:val="0"/>
      <w:marTop w:val="0"/>
      <w:marBottom w:val="0"/>
      <w:divBdr>
        <w:top w:val="none" w:sz="0" w:space="0" w:color="auto"/>
        <w:left w:val="none" w:sz="0" w:space="0" w:color="auto"/>
        <w:bottom w:val="none" w:sz="0" w:space="0" w:color="auto"/>
        <w:right w:val="none" w:sz="0" w:space="0" w:color="auto"/>
      </w:divBdr>
    </w:div>
    <w:div w:id="224148043">
      <w:bodyDiv w:val="1"/>
      <w:marLeft w:val="0"/>
      <w:marRight w:val="0"/>
      <w:marTop w:val="0"/>
      <w:marBottom w:val="0"/>
      <w:divBdr>
        <w:top w:val="none" w:sz="0" w:space="0" w:color="auto"/>
        <w:left w:val="none" w:sz="0" w:space="0" w:color="auto"/>
        <w:bottom w:val="none" w:sz="0" w:space="0" w:color="auto"/>
        <w:right w:val="none" w:sz="0" w:space="0" w:color="auto"/>
      </w:divBdr>
    </w:div>
    <w:div w:id="239409425">
      <w:bodyDiv w:val="1"/>
      <w:marLeft w:val="0"/>
      <w:marRight w:val="0"/>
      <w:marTop w:val="0"/>
      <w:marBottom w:val="0"/>
      <w:divBdr>
        <w:top w:val="none" w:sz="0" w:space="0" w:color="auto"/>
        <w:left w:val="none" w:sz="0" w:space="0" w:color="auto"/>
        <w:bottom w:val="none" w:sz="0" w:space="0" w:color="auto"/>
        <w:right w:val="none" w:sz="0" w:space="0" w:color="auto"/>
      </w:divBdr>
    </w:div>
    <w:div w:id="250706182">
      <w:bodyDiv w:val="1"/>
      <w:marLeft w:val="0"/>
      <w:marRight w:val="0"/>
      <w:marTop w:val="0"/>
      <w:marBottom w:val="0"/>
      <w:divBdr>
        <w:top w:val="none" w:sz="0" w:space="0" w:color="auto"/>
        <w:left w:val="none" w:sz="0" w:space="0" w:color="auto"/>
        <w:bottom w:val="none" w:sz="0" w:space="0" w:color="auto"/>
        <w:right w:val="none" w:sz="0" w:space="0" w:color="auto"/>
      </w:divBdr>
    </w:div>
    <w:div w:id="251593865">
      <w:bodyDiv w:val="1"/>
      <w:marLeft w:val="0"/>
      <w:marRight w:val="0"/>
      <w:marTop w:val="0"/>
      <w:marBottom w:val="0"/>
      <w:divBdr>
        <w:top w:val="none" w:sz="0" w:space="0" w:color="auto"/>
        <w:left w:val="none" w:sz="0" w:space="0" w:color="auto"/>
        <w:bottom w:val="none" w:sz="0" w:space="0" w:color="auto"/>
        <w:right w:val="none" w:sz="0" w:space="0" w:color="auto"/>
      </w:divBdr>
    </w:div>
    <w:div w:id="266237360">
      <w:bodyDiv w:val="1"/>
      <w:marLeft w:val="0"/>
      <w:marRight w:val="0"/>
      <w:marTop w:val="0"/>
      <w:marBottom w:val="0"/>
      <w:divBdr>
        <w:top w:val="none" w:sz="0" w:space="0" w:color="auto"/>
        <w:left w:val="none" w:sz="0" w:space="0" w:color="auto"/>
        <w:bottom w:val="none" w:sz="0" w:space="0" w:color="auto"/>
        <w:right w:val="none" w:sz="0" w:space="0" w:color="auto"/>
      </w:divBdr>
    </w:div>
    <w:div w:id="524250170">
      <w:bodyDiv w:val="1"/>
      <w:marLeft w:val="0"/>
      <w:marRight w:val="0"/>
      <w:marTop w:val="0"/>
      <w:marBottom w:val="0"/>
      <w:divBdr>
        <w:top w:val="none" w:sz="0" w:space="0" w:color="auto"/>
        <w:left w:val="none" w:sz="0" w:space="0" w:color="auto"/>
        <w:bottom w:val="none" w:sz="0" w:space="0" w:color="auto"/>
        <w:right w:val="none" w:sz="0" w:space="0" w:color="auto"/>
      </w:divBdr>
    </w:div>
    <w:div w:id="582450532">
      <w:bodyDiv w:val="1"/>
      <w:marLeft w:val="0"/>
      <w:marRight w:val="0"/>
      <w:marTop w:val="0"/>
      <w:marBottom w:val="0"/>
      <w:divBdr>
        <w:top w:val="none" w:sz="0" w:space="0" w:color="auto"/>
        <w:left w:val="none" w:sz="0" w:space="0" w:color="auto"/>
        <w:bottom w:val="none" w:sz="0" w:space="0" w:color="auto"/>
        <w:right w:val="none" w:sz="0" w:space="0" w:color="auto"/>
      </w:divBdr>
    </w:div>
    <w:div w:id="723138075">
      <w:bodyDiv w:val="1"/>
      <w:marLeft w:val="0"/>
      <w:marRight w:val="0"/>
      <w:marTop w:val="0"/>
      <w:marBottom w:val="0"/>
      <w:divBdr>
        <w:top w:val="none" w:sz="0" w:space="0" w:color="auto"/>
        <w:left w:val="none" w:sz="0" w:space="0" w:color="auto"/>
        <w:bottom w:val="none" w:sz="0" w:space="0" w:color="auto"/>
        <w:right w:val="none" w:sz="0" w:space="0" w:color="auto"/>
      </w:divBdr>
    </w:div>
    <w:div w:id="820389799">
      <w:bodyDiv w:val="1"/>
      <w:marLeft w:val="0"/>
      <w:marRight w:val="0"/>
      <w:marTop w:val="0"/>
      <w:marBottom w:val="0"/>
      <w:divBdr>
        <w:top w:val="none" w:sz="0" w:space="0" w:color="auto"/>
        <w:left w:val="none" w:sz="0" w:space="0" w:color="auto"/>
        <w:bottom w:val="none" w:sz="0" w:space="0" w:color="auto"/>
        <w:right w:val="none" w:sz="0" w:space="0" w:color="auto"/>
      </w:divBdr>
    </w:div>
    <w:div w:id="846673664">
      <w:bodyDiv w:val="1"/>
      <w:marLeft w:val="0"/>
      <w:marRight w:val="0"/>
      <w:marTop w:val="0"/>
      <w:marBottom w:val="0"/>
      <w:divBdr>
        <w:top w:val="none" w:sz="0" w:space="0" w:color="auto"/>
        <w:left w:val="none" w:sz="0" w:space="0" w:color="auto"/>
        <w:bottom w:val="none" w:sz="0" w:space="0" w:color="auto"/>
        <w:right w:val="none" w:sz="0" w:space="0" w:color="auto"/>
      </w:divBdr>
    </w:div>
    <w:div w:id="874342482">
      <w:bodyDiv w:val="1"/>
      <w:marLeft w:val="0"/>
      <w:marRight w:val="0"/>
      <w:marTop w:val="0"/>
      <w:marBottom w:val="0"/>
      <w:divBdr>
        <w:top w:val="none" w:sz="0" w:space="0" w:color="auto"/>
        <w:left w:val="none" w:sz="0" w:space="0" w:color="auto"/>
        <w:bottom w:val="none" w:sz="0" w:space="0" w:color="auto"/>
        <w:right w:val="none" w:sz="0" w:space="0" w:color="auto"/>
      </w:divBdr>
    </w:div>
    <w:div w:id="977606392">
      <w:bodyDiv w:val="1"/>
      <w:marLeft w:val="0"/>
      <w:marRight w:val="0"/>
      <w:marTop w:val="0"/>
      <w:marBottom w:val="0"/>
      <w:divBdr>
        <w:top w:val="none" w:sz="0" w:space="0" w:color="auto"/>
        <w:left w:val="none" w:sz="0" w:space="0" w:color="auto"/>
        <w:bottom w:val="none" w:sz="0" w:space="0" w:color="auto"/>
        <w:right w:val="none" w:sz="0" w:space="0" w:color="auto"/>
      </w:divBdr>
    </w:div>
    <w:div w:id="986082068">
      <w:bodyDiv w:val="1"/>
      <w:marLeft w:val="0"/>
      <w:marRight w:val="0"/>
      <w:marTop w:val="0"/>
      <w:marBottom w:val="0"/>
      <w:divBdr>
        <w:top w:val="none" w:sz="0" w:space="0" w:color="auto"/>
        <w:left w:val="none" w:sz="0" w:space="0" w:color="auto"/>
        <w:bottom w:val="none" w:sz="0" w:space="0" w:color="auto"/>
        <w:right w:val="none" w:sz="0" w:space="0" w:color="auto"/>
      </w:divBdr>
    </w:div>
    <w:div w:id="1009869716">
      <w:bodyDiv w:val="1"/>
      <w:marLeft w:val="0"/>
      <w:marRight w:val="0"/>
      <w:marTop w:val="0"/>
      <w:marBottom w:val="0"/>
      <w:divBdr>
        <w:top w:val="none" w:sz="0" w:space="0" w:color="auto"/>
        <w:left w:val="none" w:sz="0" w:space="0" w:color="auto"/>
        <w:bottom w:val="none" w:sz="0" w:space="0" w:color="auto"/>
        <w:right w:val="none" w:sz="0" w:space="0" w:color="auto"/>
      </w:divBdr>
    </w:div>
    <w:div w:id="1020425562">
      <w:bodyDiv w:val="1"/>
      <w:marLeft w:val="0"/>
      <w:marRight w:val="0"/>
      <w:marTop w:val="0"/>
      <w:marBottom w:val="0"/>
      <w:divBdr>
        <w:top w:val="none" w:sz="0" w:space="0" w:color="auto"/>
        <w:left w:val="none" w:sz="0" w:space="0" w:color="auto"/>
        <w:bottom w:val="none" w:sz="0" w:space="0" w:color="auto"/>
        <w:right w:val="none" w:sz="0" w:space="0" w:color="auto"/>
      </w:divBdr>
    </w:div>
    <w:div w:id="1193692825">
      <w:bodyDiv w:val="1"/>
      <w:marLeft w:val="0"/>
      <w:marRight w:val="0"/>
      <w:marTop w:val="0"/>
      <w:marBottom w:val="0"/>
      <w:divBdr>
        <w:top w:val="none" w:sz="0" w:space="0" w:color="auto"/>
        <w:left w:val="none" w:sz="0" w:space="0" w:color="auto"/>
        <w:bottom w:val="none" w:sz="0" w:space="0" w:color="auto"/>
        <w:right w:val="none" w:sz="0" w:space="0" w:color="auto"/>
      </w:divBdr>
    </w:div>
    <w:div w:id="1228496366">
      <w:bodyDiv w:val="1"/>
      <w:marLeft w:val="0"/>
      <w:marRight w:val="0"/>
      <w:marTop w:val="0"/>
      <w:marBottom w:val="0"/>
      <w:divBdr>
        <w:top w:val="none" w:sz="0" w:space="0" w:color="auto"/>
        <w:left w:val="none" w:sz="0" w:space="0" w:color="auto"/>
        <w:bottom w:val="none" w:sz="0" w:space="0" w:color="auto"/>
        <w:right w:val="none" w:sz="0" w:space="0" w:color="auto"/>
      </w:divBdr>
    </w:div>
    <w:div w:id="1231426061">
      <w:bodyDiv w:val="1"/>
      <w:marLeft w:val="0"/>
      <w:marRight w:val="0"/>
      <w:marTop w:val="0"/>
      <w:marBottom w:val="0"/>
      <w:divBdr>
        <w:top w:val="none" w:sz="0" w:space="0" w:color="auto"/>
        <w:left w:val="none" w:sz="0" w:space="0" w:color="auto"/>
        <w:bottom w:val="none" w:sz="0" w:space="0" w:color="auto"/>
        <w:right w:val="none" w:sz="0" w:space="0" w:color="auto"/>
      </w:divBdr>
    </w:div>
    <w:div w:id="1318457241">
      <w:bodyDiv w:val="1"/>
      <w:marLeft w:val="0"/>
      <w:marRight w:val="0"/>
      <w:marTop w:val="0"/>
      <w:marBottom w:val="0"/>
      <w:divBdr>
        <w:top w:val="none" w:sz="0" w:space="0" w:color="auto"/>
        <w:left w:val="none" w:sz="0" w:space="0" w:color="auto"/>
        <w:bottom w:val="none" w:sz="0" w:space="0" w:color="auto"/>
        <w:right w:val="none" w:sz="0" w:space="0" w:color="auto"/>
      </w:divBdr>
    </w:div>
    <w:div w:id="1443266252">
      <w:bodyDiv w:val="1"/>
      <w:marLeft w:val="0"/>
      <w:marRight w:val="0"/>
      <w:marTop w:val="0"/>
      <w:marBottom w:val="0"/>
      <w:divBdr>
        <w:top w:val="none" w:sz="0" w:space="0" w:color="auto"/>
        <w:left w:val="none" w:sz="0" w:space="0" w:color="auto"/>
        <w:bottom w:val="none" w:sz="0" w:space="0" w:color="auto"/>
        <w:right w:val="none" w:sz="0" w:space="0" w:color="auto"/>
      </w:divBdr>
    </w:div>
    <w:div w:id="1485124222">
      <w:bodyDiv w:val="1"/>
      <w:marLeft w:val="0"/>
      <w:marRight w:val="0"/>
      <w:marTop w:val="0"/>
      <w:marBottom w:val="0"/>
      <w:divBdr>
        <w:top w:val="none" w:sz="0" w:space="0" w:color="auto"/>
        <w:left w:val="none" w:sz="0" w:space="0" w:color="auto"/>
        <w:bottom w:val="none" w:sz="0" w:space="0" w:color="auto"/>
        <w:right w:val="none" w:sz="0" w:space="0" w:color="auto"/>
      </w:divBdr>
    </w:div>
    <w:div w:id="1496411006">
      <w:bodyDiv w:val="1"/>
      <w:marLeft w:val="0"/>
      <w:marRight w:val="0"/>
      <w:marTop w:val="0"/>
      <w:marBottom w:val="0"/>
      <w:divBdr>
        <w:top w:val="none" w:sz="0" w:space="0" w:color="auto"/>
        <w:left w:val="none" w:sz="0" w:space="0" w:color="auto"/>
        <w:bottom w:val="none" w:sz="0" w:space="0" w:color="auto"/>
        <w:right w:val="none" w:sz="0" w:space="0" w:color="auto"/>
      </w:divBdr>
    </w:div>
    <w:div w:id="1525636536">
      <w:bodyDiv w:val="1"/>
      <w:marLeft w:val="0"/>
      <w:marRight w:val="0"/>
      <w:marTop w:val="0"/>
      <w:marBottom w:val="0"/>
      <w:divBdr>
        <w:top w:val="none" w:sz="0" w:space="0" w:color="auto"/>
        <w:left w:val="none" w:sz="0" w:space="0" w:color="auto"/>
        <w:bottom w:val="none" w:sz="0" w:space="0" w:color="auto"/>
        <w:right w:val="none" w:sz="0" w:space="0" w:color="auto"/>
      </w:divBdr>
      <w:divsChild>
        <w:div w:id="309405569">
          <w:marLeft w:val="0"/>
          <w:marRight w:val="0"/>
          <w:marTop w:val="0"/>
          <w:marBottom w:val="0"/>
          <w:divBdr>
            <w:top w:val="none" w:sz="0" w:space="0" w:color="auto"/>
            <w:left w:val="none" w:sz="0" w:space="0" w:color="auto"/>
            <w:bottom w:val="none" w:sz="0" w:space="0" w:color="auto"/>
            <w:right w:val="none" w:sz="0" w:space="0" w:color="auto"/>
          </w:divBdr>
        </w:div>
        <w:div w:id="28377687">
          <w:marLeft w:val="0"/>
          <w:marRight w:val="0"/>
          <w:marTop w:val="0"/>
          <w:marBottom w:val="0"/>
          <w:divBdr>
            <w:top w:val="none" w:sz="0" w:space="0" w:color="auto"/>
            <w:left w:val="none" w:sz="0" w:space="0" w:color="auto"/>
            <w:bottom w:val="none" w:sz="0" w:space="0" w:color="auto"/>
            <w:right w:val="none" w:sz="0" w:space="0" w:color="auto"/>
          </w:divBdr>
        </w:div>
        <w:div w:id="1385446070">
          <w:marLeft w:val="0"/>
          <w:marRight w:val="0"/>
          <w:marTop w:val="0"/>
          <w:marBottom w:val="0"/>
          <w:divBdr>
            <w:top w:val="none" w:sz="0" w:space="0" w:color="auto"/>
            <w:left w:val="none" w:sz="0" w:space="0" w:color="auto"/>
            <w:bottom w:val="none" w:sz="0" w:space="0" w:color="auto"/>
            <w:right w:val="none" w:sz="0" w:space="0" w:color="auto"/>
          </w:divBdr>
        </w:div>
        <w:div w:id="1890532461">
          <w:marLeft w:val="0"/>
          <w:marRight w:val="0"/>
          <w:marTop w:val="0"/>
          <w:marBottom w:val="0"/>
          <w:divBdr>
            <w:top w:val="none" w:sz="0" w:space="0" w:color="auto"/>
            <w:left w:val="none" w:sz="0" w:space="0" w:color="auto"/>
            <w:bottom w:val="none" w:sz="0" w:space="0" w:color="auto"/>
            <w:right w:val="none" w:sz="0" w:space="0" w:color="auto"/>
          </w:divBdr>
        </w:div>
        <w:div w:id="831070346">
          <w:marLeft w:val="0"/>
          <w:marRight w:val="0"/>
          <w:marTop w:val="0"/>
          <w:marBottom w:val="0"/>
          <w:divBdr>
            <w:top w:val="none" w:sz="0" w:space="0" w:color="auto"/>
            <w:left w:val="none" w:sz="0" w:space="0" w:color="auto"/>
            <w:bottom w:val="none" w:sz="0" w:space="0" w:color="auto"/>
            <w:right w:val="none" w:sz="0" w:space="0" w:color="auto"/>
          </w:divBdr>
        </w:div>
        <w:div w:id="1364135096">
          <w:marLeft w:val="0"/>
          <w:marRight w:val="0"/>
          <w:marTop w:val="0"/>
          <w:marBottom w:val="0"/>
          <w:divBdr>
            <w:top w:val="none" w:sz="0" w:space="0" w:color="auto"/>
            <w:left w:val="none" w:sz="0" w:space="0" w:color="auto"/>
            <w:bottom w:val="none" w:sz="0" w:space="0" w:color="auto"/>
            <w:right w:val="none" w:sz="0" w:space="0" w:color="auto"/>
          </w:divBdr>
        </w:div>
        <w:div w:id="216210368">
          <w:marLeft w:val="0"/>
          <w:marRight w:val="0"/>
          <w:marTop w:val="0"/>
          <w:marBottom w:val="0"/>
          <w:divBdr>
            <w:top w:val="none" w:sz="0" w:space="0" w:color="auto"/>
            <w:left w:val="none" w:sz="0" w:space="0" w:color="auto"/>
            <w:bottom w:val="none" w:sz="0" w:space="0" w:color="auto"/>
            <w:right w:val="none" w:sz="0" w:space="0" w:color="auto"/>
          </w:divBdr>
        </w:div>
        <w:div w:id="834228415">
          <w:marLeft w:val="0"/>
          <w:marRight w:val="0"/>
          <w:marTop w:val="0"/>
          <w:marBottom w:val="0"/>
          <w:divBdr>
            <w:top w:val="none" w:sz="0" w:space="0" w:color="auto"/>
            <w:left w:val="none" w:sz="0" w:space="0" w:color="auto"/>
            <w:bottom w:val="none" w:sz="0" w:space="0" w:color="auto"/>
            <w:right w:val="none" w:sz="0" w:space="0" w:color="auto"/>
          </w:divBdr>
        </w:div>
        <w:div w:id="1272395905">
          <w:marLeft w:val="0"/>
          <w:marRight w:val="0"/>
          <w:marTop w:val="0"/>
          <w:marBottom w:val="0"/>
          <w:divBdr>
            <w:top w:val="none" w:sz="0" w:space="0" w:color="auto"/>
            <w:left w:val="none" w:sz="0" w:space="0" w:color="auto"/>
            <w:bottom w:val="none" w:sz="0" w:space="0" w:color="auto"/>
            <w:right w:val="none" w:sz="0" w:space="0" w:color="auto"/>
          </w:divBdr>
        </w:div>
        <w:div w:id="1048993422">
          <w:marLeft w:val="0"/>
          <w:marRight w:val="0"/>
          <w:marTop w:val="0"/>
          <w:marBottom w:val="0"/>
          <w:divBdr>
            <w:top w:val="none" w:sz="0" w:space="0" w:color="auto"/>
            <w:left w:val="none" w:sz="0" w:space="0" w:color="auto"/>
            <w:bottom w:val="none" w:sz="0" w:space="0" w:color="auto"/>
            <w:right w:val="none" w:sz="0" w:space="0" w:color="auto"/>
          </w:divBdr>
        </w:div>
        <w:div w:id="350107956">
          <w:marLeft w:val="0"/>
          <w:marRight w:val="0"/>
          <w:marTop w:val="0"/>
          <w:marBottom w:val="0"/>
          <w:divBdr>
            <w:top w:val="none" w:sz="0" w:space="0" w:color="auto"/>
            <w:left w:val="none" w:sz="0" w:space="0" w:color="auto"/>
            <w:bottom w:val="none" w:sz="0" w:space="0" w:color="auto"/>
            <w:right w:val="none" w:sz="0" w:space="0" w:color="auto"/>
          </w:divBdr>
        </w:div>
        <w:div w:id="165019971">
          <w:marLeft w:val="0"/>
          <w:marRight w:val="0"/>
          <w:marTop w:val="0"/>
          <w:marBottom w:val="0"/>
          <w:divBdr>
            <w:top w:val="none" w:sz="0" w:space="0" w:color="auto"/>
            <w:left w:val="none" w:sz="0" w:space="0" w:color="auto"/>
            <w:bottom w:val="none" w:sz="0" w:space="0" w:color="auto"/>
            <w:right w:val="none" w:sz="0" w:space="0" w:color="auto"/>
          </w:divBdr>
        </w:div>
        <w:div w:id="2059085912">
          <w:marLeft w:val="0"/>
          <w:marRight w:val="0"/>
          <w:marTop w:val="0"/>
          <w:marBottom w:val="0"/>
          <w:divBdr>
            <w:top w:val="none" w:sz="0" w:space="0" w:color="auto"/>
            <w:left w:val="none" w:sz="0" w:space="0" w:color="auto"/>
            <w:bottom w:val="none" w:sz="0" w:space="0" w:color="auto"/>
            <w:right w:val="none" w:sz="0" w:space="0" w:color="auto"/>
          </w:divBdr>
        </w:div>
        <w:div w:id="999651998">
          <w:marLeft w:val="0"/>
          <w:marRight w:val="0"/>
          <w:marTop w:val="0"/>
          <w:marBottom w:val="0"/>
          <w:divBdr>
            <w:top w:val="none" w:sz="0" w:space="0" w:color="auto"/>
            <w:left w:val="none" w:sz="0" w:space="0" w:color="auto"/>
            <w:bottom w:val="none" w:sz="0" w:space="0" w:color="auto"/>
            <w:right w:val="none" w:sz="0" w:space="0" w:color="auto"/>
          </w:divBdr>
        </w:div>
      </w:divsChild>
    </w:div>
    <w:div w:id="1548372327">
      <w:bodyDiv w:val="1"/>
      <w:marLeft w:val="0"/>
      <w:marRight w:val="0"/>
      <w:marTop w:val="0"/>
      <w:marBottom w:val="0"/>
      <w:divBdr>
        <w:top w:val="none" w:sz="0" w:space="0" w:color="auto"/>
        <w:left w:val="none" w:sz="0" w:space="0" w:color="auto"/>
        <w:bottom w:val="none" w:sz="0" w:space="0" w:color="auto"/>
        <w:right w:val="none" w:sz="0" w:space="0" w:color="auto"/>
      </w:divBdr>
    </w:div>
    <w:div w:id="1583418488">
      <w:bodyDiv w:val="1"/>
      <w:marLeft w:val="0"/>
      <w:marRight w:val="0"/>
      <w:marTop w:val="0"/>
      <w:marBottom w:val="0"/>
      <w:divBdr>
        <w:top w:val="none" w:sz="0" w:space="0" w:color="auto"/>
        <w:left w:val="none" w:sz="0" w:space="0" w:color="auto"/>
        <w:bottom w:val="none" w:sz="0" w:space="0" w:color="auto"/>
        <w:right w:val="none" w:sz="0" w:space="0" w:color="auto"/>
      </w:divBdr>
    </w:div>
    <w:div w:id="1596553699">
      <w:bodyDiv w:val="1"/>
      <w:marLeft w:val="0"/>
      <w:marRight w:val="0"/>
      <w:marTop w:val="0"/>
      <w:marBottom w:val="0"/>
      <w:divBdr>
        <w:top w:val="none" w:sz="0" w:space="0" w:color="auto"/>
        <w:left w:val="none" w:sz="0" w:space="0" w:color="auto"/>
        <w:bottom w:val="none" w:sz="0" w:space="0" w:color="auto"/>
        <w:right w:val="none" w:sz="0" w:space="0" w:color="auto"/>
      </w:divBdr>
    </w:div>
    <w:div w:id="1600941720">
      <w:bodyDiv w:val="1"/>
      <w:marLeft w:val="0"/>
      <w:marRight w:val="0"/>
      <w:marTop w:val="0"/>
      <w:marBottom w:val="0"/>
      <w:divBdr>
        <w:top w:val="none" w:sz="0" w:space="0" w:color="auto"/>
        <w:left w:val="none" w:sz="0" w:space="0" w:color="auto"/>
        <w:bottom w:val="none" w:sz="0" w:space="0" w:color="auto"/>
        <w:right w:val="none" w:sz="0" w:space="0" w:color="auto"/>
      </w:divBdr>
    </w:div>
    <w:div w:id="1680620164">
      <w:bodyDiv w:val="1"/>
      <w:marLeft w:val="0"/>
      <w:marRight w:val="0"/>
      <w:marTop w:val="0"/>
      <w:marBottom w:val="0"/>
      <w:divBdr>
        <w:top w:val="none" w:sz="0" w:space="0" w:color="auto"/>
        <w:left w:val="none" w:sz="0" w:space="0" w:color="auto"/>
        <w:bottom w:val="none" w:sz="0" w:space="0" w:color="auto"/>
        <w:right w:val="none" w:sz="0" w:space="0" w:color="auto"/>
      </w:divBdr>
    </w:div>
    <w:div w:id="1689602161">
      <w:bodyDiv w:val="1"/>
      <w:marLeft w:val="0"/>
      <w:marRight w:val="0"/>
      <w:marTop w:val="0"/>
      <w:marBottom w:val="0"/>
      <w:divBdr>
        <w:top w:val="none" w:sz="0" w:space="0" w:color="auto"/>
        <w:left w:val="none" w:sz="0" w:space="0" w:color="auto"/>
        <w:bottom w:val="none" w:sz="0" w:space="0" w:color="auto"/>
        <w:right w:val="none" w:sz="0" w:space="0" w:color="auto"/>
      </w:divBdr>
    </w:div>
    <w:div w:id="1713459429">
      <w:bodyDiv w:val="1"/>
      <w:marLeft w:val="0"/>
      <w:marRight w:val="0"/>
      <w:marTop w:val="0"/>
      <w:marBottom w:val="0"/>
      <w:divBdr>
        <w:top w:val="none" w:sz="0" w:space="0" w:color="auto"/>
        <w:left w:val="none" w:sz="0" w:space="0" w:color="auto"/>
        <w:bottom w:val="none" w:sz="0" w:space="0" w:color="auto"/>
        <w:right w:val="none" w:sz="0" w:space="0" w:color="auto"/>
      </w:divBdr>
    </w:div>
    <w:div w:id="1717659052">
      <w:bodyDiv w:val="1"/>
      <w:marLeft w:val="0"/>
      <w:marRight w:val="0"/>
      <w:marTop w:val="0"/>
      <w:marBottom w:val="0"/>
      <w:divBdr>
        <w:top w:val="none" w:sz="0" w:space="0" w:color="auto"/>
        <w:left w:val="none" w:sz="0" w:space="0" w:color="auto"/>
        <w:bottom w:val="none" w:sz="0" w:space="0" w:color="auto"/>
        <w:right w:val="none" w:sz="0" w:space="0" w:color="auto"/>
      </w:divBdr>
    </w:div>
    <w:div w:id="1731684076">
      <w:bodyDiv w:val="1"/>
      <w:marLeft w:val="0"/>
      <w:marRight w:val="0"/>
      <w:marTop w:val="0"/>
      <w:marBottom w:val="0"/>
      <w:divBdr>
        <w:top w:val="none" w:sz="0" w:space="0" w:color="auto"/>
        <w:left w:val="none" w:sz="0" w:space="0" w:color="auto"/>
        <w:bottom w:val="none" w:sz="0" w:space="0" w:color="auto"/>
        <w:right w:val="none" w:sz="0" w:space="0" w:color="auto"/>
      </w:divBdr>
    </w:div>
    <w:div w:id="1843663850">
      <w:bodyDiv w:val="1"/>
      <w:marLeft w:val="0"/>
      <w:marRight w:val="0"/>
      <w:marTop w:val="0"/>
      <w:marBottom w:val="0"/>
      <w:divBdr>
        <w:top w:val="none" w:sz="0" w:space="0" w:color="auto"/>
        <w:left w:val="none" w:sz="0" w:space="0" w:color="auto"/>
        <w:bottom w:val="none" w:sz="0" w:space="0" w:color="auto"/>
        <w:right w:val="none" w:sz="0" w:space="0" w:color="auto"/>
      </w:divBdr>
      <w:divsChild>
        <w:div w:id="873419351">
          <w:marLeft w:val="0"/>
          <w:marRight w:val="0"/>
          <w:marTop w:val="0"/>
          <w:marBottom w:val="0"/>
          <w:divBdr>
            <w:top w:val="none" w:sz="0" w:space="0" w:color="auto"/>
            <w:left w:val="none" w:sz="0" w:space="0" w:color="auto"/>
            <w:bottom w:val="none" w:sz="0" w:space="0" w:color="auto"/>
            <w:right w:val="none" w:sz="0" w:space="0" w:color="auto"/>
          </w:divBdr>
        </w:div>
        <w:div w:id="2043045985">
          <w:marLeft w:val="0"/>
          <w:marRight w:val="0"/>
          <w:marTop w:val="0"/>
          <w:marBottom w:val="0"/>
          <w:divBdr>
            <w:top w:val="none" w:sz="0" w:space="0" w:color="auto"/>
            <w:left w:val="none" w:sz="0" w:space="0" w:color="auto"/>
            <w:bottom w:val="none" w:sz="0" w:space="0" w:color="auto"/>
            <w:right w:val="none" w:sz="0" w:space="0" w:color="auto"/>
          </w:divBdr>
        </w:div>
        <w:div w:id="1773430570">
          <w:marLeft w:val="0"/>
          <w:marRight w:val="0"/>
          <w:marTop w:val="0"/>
          <w:marBottom w:val="0"/>
          <w:divBdr>
            <w:top w:val="none" w:sz="0" w:space="0" w:color="auto"/>
            <w:left w:val="none" w:sz="0" w:space="0" w:color="auto"/>
            <w:bottom w:val="none" w:sz="0" w:space="0" w:color="auto"/>
            <w:right w:val="none" w:sz="0" w:space="0" w:color="auto"/>
          </w:divBdr>
        </w:div>
        <w:div w:id="1470052102">
          <w:marLeft w:val="0"/>
          <w:marRight w:val="0"/>
          <w:marTop w:val="0"/>
          <w:marBottom w:val="0"/>
          <w:divBdr>
            <w:top w:val="none" w:sz="0" w:space="0" w:color="auto"/>
            <w:left w:val="none" w:sz="0" w:space="0" w:color="auto"/>
            <w:bottom w:val="none" w:sz="0" w:space="0" w:color="auto"/>
            <w:right w:val="none" w:sz="0" w:space="0" w:color="auto"/>
          </w:divBdr>
        </w:div>
        <w:div w:id="14230558">
          <w:marLeft w:val="0"/>
          <w:marRight w:val="0"/>
          <w:marTop w:val="0"/>
          <w:marBottom w:val="0"/>
          <w:divBdr>
            <w:top w:val="none" w:sz="0" w:space="0" w:color="auto"/>
            <w:left w:val="none" w:sz="0" w:space="0" w:color="auto"/>
            <w:bottom w:val="none" w:sz="0" w:space="0" w:color="auto"/>
            <w:right w:val="none" w:sz="0" w:space="0" w:color="auto"/>
          </w:divBdr>
        </w:div>
        <w:div w:id="639505044">
          <w:marLeft w:val="0"/>
          <w:marRight w:val="0"/>
          <w:marTop w:val="0"/>
          <w:marBottom w:val="0"/>
          <w:divBdr>
            <w:top w:val="none" w:sz="0" w:space="0" w:color="auto"/>
            <w:left w:val="none" w:sz="0" w:space="0" w:color="auto"/>
            <w:bottom w:val="none" w:sz="0" w:space="0" w:color="auto"/>
            <w:right w:val="none" w:sz="0" w:space="0" w:color="auto"/>
          </w:divBdr>
        </w:div>
        <w:div w:id="1138761147">
          <w:marLeft w:val="0"/>
          <w:marRight w:val="0"/>
          <w:marTop w:val="0"/>
          <w:marBottom w:val="0"/>
          <w:divBdr>
            <w:top w:val="none" w:sz="0" w:space="0" w:color="auto"/>
            <w:left w:val="none" w:sz="0" w:space="0" w:color="auto"/>
            <w:bottom w:val="none" w:sz="0" w:space="0" w:color="auto"/>
            <w:right w:val="none" w:sz="0" w:space="0" w:color="auto"/>
          </w:divBdr>
        </w:div>
        <w:div w:id="333722684">
          <w:marLeft w:val="0"/>
          <w:marRight w:val="0"/>
          <w:marTop w:val="0"/>
          <w:marBottom w:val="0"/>
          <w:divBdr>
            <w:top w:val="none" w:sz="0" w:space="0" w:color="auto"/>
            <w:left w:val="none" w:sz="0" w:space="0" w:color="auto"/>
            <w:bottom w:val="none" w:sz="0" w:space="0" w:color="auto"/>
            <w:right w:val="none" w:sz="0" w:space="0" w:color="auto"/>
          </w:divBdr>
        </w:div>
        <w:div w:id="195779731">
          <w:marLeft w:val="0"/>
          <w:marRight w:val="0"/>
          <w:marTop w:val="0"/>
          <w:marBottom w:val="0"/>
          <w:divBdr>
            <w:top w:val="none" w:sz="0" w:space="0" w:color="auto"/>
            <w:left w:val="none" w:sz="0" w:space="0" w:color="auto"/>
            <w:bottom w:val="none" w:sz="0" w:space="0" w:color="auto"/>
            <w:right w:val="none" w:sz="0" w:space="0" w:color="auto"/>
          </w:divBdr>
        </w:div>
        <w:div w:id="412245252">
          <w:marLeft w:val="0"/>
          <w:marRight w:val="0"/>
          <w:marTop w:val="0"/>
          <w:marBottom w:val="0"/>
          <w:divBdr>
            <w:top w:val="none" w:sz="0" w:space="0" w:color="auto"/>
            <w:left w:val="none" w:sz="0" w:space="0" w:color="auto"/>
            <w:bottom w:val="none" w:sz="0" w:space="0" w:color="auto"/>
            <w:right w:val="none" w:sz="0" w:space="0" w:color="auto"/>
          </w:divBdr>
        </w:div>
        <w:div w:id="1988894951">
          <w:marLeft w:val="0"/>
          <w:marRight w:val="0"/>
          <w:marTop w:val="0"/>
          <w:marBottom w:val="0"/>
          <w:divBdr>
            <w:top w:val="none" w:sz="0" w:space="0" w:color="auto"/>
            <w:left w:val="none" w:sz="0" w:space="0" w:color="auto"/>
            <w:bottom w:val="none" w:sz="0" w:space="0" w:color="auto"/>
            <w:right w:val="none" w:sz="0" w:space="0" w:color="auto"/>
          </w:divBdr>
        </w:div>
        <w:div w:id="1306817169">
          <w:marLeft w:val="0"/>
          <w:marRight w:val="0"/>
          <w:marTop w:val="0"/>
          <w:marBottom w:val="0"/>
          <w:divBdr>
            <w:top w:val="none" w:sz="0" w:space="0" w:color="auto"/>
            <w:left w:val="none" w:sz="0" w:space="0" w:color="auto"/>
            <w:bottom w:val="none" w:sz="0" w:space="0" w:color="auto"/>
            <w:right w:val="none" w:sz="0" w:space="0" w:color="auto"/>
          </w:divBdr>
        </w:div>
        <w:div w:id="1043478927">
          <w:marLeft w:val="0"/>
          <w:marRight w:val="0"/>
          <w:marTop w:val="0"/>
          <w:marBottom w:val="0"/>
          <w:divBdr>
            <w:top w:val="none" w:sz="0" w:space="0" w:color="auto"/>
            <w:left w:val="none" w:sz="0" w:space="0" w:color="auto"/>
            <w:bottom w:val="none" w:sz="0" w:space="0" w:color="auto"/>
            <w:right w:val="none" w:sz="0" w:space="0" w:color="auto"/>
          </w:divBdr>
        </w:div>
        <w:div w:id="730009278">
          <w:marLeft w:val="0"/>
          <w:marRight w:val="0"/>
          <w:marTop w:val="0"/>
          <w:marBottom w:val="0"/>
          <w:divBdr>
            <w:top w:val="none" w:sz="0" w:space="0" w:color="auto"/>
            <w:left w:val="none" w:sz="0" w:space="0" w:color="auto"/>
            <w:bottom w:val="none" w:sz="0" w:space="0" w:color="auto"/>
            <w:right w:val="none" w:sz="0" w:space="0" w:color="auto"/>
          </w:divBdr>
        </w:div>
      </w:divsChild>
    </w:div>
    <w:div w:id="1845515205">
      <w:bodyDiv w:val="1"/>
      <w:marLeft w:val="0"/>
      <w:marRight w:val="0"/>
      <w:marTop w:val="0"/>
      <w:marBottom w:val="0"/>
      <w:divBdr>
        <w:top w:val="none" w:sz="0" w:space="0" w:color="auto"/>
        <w:left w:val="none" w:sz="0" w:space="0" w:color="auto"/>
        <w:bottom w:val="none" w:sz="0" w:space="0" w:color="auto"/>
        <w:right w:val="none" w:sz="0" w:space="0" w:color="auto"/>
      </w:divBdr>
    </w:div>
    <w:div w:id="1909460448">
      <w:bodyDiv w:val="1"/>
      <w:marLeft w:val="0"/>
      <w:marRight w:val="0"/>
      <w:marTop w:val="0"/>
      <w:marBottom w:val="0"/>
      <w:divBdr>
        <w:top w:val="none" w:sz="0" w:space="0" w:color="auto"/>
        <w:left w:val="none" w:sz="0" w:space="0" w:color="auto"/>
        <w:bottom w:val="none" w:sz="0" w:space="0" w:color="auto"/>
        <w:right w:val="none" w:sz="0" w:space="0" w:color="auto"/>
      </w:divBdr>
    </w:div>
    <w:div w:id="1942452783">
      <w:bodyDiv w:val="1"/>
      <w:marLeft w:val="0"/>
      <w:marRight w:val="0"/>
      <w:marTop w:val="0"/>
      <w:marBottom w:val="0"/>
      <w:divBdr>
        <w:top w:val="none" w:sz="0" w:space="0" w:color="auto"/>
        <w:left w:val="none" w:sz="0" w:space="0" w:color="auto"/>
        <w:bottom w:val="none" w:sz="0" w:space="0" w:color="auto"/>
        <w:right w:val="none" w:sz="0" w:space="0" w:color="auto"/>
      </w:divBdr>
    </w:div>
    <w:div w:id="1989896950">
      <w:bodyDiv w:val="1"/>
      <w:marLeft w:val="0"/>
      <w:marRight w:val="0"/>
      <w:marTop w:val="0"/>
      <w:marBottom w:val="0"/>
      <w:divBdr>
        <w:top w:val="none" w:sz="0" w:space="0" w:color="auto"/>
        <w:left w:val="none" w:sz="0" w:space="0" w:color="auto"/>
        <w:bottom w:val="none" w:sz="0" w:space="0" w:color="auto"/>
        <w:right w:val="none" w:sz="0" w:space="0" w:color="auto"/>
      </w:divBdr>
      <w:divsChild>
        <w:div w:id="1808890727">
          <w:marLeft w:val="0"/>
          <w:marRight w:val="0"/>
          <w:marTop w:val="0"/>
          <w:marBottom w:val="0"/>
          <w:divBdr>
            <w:top w:val="none" w:sz="0" w:space="0" w:color="auto"/>
            <w:left w:val="none" w:sz="0" w:space="0" w:color="auto"/>
            <w:bottom w:val="none" w:sz="0" w:space="0" w:color="auto"/>
            <w:right w:val="none" w:sz="0" w:space="0" w:color="auto"/>
          </w:divBdr>
        </w:div>
        <w:div w:id="1447432276">
          <w:marLeft w:val="0"/>
          <w:marRight w:val="0"/>
          <w:marTop w:val="0"/>
          <w:marBottom w:val="0"/>
          <w:divBdr>
            <w:top w:val="none" w:sz="0" w:space="0" w:color="auto"/>
            <w:left w:val="none" w:sz="0" w:space="0" w:color="auto"/>
            <w:bottom w:val="none" w:sz="0" w:space="0" w:color="auto"/>
            <w:right w:val="none" w:sz="0" w:space="0" w:color="auto"/>
          </w:divBdr>
        </w:div>
        <w:div w:id="1865483801">
          <w:marLeft w:val="0"/>
          <w:marRight w:val="0"/>
          <w:marTop w:val="0"/>
          <w:marBottom w:val="0"/>
          <w:divBdr>
            <w:top w:val="none" w:sz="0" w:space="0" w:color="auto"/>
            <w:left w:val="none" w:sz="0" w:space="0" w:color="auto"/>
            <w:bottom w:val="none" w:sz="0" w:space="0" w:color="auto"/>
            <w:right w:val="none" w:sz="0" w:space="0" w:color="auto"/>
          </w:divBdr>
        </w:div>
        <w:div w:id="90976257">
          <w:marLeft w:val="0"/>
          <w:marRight w:val="0"/>
          <w:marTop w:val="0"/>
          <w:marBottom w:val="0"/>
          <w:divBdr>
            <w:top w:val="none" w:sz="0" w:space="0" w:color="auto"/>
            <w:left w:val="none" w:sz="0" w:space="0" w:color="auto"/>
            <w:bottom w:val="none" w:sz="0" w:space="0" w:color="auto"/>
            <w:right w:val="none" w:sz="0" w:space="0" w:color="auto"/>
          </w:divBdr>
        </w:div>
        <w:div w:id="1003702512">
          <w:marLeft w:val="0"/>
          <w:marRight w:val="0"/>
          <w:marTop w:val="0"/>
          <w:marBottom w:val="0"/>
          <w:divBdr>
            <w:top w:val="none" w:sz="0" w:space="0" w:color="auto"/>
            <w:left w:val="none" w:sz="0" w:space="0" w:color="auto"/>
            <w:bottom w:val="none" w:sz="0" w:space="0" w:color="auto"/>
            <w:right w:val="none" w:sz="0" w:space="0" w:color="auto"/>
          </w:divBdr>
        </w:div>
        <w:div w:id="903104590">
          <w:marLeft w:val="0"/>
          <w:marRight w:val="0"/>
          <w:marTop w:val="0"/>
          <w:marBottom w:val="0"/>
          <w:divBdr>
            <w:top w:val="none" w:sz="0" w:space="0" w:color="auto"/>
            <w:left w:val="none" w:sz="0" w:space="0" w:color="auto"/>
            <w:bottom w:val="none" w:sz="0" w:space="0" w:color="auto"/>
            <w:right w:val="none" w:sz="0" w:space="0" w:color="auto"/>
          </w:divBdr>
        </w:div>
        <w:div w:id="1772507734">
          <w:marLeft w:val="0"/>
          <w:marRight w:val="0"/>
          <w:marTop w:val="0"/>
          <w:marBottom w:val="0"/>
          <w:divBdr>
            <w:top w:val="none" w:sz="0" w:space="0" w:color="auto"/>
            <w:left w:val="none" w:sz="0" w:space="0" w:color="auto"/>
            <w:bottom w:val="none" w:sz="0" w:space="0" w:color="auto"/>
            <w:right w:val="none" w:sz="0" w:space="0" w:color="auto"/>
          </w:divBdr>
        </w:div>
        <w:div w:id="1386946183">
          <w:marLeft w:val="0"/>
          <w:marRight w:val="0"/>
          <w:marTop w:val="0"/>
          <w:marBottom w:val="0"/>
          <w:divBdr>
            <w:top w:val="none" w:sz="0" w:space="0" w:color="auto"/>
            <w:left w:val="none" w:sz="0" w:space="0" w:color="auto"/>
            <w:bottom w:val="none" w:sz="0" w:space="0" w:color="auto"/>
            <w:right w:val="none" w:sz="0" w:space="0" w:color="auto"/>
          </w:divBdr>
        </w:div>
        <w:div w:id="994408377">
          <w:marLeft w:val="0"/>
          <w:marRight w:val="0"/>
          <w:marTop w:val="0"/>
          <w:marBottom w:val="0"/>
          <w:divBdr>
            <w:top w:val="none" w:sz="0" w:space="0" w:color="auto"/>
            <w:left w:val="none" w:sz="0" w:space="0" w:color="auto"/>
            <w:bottom w:val="none" w:sz="0" w:space="0" w:color="auto"/>
            <w:right w:val="none" w:sz="0" w:space="0" w:color="auto"/>
          </w:divBdr>
        </w:div>
        <w:div w:id="436681939">
          <w:marLeft w:val="0"/>
          <w:marRight w:val="0"/>
          <w:marTop w:val="0"/>
          <w:marBottom w:val="0"/>
          <w:divBdr>
            <w:top w:val="none" w:sz="0" w:space="0" w:color="auto"/>
            <w:left w:val="none" w:sz="0" w:space="0" w:color="auto"/>
            <w:bottom w:val="none" w:sz="0" w:space="0" w:color="auto"/>
            <w:right w:val="none" w:sz="0" w:space="0" w:color="auto"/>
          </w:divBdr>
        </w:div>
        <w:div w:id="2055882212">
          <w:marLeft w:val="0"/>
          <w:marRight w:val="0"/>
          <w:marTop w:val="0"/>
          <w:marBottom w:val="0"/>
          <w:divBdr>
            <w:top w:val="none" w:sz="0" w:space="0" w:color="auto"/>
            <w:left w:val="none" w:sz="0" w:space="0" w:color="auto"/>
            <w:bottom w:val="none" w:sz="0" w:space="0" w:color="auto"/>
            <w:right w:val="none" w:sz="0" w:space="0" w:color="auto"/>
          </w:divBdr>
        </w:div>
        <w:div w:id="1432505642">
          <w:marLeft w:val="0"/>
          <w:marRight w:val="0"/>
          <w:marTop w:val="0"/>
          <w:marBottom w:val="0"/>
          <w:divBdr>
            <w:top w:val="none" w:sz="0" w:space="0" w:color="auto"/>
            <w:left w:val="none" w:sz="0" w:space="0" w:color="auto"/>
            <w:bottom w:val="none" w:sz="0" w:space="0" w:color="auto"/>
            <w:right w:val="none" w:sz="0" w:space="0" w:color="auto"/>
          </w:divBdr>
        </w:div>
        <w:div w:id="1702784244">
          <w:marLeft w:val="0"/>
          <w:marRight w:val="0"/>
          <w:marTop w:val="0"/>
          <w:marBottom w:val="0"/>
          <w:divBdr>
            <w:top w:val="none" w:sz="0" w:space="0" w:color="auto"/>
            <w:left w:val="none" w:sz="0" w:space="0" w:color="auto"/>
            <w:bottom w:val="none" w:sz="0" w:space="0" w:color="auto"/>
            <w:right w:val="none" w:sz="0" w:space="0" w:color="auto"/>
          </w:divBdr>
        </w:div>
        <w:div w:id="1914661846">
          <w:marLeft w:val="0"/>
          <w:marRight w:val="0"/>
          <w:marTop w:val="0"/>
          <w:marBottom w:val="0"/>
          <w:divBdr>
            <w:top w:val="none" w:sz="0" w:space="0" w:color="auto"/>
            <w:left w:val="none" w:sz="0" w:space="0" w:color="auto"/>
            <w:bottom w:val="none" w:sz="0" w:space="0" w:color="auto"/>
            <w:right w:val="none" w:sz="0" w:space="0" w:color="auto"/>
          </w:divBdr>
        </w:div>
      </w:divsChild>
    </w:div>
    <w:div w:id="1992826807">
      <w:bodyDiv w:val="1"/>
      <w:marLeft w:val="0"/>
      <w:marRight w:val="0"/>
      <w:marTop w:val="0"/>
      <w:marBottom w:val="0"/>
      <w:divBdr>
        <w:top w:val="none" w:sz="0" w:space="0" w:color="auto"/>
        <w:left w:val="none" w:sz="0" w:space="0" w:color="auto"/>
        <w:bottom w:val="none" w:sz="0" w:space="0" w:color="auto"/>
        <w:right w:val="none" w:sz="0" w:space="0" w:color="auto"/>
      </w:divBdr>
    </w:div>
    <w:div w:id="2014411750">
      <w:bodyDiv w:val="1"/>
      <w:marLeft w:val="0"/>
      <w:marRight w:val="0"/>
      <w:marTop w:val="0"/>
      <w:marBottom w:val="0"/>
      <w:divBdr>
        <w:top w:val="none" w:sz="0" w:space="0" w:color="auto"/>
        <w:left w:val="none" w:sz="0" w:space="0" w:color="auto"/>
        <w:bottom w:val="none" w:sz="0" w:space="0" w:color="auto"/>
        <w:right w:val="none" w:sz="0" w:space="0" w:color="auto"/>
      </w:divBdr>
    </w:div>
    <w:div w:id="2109152479">
      <w:bodyDiv w:val="1"/>
      <w:marLeft w:val="0"/>
      <w:marRight w:val="0"/>
      <w:marTop w:val="0"/>
      <w:marBottom w:val="0"/>
      <w:divBdr>
        <w:top w:val="none" w:sz="0" w:space="0" w:color="auto"/>
        <w:left w:val="none" w:sz="0" w:space="0" w:color="auto"/>
        <w:bottom w:val="none" w:sz="0" w:space="0" w:color="auto"/>
        <w:right w:val="none" w:sz="0" w:space="0" w:color="auto"/>
      </w:divBdr>
    </w:div>
    <w:div w:id="21463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www.mass.gov/doc/alert-regarding-use-of-telemedicine-during-public-health-emergency-covid-19/download" TargetMode="External"/><Relationship Id="rId26"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yperlink" Target="https://www.mass.gov/doc/march-18-2020-pharmacist-opioid-misuse-disorder-medication/download" TargetMode="External"/><Relationship Id="rId7" Type="http://schemas.openxmlformats.org/officeDocument/2006/relationships/footnotes" Target="footnotes.xml"/><Relationship Id="rId12" Type="http://schemas.openxmlformats.org/officeDocument/2006/relationships/hyperlink" Target="https://www.mass.gov/doc/all-provider-bulletin-289-masshealth-coverage-and-reimbursement-policy-for-services-related-to/download" TargetMode="External"/><Relationship Id="rId17" Type="http://schemas.openxmlformats.org/officeDocument/2006/relationships/hyperlink" Target="https://www.mass.gov/doc/all-provider-bulletin-289-masshealth-coverage-and-reimbursement-policy-for-services-related-to/download" TargetMode="External"/><Relationship Id="rId25" Type="http://schemas.openxmlformats.org/officeDocument/2006/relationships/hyperlink" Target="Mailto:join-masshealth-provider-pubs@listserv.state.ma.us" TargetMode="External"/><Relationship Id="rId2" Type="http://schemas.openxmlformats.org/officeDocument/2006/relationships/numbering" Target="numbering.xml"/><Relationship Id="rId16" Type="http://schemas.openxmlformats.org/officeDocument/2006/relationships/hyperlink" Target="https://www.mass.gov/executive-orders/no-591-declaration-of-a-state-of-emergency-to-respond-to-covid-19" TargetMode="External"/><Relationship Id="rId20" Type="http://schemas.openxmlformats.org/officeDocument/2006/relationships/hyperlink" Target="https://www.mass.gov/orgs/department-of-public-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ll-provider-bulletin-289-masshealth-coverage-and-reimbursement-policy-for-services-related-to/download" TargetMode="External"/><Relationship Id="rId24"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hyperlink" Target="https://www.mass.gov/doc/all-provider-bulletin-289-masshealth-coverage-and-reimbursement-policy-for-services-related-to/download" TargetMode="External"/><Relationship Id="rId23" Type="http://schemas.openxmlformats.org/officeDocument/2006/relationships/hyperlink" Target="https://www.cdc.gov/coronavirus/2019-ncov/hcp/index.html" TargetMode="External"/><Relationship Id="rId28"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https://www.deadiversion.usdoj.gov/coronaviru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mass.gov/resource/information-on-the-outbreak-of-coronavirus-disease-2019-covid-1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468AA-9D05-4D2E-9C61-7AA09B96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8</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All Provider Bulletin 289</vt:lpstr>
    </vt:vector>
  </TitlesOfParts>
  <Company>EOHHS</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Provider Bulletin 289</dc:title>
  <dc:creator>Malcolm Crystal</dc:creator>
  <cp:lastModifiedBy>EHS</cp:lastModifiedBy>
  <cp:revision>2</cp:revision>
  <cp:lastPrinted>2020-03-27T13:28:00Z</cp:lastPrinted>
  <dcterms:created xsi:type="dcterms:W3CDTF">2020-03-27T15:23:00Z</dcterms:created>
  <dcterms:modified xsi:type="dcterms:W3CDTF">2020-03-27T15:23:00Z</dcterms:modified>
</cp:coreProperties>
</file>