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9C4B2C"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52713DCD" wp14:editId="5D5CCE7E">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42BBC3A" w14:textId="77777777" w:rsidR="00E01D80" w:rsidRPr="009D2D5F" w:rsidRDefault="0028720F" w:rsidP="00E27CD8">
                            <w:pPr>
                              <w:spacing w:before="0" w:after="0" w:afterAutospacing="0"/>
                            </w:pPr>
                            <w:r w:rsidRPr="009D2D5F">
                              <w:t xml:space="preserve"> </w:t>
                            </w:r>
                          </w:p>
                          <w:p w14:paraId="2CE0EF44"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713DCD"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42BBC3A" w14:textId="77777777" w:rsidR="00E01D80" w:rsidRPr="009D2D5F" w:rsidRDefault="0028720F" w:rsidP="00E27CD8">
                      <w:pPr>
                        <w:spacing w:before="0" w:after="0" w:afterAutospacing="0"/>
                      </w:pPr>
                      <w:r w:rsidRPr="009D2D5F">
                        <w:t xml:space="preserve"> </w:t>
                      </w:r>
                    </w:p>
                    <w:p w14:paraId="2CE0EF44"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C6A9CA0" wp14:editId="310792B3">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A939813" wp14:editId="5B3DC979">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0DFCA3A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301E771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1BCB5CCA" w14:textId="77777777" w:rsidR="006D3F15" w:rsidRPr="00777A22" w:rsidRDefault="00DF1D50"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3B36408" w14:textId="77777777" w:rsidR="00F664CC" w:rsidRPr="00150BCC" w:rsidRDefault="00F664CC" w:rsidP="00982839">
      <w:pPr>
        <w:pStyle w:val="BullsHeading"/>
        <w:spacing w:before="480"/>
      </w:pPr>
      <w:r w:rsidRPr="00150BCC">
        <w:t>MassHealth</w:t>
      </w:r>
    </w:p>
    <w:p w14:paraId="74117F03" w14:textId="4FB1DE5B" w:rsidR="00F664CC" w:rsidRPr="005B27F1" w:rsidRDefault="00CD22DC" w:rsidP="005B27F1">
      <w:pPr>
        <w:pStyle w:val="Heading1"/>
      </w:pPr>
      <w:r>
        <w:t>All Provider</w:t>
      </w:r>
      <w:r w:rsidR="00F664CC" w:rsidRPr="005B27F1">
        <w:t xml:space="preserve"> Bulletin</w:t>
      </w:r>
      <w:r w:rsidR="00A14BB0">
        <w:t xml:space="preserve"> 304</w:t>
      </w:r>
    </w:p>
    <w:p w14:paraId="5E429CCF" w14:textId="23D1F7FE" w:rsidR="00F664CC" w:rsidRPr="00150BCC" w:rsidRDefault="00CD22DC" w:rsidP="00150BCC">
      <w:pPr>
        <w:pStyle w:val="BullsHeading"/>
      </w:pPr>
      <w:r>
        <w:t>December 2020</w:t>
      </w:r>
    </w:p>
    <w:p w14:paraId="3C86A1D1" w14:textId="2FF547E7" w:rsidR="00F664CC" w:rsidRDefault="00F664CC" w:rsidP="00E27CD8"/>
    <w:p w14:paraId="13FAA8FE"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231D87D" w14:textId="5AE08332" w:rsidR="00F664CC" w:rsidRPr="00F664CC" w:rsidRDefault="00F664CC" w:rsidP="00E27CD8">
      <w:r w:rsidRPr="00F664CC">
        <w:rPr>
          <w:b/>
        </w:rPr>
        <w:lastRenderedPageBreak/>
        <w:t>TO</w:t>
      </w:r>
      <w:r w:rsidRPr="00F664CC">
        <w:t>:</w:t>
      </w:r>
      <w:r>
        <w:tab/>
      </w:r>
      <w:r w:rsidR="00CD22DC">
        <w:t>All Providers</w:t>
      </w:r>
      <w:r w:rsidRPr="00F664CC">
        <w:t xml:space="preserve"> Participating in MassHealth</w:t>
      </w:r>
    </w:p>
    <w:p w14:paraId="1D4B0070" w14:textId="5023526F" w:rsidR="00F664CC" w:rsidRPr="00F664CC" w:rsidRDefault="00F664CC" w:rsidP="00E27CD8">
      <w:r w:rsidRPr="00F664CC">
        <w:rPr>
          <w:b/>
        </w:rPr>
        <w:t>FROM</w:t>
      </w:r>
      <w:r w:rsidRPr="00F664CC">
        <w:t>:</w:t>
      </w:r>
      <w:r>
        <w:tab/>
      </w:r>
      <w:r w:rsidR="00AA6085">
        <w:t>Dan</w:t>
      </w:r>
      <w:r w:rsidR="004E2129">
        <w:t>iel</w:t>
      </w:r>
      <w:r w:rsidR="00AA6085">
        <w:t xml:space="preserve"> Tsai, Assistant Secretary for MassHealth</w:t>
      </w:r>
      <w:r w:rsidR="00A76602">
        <w:t xml:space="preserve"> </w:t>
      </w:r>
    </w:p>
    <w:p w14:paraId="615C9809" w14:textId="3FB8CE19" w:rsidR="00F664CC" w:rsidRPr="00CC0FC8" w:rsidRDefault="00F664CC" w:rsidP="009A40E8">
      <w:pPr>
        <w:pStyle w:val="SubjectLine"/>
        <w:spacing w:after="100"/>
        <w:ind w:left="1440" w:hanging="1080"/>
      </w:pPr>
      <w:r w:rsidRPr="00F664CC">
        <w:t>RE:</w:t>
      </w:r>
      <w:r w:rsidR="00BD2DAF">
        <w:tab/>
      </w:r>
      <w:r w:rsidR="009A40E8" w:rsidRPr="00CC0FC8">
        <w:rPr>
          <w:rFonts w:cs="Arial"/>
        </w:rPr>
        <w:t>Coverage and Payment for Coronavirus Disease 2019 (COVID-19) Vaccine Administration, Testing, and Monoclonal Antibody Product Infusion</w:t>
      </w:r>
    </w:p>
    <w:p w14:paraId="384178D2" w14:textId="5C665CC5" w:rsidR="00F664CC" w:rsidRPr="005B27F1" w:rsidRDefault="00E4157F" w:rsidP="00E27CD8">
      <w:pPr>
        <w:pStyle w:val="Heading2"/>
      </w:pPr>
      <w:r>
        <w:t>Background</w:t>
      </w:r>
    </w:p>
    <w:p w14:paraId="6E139F84" w14:textId="51085B05" w:rsidR="00E4157F" w:rsidRPr="0056272D" w:rsidRDefault="00E4157F" w:rsidP="0056272D">
      <w:pPr>
        <w:pStyle w:val="BodyTextIndent"/>
      </w:pPr>
      <w:r w:rsidRPr="0056272D">
        <w:t>The first COVID-19 vaccine product received Emergency Use Authorization (EUA) by the U.S. Food and Drug Administration (FDA) on December 11, 2020</w:t>
      </w:r>
      <w:r w:rsidR="00CC0FC8" w:rsidRPr="0056272D">
        <w:t>,</w:t>
      </w:r>
      <w:r w:rsidRPr="0056272D">
        <w:t xml:space="preserve"> and a second product </w:t>
      </w:r>
      <w:r w:rsidR="0009708C">
        <w:t>received EUA on December 18, 2020</w:t>
      </w:r>
      <w:r w:rsidRPr="0056272D">
        <w:t>.</w:t>
      </w:r>
    </w:p>
    <w:p w14:paraId="4CB5FD36" w14:textId="794DA893" w:rsidR="00ED42AD" w:rsidRDefault="00E4157F" w:rsidP="0056272D">
      <w:pPr>
        <w:pStyle w:val="BodyTextIndent"/>
      </w:pPr>
      <w:r w:rsidRPr="0056272D">
        <w:t xml:space="preserve">MassHealth will cover the vaccines for members in MassHealth Standard, CommonHealth, Family Assistance, </w:t>
      </w:r>
      <w:proofErr w:type="spellStart"/>
      <w:r w:rsidRPr="0056272D">
        <w:t>CarePlus</w:t>
      </w:r>
      <w:proofErr w:type="spellEnd"/>
      <w:r w:rsidR="00CC0FC8" w:rsidRPr="0056272D">
        <w:t>,</w:t>
      </w:r>
      <w:r w:rsidRPr="0056272D">
        <w:t xml:space="preserve"> and the Children’s Medical Security Plan. Guidance for the uninsured </w:t>
      </w:r>
      <w:r w:rsidR="005E2ABA">
        <w:t>and</w:t>
      </w:r>
      <w:r w:rsidR="005E2ABA" w:rsidRPr="0056272D">
        <w:t xml:space="preserve"> </w:t>
      </w:r>
      <w:r w:rsidRPr="0056272D">
        <w:t xml:space="preserve">for </w:t>
      </w:r>
      <w:r w:rsidR="00B844A9">
        <w:t>other</w:t>
      </w:r>
      <w:r w:rsidRPr="0056272D">
        <w:t xml:space="preserve"> programs (Health Safety Net and MassHealth Limited) is found later in this </w:t>
      </w:r>
      <w:r w:rsidR="00CC0FC8" w:rsidRPr="0056272D">
        <w:t>b</w:t>
      </w:r>
      <w:r w:rsidRPr="0056272D">
        <w:t xml:space="preserve">ulletin. </w:t>
      </w:r>
    </w:p>
    <w:p w14:paraId="5B3794BA" w14:textId="3299AE06" w:rsidR="00E4157F" w:rsidRPr="0056272D" w:rsidRDefault="00E4157F" w:rsidP="0056272D">
      <w:pPr>
        <w:pStyle w:val="BodyTextIndent"/>
      </w:pPr>
      <w:r w:rsidRPr="0056272D">
        <w:t>There is no cost sharing for any vaccines.</w:t>
      </w:r>
    </w:p>
    <w:p w14:paraId="198C9392" w14:textId="4634AE5C" w:rsidR="00E4157F" w:rsidRPr="0056272D" w:rsidRDefault="00E4157F" w:rsidP="0056272D">
      <w:pPr>
        <w:pStyle w:val="BodyTextIndent"/>
      </w:pPr>
      <w:r w:rsidRPr="0056272D">
        <w:t xml:space="preserve">MassHealth anticipates the vaccine products will be distributed by the Massachusetts Department of Public Health (MDPH) to providers at no cost. The vaccine manufacturers will ship the vaccine products to </w:t>
      </w:r>
      <w:r w:rsidR="00C75B20" w:rsidRPr="0056272D">
        <w:t>l</w:t>
      </w:r>
      <w:r w:rsidRPr="0056272D">
        <w:t>ong</w:t>
      </w:r>
      <w:r w:rsidR="00C75B20" w:rsidRPr="0056272D">
        <w:t>-t</w:t>
      </w:r>
      <w:r w:rsidRPr="0056272D">
        <w:t xml:space="preserve">erm </w:t>
      </w:r>
      <w:r w:rsidR="00C75B20" w:rsidRPr="0056272D">
        <w:t>c</w:t>
      </w:r>
      <w:r w:rsidRPr="0056272D">
        <w:t xml:space="preserve">are </w:t>
      </w:r>
      <w:r w:rsidR="00C75B20" w:rsidRPr="0056272D">
        <w:t>f</w:t>
      </w:r>
      <w:r w:rsidRPr="0056272D">
        <w:t xml:space="preserve">acilities also at no cost. Please visit the MDPH vaccine website at </w:t>
      </w:r>
      <w:hyperlink r:id="rId12" w:tgtFrame="_blank" w:history="1">
        <w:r w:rsidRPr="00444527">
          <w:rPr>
            <w:rStyle w:val="Hyperlink"/>
          </w:rPr>
          <w:t>www.mass.gov/covidvaccine</w:t>
        </w:r>
      </w:hyperlink>
      <w:r w:rsidRPr="0056272D">
        <w:t xml:space="preserve"> for more information and the distribution </w:t>
      </w:r>
      <w:r w:rsidR="005E2ABA">
        <w:t>timeline</w:t>
      </w:r>
      <w:r w:rsidRPr="0056272D">
        <w:t>.</w:t>
      </w:r>
    </w:p>
    <w:p w14:paraId="1D3E4C40" w14:textId="4CE7E4C6" w:rsidR="00E4157F" w:rsidRPr="0056272D" w:rsidRDefault="00E4157F" w:rsidP="0056272D">
      <w:pPr>
        <w:pStyle w:val="BodyTextIndent"/>
      </w:pPr>
      <w:r w:rsidRPr="0056272D">
        <w:t>In addition, the F</w:t>
      </w:r>
      <w:r w:rsidR="0067137F" w:rsidRPr="0056272D">
        <w:t>DA</w:t>
      </w:r>
      <w:r w:rsidRPr="0056272D">
        <w:t xml:space="preserve"> issued </w:t>
      </w:r>
      <w:proofErr w:type="gramStart"/>
      <w:r w:rsidRPr="0056272D">
        <w:t>an</w:t>
      </w:r>
      <w:proofErr w:type="gramEnd"/>
      <w:r w:rsidRPr="0056272D">
        <w:t xml:space="preserve"> EUA for two investigational monoclonal antibody therapies, </w:t>
      </w:r>
      <w:proofErr w:type="spellStart"/>
      <w:r w:rsidRPr="0056272D">
        <w:t>bamlanivimab</w:t>
      </w:r>
      <w:proofErr w:type="spellEnd"/>
      <w:r w:rsidRPr="0056272D">
        <w:t xml:space="preserve"> (Eli Lilly) and </w:t>
      </w:r>
      <w:proofErr w:type="spellStart"/>
      <w:r w:rsidRPr="0056272D">
        <w:t>casirivimab</w:t>
      </w:r>
      <w:proofErr w:type="spellEnd"/>
      <w:r w:rsidRPr="0056272D">
        <w:t>/</w:t>
      </w:r>
      <w:proofErr w:type="spellStart"/>
      <w:r w:rsidRPr="0056272D">
        <w:t>imdevimab</w:t>
      </w:r>
      <w:proofErr w:type="spellEnd"/>
      <w:r w:rsidRPr="0056272D">
        <w:t xml:space="preserve"> (Regeneron), for the treatment of mild-to-moderate COVID-19 in adults and pediatric patients with positive COVID-19 test results who are at high risk for progressing to severe COVID-19 and/or hospitalization. MassHealth will cover this treatment for dates of service as specifically listed below, consistent with</w:t>
      </w:r>
      <w:r w:rsidR="005E2ABA">
        <w:t xml:space="preserve"> the</w:t>
      </w:r>
      <w:r w:rsidRPr="0056272D">
        <w:t xml:space="preserve"> terms of the EUA.  </w:t>
      </w:r>
    </w:p>
    <w:p w14:paraId="693D7F80" w14:textId="5824CC46" w:rsidR="00E4157F" w:rsidRDefault="00E4157F" w:rsidP="0056272D">
      <w:pPr>
        <w:pStyle w:val="BodyTextIndent"/>
      </w:pPr>
      <w:r w:rsidRPr="0056272D">
        <w:t>Finally, new testing codes have been added that MassHealth will be covering for dates of service as specifically listed below. MassHealth also anticipates that there will be a change to the payment methodology for high throughput COVID-19 diagnostic testing</w:t>
      </w:r>
      <w:r w:rsidR="00FE7F94">
        <w:t xml:space="preserve"> as described below</w:t>
      </w:r>
      <w:r w:rsidRPr="0056272D">
        <w:t>.</w:t>
      </w:r>
    </w:p>
    <w:p w14:paraId="360ED403" w14:textId="71E84670" w:rsidR="005E2ABA" w:rsidRPr="0056272D" w:rsidRDefault="005E2ABA" w:rsidP="0056272D">
      <w:pPr>
        <w:pStyle w:val="BodyTextIndent"/>
      </w:pPr>
      <w:r w:rsidRPr="0056272D">
        <w:t>There is no cost sharing for COVID-19 testing or treatment, including these new treatments and testing codes.</w:t>
      </w:r>
    </w:p>
    <w:p w14:paraId="01236CD5" w14:textId="6303B0EA" w:rsidR="00E4157F" w:rsidRPr="0056272D" w:rsidRDefault="00E4157F" w:rsidP="0056272D">
      <w:pPr>
        <w:pStyle w:val="BodyTextIndent"/>
      </w:pPr>
      <w:r w:rsidRPr="004971D3">
        <w:t>This bulletin applies to members enrolled in MassHealth fee-for-service, the Primary Care Clinician (PCC) Plan, or a Primary Care Accountable Care Organization</w:t>
      </w:r>
      <w:r w:rsidR="00D67D80">
        <w:t xml:space="preserve"> </w:t>
      </w:r>
      <w:r w:rsidRPr="004971D3">
        <w:t>(ACO)</w:t>
      </w:r>
      <w:r w:rsidRPr="002B3561">
        <w:t xml:space="preserve">. </w:t>
      </w:r>
      <w:r w:rsidR="00723774" w:rsidRPr="002B3561">
        <w:t xml:space="preserve">Information </w:t>
      </w:r>
      <w:r w:rsidRPr="002B3561">
        <w:t xml:space="preserve">about coverage through MassHealth </w:t>
      </w:r>
      <w:r w:rsidR="00723774" w:rsidRPr="002B3561">
        <w:t>Managed Care Entities (MCEs)</w:t>
      </w:r>
      <w:r w:rsidR="0045199D" w:rsidRPr="002B3561">
        <w:t xml:space="preserve"> and the Program for All</w:t>
      </w:r>
      <w:r w:rsidR="00D67D80">
        <w:t>-i</w:t>
      </w:r>
      <w:r w:rsidR="00D67D80" w:rsidRPr="002B3561">
        <w:t xml:space="preserve">nclusive </w:t>
      </w:r>
      <w:r w:rsidR="0045199D" w:rsidRPr="002B3561">
        <w:t>Care for the Elderly (PACE)</w:t>
      </w:r>
      <w:r w:rsidRPr="002B3561">
        <w:t xml:space="preserve"> will be included in a forthcoming MCE bulletin.</w:t>
      </w:r>
      <w:r w:rsidRPr="0056272D">
        <w:t xml:space="preserve"> </w:t>
      </w:r>
    </w:p>
    <w:p w14:paraId="385A6121" w14:textId="5D7BDC65" w:rsidR="00E4157F" w:rsidRDefault="00E4157F" w:rsidP="0056272D">
      <w:pPr>
        <w:pStyle w:val="BodyTextIndent"/>
      </w:pPr>
      <w:r>
        <w:t xml:space="preserve">Guidance will also be forthcoming in an Acute Inpatient Hospital (AIH) bulletin for members who receive services in </w:t>
      </w:r>
      <w:r w:rsidR="00ED42AD">
        <w:t xml:space="preserve">an AIH, </w:t>
      </w:r>
      <w:r w:rsidR="00FC2AF2">
        <w:t>including</w:t>
      </w:r>
      <w:r w:rsidR="00ED42AD">
        <w:t xml:space="preserve"> members</w:t>
      </w:r>
      <w:r>
        <w:t xml:space="preserve"> </w:t>
      </w:r>
      <w:r w:rsidR="00ED42AD">
        <w:t xml:space="preserve">who </w:t>
      </w:r>
      <w:r>
        <w:t xml:space="preserve">are employed by an </w:t>
      </w:r>
      <w:r w:rsidR="00ED42AD">
        <w:t>acute hospital</w:t>
      </w:r>
      <w:r>
        <w:t xml:space="preserve">. </w:t>
      </w:r>
    </w:p>
    <w:p w14:paraId="7B3E5DB5" w14:textId="7B4A1D62" w:rsidR="00250EB6" w:rsidRDefault="00250EB6" w:rsidP="00250EB6">
      <w:pPr>
        <w:pStyle w:val="Heading2"/>
      </w:pPr>
      <w:r>
        <w:lastRenderedPageBreak/>
        <w:t>Payment for COVID-19 Vaccine Administration to Authorized Providers</w:t>
      </w:r>
    </w:p>
    <w:p w14:paraId="3DA683EE" w14:textId="026A3417" w:rsidR="00250EB6" w:rsidRDefault="00250EB6" w:rsidP="0056272D">
      <w:pPr>
        <w:pStyle w:val="BodyTextIndent"/>
      </w:pPr>
      <w:r>
        <w:t>MassHealth providers, including acute outpatient hospitals (AOHs) but excluding acute inpatient hospitals (AIHs),</w:t>
      </w:r>
      <w:r>
        <w:rPr>
          <w:rStyle w:val="FootnoteReference"/>
          <w:rFonts w:cs="Arial"/>
        </w:rPr>
        <w:footnoteReference w:id="1"/>
      </w:r>
      <w:r>
        <w:t xml:space="preserve"> may bill and receive payment for the administration of the COVID-19 vaccines </w:t>
      </w:r>
      <w:r w:rsidR="006F2CB3">
        <w:t xml:space="preserve">to MassHealth members, including those who are employed by the provider, </w:t>
      </w:r>
      <w:r>
        <w:t xml:space="preserve">if they are: </w:t>
      </w:r>
    </w:p>
    <w:p w14:paraId="4259CF6E" w14:textId="77777777" w:rsidR="00250EB6" w:rsidRDefault="00250EB6" w:rsidP="00B36070">
      <w:pPr>
        <w:pStyle w:val="BodyTextIndent"/>
        <w:numPr>
          <w:ilvl w:val="0"/>
          <w:numId w:val="12"/>
        </w:numPr>
      </w:pPr>
      <w:r w:rsidRPr="00116C93">
        <w:t>currently authorized to receive payment from MassHealth to administer vaccines</w:t>
      </w:r>
      <w:r>
        <w:t>;</w:t>
      </w:r>
      <w:r w:rsidRPr="00116C93">
        <w:t xml:space="preserve"> </w:t>
      </w:r>
    </w:p>
    <w:p w14:paraId="0A778761" w14:textId="77777777" w:rsidR="00250EB6" w:rsidRDefault="00250EB6" w:rsidP="00B36070">
      <w:pPr>
        <w:pStyle w:val="BodyTextIndent"/>
        <w:numPr>
          <w:ilvl w:val="0"/>
          <w:numId w:val="12"/>
        </w:numPr>
      </w:pPr>
      <w:r w:rsidRPr="00116C93">
        <w:t>registered with MDPH’s Massachusetts Immunization Information System (MIIS)</w:t>
      </w:r>
      <w:r>
        <w:t>; and</w:t>
      </w:r>
    </w:p>
    <w:p w14:paraId="2691549B" w14:textId="77777777" w:rsidR="00250EB6" w:rsidRDefault="00250EB6" w:rsidP="00B36070">
      <w:pPr>
        <w:pStyle w:val="BodyTextIndent"/>
        <w:numPr>
          <w:ilvl w:val="0"/>
          <w:numId w:val="12"/>
        </w:numPr>
      </w:pPr>
      <w:proofErr w:type="gramStart"/>
      <w:r w:rsidRPr="00116C93">
        <w:t>enrolled</w:t>
      </w:r>
      <w:proofErr w:type="gramEnd"/>
      <w:r w:rsidRPr="00116C93">
        <w:t xml:space="preserve"> in the Massachusetts COVID-19 Vaccination Program via the MIIS to receive COVID-19 vaccines</w:t>
      </w:r>
      <w:r>
        <w:t>.</w:t>
      </w:r>
      <w:r w:rsidRPr="00116C93">
        <w:t xml:space="preserve"> </w:t>
      </w:r>
    </w:p>
    <w:p w14:paraId="7E257D0C" w14:textId="2544AE5F" w:rsidR="00250EB6" w:rsidRDefault="00250EB6" w:rsidP="0056272D">
      <w:pPr>
        <w:pStyle w:val="BodyTextIndent"/>
      </w:pPr>
      <w:r>
        <w:t xml:space="preserve">MassHealth </w:t>
      </w:r>
      <w:r w:rsidR="00B844A9">
        <w:t>expects</w:t>
      </w:r>
      <w:r>
        <w:t xml:space="preserve"> </w:t>
      </w:r>
      <w:r w:rsidR="00B844A9">
        <w:t xml:space="preserve">to </w:t>
      </w:r>
      <w:r>
        <w:t>pay</w:t>
      </w:r>
      <w:r w:rsidR="00F34FCE">
        <w:t xml:space="preserve"> rates that are consistent with Medicare rates for these services.  Specifically, MassHealth expects to pay</w:t>
      </w:r>
      <w:r>
        <w:t xml:space="preserve"> the following rates to applicable providers for the following codes</w:t>
      </w:r>
      <w:r w:rsidR="00B844A9">
        <w:t>. These rates will be formally established through the promulgation of emergency regulations by the Executive Office of Health and Human S</w:t>
      </w:r>
      <w:r w:rsidR="00764B66">
        <w:t>ervices (EOHHS)</w:t>
      </w:r>
      <w:r>
        <w:t>:</w:t>
      </w:r>
    </w:p>
    <w:tbl>
      <w:tblPr>
        <w:tblStyle w:val="TableGrid"/>
        <w:tblW w:w="10193" w:type="dxa"/>
        <w:tblInd w:w="-5" w:type="dxa"/>
        <w:tblLayout w:type="fixed"/>
        <w:tblLook w:val="04A0" w:firstRow="1" w:lastRow="0" w:firstColumn="1" w:lastColumn="0" w:noHBand="0" w:noVBand="1"/>
      </w:tblPr>
      <w:tblGrid>
        <w:gridCol w:w="1283"/>
        <w:gridCol w:w="1867"/>
        <w:gridCol w:w="4433"/>
        <w:gridCol w:w="2610"/>
      </w:tblGrid>
      <w:tr w:rsidR="00250EB6" w:rsidRPr="0004148A" w14:paraId="207B513B" w14:textId="77777777" w:rsidTr="00BC648A">
        <w:tc>
          <w:tcPr>
            <w:tcW w:w="1283" w:type="dxa"/>
            <w:tcBorders>
              <w:top w:val="single" w:sz="4" w:space="0" w:color="auto"/>
              <w:left w:val="single" w:sz="4" w:space="0" w:color="auto"/>
              <w:bottom w:val="single" w:sz="4" w:space="0" w:color="auto"/>
              <w:right w:val="single" w:sz="4" w:space="0" w:color="auto"/>
            </w:tcBorders>
            <w:hideMark/>
          </w:tcPr>
          <w:p w14:paraId="424EB3A1" w14:textId="77777777" w:rsidR="00250EB6" w:rsidRPr="00B417E4" w:rsidRDefault="00250EB6" w:rsidP="00097A7B">
            <w:pPr>
              <w:tabs>
                <w:tab w:val="left" w:pos="900"/>
              </w:tabs>
              <w:jc w:val="center"/>
              <w:rPr>
                <w:b/>
                <w:bCs/>
                <w:sz w:val="22"/>
                <w:szCs w:val="22"/>
              </w:rPr>
            </w:pPr>
            <w:r w:rsidRPr="00B417E4">
              <w:rPr>
                <w:b/>
                <w:bCs/>
                <w:sz w:val="22"/>
                <w:szCs w:val="22"/>
              </w:rPr>
              <w:t>Code</w:t>
            </w:r>
          </w:p>
        </w:tc>
        <w:tc>
          <w:tcPr>
            <w:tcW w:w="1867" w:type="dxa"/>
            <w:tcBorders>
              <w:top w:val="single" w:sz="4" w:space="0" w:color="auto"/>
              <w:left w:val="single" w:sz="4" w:space="0" w:color="auto"/>
              <w:bottom w:val="single" w:sz="4" w:space="0" w:color="auto"/>
              <w:right w:val="single" w:sz="4" w:space="0" w:color="auto"/>
            </w:tcBorders>
          </w:tcPr>
          <w:p w14:paraId="604E00F3" w14:textId="77777777" w:rsidR="00250EB6" w:rsidRPr="00B417E4" w:rsidRDefault="00250EB6" w:rsidP="00097A7B">
            <w:pPr>
              <w:jc w:val="center"/>
              <w:rPr>
                <w:b/>
                <w:bCs/>
                <w:sz w:val="22"/>
                <w:szCs w:val="22"/>
              </w:rPr>
            </w:pPr>
            <w:r w:rsidRPr="00B417E4">
              <w:rPr>
                <w:b/>
                <w:bCs/>
                <w:sz w:val="22"/>
                <w:szCs w:val="22"/>
              </w:rPr>
              <w:t>Allowable Fee</w:t>
            </w:r>
          </w:p>
        </w:tc>
        <w:tc>
          <w:tcPr>
            <w:tcW w:w="4433" w:type="dxa"/>
            <w:tcBorders>
              <w:top w:val="single" w:sz="4" w:space="0" w:color="auto"/>
              <w:left w:val="single" w:sz="4" w:space="0" w:color="auto"/>
              <w:bottom w:val="single" w:sz="4" w:space="0" w:color="auto"/>
              <w:right w:val="single" w:sz="4" w:space="0" w:color="auto"/>
            </w:tcBorders>
            <w:hideMark/>
          </w:tcPr>
          <w:p w14:paraId="2B8765D6" w14:textId="77777777" w:rsidR="00250EB6" w:rsidRPr="00B417E4" w:rsidRDefault="00250EB6" w:rsidP="00097A7B">
            <w:pPr>
              <w:jc w:val="center"/>
              <w:rPr>
                <w:b/>
                <w:bCs/>
                <w:sz w:val="22"/>
                <w:szCs w:val="22"/>
              </w:rPr>
            </w:pPr>
            <w:r w:rsidRPr="00B417E4">
              <w:rPr>
                <w:b/>
                <w:bCs/>
                <w:sz w:val="22"/>
                <w:szCs w:val="22"/>
              </w:rPr>
              <w:t>Description of Code</w:t>
            </w:r>
          </w:p>
        </w:tc>
        <w:tc>
          <w:tcPr>
            <w:tcW w:w="2610" w:type="dxa"/>
            <w:tcBorders>
              <w:top w:val="single" w:sz="4" w:space="0" w:color="auto"/>
              <w:left w:val="single" w:sz="4" w:space="0" w:color="auto"/>
              <w:bottom w:val="single" w:sz="4" w:space="0" w:color="auto"/>
              <w:right w:val="single" w:sz="4" w:space="0" w:color="auto"/>
            </w:tcBorders>
          </w:tcPr>
          <w:p w14:paraId="045A8A61" w14:textId="239F8605" w:rsidR="00250EB6" w:rsidRPr="00B417E4" w:rsidRDefault="00250EB6" w:rsidP="00097A7B">
            <w:pPr>
              <w:jc w:val="center"/>
              <w:rPr>
                <w:b/>
                <w:bCs/>
                <w:sz w:val="22"/>
                <w:szCs w:val="22"/>
              </w:rPr>
            </w:pPr>
            <w:r>
              <w:rPr>
                <w:b/>
                <w:bCs/>
                <w:sz w:val="22"/>
                <w:szCs w:val="22"/>
              </w:rPr>
              <w:t xml:space="preserve">Effective for </w:t>
            </w:r>
            <w:r w:rsidR="00B36070">
              <w:rPr>
                <w:b/>
                <w:bCs/>
                <w:sz w:val="22"/>
                <w:szCs w:val="22"/>
              </w:rPr>
              <w:t>D</w:t>
            </w:r>
            <w:r>
              <w:rPr>
                <w:b/>
                <w:bCs/>
                <w:sz w:val="22"/>
                <w:szCs w:val="22"/>
              </w:rPr>
              <w:t xml:space="preserve">ates of </w:t>
            </w:r>
            <w:r w:rsidR="00B36070">
              <w:rPr>
                <w:b/>
                <w:bCs/>
                <w:sz w:val="22"/>
                <w:szCs w:val="22"/>
              </w:rPr>
              <w:t>S</w:t>
            </w:r>
            <w:r>
              <w:rPr>
                <w:b/>
                <w:bCs/>
                <w:sz w:val="22"/>
                <w:szCs w:val="22"/>
              </w:rPr>
              <w:t xml:space="preserve">ervice </w:t>
            </w:r>
            <w:r w:rsidR="00B36070">
              <w:rPr>
                <w:b/>
                <w:bCs/>
                <w:sz w:val="22"/>
                <w:szCs w:val="22"/>
              </w:rPr>
              <w:t>O</w:t>
            </w:r>
            <w:r>
              <w:rPr>
                <w:b/>
                <w:bCs/>
                <w:sz w:val="22"/>
                <w:szCs w:val="22"/>
              </w:rPr>
              <w:t xml:space="preserve">n or </w:t>
            </w:r>
            <w:r w:rsidR="00B36070">
              <w:rPr>
                <w:b/>
                <w:bCs/>
                <w:sz w:val="22"/>
                <w:szCs w:val="22"/>
              </w:rPr>
              <w:t>A</w:t>
            </w:r>
            <w:r>
              <w:rPr>
                <w:b/>
                <w:bCs/>
                <w:sz w:val="22"/>
                <w:szCs w:val="22"/>
              </w:rPr>
              <w:t>fter</w:t>
            </w:r>
          </w:p>
        </w:tc>
      </w:tr>
      <w:tr w:rsidR="00250EB6" w:rsidRPr="004E0A02" w14:paraId="789BFD43" w14:textId="77777777" w:rsidTr="00B36070">
        <w:trPr>
          <w:cantSplit/>
          <w:trHeight w:val="530"/>
        </w:trPr>
        <w:tc>
          <w:tcPr>
            <w:tcW w:w="1283" w:type="dxa"/>
            <w:tcBorders>
              <w:top w:val="single" w:sz="4" w:space="0" w:color="auto"/>
              <w:left w:val="single" w:sz="4" w:space="0" w:color="auto"/>
              <w:bottom w:val="single" w:sz="4" w:space="0" w:color="auto"/>
              <w:right w:val="single" w:sz="4" w:space="0" w:color="auto"/>
            </w:tcBorders>
          </w:tcPr>
          <w:p w14:paraId="35E7FB6F" w14:textId="77777777" w:rsidR="00250EB6" w:rsidRPr="00B417E4" w:rsidRDefault="00250EB6" w:rsidP="00097A7B">
            <w:pPr>
              <w:jc w:val="center"/>
              <w:rPr>
                <w:sz w:val="22"/>
                <w:szCs w:val="22"/>
              </w:rPr>
            </w:pPr>
            <w:r w:rsidRPr="00B417E4">
              <w:rPr>
                <w:color w:val="212121"/>
                <w:sz w:val="22"/>
                <w:szCs w:val="22"/>
                <w:shd w:val="clear" w:color="auto" w:fill="FFFFFF"/>
              </w:rPr>
              <w:t>91300</w:t>
            </w:r>
            <w:r>
              <w:rPr>
                <w:color w:val="212121"/>
                <w:sz w:val="22"/>
                <w:szCs w:val="22"/>
                <w:shd w:val="clear" w:color="auto" w:fill="FFFFFF"/>
              </w:rPr>
              <w:t xml:space="preserve"> SL</w:t>
            </w:r>
          </w:p>
        </w:tc>
        <w:tc>
          <w:tcPr>
            <w:tcW w:w="1867" w:type="dxa"/>
            <w:tcBorders>
              <w:top w:val="single" w:sz="4" w:space="0" w:color="auto"/>
              <w:left w:val="single" w:sz="4" w:space="0" w:color="auto"/>
              <w:bottom w:val="single" w:sz="4" w:space="0" w:color="auto"/>
              <w:right w:val="single" w:sz="4" w:space="0" w:color="auto"/>
            </w:tcBorders>
          </w:tcPr>
          <w:p w14:paraId="1FA5913E" w14:textId="77777777" w:rsidR="00250EB6" w:rsidRPr="00B417E4" w:rsidRDefault="00250EB6" w:rsidP="00097A7B">
            <w:pPr>
              <w:jc w:val="center"/>
              <w:rPr>
                <w:sz w:val="22"/>
                <w:szCs w:val="22"/>
              </w:rPr>
            </w:pPr>
            <w:r>
              <w:rPr>
                <w:sz w:val="22"/>
                <w:szCs w:val="22"/>
              </w:rPr>
              <w:t>$0.00</w:t>
            </w:r>
          </w:p>
        </w:tc>
        <w:tc>
          <w:tcPr>
            <w:tcW w:w="4433" w:type="dxa"/>
            <w:tcBorders>
              <w:top w:val="single" w:sz="4" w:space="0" w:color="auto"/>
              <w:left w:val="single" w:sz="4" w:space="0" w:color="auto"/>
              <w:bottom w:val="single" w:sz="4" w:space="0" w:color="auto"/>
              <w:right w:val="single" w:sz="4" w:space="0" w:color="auto"/>
            </w:tcBorders>
          </w:tcPr>
          <w:p w14:paraId="2DC1A8AE" w14:textId="77777777" w:rsidR="00250EB6" w:rsidRPr="00B417E4" w:rsidRDefault="00250EB6" w:rsidP="00097A7B">
            <w:pPr>
              <w:rPr>
                <w:sz w:val="22"/>
                <w:szCs w:val="22"/>
              </w:rPr>
            </w:pPr>
            <w:r w:rsidRPr="00B417E4">
              <w:rPr>
                <w:color w:val="212121"/>
                <w:sz w:val="22"/>
                <w:szCs w:val="22"/>
                <w:shd w:val="clear" w:color="auto" w:fill="FFFFFF"/>
              </w:rPr>
              <w:t>Pfizer-</w:t>
            </w:r>
            <w:proofErr w:type="spellStart"/>
            <w:r w:rsidRPr="00B417E4">
              <w:rPr>
                <w:color w:val="212121"/>
                <w:sz w:val="22"/>
                <w:szCs w:val="22"/>
                <w:shd w:val="clear" w:color="auto" w:fill="FFFFFF"/>
              </w:rPr>
              <w:t>Biontech</w:t>
            </w:r>
            <w:proofErr w:type="spellEnd"/>
            <w:r w:rsidRPr="00B417E4">
              <w:rPr>
                <w:color w:val="212121"/>
                <w:sz w:val="22"/>
                <w:szCs w:val="22"/>
                <w:shd w:val="clear" w:color="auto" w:fill="FFFFFF"/>
              </w:rPr>
              <w:t xml:space="preserve"> Covid-19 Vaccine (SARSCOV2 VAC 30MCG/0.3ML IM)</w:t>
            </w:r>
          </w:p>
        </w:tc>
        <w:tc>
          <w:tcPr>
            <w:tcW w:w="2610" w:type="dxa"/>
            <w:tcBorders>
              <w:top w:val="single" w:sz="4" w:space="0" w:color="auto"/>
              <w:left w:val="single" w:sz="4" w:space="0" w:color="auto"/>
              <w:bottom w:val="single" w:sz="4" w:space="0" w:color="auto"/>
              <w:right w:val="single" w:sz="4" w:space="0" w:color="auto"/>
            </w:tcBorders>
          </w:tcPr>
          <w:p w14:paraId="7970D4AE" w14:textId="77777777" w:rsidR="00250EB6" w:rsidRPr="00B417E4" w:rsidRDefault="00250EB6" w:rsidP="00097A7B">
            <w:pPr>
              <w:jc w:val="center"/>
              <w:rPr>
                <w:color w:val="212121"/>
                <w:sz w:val="22"/>
                <w:szCs w:val="22"/>
                <w:shd w:val="clear" w:color="auto" w:fill="FFFFFF"/>
              </w:rPr>
            </w:pPr>
            <w:r>
              <w:rPr>
                <w:color w:val="212121"/>
                <w:sz w:val="22"/>
                <w:szCs w:val="22"/>
                <w:shd w:val="clear" w:color="auto" w:fill="FFFFFF"/>
              </w:rPr>
              <w:t>12/11/2020</w:t>
            </w:r>
          </w:p>
        </w:tc>
      </w:tr>
      <w:tr w:rsidR="00250EB6" w:rsidRPr="004E0A02" w14:paraId="58460278" w14:textId="77777777" w:rsidTr="00B36070">
        <w:trPr>
          <w:cantSplit/>
          <w:trHeight w:val="530"/>
        </w:trPr>
        <w:tc>
          <w:tcPr>
            <w:tcW w:w="1283" w:type="dxa"/>
            <w:tcBorders>
              <w:top w:val="single" w:sz="4" w:space="0" w:color="auto"/>
              <w:left w:val="single" w:sz="4" w:space="0" w:color="auto"/>
              <w:bottom w:val="single" w:sz="4" w:space="0" w:color="auto"/>
              <w:right w:val="single" w:sz="4" w:space="0" w:color="auto"/>
            </w:tcBorders>
          </w:tcPr>
          <w:p w14:paraId="134FDC78" w14:textId="77777777" w:rsidR="00250EB6" w:rsidRPr="00B417E4" w:rsidRDefault="00250EB6" w:rsidP="00097A7B">
            <w:pPr>
              <w:jc w:val="center"/>
              <w:rPr>
                <w:sz w:val="22"/>
                <w:szCs w:val="22"/>
              </w:rPr>
            </w:pPr>
            <w:r w:rsidRPr="00B417E4">
              <w:rPr>
                <w:sz w:val="22"/>
                <w:szCs w:val="22"/>
              </w:rPr>
              <w:t>0001A</w:t>
            </w:r>
          </w:p>
        </w:tc>
        <w:tc>
          <w:tcPr>
            <w:tcW w:w="1867" w:type="dxa"/>
            <w:tcBorders>
              <w:top w:val="single" w:sz="4" w:space="0" w:color="auto"/>
              <w:left w:val="single" w:sz="4" w:space="0" w:color="auto"/>
              <w:bottom w:val="single" w:sz="4" w:space="0" w:color="auto"/>
              <w:right w:val="single" w:sz="4" w:space="0" w:color="auto"/>
            </w:tcBorders>
          </w:tcPr>
          <w:p w14:paraId="79C99512" w14:textId="77777777" w:rsidR="00250EB6" w:rsidRPr="00B417E4" w:rsidRDefault="00250EB6" w:rsidP="00097A7B">
            <w:pPr>
              <w:jc w:val="center"/>
              <w:rPr>
                <w:sz w:val="22"/>
                <w:szCs w:val="22"/>
              </w:rPr>
            </w:pPr>
            <w:r w:rsidRPr="00B417E4">
              <w:rPr>
                <w:sz w:val="22"/>
                <w:szCs w:val="22"/>
              </w:rPr>
              <w:t>$16.94</w:t>
            </w:r>
          </w:p>
        </w:tc>
        <w:tc>
          <w:tcPr>
            <w:tcW w:w="4433" w:type="dxa"/>
            <w:tcBorders>
              <w:top w:val="single" w:sz="4" w:space="0" w:color="auto"/>
              <w:left w:val="single" w:sz="4" w:space="0" w:color="auto"/>
              <w:bottom w:val="single" w:sz="4" w:space="0" w:color="auto"/>
              <w:right w:val="single" w:sz="4" w:space="0" w:color="auto"/>
            </w:tcBorders>
          </w:tcPr>
          <w:p w14:paraId="4568DD8F" w14:textId="0DE426C7" w:rsidR="00250EB6" w:rsidRPr="00B417E4" w:rsidRDefault="00250EB6" w:rsidP="00097A7B">
            <w:pPr>
              <w:rPr>
                <w:sz w:val="22"/>
                <w:szCs w:val="22"/>
              </w:rPr>
            </w:pPr>
            <w:r w:rsidRPr="00B417E4">
              <w:rPr>
                <w:sz w:val="22"/>
                <w:szCs w:val="22"/>
              </w:rPr>
              <w:t>Pfizer-</w:t>
            </w:r>
            <w:proofErr w:type="spellStart"/>
            <w:r w:rsidRPr="00B417E4">
              <w:rPr>
                <w:sz w:val="22"/>
                <w:szCs w:val="22"/>
              </w:rPr>
              <w:t>Biontech</w:t>
            </w:r>
            <w:proofErr w:type="spellEnd"/>
            <w:r w:rsidRPr="00B417E4">
              <w:rPr>
                <w:sz w:val="22"/>
                <w:szCs w:val="22"/>
              </w:rPr>
              <w:t xml:space="preserve"> Covid-19</w:t>
            </w:r>
            <w:r w:rsidR="00B36070">
              <w:rPr>
                <w:sz w:val="22"/>
                <w:szCs w:val="22"/>
              </w:rPr>
              <w:t xml:space="preserve"> </w:t>
            </w:r>
            <w:r w:rsidRPr="00B417E4">
              <w:rPr>
                <w:sz w:val="22"/>
                <w:szCs w:val="22"/>
              </w:rPr>
              <w:t>Vaccine</w:t>
            </w:r>
            <w:r w:rsidR="009F3E14">
              <w:rPr>
                <w:sz w:val="22"/>
                <w:szCs w:val="22"/>
              </w:rPr>
              <w:t xml:space="preserve"> </w:t>
            </w:r>
            <w:r w:rsidRPr="00B417E4">
              <w:rPr>
                <w:sz w:val="22"/>
                <w:szCs w:val="22"/>
              </w:rPr>
              <w:t>Administration – First Dose (ADM SARSCOV2 30MCG/0.3ML 1</w:t>
            </w:r>
            <w:r w:rsidR="004670B8">
              <w:rPr>
                <w:sz w:val="22"/>
                <w:szCs w:val="22"/>
              </w:rPr>
              <w:t>ST</w:t>
            </w:r>
            <w:r w:rsidRPr="00B417E4">
              <w:rPr>
                <w:sz w:val="22"/>
                <w:szCs w:val="22"/>
              </w:rPr>
              <w:t>)</w:t>
            </w:r>
          </w:p>
        </w:tc>
        <w:tc>
          <w:tcPr>
            <w:tcW w:w="2610" w:type="dxa"/>
            <w:tcBorders>
              <w:top w:val="single" w:sz="4" w:space="0" w:color="auto"/>
              <w:left w:val="single" w:sz="4" w:space="0" w:color="auto"/>
              <w:bottom w:val="single" w:sz="4" w:space="0" w:color="auto"/>
              <w:right w:val="single" w:sz="4" w:space="0" w:color="auto"/>
            </w:tcBorders>
          </w:tcPr>
          <w:p w14:paraId="630880E7" w14:textId="77777777" w:rsidR="00250EB6" w:rsidRPr="00B417E4" w:rsidRDefault="00250EB6" w:rsidP="00097A7B">
            <w:pPr>
              <w:jc w:val="center"/>
              <w:rPr>
                <w:sz w:val="22"/>
                <w:szCs w:val="22"/>
              </w:rPr>
            </w:pPr>
            <w:r>
              <w:rPr>
                <w:sz w:val="22"/>
                <w:szCs w:val="22"/>
              </w:rPr>
              <w:t>12/11/2020</w:t>
            </w:r>
          </w:p>
        </w:tc>
      </w:tr>
      <w:tr w:rsidR="00250EB6" w:rsidRPr="004E0A02" w14:paraId="11102B3B" w14:textId="77777777" w:rsidTr="00B36070">
        <w:trPr>
          <w:cantSplit/>
          <w:trHeight w:val="530"/>
        </w:trPr>
        <w:tc>
          <w:tcPr>
            <w:tcW w:w="1283" w:type="dxa"/>
            <w:tcBorders>
              <w:top w:val="single" w:sz="4" w:space="0" w:color="auto"/>
              <w:left w:val="single" w:sz="4" w:space="0" w:color="auto"/>
              <w:bottom w:val="single" w:sz="4" w:space="0" w:color="auto"/>
              <w:right w:val="single" w:sz="4" w:space="0" w:color="auto"/>
            </w:tcBorders>
          </w:tcPr>
          <w:p w14:paraId="10D9ACA8" w14:textId="77777777" w:rsidR="00250EB6" w:rsidRPr="00B417E4" w:rsidRDefault="00250EB6" w:rsidP="00097A7B">
            <w:pPr>
              <w:jc w:val="center"/>
              <w:rPr>
                <w:sz w:val="22"/>
                <w:szCs w:val="22"/>
              </w:rPr>
            </w:pPr>
            <w:r w:rsidRPr="00B417E4">
              <w:rPr>
                <w:sz w:val="22"/>
                <w:szCs w:val="22"/>
              </w:rPr>
              <w:t>0002A</w:t>
            </w:r>
          </w:p>
        </w:tc>
        <w:tc>
          <w:tcPr>
            <w:tcW w:w="1867" w:type="dxa"/>
            <w:tcBorders>
              <w:top w:val="single" w:sz="4" w:space="0" w:color="auto"/>
              <w:left w:val="single" w:sz="4" w:space="0" w:color="auto"/>
              <w:bottom w:val="single" w:sz="4" w:space="0" w:color="auto"/>
              <w:right w:val="single" w:sz="4" w:space="0" w:color="auto"/>
            </w:tcBorders>
          </w:tcPr>
          <w:p w14:paraId="09C17490" w14:textId="77777777" w:rsidR="00250EB6" w:rsidRPr="00B417E4" w:rsidRDefault="00250EB6" w:rsidP="00097A7B">
            <w:pPr>
              <w:jc w:val="center"/>
              <w:rPr>
                <w:sz w:val="22"/>
                <w:szCs w:val="22"/>
              </w:rPr>
            </w:pPr>
            <w:r w:rsidRPr="00B417E4">
              <w:rPr>
                <w:sz w:val="22"/>
                <w:szCs w:val="22"/>
              </w:rPr>
              <w:t>$28.39</w:t>
            </w:r>
          </w:p>
        </w:tc>
        <w:tc>
          <w:tcPr>
            <w:tcW w:w="4433" w:type="dxa"/>
            <w:tcBorders>
              <w:top w:val="single" w:sz="4" w:space="0" w:color="auto"/>
              <w:left w:val="single" w:sz="4" w:space="0" w:color="auto"/>
              <w:bottom w:val="single" w:sz="4" w:space="0" w:color="auto"/>
              <w:right w:val="single" w:sz="4" w:space="0" w:color="auto"/>
            </w:tcBorders>
          </w:tcPr>
          <w:p w14:paraId="5DA16F62" w14:textId="3FCF8DA4" w:rsidR="00250EB6" w:rsidRPr="00B417E4" w:rsidRDefault="00250EB6" w:rsidP="00097A7B">
            <w:pPr>
              <w:rPr>
                <w:sz w:val="22"/>
                <w:szCs w:val="22"/>
              </w:rPr>
            </w:pPr>
            <w:r w:rsidRPr="00B417E4">
              <w:rPr>
                <w:sz w:val="22"/>
                <w:szCs w:val="22"/>
              </w:rPr>
              <w:t>Pfizer-</w:t>
            </w:r>
            <w:proofErr w:type="spellStart"/>
            <w:r w:rsidRPr="00B417E4">
              <w:rPr>
                <w:sz w:val="22"/>
                <w:szCs w:val="22"/>
              </w:rPr>
              <w:t>Biontech</w:t>
            </w:r>
            <w:proofErr w:type="spellEnd"/>
            <w:r w:rsidRPr="00B417E4">
              <w:rPr>
                <w:sz w:val="22"/>
                <w:szCs w:val="22"/>
              </w:rPr>
              <w:t xml:space="preserve"> Covid-19</w:t>
            </w:r>
            <w:r w:rsidR="00B36070">
              <w:rPr>
                <w:sz w:val="22"/>
                <w:szCs w:val="22"/>
              </w:rPr>
              <w:t xml:space="preserve"> </w:t>
            </w:r>
            <w:r w:rsidRPr="00B417E4">
              <w:rPr>
                <w:sz w:val="22"/>
                <w:szCs w:val="22"/>
              </w:rPr>
              <w:t>Vaccine</w:t>
            </w:r>
            <w:r w:rsidR="00B36070">
              <w:rPr>
                <w:sz w:val="22"/>
                <w:szCs w:val="22"/>
              </w:rPr>
              <w:t xml:space="preserve"> </w:t>
            </w:r>
            <w:r w:rsidRPr="00B417E4">
              <w:rPr>
                <w:sz w:val="22"/>
                <w:szCs w:val="22"/>
              </w:rPr>
              <w:t>Administration – Second Dose (ADM SARSCOV2 30MCG/0.3ML 2</w:t>
            </w:r>
            <w:r w:rsidRPr="004670B8">
              <w:rPr>
                <w:sz w:val="22"/>
                <w:szCs w:val="22"/>
              </w:rPr>
              <w:t>ND</w:t>
            </w:r>
            <w:r w:rsidRPr="00B417E4">
              <w:rPr>
                <w:sz w:val="22"/>
                <w:szCs w:val="22"/>
              </w:rPr>
              <w:t>)</w:t>
            </w:r>
          </w:p>
        </w:tc>
        <w:tc>
          <w:tcPr>
            <w:tcW w:w="2610" w:type="dxa"/>
            <w:tcBorders>
              <w:top w:val="single" w:sz="4" w:space="0" w:color="auto"/>
              <w:left w:val="single" w:sz="4" w:space="0" w:color="auto"/>
              <w:bottom w:val="single" w:sz="4" w:space="0" w:color="auto"/>
              <w:right w:val="single" w:sz="4" w:space="0" w:color="auto"/>
            </w:tcBorders>
          </w:tcPr>
          <w:p w14:paraId="153AEFDA" w14:textId="77777777" w:rsidR="00250EB6" w:rsidRPr="00B417E4" w:rsidRDefault="00250EB6" w:rsidP="00097A7B">
            <w:pPr>
              <w:jc w:val="center"/>
              <w:rPr>
                <w:sz w:val="22"/>
                <w:szCs w:val="22"/>
              </w:rPr>
            </w:pPr>
            <w:r>
              <w:rPr>
                <w:sz w:val="22"/>
                <w:szCs w:val="22"/>
              </w:rPr>
              <w:t>12/11/2020</w:t>
            </w:r>
          </w:p>
        </w:tc>
      </w:tr>
      <w:tr w:rsidR="00250EB6" w:rsidRPr="004E0A02" w14:paraId="2A61C749" w14:textId="77777777" w:rsidTr="00B36070">
        <w:trPr>
          <w:cantSplit/>
        </w:trPr>
        <w:tc>
          <w:tcPr>
            <w:tcW w:w="1283" w:type="dxa"/>
            <w:tcBorders>
              <w:top w:val="single" w:sz="4" w:space="0" w:color="auto"/>
              <w:left w:val="single" w:sz="4" w:space="0" w:color="auto"/>
              <w:bottom w:val="single" w:sz="4" w:space="0" w:color="auto"/>
              <w:right w:val="single" w:sz="4" w:space="0" w:color="auto"/>
            </w:tcBorders>
          </w:tcPr>
          <w:p w14:paraId="34573047" w14:textId="77777777" w:rsidR="00250EB6" w:rsidRPr="00B417E4" w:rsidRDefault="00250EB6" w:rsidP="00097A7B">
            <w:pPr>
              <w:jc w:val="center"/>
              <w:rPr>
                <w:sz w:val="22"/>
                <w:szCs w:val="22"/>
              </w:rPr>
            </w:pPr>
            <w:r w:rsidRPr="00B417E4">
              <w:rPr>
                <w:color w:val="212121"/>
                <w:sz w:val="22"/>
                <w:szCs w:val="22"/>
                <w:shd w:val="clear" w:color="auto" w:fill="FFFFFF"/>
              </w:rPr>
              <w:t>91301</w:t>
            </w:r>
            <w:r>
              <w:rPr>
                <w:color w:val="212121"/>
                <w:sz w:val="22"/>
                <w:szCs w:val="22"/>
                <w:shd w:val="clear" w:color="auto" w:fill="FFFFFF"/>
              </w:rPr>
              <w:t xml:space="preserve"> SL</w:t>
            </w:r>
          </w:p>
        </w:tc>
        <w:tc>
          <w:tcPr>
            <w:tcW w:w="1867" w:type="dxa"/>
            <w:tcBorders>
              <w:top w:val="single" w:sz="4" w:space="0" w:color="auto"/>
              <w:left w:val="single" w:sz="4" w:space="0" w:color="auto"/>
              <w:bottom w:val="single" w:sz="4" w:space="0" w:color="auto"/>
              <w:right w:val="single" w:sz="4" w:space="0" w:color="auto"/>
            </w:tcBorders>
          </w:tcPr>
          <w:p w14:paraId="0FE3F654" w14:textId="77777777" w:rsidR="00250EB6" w:rsidRPr="00B417E4" w:rsidRDefault="00250EB6" w:rsidP="00097A7B">
            <w:pPr>
              <w:jc w:val="center"/>
              <w:rPr>
                <w:sz w:val="22"/>
                <w:szCs w:val="22"/>
              </w:rPr>
            </w:pPr>
            <w:r>
              <w:rPr>
                <w:sz w:val="22"/>
                <w:szCs w:val="22"/>
              </w:rPr>
              <w:t>$0.00</w:t>
            </w:r>
          </w:p>
        </w:tc>
        <w:tc>
          <w:tcPr>
            <w:tcW w:w="4433" w:type="dxa"/>
            <w:tcBorders>
              <w:top w:val="single" w:sz="4" w:space="0" w:color="auto"/>
              <w:left w:val="single" w:sz="4" w:space="0" w:color="auto"/>
              <w:bottom w:val="single" w:sz="4" w:space="0" w:color="auto"/>
              <w:right w:val="single" w:sz="4" w:space="0" w:color="auto"/>
            </w:tcBorders>
          </w:tcPr>
          <w:p w14:paraId="376DA286" w14:textId="77777777" w:rsidR="00250EB6" w:rsidRPr="00B417E4" w:rsidRDefault="00250EB6" w:rsidP="00097A7B">
            <w:pPr>
              <w:rPr>
                <w:sz w:val="22"/>
                <w:szCs w:val="22"/>
              </w:rPr>
            </w:pPr>
            <w:proofErr w:type="spellStart"/>
            <w:r w:rsidRPr="00B417E4">
              <w:rPr>
                <w:color w:val="212121"/>
                <w:sz w:val="22"/>
                <w:szCs w:val="22"/>
                <w:shd w:val="clear" w:color="auto" w:fill="FFFFFF"/>
              </w:rPr>
              <w:t>Moderna</w:t>
            </w:r>
            <w:proofErr w:type="spellEnd"/>
            <w:r w:rsidRPr="00B417E4">
              <w:rPr>
                <w:color w:val="212121"/>
                <w:sz w:val="22"/>
                <w:szCs w:val="22"/>
                <w:shd w:val="clear" w:color="auto" w:fill="FFFFFF"/>
              </w:rPr>
              <w:t xml:space="preserve"> Covid-19 Vaccine (</w:t>
            </w:r>
            <w:r w:rsidRPr="00B417E4">
              <w:rPr>
                <w:rFonts w:cs="Arial"/>
                <w:color w:val="212121"/>
                <w:sz w:val="22"/>
                <w:szCs w:val="22"/>
                <w:shd w:val="clear" w:color="auto" w:fill="FFFFFF"/>
              </w:rPr>
              <w:t>SARSCOV2 VAC 100MCG/0.5ML IM</w:t>
            </w:r>
            <w:r w:rsidRPr="00B417E4">
              <w:rPr>
                <w:color w:val="212121"/>
                <w:sz w:val="22"/>
                <w:szCs w:val="22"/>
                <w:shd w:val="clear" w:color="auto" w:fill="FFFFFF"/>
              </w:rPr>
              <w:t>)</w:t>
            </w:r>
          </w:p>
        </w:tc>
        <w:tc>
          <w:tcPr>
            <w:tcW w:w="2610" w:type="dxa"/>
            <w:tcBorders>
              <w:top w:val="single" w:sz="4" w:space="0" w:color="auto"/>
              <w:left w:val="single" w:sz="4" w:space="0" w:color="auto"/>
              <w:bottom w:val="single" w:sz="4" w:space="0" w:color="auto"/>
              <w:right w:val="single" w:sz="4" w:space="0" w:color="auto"/>
            </w:tcBorders>
          </w:tcPr>
          <w:p w14:paraId="0400B664" w14:textId="1842C4A9" w:rsidR="00250EB6" w:rsidRPr="00B417E4" w:rsidRDefault="0009708C" w:rsidP="00097A7B">
            <w:pPr>
              <w:jc w:val="center"/>
              <w:rPr>
                <w:color w:val="212121"/>
                <w:sz w:val="22"/>
                <w:szCs w:val="22"/>
                <w:shd w:val="clear" w:color="auto" w:fill="FFFFFF"/>
              </w:rPr>
            </w:pPr>
            <w:r>
              <w:rPr>
                <w:color w:val="212121"/>
                <w:sz w:val="22"/>
                <w:szCs w:val="22"/>
                <w:shd w:val="clear" w:color="auto" w:fill="FFFFFF"/>
              </w:rPr>
              <w:t>12/18/20</w:t>
            </w:r>
            <w:r w:rsidR="004709D6">
              <w:rPr>
                <w:color w:val="212121"/>
                <w:sz w:val="22"/>
                <w:szCs w:val="22"/>
                <w:shd w:val="clear" w:color="auto" w:fill="FFFFFF"/>
              </w:rPr>
              <w:t>20</w:t>
            </w:r>
          </w:p>
        </w:tc>
      </w:tr>
      <w:tr w:rsidR="00250EB6" w:rsidRPr="004E0A02" w14:paraId="024E07DC" w14:textId="77777777" w:rsidTr="00B36070">
        <w:trPr>
          <w:cantSplit/>
        </w:trPr>
        <w:tc>
          <w:tcPr>
            <w:tcW w:w="1283" w:type="dxa"/>
            <w:tcBorders>
              <w:top w:val="single" w:sz="4" w:space="0" w:color="auto"/>
              <w:left w:val="single" w:sz="4" w:space="0" w:color="auto"/>
              <w:bottom w:val="single" w:sz="4" w:space="0" w:color="auto"/>
              <w:right w:val="single" w:sz="4" w:space="0" w:color="auto"/>
            </w:tcBorders>
          </w:tcPr>
          <w:p w14:paraId="042714C3" w14:textId="77777777" w:rsidR="00250EB6" w:rsidRPr="00B417E4" w:rsidRDefault="00250EB6" w:rsidP="00097A7B">
            <w:pPr>
              <w:jc w:val="center"/>
              <w:rPr>
                <w:sz w:val="22"/>
                <w:szCs w:val="22"/>
              </w:rPr>
            </w:pPr>
            <w:r w:rsidRPr="00B417E4">
              <w:rPr>
                <w:sz w:val="22"/>
                <w:szCs w:val="22"/>
              </w:rPr>
              <w:t>0011A</w:t>
            </w:r>
          </w:p>
        </w:tc>
        <w:tc>
          <w:tcPr>
            <w:tcW w:w="1867" w:type="dxa"/>
            <w:tcBorders>
              <w:top w:val="single" w:sz="4" w:space="0" w:color="auto"/>
              <w:left w:val="single" w:sz="4" w:space="0" w:color="auto"/>
              <w:bottom w:val="single" w:sz="4" w:space="0" w:color="auto"/>
              <w:right w:val="single" w:sz="4" w:space="0" w:color="auto"/>
            </w:tcBorders>
          </w:tcPr>
          <w:p w14:paraId="6A543D20" w14:textId="77777777" w:rsidR="00250EB6" w:rsidRPr="00B417E4" w:rsidRDefault="00250EB6" w:rsidP="00097A7B">
            <w:pPr>
              <w:jc w:val="center"/>
              <w:rPr>
                <w:sz w:val="22"/>
                <w:szCs w:val="22"/>
              </w:rPr>
            </w:pPr>
            <w:r w:rsidRPr="00B417E4">
              <w:rPr>
                <w:sz w:val="22"/>
                <w:szCs w:val="22"/>
              </w:rPr>
              <w:t>$16.94</w:t>
            </w:r>
          </w:p>
        </w:tc>
        <w:tc>
          <w:tcPr>
            <w:tcW w:w="4433" w:type="dxa"/>
            <w:tcBorders>
              <w:top w:val="single" w:sz="4" w:space="0" w:color="auto"/>
              <w:left w:val="single" w:sz="4" w:space="0" w:color="auto"/>
              <w:bottom w:val="single" w:sz="4" w:space="0" w:color="auto"/>
              <w:right w:val="single" w:sz="4" w:space="0" w:color="auto"/>
            </w:tcBorders>
          </w:tcPr>
          <w:p w14:paraId="3CB9EEFC" w14:textId="56075705" w:rsidR="00250EB6" w:rsidRPr="00B417E4" w:rsidRDefault="00250EB6" w:rsidP="00097A7B">
            <w:pPr>
              <w:rPr>
                <w:sz w:val="22"/>
                <w:szCs w:val="22"/>
              </w:rPr>
            </w:pPr>
            <w:proofErr w:type="spellStart"/>
            <w:r w:rsidRPr="00B417E4">
              <w:rPr>
                <w:sz w:val="22"/>
                <w:szCs w:val="22"/>
              </w:rPr>
              <w:t>Moderna</w:t>
            </w:r>
            <w:proofErr w:type="spellEnd"/>
            <w:r w:rsidRPr="00B417E4">
              <w:rPr>
                <w:sz w:val="22"/>
                <w:szCs w:val="22"/>
              </w:rPr>
              <w:t xml:space="preserve"> Covid-19</w:t>
            </w:r>
            <w:r w:rsidR="00B36070">
              <w:rPr>
                <w:sz w:val="22"/>
                <w:szCs w:val="22"/>
              </w:rPr>
              <w:t xml:space="preserve"> </w:t>
            </w:r>
            <w:r w:rsidRPr="00B417E4">
              <w:rPr>
                <w:sz w:val="22"/>
                <w:szCs w:val="22"/>
              </w:rPr>
              <w:t>Vaccine</w:t>
            </w:r>
            <w:r w:rsidR="00B36070">
              <w:rPr>
                <w:sz w:val="22"/>
                <w:szCs w:val="22"/>
              </w:rPr>
              <w:t xml:space="preserve"> </w:t>
            </w:r>
            <w:r w:rsidRPr="00B417E4">
              <w:rPr>
                <w:sz w:val="22"/>
                <w:szCs w:val="22"/>
              </w:rPr>
              <w:t>Administration – First Dose (ADM SARSCOV2 100MCG/0.5ML</w:t>
            </w:r>
            <w:r w:rsidR="009F3E14">
              <w:rPr>
                <w:sz w:val="22"/>
                <w:szCs w:val="22"/>
              </w:rPr>
              <w:t xml:space="preserve"> </w:t>
            </w:r>
            <w:r w:rsidRPr="00B417E4">
              <w:rPr>
                <w:sz w:val="22"/>
                <w:szCs w:val="22"/>
              </w:rPr>
              <w:t>1</w:t>
            </w:r>
            <w:r w:rsidRPr="004670B8">
              <w:rPr>
                <w:sz w:val="22"/>
                <w:szCs w:val="22"/>
              </w:rPr>
              <w:t>ST</w:t>
            </w:r>
            <w:r w:rsidRPr="00B417E4">
              <w:rPr>
                <w:sz w:val="22"/>
                <w:szCs w:val="22"/>
              </w:rPr>
              <w:t>)</w:t>
            </w:r>
          </w:p>
        </w:tc>
        <w:tc>
          <w:tcPr>
            <w:tcW w:w="2610" w:type="dxa"/>
            <w:tcBorders>
              <w:top w:val="single" w:sz="4" w:space="0" w:color="auto"/>
              <w:left w:val="single" w:sz="4" w:space="0" w:color="auto"/>
              <w:bottom w:val="single" w:sz="4" w:space="0" w:color="auto"/>
              <w:right w:val="single" w:sz="4" w:space="0" w:color="auto"/>
            </w:tcBorders>
          </w:tcPr>
          <w:p w14:paraId="441204C6" w14:textId="2C0180A8" w:rsidR="00250EB6" w:rsidRPr="00B417E4" w:rsidRDefault="0009708C" w:rsidP="00097A7B">
            <w:pPr>
              <w:jc w:val="center"/>
              <w:rPr>
                <w:sz w:val="22"/>
                <w:szCs w:val="22"/>
              </w:rPr>
            </w:pPr>
            <w:r>
              <w:rPr>
                <w:sz w:val="22"/>
                <w:szCs w:val="22"/>
              </w:rPr>
              <w:t>12/18/20</w:t>
            </w:r>
            <w:r w:rsidR="004709D6">
              <w:rPr>
                <w:sz w:val="22"/>
                <w:szCs w:val="22"/>
              </w:rPr>
              <w:t>20</w:t>
            </w:r>
          </w:p>
        </w:tc>
      </w:tr>
      <w:tr w:rsidR="00250EB6" w:rsidRPr="004E0A02" w14:paraId="679F1A0A" w14:textId="77777777" w:rsidTr="00B36070">
        <w:trPr>
          <w:cantSplit/>
          <w:trHeight w:val="638"/>
        </w:trPr>
        <w:tc>
          <w:tcPr>
            <w:tcW w:w="1283" w:type="dxa"/>
            <w:tcBorders>
              <w:top w:val="single" w:sz="4" w:space="0" w:color="auto"/>
              <w:left w:val="single" w:sz="4" w:space="0" w:color="auto"/>
              <w:bottom w:val="single" w:sz="4" w:space="0" w:color="auto"/>
              <w:right w:val="single" w:sz="4" w:space="0" w:color="auto"/>
            </w:tcBorders>
          </w:tcPr>
          <w:p w14:paraId="069033EE" w14:textId="77777777" w:rsidR="00250EB6" w:rsidRPr="00B417E4" w:rsidRDefault="00250EB6" w:rsidP="00097A7B">
            <w:pPr>
              <w:jc w:val="center"/>
              <w:rPr>
                <w:sz w:val="22"/>
                <w:szCs w:val="22"/>
              </w:rPr>
            </w:pPr>
            <w:r w:rsidRPr="00B417E4">
              <w:rPr>
                <w:sz w:val="22"/>
                <w:szCs w:val="22"/>
              </w:rPr>
              <w:t>0012A</w:t>
            </w:r>
          </w:p>
        </w:tc>
        <w:tc>
          <w:tcPr>
            <w:tcW w:w="1867" w:type="dxa"/>
            <w:tcBorders>
              <w:top w:val="single" w:sz="4" w:space="0" w:color="auto"/>
              <w:left w:val="single" w:sz="4" w:space="0" w:color="auto"/>
              <w:bottom w:val="single" w:sz="4" w:space="0" w:color="auto"/>
              <w:right w:val="single" w:sz="4" w:space="0" w:color="auto"/>
            </w:tcBorders>
          </w:tcPr>
          <w:p w14:paraId="6524DCFF" w14:textId="77777777" w:rsidR="00250EB6" w:rsidRPr="00B417E4" w:rsidRDefault="00250EB6" w:rsidP="00097A7B">
            <w:pPr>
              <w:jc w:val="center"/>
              <w:rPr>
                <w:sz w:val="22"/>
                <w:szCs w:val="22"/>
              </w:rPr>
            </w:pPr>
            <w:r w:rsidRPr="00B417E4">
              <w:rPr>
                <w:sz w:val="22"/>
                <w:szCs w:val="22"/>
              </w:rPr>
              <w:t>$28.39</w:t>
            </w:r>
          </w:p>
        </w:tc>
        <w:tc>
          <w:tcPr>
            <w:tcW w:w="4433" w:type="dxa"/>
            <w:tcBorders>
              <w:top w:val="single" w:sz="4" w:space="0" w:color="auto"/>
              <w:left w:val="single" w:sz="4" w:space="0" w:color="auto"/>
              <w:bottom w:val="single" w:sz="4" w:space="0" w:color="auto"/>
              <w:right w:val="single" w:sz="4" w:space="0" w:color="auto"/>
            </w:tcBorders>
          </w:tcPr>
          <w:p w14:paraId="523F0190" w14:textId="72A23F71" w:rsidR="00250EB6" w:rsidRPr="00B417E4" w:rsidRDefault="00250EB6" w:rsidP="00097A7B">
            <w:pPr>
              <w:rPr>
                <w:sz w:val="22"/>
                <w:szCs w:val="22"/>
              </w:rPr>
            </w:pPr>
            <w:proofErr w:type="spellStart"/>
            <w:r w:rsidRPr="00B417E4">
              <w:rPr>
                <w:sz w:val="22"/>
                <w:szCs w:val="22"/>
              </w:rPr>
              <w:t>Moderna</w:t>
            </w:r>
            <w:proofErr w:type="spellEnd"/>
            <w:r w:rsidRPr="00B417E4">
              <w:rPr>
                <w:sz w:val="22"/>
                <w:szCs w:val="22"/>
              </w:rPr>
              <w:t xml:space="preserve"> Covid-19</w:t>
            </w:r>
            <w:r w:rsidR="00B36070">
              <w:rPr>
                <w:sz w:val="22"/>
                <w:szCs w:val="22"/>
              </w:rPr>
              <w:t xml:space="preserve"> </w:t>
            </w:r>
            <w:r w:rsidRPr="00B417E4">
              <w:rPr>
                <w:sz w:val="22"/>
                <w:szCs w:val="22"/>
              </w:rPr>
              <w:t>Vaccine</w:t>
            </w:r>
            <w:r w:rsidR="003A1D80">
              <w:rPr>
                <w:sz w:val="22"/>
                <w:szCs w:val="22"/>
              </w:rPr>
              <w:t xml:space="preserve"> </w:t>
            </w:r>
            <w:r w:rsidRPr="00B417E4">
              <w:rPr>
                <w:sz w:val="22"/>
                <w:szCs w:val="22"/>
              </w:rPr>
              <w:t>Administration – Second Dose (ADM SARSCOV2 100MCG/0.5ML</w:t>
            </w:r>
            <w:r w:rsidR="009F3E14">
              <w:rPr>
                <w:sz w:val="22"/>
                <w:szCs w:val="22"/>
              </w:rPr>
              <w:t xml:space="preserve"> </w:t>
            </w:r>
            <w:r w:rsidRPr="00B417E4">
              <w:rPr>
                <w:sz w:val="22"/>
                <w:szCs w:val="22"/>
              </w:rPr>
              <w:t>2</w:t>
            </w:r>
            <w:r w:rsidRPr="004670B8">
              <w:rPr>
                <w:sz w:val="22"/>
                <w:szCs w:val="22"/>
              </w:rPr>
              <w:t>ND</w:t>
            </w:r>
            <w:r w:rsidRPr="00B417E4">
              <w:rPr>
                <w:sz w:val="22"/>
                <w:szCs w:val="22"/>
              </w:rPr>
              <w:t>)</w:t>
            </w:r>
          </w:p>
        </w:tc>
        <w:tc>
          <w:tcPr>
            <w:tcW w:w="2610" w:type="dxa"/>
            <w:tcBorders>
              <w:top w:val="single" w:sz="4" w:space="0" w:color="auto"/>
              <w:left w:val="single" w:sz="4" w:space="0" w:color="auto"/>
              <w:bottom w:val="single" w:sz="4" w:space="0" w:color="auto"/>
              <w:right w:val="single" w:sz="4" w:space="0" w:color="auto"/>
            </w:tcBorders>
          </w:tcPr>
          <w:p w14:paraId="562BC12F" w14:textId="22D0F60A" w:rsidR="00250EB6" w:rsidRPr="00B417E4" w:rsidRDefault="0009708C" w:rsidP="00097A7B">
            <w:pPr>
              <w:jc w:val="center"/>
              <w:rPr>
                <w:sz w:val="22"/>
                <w:szCs w:val="22"/>
              </w:rPr>
            </w:pPr>
            <w:r>
              <w:rPr>
                <w:sz w:val="22"/>
                <w:szCs w:val="22"/>
              </w:rPr>
              <w:t>12/18/20</w:t>
            </w:r>
            <w:r w:rsidR="004709D6">
              <w:rPr>
                <w:sz w:val="22"/>
                <w:szCs w:val="22"/>
              </w:rPr>
              <w:t>20</w:t>
            </w:r>
          </w:p>
        </w:tc>
      </w:tr>
    </w:tbl>
    <w:p w14:paraId="05C895C0" w14:textId="56CD45CD" w:rsidR="004670B8" w:rsidRDefault="00250EB6" w:rsidP="0056272D">
      <w:pPr>
        <w:pStyle w:val="BodyTextIndent"/>
      </w:pPr>
      <w:r>
        <w:t xml:space="preserve">The modifier “SL” indicates </w:t>
      </w:r>
      <w:r w:rsidRPr="007F3848">
        <w:t>state</w:t>
      </w:r>
      <w:r w:rsidR="009F3E14">
        <w:t>-</w:t>
      </w:r>
      <w:r w:rsidRPr="007F3848">
        <w:t>supplied vaccine or antibodies. This modifier is to be applied to codes to identify administration of vaccines or antibodies provided at no cost, whether by the Massachusetts Department of Public Health</w:t>
      </w:r>
      <w:r w:rsidR="00057CCF">
        <w:t>;</w:t>
      </w:r>
      <w:r w:rsidR="005E2ABA">
        <w:t xml:space="preserve"> </w:t>
      </w:r>
      <w:r w:rsidR="00843CC5">
        <w:t>an</w:t>
      </w:r>
      <w:r w:rsidRPr="007F3848">
        <w:t>other federal</w:t>
      </w:r>
      <w:r w:rsidR="00C50F8D">
        <w:t>,</w:t>
      </w:r>
      <w:r w:rsidRPr="007F3848">
        <w:t xml:space="preserve"> state</w:t>
      </w:r>
      <w:r w:rsidR="00057CCF">
        <w:t>,</w:t>
      </w:r>
      <w:r w:rsidRPr="007F3848">
        <w:t xml:space="preserve"> </w:t>
      </w:r>
      <w:r w:rsidR="00C50F8D">
        <w:t xml:space="preserve">or local </w:t>
      </w:r>
      <w:r w:rsidRPr="007F3848">
        <w:t>agency</w:t>
      </w:r>
      <w:r w:rsidR="00057CCF">
        <w:t>;</w:t>
      </w:r>
      <w:r w:rsidR="00C50F8D">
        <w:t xml:space="preserve"> or a vaccine manufacturer</w:t>
      </w:r>
      <w:r w:rsidRPr="007F3848">
        <w:t xml:space="preserve">. </w:t>
      </w:r>
      <w:r w:rsidR="00B844A9">
        <w:t>If the provider</w:t>
      </w:r>
      <w:r w:rsidR="00764B66">
        <w:t>s</w:t>
      </w:r>
      <w:r w:rsidR="00B844A9">
        <w:t xml:space="preserve"> </w:t>
      </w:r>
      <w:r w:rsidR="00764B66">
        <w:t>receive the vaccine from one of these sources at no cost, p</w:t>
      </w:r>
      <w:r w:rsidRPr="007F3848">
        <w:t xml:space="preserve">roviders </w:t>
      </w:r>
      <w:r w:rsidR="00764B66">
        <w:t>must</w:t>
      </w:r>
      <w:r w:rsidRPr="007F3848">
        <w:t xml:space="preserve"> bill the code for the vaccine itself, with modifier SL, and the codes for administration of the </w:t>
      </w:r>
      <w:r w:rsidRPr="007F3848">
        <w:lastRenderedPageBreak/>
        <w:t>vaccine.</w:t>
      </w:r>
      <w:r w:rsidR="00AC316A">
        <w:t xml:space="preserve"> </w:t>
      </w:r>
      <w:r>
        <w:t>MassHealth will pay $0 for vaccines billed with the modifier SL, and the rates listed above for the administration of the vaccine.</w:t>
      </w:r>
    </w:p>
    <w:p w14:paraId="2B78E98E" w14:textId="0C4A01CA" w:rsidR="00250EB6" w:rsidRPr="00FB2A94" w:rsidRDefault="00FB2A94" w:rsidP="0056272D">
      <w:pPr>
        <w:pStyle w:val="BodyTextIndent"/>
      </w:pPr>
      <w:bookmarkStart w:id="1" w:name="_Hlk59095905"/>
      <w:r w:rsidRPr="00057CCF">
        <w:t>With the exception of community health centers, p</w:t>
      </w:r>
      <w:r w:rsidR="00250EB6" w:rsidRPr="00057CCF">
        <w:t>roviders</w:t>
      </w:r>
      <w:r w:rsidRPr="00057CCF">
        <w:t xml:space="preserve"> </w:t>
      </w:r>
      <w:r w:rsidR="00250EB6" w:rsidRPr="00057CCF">
        <w:t>will be paid separately for COVID-19 vaccine administration, even when not the primary purpose for a visit</w:t>
      </w:r>
      <w:r w:rsidR="00ED1037" w:rsidRPr="00057CCF">
        <w:t>.</w:t>
      </w:r>
      <w:r w:rsidR="00250EB6" w:rsidRPr="00057CCF">
        <w:t xml:space="preserve"> </w:t>
      </w:r>
      <w:r w:rsidR="00ED1037" w:rsidRPr="00057CCF">
        <w:t>P</w:t>
      </w:r>
      <w:r w:rsidR="00250EB6" w:rsidRPr="00057CCF">
        <w:t>roviders</w:t>
      </w:r>
      <w:r w:rsidRPr="00057CCF">
        <w:t xml:space="preserve"> </w:t>
      </w:r>
      <w:r w:rsidR="00A567AC" w:rsidRPr="00057CCF">
        <w:t>billing for COVID-19 administration</w:t>
      </w:r>
      <w:r w:rsidR="00250EB6" w:rsidRPr="00057CCF">
        <w:t xml:space="preserve"> should not append Modifier 25 to the Visit code or Evaluation and Management code. </w:t>
      </w:r>
      <w:r w:rsidRPr="00057CCF">
        <w:t xml:space="preserve">Community health centers will be paid for either an office visit or the COVID-19 vaccine administration, but will not be paid for both an office visit and vaccine administration for the same member on the same date at the same service location, in accordance with 130 CMR 405.421(G): </w:t>
      </w:r>
      <w:r w:rsidRPr="00057CCF">
        <w:rPr>
          <w:i/>
          <w:iCs/>
        </w:rPr>
        <w:t>Immunization or Injection</w:t>
      </w:r>
      <w:r w:rsidRPr="00057CCF">
        <w:t>.</w:t>
      </w:r>
      <w:r w:rsidR="00220747" w:rsidRPr="00057CCF">
        <w:t xml:space="preserve"> MassHealth will continue to evaluate its policy regarding billing for COVID-19 vaccine administration by community health centers in collaboration with the federal Centers for Medicare &amp; Medicaid Services (CMS), and may update this guidance in a future issuance.</w:t>
      </w:r>
      <w:r w:rsidRPr="00057CCF">
        <w:t xml:space="preserve"> </w:t>
      </w:r>
      <w:bookmarkEnd w:id="1"/>
    </w:p>
    <w:p w14:paraId="4B8D6955" w14:textId="651AEBF1" w:rsidR="00B36070" w:rsidRDefault="00250EB6" w:rsidP="00B36070">
      <w:pPr>
        <w:pStyle w:val="BodyTextIndent"/>
      </w:pPr>
      <w:r>
        <w:t>For AOHs, MassHealth will be issuing an amendment to the Rate Year 2021 Acute Hospital Request for Applications and Contract (RY21 RFA) to implement th</w:t>
      </w:r>
      <w:r w:rsidR="00764B66">
        <w:t>ese</w:t>
      </w:r>
      <w:r>
        <w:t xml:space="preserve"> </w:t>
      </w:r>
      <w:r w:rsidR="00764B66">
        <w:t>updates</w:t>
      </w:r>
      <w:r>
        <w:t>.</w:t>
      </w:r>
    </w:p>
    <w:p w14:paraId="4506E9A7" w14:textId="7839DF24" w:rsidR="00750476" w:rsidRDefault="00B36070" w:rsidP="00D67D80">
      <w:pPr>
        <w:pStyle w:val="Heading2"/>
        <w:spacing w:after="100"/>
        <w:rPr>
          <w:rStyle w:val="Heading2Char"/>
          <w:b/>
        </w:rPr>
      </w:pPr>
      <w:r w:rsidRPr="00B36070">
        <w:rPr>
          <w:rStyle w:val="Heading2Char"/>
          <w:b/>
        </w:rPr>
        <w:t>Pharmacy Billing</w:t>
      </w:r>
    </w:p>
    <w:p w14:paraId="5F3272C2" w14:textId="568E3027" w:rsidR="00764B66" w:rsidRPr="00A14BB0" w:rsidRDefault="00764B66" w:rsidP="00A14BB0">
      <w:r>
        <w:t>MassHealth expects to pay the following rates to pharmacy providers for the following codes. These rates will be formally established through the promulgation of emergency regulations by EOHHS</w:t>
      </w:r>
      <w:r w:rsidR="00A14BB0">
        <w:t>.</w:t>
      </w:r>
    </w:p>
    <w:tbl>
      <w:tblPr>
        <w:tblW w:w="10095" w:type="dxa"/>
        <w:tblInd w:w="93" w:type="dxa"/>
        <w:tblLook w:val="04A0" w:firstRow="1" w:lastRow="0" w:firstColumn="1" w:lastColumn="0" w:noHBand="0" w:noVBand="1"/>
      </w:tblPr>
      <w:tblGrid>
        <w:gridCol w:w="1904"/>
        <w:gridCol w:w="1699"/>
        <w:gridCol w:w="4063"/>
        <w:gridCol w:w="2429"/>
      </w:tblGrid>
      <w:tr w:rsidR="00750476" w:rsidRPr="00E555BA" w14:paraId="712229B2" w14:textId="77777777" w:rsidTr="00BC648A">
        <w:trPr>
          <w:trHeight w:val="300"/>
        </w:trPr>
        <w:tc>
          <w:tcPr>
            <w:tcW w:w="19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BD331C" w14:textId="77777777" w:rsidR="00750476" w:rsidRPr="00E555BA" w:rsidRDefault="00750476" w:rsidP="00AD6E4B">
            <w:pPr>
              <w:jc w:val="center"/>
              <w:rPr>
                <w:rFonts w:cs="Arial"/>
                <w:b/>
                <w:bCs/>
                <w:color w:val="000000"/>
              </w:rPr>
            </w:pPr>
            <w:r w:rsidRPr="00E555BA">
              <w:rPr>
                <w:rFonts w:cs="Arial"/>
                <w:b/>
                <w:bCs/>
                <w:color w:val="000000"/>
              </w:rPr>
              <w:t>NDC Code</w:t>
            </w:r>
          </w:p>
        </w:tc>
        <w:tc>
          <w:tcPr>
            <w:tcW w:w="1699" w:type="dxa"/>
            <w:tcBorders>
              <w:top w:val="single" w:sz="8" w:space="0" w:color="auto"/>
              <w:left w:val="nil"/>
              <w:bottom w:val="single" w:sz="8" w:space="0" w:color="auto"/>
              <w:right w:val="single" w:sz="8" w:space="0" w:color="auto"/>
            </w:tcBorders>
            <w:shd w:val="clear" w:color="auto" w:fill="auto"/>
            <w:vAlign w:val="center"/>
            <w:hideMark/>
          </w:tcPr>
          <w:p w14:paraId="4D5E83E0" w14:textId="77777777" w:rsidR="00750476" w:rsidRPr="00E555BA" w:rsidRDefault="00750476" w:rsidP="00AD6E4B">
            <w:pPr>
              <w:jc w:val="center"/>
              <w:rPr>
                <w:rFonts w:cs="Arial"/>
                <w:b/>
                <w:bCs/>
                <w:color w:val="000000"/>
              </w:rPr>
            </w:pPr>
            <w:r w:rsidRPr="00E555BA">
              <w:rPr>
                <w:rFonts w:cs="Arial"/>
                <w:b/>
                <w:bCs/>
                <w:color w:val="000000"/>
              </w:rPr>
              <w:t>Allowable Fee</w:t>
            </w:r>
          </w:p>
        </w:tc>
        <w:tc>
          <w:tcPr>
            <w:tcW w:w="4063" w:type="dxa"/>
            <w:tcBorders>
              <w:top w:val="single" w:sz="8" w:space="0" w:color="auto"/>
              <w:left w:val="nil"/>
              <w:bottom w:val="single" w:sz="8" w:space="0" w:color="auto"/>
              <w:right w:val="single" w:sz="8" w:space="0" w:color="auto"/>
            </w:tcBorders>
            <w:shd w:val="clear" w:color="auto" w:fill="auto"/>
            <w:vAlign w:val="center"/>
            <w:hideMark/>
          </w:tcPr>
          <w:p w14:paraId="3DF605E3" w14:textId="77777777" w:rsidR="00750476" w:rsidRPr="00E555BA" w:rsidRDefault="00750476" w:rsidP="00AD6E4B">
            <w:pPr>
              <w:jc w:val="center"/>
              <w:rPr>
                <w:rFonts w:cs="Arial"/>
                <w:b/>
                <w:bCs/>
                <w:color w:val="000000"/>
              </w:rPr>
            </w:pPr>
            <w:r w:rsidRPr="00E555BA">
              <w:rPr>
                <w:rFonts w:cs="Arial"/>
                <w:b/>
                <w:bCs/>
                <w:color w:val="000000"/>
              </w:rPr>
              <w:t>Description of Code</w:t>
            </w:r>
          </w:p>
        </w:tc>
        <w:tc>
          <w:tcPr>
            <w:tcW w:w="2429" w:type="dxa"/>
            <w:tcBorders>
              <w:top w:val="single" w:sz="8" w:space="0" w:color="auto"/>
              <w:left w:val="nil"/>
              <w:bottom w:val="single" w:sz="8" w:space="0" w:color="auto"/>
              <w:right w:val="single" w:sz="8" w:space="0" w:color="auto"/>
            </w:tcBorders>
          </w:tcPr>
          <w:p w14:paraId="224CA351" w14:textId="77777777" w:rsidR="00750476" w:rsidRPr="00E555BA" w:rsidRDefault="00750476" w:rsidP="00AD6E4B">
            <w:pPr>
              <w:jc w:val="center"/>
              <w:rPr>
                <w:rFonts w:cs="Arial"/>
                <w:b/>
                <w:bCs/>
                <w:color w:val="000000"/>
              </w:rPr>
            </w:pPr>
            <w:r>
              <w:rPr>
                <w:rFonts w:cs="Arial"/>
                <w:b/>
                <w:bCs/>
                <w:color w:val="000000"/>
              </w:rPr>
              <w:t xml:space="preserve">Effective for Dates of Service </w:t>
            </w:r>
            <w:r w:rsidRPr="003751F1">
              <w:rPr>
                <w:rFonts w:cs="Arial"/>
                <w:b/>
                <w:bCs/>
                <w:color w:val="000000"/>
              </w:rPr>
              <w:t>On</w:t>
            </w:r>
            <w:r>
              <w:rPr>
                <w:rFonts w:cs="Arial"/>
                <w:b/>
                <w:bCs/>
                <w:color w:val="000000"/>
              </w:rPr>
              <w:t xml:space="preserve"> or After </w:t>
            </w:r>
          </w:p>
        </w:tc>
      </w:tr>
      <w:tr w:rsidR="00750476" w:rsidRPr="00E555BA" w14:paraId="2599CCBE" w14:textId="77777777" w:rsidTr="0056272D">
        <w:trPr>
          <w:trHeight w:val="300"/>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46A6989C" w14:textId="77777777" w:rsidR="00750476" w:rsidRPr="00E555BA" w:rsidRDefault="00750476" w:rsidP="00097A7B">
            <w:pPr>
              <w:jc w:val="center"/>
              <w:rPr>
                <w:rFonts w:cs="Arial"/>
                <w:color w:val="212121"/>
              </w:rPr>
            </w:pPr>
            <w:r w:rsidRPr="00E555BA">
              <w:rPr>
                <w:rFonts w:cs="Arial"/>
                <w:color w:val="212121"/>
              </w:rPr>
              <w:t>59267100001</w:t>
            </w:r>
          </w:p>
        </w:tc>
        <w:tc>
          <w:tcPr>
            <w:tcW w:w="1699" w:type="dxa"/>
            <w:tcBorders>
              <w:top w:val="nil"/>
              <w:left w:val="nil"/>
              <w:bottom w:val="single" w:sz="8" w:space="0" w:color="auto"/>
              <w:right w:val="single" w:sz="8" w:space="0" w:color="auto"/>
            </w:tcBorders>
            <w:shd w:val="clear" w:color="auto" w:fill="auto"/>
            <w:vAlign w:val="center"/>
            <w:hideMark/>
          </w:tcPr>
          <w:p w14:paraId="003977C3" w14:textId="77777777" w:rsidR="00750476" w:rsidRPr="00E555BA" w:rsidRDefault="00750476" w:rsidP="00097A7B">
            <w:pPr>
              <w:jc w:val="center"/>
              <w:rPr>
                <w:rFonts w:cs="Arial"/>
                <w:color w:val="000000"/>
              </w:rPr>
            </w:pPr>
            <w:r w:rsidRPr="00E555BA">
              <w:rPr>
                <w:rFonts w:cs="Arial"/>
                <w:color w:val="000000"/>
              </w:rPr>
              <w:t xml:space="preserve">$0.00 </w:t>
            </w:r>
          </w:p>
        </w:tc>
        <w:tc>
          <w:tcPr>
            <w:tcW w:w="4063" w:type="dxa"/>
            <w:tcBorders>
              <w:top w:val="nil"/>
              <w:left w:val="nil"/>
              <w:bottom w:val="single" w:sz="8" w:space="0" w:color="auto"/>
              <w:right w:val="single" w:sz="8" w:space="0" w:color="auto"/>
            </w:tcBorders>
            <w:shd w:val="clear" w:color="auto" w:fill="auto"/>
            <w:vAlign w:val="center"/>
            <w:hideMark/>
          </w:tcPr>
          <w:p w14:paraId="37B41436" w14:textId="47EC6727" w:rsidR="00750476" w:rsidRPr="00E555BA" w:rsidRDefault="00750476" w:rsidP="00097A7B">
            <w:pPr>
              <w:rPr>
                <w:rFonts w:cs="Arial"/>
                <w:color w:val="212121"/>
              </w:rPr>
            </w:pPr>
            <w:r w:rsidRPr="00E555BA">
              <w:rPr>
                <w:rFonts w:cs="Arial"/>
                <w:color w:val="212121"/>
              </w:rPr>
              <w:t>Pfizer-</w:t>
            </w:r>
            <w:proofErr w:type="spellStart"/>
            <w:r w:rsidRPr="00E555BA">
              <w:rPr>
                <w:rFonts w:cs="Arial"/>
                <w:color w:val="212121"/>
              </w:rPr>
              <w:t>Biontech</w:t>
            </w:r>
            <w:proofErr w:type="spellEnd"/>
            <w:r w:rsidRPr="00E555BA">
              <w:rPr>
                <w:rFonts w:cs="Arial"/>
                <w:color w:val="212121"/>
              </w:rPr>
              <w:t xml:space="preserve"> Covid-19 Vaccine (1.8</w:t>
            </w:r>
            <w:r w:rsidR="002266DE">
              <w:rPr>
                <w:rFonts w:cs="Arial"/>
                <w:color w:val="212121"/>
              </w:rPr>
              <w:t>ML</w:t>
            </w:r>
            <w:r w:rsidRPr="00E555BA">
              <w:rPr>
                <w:rFonts w:cs="Arial"/>
                <w:color w:val="212121"/>
              </w:rPr>
              <w:t xml:space="preserve"> in 1 vial)</w:t>
            </w:r>
          </w:p>
        </w:tc>
        <w:tc>
          <w:tcPr>
            <w:tcW w:w="2429" w:type="dxa"/>
            <w:tcBorders>
              <w:top w:val="nil"/>
              <w:left w:val="nil"/>
              <w:bottom w:val="single" w:sz="8" w:space="0" w:color="auto"/>
              <w:right w:val="single" w:sz="8" w:space="0" w:color="auto"/>
            </w:tcBorders>
          </w:tcPr>
          <w:p w14:paraId="12782115" w14:textId="77777777" w:rsidR="00750476" w:rsidRPr="00E555BA" w:rsidRDefault="00750476" w:rsidP="00097A7B">
            <w:pPr>
              <w:jc w:val="center"/>
              <w:rPr>
                <w:rFonts w:cs="Arial"/>
                <w:color w:val="212121"/>
              </w:rPr>
            </w:pPr>
            <w:r>
              <w:rPr>
                <w:rFonts w:cs="Arial"/>
                <w:color w:val="212121"/>
              </w:rPr>
              <w:t>12/11/2020</w:t>
            </w:r>
          </w:p>
        </w:tc>
      </w:tr>
      <w:tr w:rsidR="00750476" w:rsidRPr="00E555BA" w14:paraId="2D6E54B2" w14:textId="77777777" w:rsidTr="0056272D">
        <w:trPr>
          <w:trHeight w:val="585"/>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18504BA6" w14:textId="77777777" w:rsidR="00750476" w:rsidRPr="00E555BA" w:rsidRDefault="00750476" w:rsidP="00097A7B">
            <w:pPr>
              <w:jc w:val="center"/>
              <w:rPr>
                <w:rFonts w:cs="Arial"/>
                <w:color w:val="000000"/>
              </w:rPr>
            </w:pPr>
            <w:r w:rsidRPr="00E555BA">
              <w:rPr>
                <w:rFonts w:cs="Arial"/>
                <w:color w:val="000000"/>
              </w:rPr>
              <w:t>59267100001</w:t>
            </w:r>
          </w:p>
        </w:tc>
        <w:tc>
          <w:tcPr>
            <w:tcW w:w="1699" w:type="dxa"/>
            <w:tcBorders>
              <w:top w:val="nil"/>
              <w:left w:val="nil"/>
              <w:bottom w:val="single" w:sz="8" w:space="0" w:color="auto"/>
              <w:right w:val="single" w:sz="8" w:space="0" w:color="auto"/>
            </w:tcBorders>
            <w:shd w:val="clear" w:color="auto" w:fill="auto"/>
            <w:vAlign w:val="center"/>
            <w:hideMark/>
          </w:tcPr>
          <w:p w14:paraId="5B72E2BD" w14:textId="77777777" w:rsidR="00750476" w:rsidRPr="00E555BA" w:rsidRDefault="00750476" w:rsidP="00097A7B">
            <w:pPr>
              <w:jc w:val="center"/>
              <w:rPr>
                <w:rFonts w:cs="Arial"/>
                <w:color w:val="000000"/>
              </w:rPr>
            </w:pPr>
            <w:r w:rsidRPr="00E555BA">
              <w:rPr>
                <w:rFonts w:cs="Arial"/>
                <w:color w:val="000000"/>
              </w:rPr>
              <w:t xml:space="preserve">$16.94 </w:t>
            </w:r>
          </w:p>
        </w:tc>
        <w:tc>
          <w:tcPr>
            <w:tcW w:w="4063" w:type="dxa"/>
            <w:tcBorders>
              <w:top w:val="nil"/>
              <w:left w:val="nil"/>
              <w:bottom w:val="single" w:sz="8" w:space="0" w:color="auto"/>
              <w:right w:val="single" w:sz="8" w:space="0" w:color="auto"/>
            </w:tcBorders>
            <w:shd w:val="clear" w:color="auto" w:fill="auto"/>
            <w:vAlign w:val="center"/>
            <w:hideMark/>
          </w:tcPr>
          <w:p w14:paraId="617158C8" w14:textId="701CCCEE" w:rsidR="00750476" w:rsidRPr="00E555BA" w:rsidRDefault="00750476" w:rsidP="00097A7B">
            <w:pPr>
              <w:rPr>
                <w:rFonts w:cs="Arial"/>
                <w:color w:val="000000"/>
              </w:rPr>
            </w:pPr>
            <w:r w:rsidRPr="00E555BA">
              <w:rPr>
                <w:rFonts w:cs="Arial"/>
                <w:color w:val="000000"/>
              </w:rPr>
              <w:t>Pfizer-</w:t>
            </w:r>
            <w:proofErr w:type="spellStart"/>
            <w:r w:rsidRPr="00E555BA">
              <w:rPr>
                <w:rFonts w:cs="Arial"/>
                <w:color w:val="000000"/>
              </w:rPr>
              <w:t>Biontech</w:t>
            </w:r>
            <w:proofErr w:type="spellEnd"/>
            <w:r w:rsidRPr="00E555BA">
              <w:rPr>
                <w:rFonts w:cs="Arial"/>
                <w:color w:val="000000"/>
              </w:rPr>
              <w:t xml:space="preserve"> Covid-19</w:t>
            </w:r>
            <w:r w:rsidR="00D613A9">
              <w:rPr>
                <w:rFonts w:cs="Arial"/>
                <w:color w:val="000000"/>
              </w:rPr>
              <w:t xml:space="preserve"> </w:t>
            </w:r>
            <w:r w:rsidRPr="00E555BA">
              <w:rPr>
                <w:rFonts w:cs="Arial"/>
                <w:color w:val="000000"/>
              </w:rPr>
              <w:t>Vaccine</w:t>
            </w:r>
            <w:r w:rsidR="00D613A9">
              <w:rPr>
                <w:rFonts w:cs="Arial"/>
                <w:color w:val="000000"/>
              </w:rPr>
              <w:t xml:space="preserve"> </w:t>
            </w:r>
            <w:r w:rsidRPr="00E555BA">
              <w:rPr>
                <w:rFonts w:cs="Arial"/>
                <w:color w:val="000000"/>
              </w:rPr>
              <w:t xml:space="preserve">Administration – First Dose (Single dose 30MCG/0.3ML </w:t>
            </w:r>
            <w:r w:rsidRPr="002266DE">
              <w:rPr>
                <w:rFonts w:cs="Arial"/>
                <w:color w:val="000000"/>
              </w:rPr>
              <w:t>1</w:t>
            </w:r>
            <w:r w:rsidR="00A14BB0">
              <w:rPr>
                <w:rFonts w:cs="Arial"/>
                <w:color w:val="000000"/>
              </w:rPr>
              <w:t>ST</w:t>
            </w:r>
            <w:r w:rsidRPr="002266DE">
              <w:rPr>
                <w:rFonts w:cs="Arial"/>
                <w:color w:val="000000"/>
              </w:rPr>
              <w:t>)</w:t>
            </w:r>
          </w:p>
        </w:tc>
        <w:tc>
          <w:tcPr>
            <w:tcW w:w="2429" w:type="dxa"/>
            <w:tcBorders>
              <w:top w:val="nil"/>
              <w:left w:val="nil"/>
              <w:bottom w:val="single" w:sz="8" w:space="0" w:color="auto"/>
              <w:right w:val="single" w:sz="8" w:space="0" w:color="auto"/>
            </w:tcBorders>
          </w:tcPr>
          <w:p w14:paraId="5467CE9E" w14:textId="77777777" w:rsidR="00750476" w:rsidRPr="00E555BA" w:rsidRDefault="00750476" w:rsidP="00097A7B">
            <w:pPr>
              <w:jc w:val="center"/>
              <w:rPr>
                <w:rFonts w:cs="Arial"/>
                <w:color w:val="000000"/>
              </w:rPr>
            </w:pPr>
            <w:r>
              <w:rPr>
                <w:rFonts w:cs="Arial"/>
                <w:color w:val="000000"/>
              </w:rPr>
              <w:t>12/11/2020</w:t>
            </w:r>
          </w:p>
        </w:tc>
      </w:tr>
      <w:tr w:rsidR="00750476" w:rsidRPr="00E555BA" w14:paraId="0633B10A" w14:textId="77777777" w:rsidTr="0056272D">
        <w:trPr>
          <w:trHeight w:val="585"/>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7CB40D92" w14:textId="77777777" w:rsidR="00750476" w:rsidRPr="00E555BA" w:rsidRDefault="00750476" w:rsidP="00097A7B">
            <w:pPr>
              <w:jc w:val="center"/>
              <w:rPr>
                <w:rFonts w:cs="Arial"/>
                <w:color w:val="000000"/>
              </w:rPr>
            </w:pPr>
            <w:r w:rsidRPr="00E555BA">
              <w:rPr>
                <w:rFonts w:cs="Arial"/>
                <w:color w:val="000000"/>
              </w:rPr>
              <w:t>59267100001</w:t>
            </w:r>
          </w:p>
        </w:tc>
        <w:tc>
          <w:tcPr>
            <w:tcW w:w="1699" w:type="dxa"/>
            <w:tcBorders>
              <w:top w:val="nil"/>
              <w:left w:val="nil"/>
              <w:bottom w:val="single" w:sz="8" w:space="0" w:color="auto"/>
              <w:right w:val="single" w:sz="8" w:space="0" w:color="auto"/>
            </w:tcBorders>
            <w:shd w:val="clear" w:color="auto" w:fill="auto"/>
            <w:vAlign w:val="center"/>
            <w:hideMark/>
          </w:tcPr>
          <w:p w14:paraId="2279A33C" w14:textId="77777777" w:rsidR="00750476" w:rsidRPr="00E555BA" w:rsidRDefault="00750476" w:rsidP="00097A7B">
            <w:pPr>
              <w:jc w:val="center"/>
              <w:rPr>
                <w:rFonts w:cs="Arial"/>
                <w:color w:val="000000"/>
              </w:rPr>
            </w:pPr>
            <w:r w:rsidRPr="00E555BA">
              <w:rPr>
                <w:rFonts w:cs="Arial"/>
                <w:color w:val="000000"/>
              </w:rPr>
              <w:t xml:space="preserve">$28.39 </w:t>
            </w:r>
          </w:p>
        </w:tc>
        <w:tc>
          <w:tcPr>
            <w:tcW w:w="4063" w:type="dxa"/>
            <w:tcBorders>
              <w:top w:val="nil"/>
              <w:left w:val="nil"/>
              <w:bottom w:val="single" w:sz="8" w:space="0" w:color="auto"/>
              <w:right w:val="single" w:sz="8" w:space="0" w:color="auto"/>
            </w:tcBorders>
            <w:shd w:val="clear" w:color="auto" w:fill="auto"/>
            <w:vAlign w:val="center"/>
            <w:hideMark/>
          </w:tcPr>
          <w:p w14:paraId="2F77FEC1" w14:textId="71B8CBD3" w:rsidR="00750476" w:rsidRPr="00E555BA" w:rsidRDefault="00750476" w:rsidP="00097A7B">
            <w:pPr>
              <w:rPr>
                <w:rFonts w:cs="Arial"/>
                <w:color w:val="000000"/>
              </w:rPr>
            </w:pPr>
            <w:r w:rsidRPr="00E555BA">
              <w:rPr>
                <w:rFonts w:cs="Arial"/>
                <w:color w:val="000000"/>
              </w:rPr>
              <w:t>Pfizer-</w:t>
            </w:r>
            <w:proofErr w:type="spellStart"/>
            <w:r w:rsidRPr="00E555BA">
              <w:rPr>
                <w:rFonts w:cs="Arial"/>
                <w:color w:val="000000"/>
              </w:rPr>
              <w:t>Biontech</w:t>
            </w:r>
            <w:proofErr w:type="spellEnd"/>
            <w:r w:rsidRPr="00E555BA">
              <w:rPr>
                <w:rFonts w:cs="Arial"/>
                <w:color w:val="000000"/>
              </w:rPr>
              <w:t xml:space="preserve"> Covid-19</w:t>
            </w:r>
            <w:r w:rsidR="00D613A9">
              <w:rPr>
                <w:rFonts w:cs="Arial"/>
                <w:color w:val="000000"/>
              </w:rPr>
              <w:t xml:space="preserve"> </w:t>
            </w:r>
            <w:r w:rsidRPr="00E555BA">
              <w:rPr>
                <w:rFonts w:cs="Arial"/>
                <w:color w:val="000000"/>
              </w:rPr>
              <w:t>Vaccine</w:t>
            </w:r>
            <w:r w:rsidR="00D613A9">
              <w:rPr>
                <w:rFonts w:cs="Arial"/>
                <w:color w:val="000000"/>
              </w:rPr>
              <w:t xml:space="preserve"> </w:t>
            </w:r>
            <w:r w:rsidRPr="00E555BA">
              <w:rPr>
                <w:rFonts w:cs="Arial"/>
                <w:color w:val="000000"/>
              </w:rPr>
              <w:t>Administration – Second Dose (Single dose 30MCG/0.3ML 2</w:t>
            </w:r>
            <w:r w:rsidRPr="002266DE">
              <w:rPr>
                <w:rFonts w:cs="Arial"/>
                <w:color w:val="000000"/>
              </w:rPr>
              <w:t>ND</w:t>
            </w:r>
            <w:r w:rsidRPr="00E555BA">
              <w:rPr>
                <w:rFonts w:cs="Arial"/>
                <w:color w:val="000000"/>
              </w:rPr>
              <w:t>)</w:t>
            </w:r>
          </w:p>
        </w:tc>
        <w:tc>
          <w:tcPr>
            <w:tcW w:w="2429" w:type="dxa"/>
            <w:tcBorders>
              <w:top w:val="nil"/>
              <w:left w:val="nil"/>
              <w:bottom w:val="single" w:sz="8" w:space="0" w:color="auto"/>
              <w:right w:val="single" w:sz="8" w:space="0" w:color="auto"/>
            </w:tcBorders>
          </w:tcPr>
          <w:p w14:paraId="2974F04E" w14:textId="77777777" w:rsidR="00750476" w:rsidRPr="00E555BA" w:rsidRDefault="00750476" w:rsidP="00097A7B">
            <w:pPr>
              <w:jc w:val="center"/>
              <w:rPr>
                <w:rFonts w:cs="Arial"/>
                <w:color w:val="000000"/>
              </w:rPr>
            </w:pPr>
            <w:r>
              <w:rPr>
                <w:rFonts w:cs="Arial"/>
                <w:color w:val="000000"/>
              </w:rPr>
              <w:t>12/11/2020</w:t>
            </w:r>
          </w:p>
        </w:tc>
      </w:tr>
      <w:tr w:rsidR="00750476" w:rsidRPr="00E555BA" w14:paraId="0ED27A15" w14:textId="77777777" w:rsidTr="0056272D">
        <w:trPr>
          <w:trHeight w:val="300"/>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081B71CD" w14:textId="77777777" w:rsidR="00750476" w:rsidRPr="00E555BA" w:rsidRDefault="00750476" w:rsidP="00097A7B">
            <w:pPr>
              <w:jc w:val="center"/>
              <w:rPr>
                <w:rFonts w:cs="Arial"/>
                <w:color w:val="212121"/>
              </w:rPr>
            </w:pPr>
            <w:r w:rsidRPr="00E555BA">
              <w:rPr>
                <w:rFonts w:cs="Arial"/>
                <w:color w:val="212121"/>
              </w:rPr>
              <w:t>80777027310</w:t>
            </w:r>
          </w:p>
        </w:tc>
        <w:tc>
          <w:tcPr>
            <w:tcW w:w="1699" w:type="dxa"/>
            <w:tcBorders>
              <w:top w:val="nil"/>
              <w:left w:val="nil"/>
              <w:bottom w:val="single" w:sz="8" w:space="0" w:color="auto"/>
              <w:right w:val="single" w:sz="8" w:space="0" w:color="auto"/>
            </w:tcBorders>
            <w:shd w:val="clear" w:color="auto" w:fill="auto"/>
            <w:vAlign w:val="center"/>
            <w:hideMark/>
          </w:tcPr>
          <w:p w14:paraId="1FE97C8C" w14:textId="77777777" w:rsidR="00750476" w:rsidRPr="00E555BA" w:rsidRDefault="00750476" w:rsidP="00097A7B">
            <w:pPr>
              <w:jc w:val="center"/>
              <w:rPr>
                <w:rFonts w:cs="Arial"/>
                <w:color w:val="000000"/>
              </w:rPr>
            </w:pPr>
            <w:r w:rsidRPr="00E555BA">
              <w:rPr>
                <w:rFonts w:cs="Arial"/>
                <w:color w:val="000000"/>
              </w:rPr>
              <w:t xml:space="preserve">$0.00 </w:t>
            </w:r>
          </w:p>
        </w:tc>
        <w:tc>
          <w:tcPr>
            <w:tcW w:w="4063" w:type="dxa"/>
            <w:tcBorders>
              <w:top w:val="nil"/>
              <w:left w:val="nil"/>
              <w:bottom w:val="single" w:sz="8" w:space="0" w:color="auto"/>
              <w:right w:val="single" w:sz="8" w:space="0" w:color="auto"/>
            </w:tcBorders>
            <w:shd w:val="clear" w:color="auto" w:fill="auto"/>
            <w:vAlign w:val="center"/>
            <w:hideMark/>
          </w:tcPr>
          <w:p w14:paraId="5B5BCDBD" w14:textId="3910B724" w:rsidR="00750476" w:rsidRPr="00E555BA" w:rsidRDefault="00750476" w:rsidP="00097A7B">
            <w:pPr>
              <w:rPr>
                <w:rFonts w:cs="Arial"/>
                <w:color w:val="212121"/>
              </w:rPr>
            </w:pPr>
            <w:proofErr w:type="spellStart"/>
            <w:r w:rsidRPr="00E555BA">
              <w:rPr>
                <w:rFonts w:cs="Arial"/>
                <w:color w:val="212121"/>
              </w:rPr>
              <w:t>Moderna</w:t>
            </w:r>
            <w:proofErr w:type="spellEnd"/>
            <w:r w:rsidRPr="00E555BA">
              <w:rPr>
                <w:rFonts w:cs="Arial"/>
                <w:color w:val="212121"/>
              </w:rPr>
              <w:t xml:space="preserve"> Covid-19 Vaccine (SARSCOV2 VAC 5</w:t>
            </w:r>
            <w:r w:rsidR="002266DE">
              <w:rPr>
                <w:rFonts w:cs="Arial"/>
                <w:color w:val="212121"/>
              </w:rPr>
              <w:t xml:space="preserve">ML </w:t>
            </w:r>
            <w:r w:rsidRPr="00E555BA">
              <w:rPr>
                <w:rFonts w:cs="Arial"/>
                <w:color w:val="212121"/>
              </w:rPr>
              <w:t>in 1 vial)</w:t>
            </w:r>
          </w:p>
        </w:tc>
        <w:tc>
          <w:tcPr>
            <w:tcW w:w="2429" w:type="dxa"/>
            <w:tcBorders>
              <w:top w:val="nil"/>
              <w:left w:val="nil"/>
              <w:bottom w:val="single" w:sz="8" w:space="0" w:color="auto"/>
              <w:right w:val="single" w:sz="8" w:space="0" w:color="auto"/>
            </w:tcBorders>
          </w:tcPr>
          <w:p w14:paraId="6BF0C56B" w14:textId="4F6351DE" w:rsidR="00750476" w:rsidRPr="00E555BA" w:rsidRDefault="000761CD" w:rsidP="00097A7B">
            <w:pPr>
              <w:jc w:val="center"/>
              <w:rPr>
                <w:rFonts w:cs="Arial"/>
                <w:color w:val="212121"/>
              </w:rPr>
            </w:pPr>
            <w:r>
              <w:rPr>
                <w:rFonts w:cs="Arial"/>
                <w:color w:val="212121"/>
              </w:rPr>
              <w:t>12/18/2020</w:t>
            </w:r>
          </w:p>
        </w:tc>
      </w:tr>
      <w:tr w:rsidR="00750476" w:rsidRPr="00E555BA" w14:paraId="08D2F38C" w14:textId="77777777" w:rsidTr="0056272D">
        <w:trPr>
          <w:trHeight w:val="585"/>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3BA233CC" w14:textId="77777777" w:rsidR="00750476" w:rsidRPr="00E555BA" w:rsidRDefault="00750476" w:rsidP="00097A7B">
            <w:pPr>
              <w:jc w:val="center"/>
              <w:rPr>
                <w:rFonts w:cs="Arial"/>
                <w:color w:val="000000"/>
              </w:rPr>
            </w:pPr>
            <w:r w:rsidRPr="00E555BA">
              <w:rPr>
                <w:rFonts w:cs="Arial"/>
                <w:color w:val="000000"/>
              </w:rPr>
              <w:t>80777027310</w:t>
            </w:r>
          </w:p>
        </w:tc>
        <w:tc>
          <w:tcPr>
            <w:tcW w:w="1699" w:type="dxa"/>
            <w:tcBorders>
              <w:top w:val="nil"/>
              <w:left w:val="nil"/>
              <w:bottom w:val="single" w:sz="8" w:space="0" w:color="auto"/>
              <w:right w:val="single" w:sz="8" w:space="0" w:color="auto"/>
            </w:tcBorders>
            <w:shd w:val="clear" w:color="auto" w:fill="auto"/>
            <w:vAlign w:val="center"/>
            <w:hideMark/>
          </w:tcPr>
          <w:p w14:paraId="58A9ED7A" w14:textId="77777777" w:rsidR="00750476" w:rsidRPr="00E555BA" w:rsidRDefault="00750476" w:rsidP="00097A7B">
            <w:pPr>
              <w:jc w:val="center"/>
              <w:rPr>
                <w:rFonts w:cs="Arial"/>
                <w:color w:val="000000"/>
              </w:rPr>
            </w:pPr>
            <w:r w:rsidRPr="00E555BA">
              <w:rPr>
                <w:rFonts w:cs="Arial"/>
                <w:color w:val="000000"/>
              </w:rPr>
              <w:t xml:space="preserve">$16.94 </w:t>
            </w:r>
          </w:p>
        </w:tc>
        <w:tc>
          <w:tcPr>
            <w:tcW w:w="4063" w:type="dxa"/>
            <w:tcBorders>
              <w:top w:val="nil"/>
              <w:left w:val="nil"/>
              <w:bottom w:val="single" w:sz="8" w:space="0" w:color="auto"/>
              <w:right w:val="single" w:sz="8" w:space="0" w:color="auto"/>
            </w:tcBorders>
            <w:shd w:val="clear" w:color="auto" w:fill="auto"/>
            <w:vAlign w:val="center"/>
            <w:hideMark/>
          </w:tcPr>
          <w:p w14:paraId="0A084F65" w14:textId="22664A48" w:rsidR="00750476" w:rsidRPr="00E555BA" w:rsidRDefault="00750476" w:rsidP="00097A7B">
            <w:pPr>
              <w:rPr>
                <w:rFonts w:cs="Arial"/>
                <w:color w:val="000000"/>
              </w:rPr>
            </w:pPr>
            <w:proofErr w:type="spellStart"/>
            <w:r w:rsidRPr="00E555BA">
              <w:rPr>
                <w:rFonts w:cs="Arial"/>
                <w:color w:val="000000"/>
              </w:rPr>
              <w:t>Moderna</w:t>
            </w:r>
            <w:proofErr w:type="spellEnd"/>
            <w:r w:rsidRPr="00E555BA">
              <w:rPr>
                <w:rFonts w:cs="Arial"/>
                <w:color w:val="000000"/>
              </w:rPr>
              <w:t xml:space="preserve"> Covid-19</w:t>
            </w:r>
            <w:r w:rsidR="00D613A9">
              <w:rPr>
                <w:rFonts w:cs="Arial"/>
                <w:color w:val="000000"/>
              </w:rPr>
              <w:t xml:space="preserve"> </w:t>
            </w:r>
            <w:r w:rsidRPr="00E555BA">
              <w:rPr>
                <w:rFonts w:cs="Arial"/>
                <w:color w:val="000000"/>
              </w:rPr>
              <w:t>Vaccine</w:t>
            </w:r>
            <w:r w:rsidR="00D613A9">
              <w:rPr>
                <w:rFonts w:cs="Arial"/>
                <w:color w:val="000000"/>
              </w:rPr>
              <w:t xml:space="preserve"> </w:t>
            </w:r>
            <w:r w:rsidRPr="00E555BA">
              <w:rPr>
                <w:rFonts w:cs="Arial"/>
                <w:color w:val="000000"/>
              </w:rPr>
              <w:t>Administration – First Dose (Single dose 100MCG/0.5ML</w:t>
            </w:r>
            <w:r w:rsidR="00D613A9">
              <w:rPr>
                <w:rFonts w:cs="Arial"/>
                <w:color w:val="000000"/>
              </w:rPr>
              <w:t xml:space="preserve"> </w:t>
            </w:r>
            <w:r w:rsidRPr="00E555BA">
              <w:rPr>
                <w:rFonts w:cs="Arial"/>
                <w:color w:val="000000"/>
              </w:rPr>
              <w:t>1</w:t>
            </w:r>
            <w:r w:rsidRPr="002266DE">
              <w:rPr>
                <w:rFonts w:cs="Arial"/>
                <w:color w:val="000000"/>
              </w:rPr>
              <w:t>ST</w:t>
            </w:r>
            <w:r w:rsidRPr="00E555BA">
              <w:rPr>
                <w:rFonts w:cs="Arial"/>
                <w:color w:val="000000"/>
              </w:rPr>
              <w:t>)</w:t>
            </w:r>
          </w:p>
        </w:tc>
        <w:tc>
          <w:tcPr>
            <w:tcW w:w="2429" w:type="dxa"/>
            <w:tcBorders>
              <w:top w:val="nil"/>
              <w:left w:val="nil"/>
              <w:bottom w:val="single" w:sz="8" w:space="0" w:color="auto"/>
              <w:right w:val="single" w:sz="8" w:space="0" w:color="auto"/>
            </w:tcBorders>
          </w:tcPr>
          <w:p w14:paraId="7BDA82A5" w14:textId="30488B7D" w:rsidR="00750476" w:rsidRPr="00E555BA" w:rsidRDefault="000761CD" w:rsidP="00097A7B">
            <w:pPr>
              <w:jc w:val="center"/>
              <w:rPr>
                <w:rFonts w:cs="Arial"/>
                <w:color w:val="000000"/>
              </w:rPr>
            </w:pPr>
            <w:r>
              <w:rPr>
                <w:rFonts w:cs="Arial"/>
                <w:color w:val="212121"/>
              </w:rPr>
              <w:t>12/18/2020</w:t>
            </w:r>
          </w:p>
        </w:tc>
      </w:tr>
      <w:tr w:rsidR="00750476" w:rsidRPr="00E555BA" w14:paraId="0D8AC740" w14:textId="77777777" w:rsidTr="0056272D">
        <w:trPr>
          <w:trHeight w:val="585"/>
        </w:trPr>
        <w:tc>
          <w:tcPr>
            <w:tcW w:w="1904" w:type="dxa"/>
            <w:tcBorders>
              <w:top w:val="nil"/>
              <w:left w:val="single" w:sz="8" w:space="0" w:color="auto"/>
              <w:bottom w:val="single" w:sz="8" w:space="0" w:color="auto"/>
              <w:right w:val="single" w:sz="8" w:space="0" w:color="auto"/>
            </w:tcBorders>
            <w:shd w:val="clear" w:color="auto" w:fill="auto"/>
            <w:vAlign w:val="center"/>
            <w:hideMark/>
          </w:tcPr>
          <w:p w14:paraId="1FD6023A" w14:textId="77777777" w:rsidR="00750476" w:rsidRPr="00E555BA" w:rsidRDefault="00750476" w:rsidP="00097A7B">
            <w:pPr>
              <w:jc w:val="center"/>
              <w:rPr>
                <w:rFonts w:cs="Arial"/>
                <w:color w:val="000000"/>
              </w:rPr>
            </w:pPr>
            <w:r w:rsidRPr="00E555BA">
              <w:rPr>
                <w:rFonts w:cs="Arial"/>
                <w:color w:val="000000"/>
              </w:rPr>
              <w:t>80777027310</w:t>
            </w:r>
          </w:p>
        </w:tc>
        <w:tc>
          <w:tcPr>
            <w:tcW w:w="1699" w:type="dxa"/>
            <w:tcBorders>
              <w:top w:val="nil"/>
              <w:left w:val="nil"/>
              <w:bottom w:val="single" w:sz="8" w:space="0" w:color="auto"/>
              <w:right w:val="single" w:sz="8" w:space="0" w:color="auto"/>
            </w:tcBorders>
            <w:shd w:val="clear" w:color="auto" w:fill="auto"/>
            <w:vAlign w:val="center"/>
            <w:hideMark/>
          </w:tcPr>
          <w:p w14:paraId="70201FAB" w14:textId="77777777" w:rsidR="00750476" w:rsidRPr="00E555BA" w:rsidRDefault="00750476" w:rsidP="00097A7B">
            <w:pPr>
              <w:jc w:val="center"/>
              <w:rPr>
                <w:rFonts w:cs="Arial"/>
                <w:color w:val="000000"/>
              </w:rPr>
            </w:pPr>
            <w:r w:rsidRPr="00E555BA">
              <w:rPr>
                <w:rFonts w:cs="Arial"/>
                <w:color w:val="000000"/>
              </w:rPr>
              <w:t xml:space="preserve">$28.39 </w:t>
            </w:r>
          </w:p>
        </w:tc>
        <w:tc>
          <w:tcPr>
            <w:tcW w:w="4063" w:type="dxa"/>
            <w:tcBorders>
              <w:top w:val="nil"/>
              <w:left w:val="nil"/>
              <w:bottom w:val="single" w:sz="8" w:space="0" w:color="auto"/>
              <w:right w:val="single" w:sz="8" w:space="0" w:color="auto"/>
            </w:tcBorders>
            <w:shd w:val="clear" w:color="auto" w:fill="auto"/>
            <w:vAlign w:val="center"/>
            <w:hideMark/>
          </w:tcPr>
          <w:p w14:paraId="1B6BD098" w14:textId="682F3773" w:rsidR="00750476" w:rsidRPr="00E555BA" w:rsidRDefault="00750476" w:rsidP="00097A7B">
            <w:pPr>
              <w:rPr>
                <w:rFonts w:cs="Arial"/>
                <w:color w:val="000000"/>
              </w:rPr>
            </w:pPr>
            <w:proofErr w:type="spellStart"/>
            <w:r w:rsidRPr="00E555BA">
              <w:rPr>
                <w:rFonts w:cs="Arial"/>
                <w:color w:val="000000"/>
              </w:rPr>
              <w:t>Moderna</w:t>
            </w:r>
            <w:proofErr w:type="spellEnd"/>
            <w:r w:rsidRPr="00E555BA">
              <w:rPr>
                <w:rFonts w:cs="Arial"/>
                <w:color w:val="000000"/>
              </w:rPr>
              <w:t xml:space="preserve"> Covid-19</w:t>
            </w:r>
            <w:r w:rsidR="004709D6">
              <w:rPr>
                <w:rFonts w:cs="Arial"/>
                <w:color w:val="000000"/>
              </w:rPr>
              <w:t xml:space="preserve"> </w:t>
            </w:r>
            <w:r w:rsidRPr="00E555BA">
              <w:rPr>
                <w:rFonts w:cs="Arial"/>
                <w:color w:val="000000"/>
              </w:rPr>
              <w:t>Vaccine</w:t>
            </w:r>
            <w:r w:rsidR="004709D6">
              <w:rPr>
                <w:rFonts w:cs="Arial"/>
                <w:color w:val="000000"/>
              </w:rPr>
              <w:t xml:space="preserve"> </w:t>
            </w:r>
            <w:r w:rsidRPr="00E555BA">
              <w:rPr>
                <w:rFonts w:cs="Arial"/>
                <w:color w:val="000000"/>
              </w:rPr>
              <w:t>Administration – Second Dose (Single dose 100MCG/0.5ML</w:t>
            </w:r>
            <w:r w:rsidR="00D613A9">
              <w:rPr>
                <w:rFonts w:cs="Arial"/>
                <w:color w:val="000000"/>
              </w:rPr>
              <w:t xml:space="preserve"> </w:t>
            </w:r>
            <w:r w:rsidRPr="00E555BA">
              <w:rPr>
                <w:rFonts w:cs="Arial"/>
                <w:color w:val="000000"/>
              </w:rPr>
              <w:t>2</w:t>
            </w:r>
            <w:r w:rsidRPr="002266DE">
              <w:rPr>
                <w:rFonts w:cs="Arial"/>
                <w:color w:val="000000"/>
              </w:rPr>
              <w:t>ND</w:t>
            </w:r>
            <w:r w:rsidRPr="00E555BA">
              <w:rPr>
                <w:rFonts w:cs="Arial"/>
                <w:color w:val="000000"/>
              </w:rPr>
              <w:t>)</w:t>
            </w:r>
          </w:p>
        </w:tc>
        <w:tc>
          <w:tcPr>
            <w:tcW w:w="2429" w:type="dxa"/>
            <w:tcBorders>
              <w:top w:val="nil"/>
              <w:left w:val="nil"/>
              <w:bottom w:val="single" w:sz="8" w:space="0" w:color="auto"/>
              <w:right w:val="single" w:sz="8" w:space="0" w:color="auto"/>
            </w:tcBorders>
          </w:tcPr>
          <w:p w14:paraId="122E193C" w14:textId="6A1C0C14" w:rsidR="00750476" w:rsidRPr="00E555BA" w:rsidRDefault="000761CD" w:rsidP="00097A7B">
            <w:pPr>
              <w:jc w:val="center"/>
              <w:rPr>
                <w:rFonts w:cs="Arial"/>
                <w:color w:val="000000"/>
              </w:rPr>
            </w:pPr>
            <w:r>
              <w:rPr>
                <w:rFonts w:cs="Arial"/>
                <w:color w:val="212121"/>
              </w:rPr>
              <w:t>12/18/2020</w:t>
            </w:r>
          </w:p>
        </w:tc>
      </w:tr>
    </w:tbl>
    <w:p w14:paraId="51F9486A" w14:textId="1BEECA56" w:rsidR="00750476" w:rsidRPr="00F900C3" w:rsidRDefault="00750476" w:rsidP="00A14BB0">
      <w:pPr>
        <w:pStyle w:val="BodyTextIndent"/>
        <w:spacing w:before="240"/>
      </w:pPr>
      <w:r>
        <w:t xml:space="preserve">MassHealth will be issuing a Pharmacy Facts as soon as possible to provide </w:t>
      </w:r>
      <w:r w:rsidR="005E2ABA">
        <w:t xml:space="preserve">specific </w:t>
      </w:r>
      <w:r>
        <w:t>billing instructions for pharmacy claiming for vaccine administration</w:t>
      </w:r>
      <w:r w:rsidR="00961ECE">
        <w:t>.</w:t>
      </w:r>
    </w:p>
    <w:p w14:paraId="22F214C4" w14:textId="1BCF9FBE" w:rsidR="00961ECE" w:rsidRDefault="00A51A3D" w:rsidP="00A14BB0">
      <w:pPr>
        <w:keepNext/>
        <w:rPr>
          <w:rStyle w:val="Heading2Char"/>
        </w:rPr>
      </w:pPr>
      <w:r w:rsidRPr="00961ECE">
        <w:rPr>
          <w:rStyle w:val="Heading2Char"/>
        </w:rPr>
        <w:lastRenderedPageBreak/>
        <w:t>Long</w:t>
      </w:r>
      <w:r w:rsidR="00AB7471">
        <w:rPr>
          <w:rStyle w:val="Heading2Char"/>
        </w:rPr>
        <w:t>-</w:t>
      </w:r>
      <w:r w:rsidRPr="00961ECE">
        <w:rPr>
          <w:rStyle w:val="Heading2Char"/>
        </w:rPr>
        <w:t>Term Care Partnership</w:t>
      </w:r>
    </w:p>
    <w:p w14:paraId="422147B1" w14:textId="7BA10FB3" w:rsidR="007C54B8" w:rsidRDefault="00A51A3D" w:rsidP="00A14BB0">
      <w:pPr>
        <w:keepNext/>
        <w:rPr>
          <w:rStyle w:val="BodyTextIndentChar"/>
        </w:rPr>
      </w:pPr>
      <w:r w:rsidRPr="0056272D">
        <w:rPr>
          <w:rStyle w:val="BodyTextIndentChar"/>
        </w:rPr>
        <w:t>The federal government is partnering with CVS and Walgreens to offer on-site COVID-19 vaccination services for residents and employees of nursing facilities. The vaccines will be distributed to CVS and Walgreens who will administer the vaccines and bill MassHealth for the vaccine administration for MassHealth members living or working in those facilities. MassHealth will pay CVS and Walgreens for vaccine administration at the rates listed above.</w:t>
      </w:r>
    </w:p>
    <w:p w14:paraId="4DB174EA" w14:textId="11C83B67" w:rsidR="001A3408" w:rsidRPr="000A786B" w:rsidRDefault="001A3408" w:rsidP="003F4D5F">
      <w:pPr>
        <w:pStyle w:val="Heading2"/>
      </w:pPr>
      <w:r>
        <w:t>Payment for COVID-19 M</w:t>
      </w:r>
      <w:r w:rsidRPr="00081599">
        <w:t xml:space="preserve">onoclonal </w:t>
      </w:r>
      <w:r>
        <w:t>A</w:t>
      </w:r>
      <w:r w:rsidRPr="00081599">
        <w:t>ntibody</w:t>
      </w:r>
      <w:r>
        <w:t xml:space="preserve"> P</w:t>
      </w:r>
      <w:r w:rsidRPr="00081599">
        <w:t>roduct</w:t>
      </w:r>
      <w:r>
        <w:t xml:space="preserve"> Infusion</w:t>
      </w:r>
    </w:p>
    <w:p w14:paraId="25A2DF84" w14:textId="79B5CA63" w:rsidR="001A3408" w:rsidRDefault="001A3408" w:rsidP="0056272D">
      <w:pPr>
        <w:pStyle w:val="BodyTextIndent"/>
      </w:pPr>
      <w:r>
        <w:t xml:space="preserve">Effective for dates of service as specifically listed below, </w:t>
      </w:r>
      <w:r w:rsidR="00ED1037">
        <w:t xml:space="preserve">providers enrolled in the </w:t>
      </w:r>
      <w:r>
        <w:t>MassHealth AOH, community health center, and physician</w:t>
      </w:r>
      <w:r w:rsidR="00ED1037">
        <w:t xml:space="preserve"> programs</w:t>
      </w:r>
      <w:r>
        <w:t xml:space="preserve"> may </w:t>
      </w:r>
      <w:r w:rsidRPr="00B417E4">
        <w:t>bill and receive payment for the administration of monoclonal antibody products</w:t>
      </w:r>
      <w:r>
        <w:t xml:space="preserve"> at the rates identified below</w:t>
      </w:r>
      <w:r w:rsidRPr="00B417E4">
        <w:t>.</w:t>
      </w:r>
      <w:r>
        <w:rPr>
          <w:rStyle w:val="FootnoteReference"/>
        </w:rPr>
        <w:footnoteReference w:id="2"/>
      </w:r>
    </w:p>
    <w:p w14:paraId="792B0007" w14:textId="243A8C3E" w:rsidR="001A3408" w:rsidRPr="00B417E4" w:rsidRDefault="00764B66" w:rsidP="0056272D">
      <w:pPr>
        <w:pStyle w:val="BodyTextIndent"/>
      </w:pPr>
      <w:r>
        <w:t xml:space="preserve">MassHealth expects to pay </w:t>
      </w:r>
      <w:r w:rsidR="00100755">
        <w:t xml:space="preserve">rates that are consistent with Medicare rates for these services.  Specifically, MassHealth expects to pay </w:t>
      </w:r>
      <w:r>
        <w:t>the following rates to applicable providers for the following codes. These rates will be formally established through the promulgation of emergency regulations by EOHHS</w:t>
      </w:r>
      <w:r w:rsidR="00AB7471">
        <w:t>.</w:t>
      </w:r>
    </w:p>
    <w:tbl>
      <w:tblPr>
        <w:tblStyle w:val="TableGrid"/>
        <w:tblW w:w="9900" w:type="dxa"/>
        <w:tblInd w:w="-5" w:type="dxa"/>
        <w:tblLayout w:type="fixed"/>
        <w:tblLook w:val="04A0" w:firstRow="1" w:lastRow="0" w:firstColumn="1" w:lastColumn="0" w:noHBand="0" w:noVBand="1"/>
      </w:tblPr>
      <w:tblGrid>
        <w:gridCol w:w="1373"/>
        <w:gridCol w:w="1777"/>
        <w:gridCol w:w="4163"/>
        <w:gridCol w:w="2587"/>
      </w:tblGrid>
      <w:tr w:rsidR="001A3408" w:rsidRPr="0004148A" w14:paraId="182E1976" w14:textId="77777777" w:rsidTr="00537B32">
        <w:tc>
          <w:tcPr>
            <w:tcW w:w="1373" w:type="dxa"/>
            <w:tcBorders>
              <w:top w:val="single" w:sz="4" w:space="0" w:color="auto"/>
              <w:left w:val="single" w:sz="4" w:space="0" w:color="auto"/>
              <w:bottom w:val="single" w:sz="4" w:space="0" w:color="auto"/>
              <w:right w:val="single" w:sz="4" w:space="0" w:color="auto"/>
            </w:tcBorders>
            <w:hideMark/>
          </w:tcPr>
          <w:p w14:paraId="678C8499" w14:textId="77777777" w:rsidR="001A3408" w:rsidRPr="00B417E4" w:rsidRDefault="001A3408" w:rsidP="00097A7B">
            <w:pPr>
              <w:tabs>
                <w:tab w:val="left" w:pos="900"/>
              </w:tabs>
              <w:jc w:val="center"/>
              <w:rPr>
                <w:b/>
                <w:bCs/>
                <w:sz w:val="22"/>
                <w:szCs w:val="22"/>
              </w:rPr>
            </w:pPr>
            <w:r w:rsidRPr="00B417E4">
              <w:rPr>
                <w:b/>
                <w:bCs/>
                <w:sz w:val="22"/>
                <w:szCs w:val="22"/>
              </w:rPr>
              <w:t>Code</w:t>
            </w:r>
          </w:p>
        </w:tc>
        <w:tc>
          <w:tcPr>
            <w:tcW w:w="1777" w:type="dxa"/>
            <w:tcBorders>
              <w:top w:val="single" w:sz="4" w:space="0" w:color="auto"/>
              <w:left w:val="single" w:sz="4" w:space="0" w:color="auto"/>
              <w:bottom w:val="single" w:sz="4" w:space="0" w:color="auto"/>
              <w:right w:val="single" w:sz="4" w:space="0" w:color="auto"/>
            </w:tcBorders>
          </w:tcPr>
          <w:p w14:paraId="14C7BE80" w14:textId="77777777" w:rsidR="001A3408" w:rsidRPr="00B417E4" w:rsidRDefault="001A3408" w:rsidP="00097A7B">
            <w:pPr>
              <w:jc w:val="center"/>
              <w:rPr>
                <w:b/>
                <w:bCs/>
                <w:sz w:val="22"/>
                <w:szCs w:val="22"/>
              </w:rPr>
            </w:pPr>
            <w:r w:rsidRPr="00B417E4">
              <w:rPr>
                <w:b/>
                <w:bCs/>
                <w:sz w:val="22"/>
                <w:szCs w:val="22"/>
              </w:rPr>
              <w:t>Allowable Fee</w:t>
            </w:r>
          </w:p>
        </w:tc>
        <w:tc>
          <w:tcPr>
            <w:tcW w:w="4163" w:type="dxa"/>
            <w:tcBorders>
              <w:top w:val="single" w:sz="4" w:space="0" w:color="auto"/>
              <w:left w:val="single" w:sz="4" w:space="0" w:color="auto"/>
              <w:bottom w:val="single" w:sz="4" w:space="0" w:color="auto"/>
              <w:right w:val="single" w:sz="4" w:space="0" w:color="auto"/>
            </w:tcBorders>
            <w:hideMark/>
          </w:tcPr>
          <w:p w14:paraId="4DE3E19B" w14:textId="77777777" w:rsidR="001A3408" w:rsidRPr="00B417E4" w:rsidRDefault="001A3408" w:rsidP="00097A7B">
            <w:pPr>
              <w:jc w:val="center"/>
              <w:rPr>
                <w:b/>
                <w:bCs/>
                <w:sz w:val="22"/>
                <w:szCs w:val="22"/>
              </w:rPr>
            </w:pPr>
            <w:r w:rsidRPr="00B417E4">
              <w:rPr>
                <w:b/>
                <w:bCs/>
                <w:sz w:val="22"/>
                <w:szCs w:val="22"/>
              </w:rPr>
              <w:t>Description of Code</w:t>
            </w:r>
          </w:p>
        </w:tc>
        <w:tc>
          <w:tcPr>
            <w:tcW w:w="2587" w:type="dxa"/>
            <w:tcBorders>
              <w:top w:val="single" w:sz="4" w:space="0" w:color="auto"/>
              <w:left w:val="single" w:sz="4" w:space="0" w:color="auto"/>
              <w:bottom w:val="single" w:sz="4" w:space="0" w:color="auto"/>
              <w:right w:val="single" w:sz="4" w:space="0" w:color="auto"/>
            </w:tcBorders>
          </w:tcPr>
          <w:p w14:paraId="3A52DE7C" w14:textId="77777777" w:rsidR="001A3408" w:rsidRPr="00B417E4" w:rsidRDefault="001A3408" w:rsidP="00097A7B">
            <w:pPr>
              <w:jc w:val="center"/>
              <w:rPr>
                <w:b/>
                <w:bCs/>
                <w:sz w:val="22"/>
                <w:szCs w:val="22"/>
              </w:rPr>
            </w:pPr>
            <w:r>
              <w:rPr>
                <w:b/>
                <w:bCs/>
                <w:sz w:val="22"/>
                <w:szCs w:val="22"/>
              </w:rPr>
              <w:t>Effective for Dates of Service On or After</w:t>
            </w:r>
          </w:p>
        </w:tc>
      </w:tr>
      <w:tr w:rsidR="001A3408" w:rsidRPr="004E0A02" w14:paraId="2D03F074" w14:textId="77777777" w:rsidTr="00537B32">
        <w:trPr>
          <w:cantSplit/>
          <w:trHeight w:val="530"/>
        </w:trPr>
        <w:tc>
          <w:tcPr>
            <w:tcW w:w="1373" w:type="dxa"/>
            <w:tcBorders>
              <w:top w:val="single" w:sz="4" w:space="0" w:color="auto"/>
              <w:left w:val="single" w:sz="4" w:space="0" w:color="auto"/>
              <w:bottom w:val="single" w:sz="4" w:space="0" w:color="auto"/>
              <w:right w:val="single" w:sz="4" w:space="0" w:color="auto"/>
            </w:tcBorders>
          </w:tcPr>
          <w:p w14:paraId="3B937240" w14:textId="77777777" w:rsidR="001A3408" w:rsidRPr="00B417E4" w:rsidRDefault="001A3408" w:rsidP="00097A7B">
            <w:pPr>
              <w:jc w:val="center"/>
              <w:rPr>
                <w:sz w:val="22"/>
                <w:szCs w:val="22"/>
              </w:rPr>
            </w:pPr>
            <w:r w:rsidRPr="00B417E4">
              <w:rPr>
                <w:sz w:val="22"/>
                <w:szCs w:val="22"/>
              </w:rPr>
              <w:t>Q0239</w:t>
            </w:r>
            <w:r>
              <w:rPr>
                <w:sz w:val="22"/>
                <w:szCs w:val="22"/>
              </w:rPr>
              <w:t xml:space="preserve"> SL</w:t>
            </w:r>
          </w:p>
        </w:tc>
        <w:tc>
          <w:tcPr>
            <w:tcW w:w="1777" w:type="dxa"/>
            <w:tcBorders>
              <w:top w:val="single" w:sz="4" w:space="0" w:color="auto"/>
              <w:left w:val="single" w:sz="4" w:space="0" w:color="auto"/>
              <w:bottom w:val="single" w:sz="4" w:space="0" w:color="auto"/>
              <w:right w:val="single" w:sz="4" w:space="0" w:color="auto"/>
            </w:tcBorders>
          </w:tcPr>
          <w:p w14:paraId="2292C570" w14:textId="77777777" w:rsidR="001A3408" w:rsidRPr="00B417E4" w:rsidRDefault="001A3408" w:rsidP="00097A7B">
            <w:pPr>
              <w:jc w:val="center"/>
              <w:rPr>
                <w:sz w:val="22"/>
                <w:szCs w:val="22"/>
              </w:rPr>
            </w:pPr>
            <w:r>
              <w:rPr>
                <w:sz w:val="22"/>
                <w:szCs w:val="22"/>
              </w:rPr>
              <w:t>$0.00</w:t>
            </w:r>
          </w:p>
        </w:tc>
        <w:tc>
          <w:tcPr>
            <w:tcW w:w="4163" w:type="dxa"/>
            <w:tcBorders>
              <w:top w:val="single" w:sz="4" w:space="0" w:color="auto"/>
              <w:left w:val="single" w:sz="4" w:space="0" w:color="auto"/>
              <w:bottom w:val="single" w:sz="4" w:space="0" w:color="auto"/>
              <w:right w:val="single" w:sz="4" w:space="0" w:color="auto"/>
            </w:tcBorders>
          </w:tcPr>
          <w:p w14:paraId="73AD1866" w14:textId="77777777" w:rsidR="001A3408" w:rsidRPr="00B417E4" w:rsidRDefault="001A3408" w:rsidP="00097A7B">
            <w:pPr>
              <w:rPr>
                <w:sz w:val="22"/>
                <w:szCs w:val="22"/>
              </w:rPr>
            </w:pPr>
            <w:r w:rsidRPr="00B417E4">
              <w:rPr>
                <w:sz w:val="22"/>
                <w:szCs w:val="22"/>
              </w:rPr>
              <w:t xml:space="preserve">Injection, </w:t>
            </w:r>
            <w:proofErr w:type="spellStart"/>
            <w:r w:rsidRPr="00B417E4">
              <w:rPr>
                <w:sz w:val="22"/>
                <w:szCs w:val="22"/>
              </w:rPr>
              <w:t>bamlanivimab</w:t>
            </w:r>
            <w:proofErr w:type="spellEnd"/>
            <w:r w:rsidRPr="00B417E4">
              <w:rPr>
                <w:sz w:val="22"/>
                <w:szCs w:val="22"/>
              </w:rPr>
              <w:t>, 700 mg</w:t>
            </w:r>
          </w:p>
        </w:tc>
        <w:tc>
          <w:tcPr>
            <w:tcW w:w="2587" w:type="dxa"/>
            <w:tcBorders>
              <w:top w:val="single" w:sz="4" w:space="0" w:color="auto"/>
              <w:left w:val="single" w:sz="4" w:space="0" w:color="auto"/>
              <w:bottom w:val="single" w:sz="4" w:space="0" w:color="auto"/>
              <w:right w:val="single" w:sz="4" w:space="0" w:color="auto"/>
            </w:tcBorders>
          </w:tcPr>
          <w:p w14:paraId="528E0288" w14:textId="77777777" w:rsidR="001A3408" w:rsidRPr="00B417E4" w:rsidRDefault="001A3408" w:rsidP="00097A7B">
            <w:pPr>
              <w:jc w:val="center"/>
              <w:rPr>
                <w:sz w:val="22"/>
                <w:szCs w:val="22"/>
              </w:rPr>
            </w:pPr>
            <w:r>
              <w:rPr>
                <w:sz w:val="22"/>
                <w:szCs w:val="22"/>
              </w:rPr>
              <w:t>11/10/2020</w:t>
            </w:r>
          </w:p>
        </w:tc>
      </w:tr>
      <w:tr w:rsidR="001A3408" w:rsidRPr="004E0A02" w14:paraId="08618A52" w14:textId="77777777" w:rsidTr="00537B32">
        <w:trPr>
          <w:cantSplit/>
          <w:trHeight w:val="530"/>
        </w:trPr>
        <w:tc>
          <w:tcPr>
            <w:tcW w:w="1373" w:type="dxa"/>
            <w:tcBorders>
              <w:top w:val="single" w:sz="4" w:space="0" w:color="auto"/>
              <w:left w:val="single" w:sz="4" w:space="0" w:color="auto"/>
              <w:bottom w:val="single" w:sz="4" w:space="0" w:color="auto"/>
              <w:right w:val="single" w:sz="4" w:space="0" w:color="auto"/>
            </w:tcBorders>
          </w:tcPr>
          <w:p w14:paraId="0B2C4BD7" w14:textId="77777777" w:rsidR="001A3408" w:rsidRPr="00B417E4" w:rsidRDefault="001A3408" w:rsidP="00097A7B">
            <w:pPr>
              <w:jc w:val="center"/>
              <w:rPr>
                <w:sz w:val="22"/>
                <w:szCs w:val="22"/>
              </w:rPr>
            </w:pPr>
            <w:r w:rsidRPr="00B417E4">
              <w:rPr>
                <w:sz w:val="22"/>
                <w:szCs w:val="22"/>
              </w:rPr>
              <w:t>M0239</w:t>
            </w:r>
          </w:p>
        </w:tc>
        <w:tc>
          <w:tcPr>
            <w:tcW w:w="1777" w:type="dxa"/>
            <w:tcBorders>
              <w:top w:val="single" w:sz="4" w:space="0" w:color="auto"/>
              <w:left w:val="single" w:sz="4" w:space="0" w:color="auto"/>
              <w:bottom w:val="single" w:sz="4" w:space="0" w:color="auto"/>
              <w:right w:val="single" w:sz="4" w:space="0" w:color="auto"/>
            </w:tcBorders>
          </w:tcPr>
          <w:p w14:paraId="3D662556" w14:textId="77777777" w:rsidR="001A3408" w:rsidRPr="00B417E4" w:rsidRDefault="001A3408" w:rsidP="00097A7B">
            <w:pPr>
              <w:jc w:val="center"/>
              <w:rPr>
                <w:sz w:val="22"/>
                <w:szCs w:val="22"/>
              </w:rPr>
            </w:pPr>
            <w:r w:rsidRPr="00B417E4">
              <w:rPr>
                <w:sz w:val="22"/>
                <w:szCs w:val="22"/>
              </w:rPr>
              <w:t>$309.60</w:t>
            </w:r>
          </w:p>
        </w:tc>
        <w:tc>
          <w:tcPr>
            <w:tcW w:w="4163" w:type="dxa"/>
            <w:tcBorders>
              <w:top w:val="single" w:sz="4" w:space="0" w:color="auto"/>
              <w:left w:val="single" w:sz="4" w:space="0" w:color="auto"/>
              <w:bottom w:val="single" w:sz="4" w:space="0" w:color="auto"/>
              <w:right w:val="single" w:sz="4" w:space="0" w:color="auto"/>
            </w:tcBorders>
          </w:tcPr>
          <w:p w14:paraId="12B330DB" w14:textId="77777777" w:rsidR="001A3408" w:rsidRPr="00B417E4" w:rsidRDefault="001A3408" w:rsidP="00097A7B">
            <w:pPr>
              <w:rPr>
                <w:sz w:val="22"/>
                <w:szCs w:val="22"/>
              </w:rPr>
            </w:pPr>
            <w:r w:rsidRPr="00B417E4">
              <w:rPr>
                <w:sz w:val="22"/>
                <w:szCs w:val="22"/>
              </w:rPr>
              <w:t xml:space="preserve">Intravenous infusion, </w:t>
            </w:r>
            <w:proofErr w:type="spellStart"/>
            <w:r w:rsidRPr="00B417E4">
              <w:rPr>
                <w:sz w:val="22"/>
                <w:szCs w:val="22"/>
              </w:rPr>
              <w:t>bamlanivimab-</w:t>
            </w:r>
            <w:r w:rsidRPr="00AB7471">
              <w:rPr>
                <w:sz w:val="22"/>
                <w:szCs w:val="22"/>
              </w:rPr>
              <w:t>xxxx</w:t>
            </w:r>
            <w:proofErr w:type="spellEnd"/>
            <w:r w:rsidRPr="00B417E4">
              <w:rPr>
                <w:sz w:val="22"/>
                <w:szCs w:val="22"/>
              </w:rPr>
              <w:t>, includes infusion and post administration monitoring</w:t>
            </w:r>
          </w:p>
        </w:tc>
        <w:tc>
          <w:tcPr>
            <w:tcW w:w="2587" w:type="dxa"/>
            <w:tcBorders>
              <w:top w:val="single" w:sz="4" w:space="0" w:color="auto"/>
              <w:left w:val="single" w:sz="4" w:space="0" w:color="auto"/>
              <w:bottom w:val="single" w:sz="4" w:space="0" w:color="auto"/>
              <w:right w:val="single" w:sz="4" w:space="0" w:color="auto"/>
            </w:tcBorders>
          </w:tcPr>
          <w:p w14:paraId="7F660883" w14:textId="77777777" w:rsidR="001A3408" w:rsidRPr="00B417E4" w:rsidRDefault="001A3408" w:rsidP="00097A7B">
            <w:pPr>
              <w:jc w:val="center"/>
              <w:rPr>
                <w:sz w:val="22"/>
                <w:szCs w:val="22"/>
              </w:rPr>
            </w:pPr>
            <w:r w:rsidRPr="008C00C9">
              <w:rPr>
                <w:sz w:val="22"/>
                <w:szCs w:val="22"/>
              </w:rPr>
              <w:t>11/10/2020</w:t>
            </w:r>
          </w:p>
        </w:tc>
      </w:tr>
      <w:tr w:rsidR="001A3408" w:rsidRPr="004E0A02" w14:paraId="7BE11D05" w14:textId="77777777" w:rsidTr="00537B32">
        <w:trPr>
          <w:cantSplit/>
          <w:trHeight w:val="530"/>
        </w:trPr>
        <w:tc>
          <w:tcPr>
            <w:tcW w:w="1373" w:type="dxa"/>
            <w:tcBorders>
              <w:top w:val="single" w:sz="4" w:space="0" w:color="auto"/>
              <w:left w:val="single" w:sz="4" w:space="0" w:color="auto"/>
              <w:bottom w:val="single" w:sz="4" w:space="0" w:color="auto"/>
              <w:right w:val="single" w:sz="4" w:space="0" w:color="auto"/>
            </w:tcBorders>
          </w:tcPr>
          <w:p w14:paraId="210421AA" w14:textId="77777777" w:rsidR="001A3408" w:rsidRPr="00B417E4" w:rsidRDefault="001A3408" w:rsidP="00097A7B">
            <w:pPr>
              <w:jc w:val="center"/>
              <w:rPr>
                <w:sz w:val="22"/>
                <w:szCs w:val="22"/>
              </w:rPr>
            </w:pPr>
            <w:r w:rsidRPr="001449B2">
              <w:rPr>
                <w:rFonts w:cs="Arial"/>
                <w:color w:val="000000"/>
                <w:sz w:val="22"/>
                <w:szCs w:val="22"/>
                <w:shd w:val="clear" w:color="auto" w:fill="FFFFFF"/>
              </w:rPr>
              <w:t>Q0243</w:t>
            </w:r>
            <w:r>
              <w:rPr>
                <w:rFonts w:cs="Arial"/>
                <w:color w:val="000000"/>
                <w:sz w:val="22"/>
                <w:szCs w:val="22"/>
                <w:shd w:val="clear" w:color="auto" w:fill="FFFFFF"/>
              </w:rPr>
              <w:t xml:space="preserve"> SL</w:t>
            </w:r>
          </w:p>
        </w:tc>
        <w:tc>
          <w:tcPr>
            <w:tcW w:w="1777" w:type="dxa"/>
            <w:tcBorders>
              <w:top w:val="single" w:sz="4" w:space="0" w:color="auto"/>
              <w:left w:val="single" w:sz="4" w:space="0" w:color="auto"/>
              <w:bottom w:val="single" w:sz="4" w:space="0" w:color="auto"/>
              <w:right w:val="single" w:sz="4" w:space="0" w:color="auto"/>
            </w:tcBorders>
          </w:tcPr>
          <w:p w14:paraId="368C413D" w14:textId="77777777" w:rsidR="001A3408" w:rsidRPr="00B417E4" w:rsidRDefault="001A3408" w:rsidP="00097A7B">
            <w:pPr>
              <w:jc w:val="center"/>
              <w:rPr>
                <w:sz w:val="22"/>
                <w:szCs w:val="22"/>
              </w:rPr>
            </w:pPr>
            <w:r>
              <w:rPr>
                <w:sz w:val="22"/>
                <w:szCs w:val="22"/>
              </w:rPr>
              <w:t>$0.00</w:t>
            </w:r>
          </w:p>
        </w:tc>
        <w:tc>
          <w:tcPr>
            <w:tcW w:w="4163" w:type="dxa"/>
            <w:tcBorders>
              <w:top w:val="single" w:sz="4" w:space="0" w:color="auto"/>
              <w:left w:val="single" w:sz="4" w:space="0" w:color="auto"/>
              <w:bottom w:val="single" w:sz="4" w:space="0" w:color="auto"/>
              <w:right w:val="single" w:sz="4" w:space="0" w:color="auto"/>
            </w:tcBorders>
          </w:tcPr>
          <w:p w14:paraId="3DAF89C4" w14:textId="77777777" w:rsidR="001A3408" w:rsidRPr="00B417E4" w:rsidRDefault="001A3408" w:rsidP="00097A7B">
            <w:pPr>
              <w:rPr>
                <w:sz w:val="22"/>
                <w:szCs w:val="22"/>
              </w:rPr>
            </w:pPr>
            <w:r w:rsidRPr="001449B2">
              <w:rPr>
                <w:rFonts w:cs="Arial"/>
                <w:color w:val="000000"/>
                <w:sz w:val="22"/>
                <w:szCs w:val="22"/>
                <w:shd w:val="clear" w:color="auto" w:fill="FFFFFF"/>
              </w:rPr>
              <w:t xml:space="preserve">Injection, </w:t>
            </w:r>
            <w:proofErr w:type="spellStart"/>
            <w:r w:rsidRPr="001449B2">
              <w:rPr>
                <w:rFonts w:cs="Arial"/>
                <w:color w:val="000000"/>
                <w:sz w:val="22"/>
                <w:szCs w:val="22"/>
                <w:shd w:val="clear" w:color="auto" w:fill="FFFFFF"/>
              </w:rPr>
              <w:t>casirivimab</w:t>
            </w:r>
            <w:proofErr w:type="spellEnd"/>
            <w:r w:rsidRPr="001449B2">
              <w:rPr>
                <w:rFonts w:cs="Arial"/>
                <w:color w:val="000000"/>
                <w:sz w:val="22"/>
                <w:szCs w:val="22"/>
                <w:shd w:val="clear" w:color="auto" w:fill="FFFFFF"/>
              </w:rPr>
              <w:t xml:space="preserve"> and </w:t>
            </w:r>
            <w:proofErr w:type="spellStart"/>
            <w:r w:rsidRPr="001449B2">
              <w:rPr>
                <w:rFonts w:cs="Arial"/>
                <w:color w:val="000000"/>
                <w:sz w:val="22"/>
                <w:szCs w:val="22"/>
                <w:shd w:val="clear" w:color="auto" w:fill="FFFFFF"/>
              </w:rPr>
              <w:t>imdevimab</w:t>
            </w:r>
            <w:proofErr w:type="spellEnd"/>
            <w:r w:rsidRPr="001449B2">
              <w:rPr>
                <w:rFonts w:cs="Arial"/>
                <w:color w:val="000000"/>
                <w:sz w:val="22"/>
                <w:szCs w:val="22"/>
                <w:shd w:val="clear" w:color="auto" w:fill="FFFFFF"/>
              </w:rPr>
              <w:t>, 2400 mg</w:t>
            </w:r>
          </w:p>
        </w:tc>
        <w:tc>
          <w:tcPr>
            <w:tcW w:w="2587" w:type="dxa"/>
            <w:tcBorders>
              <w:top w:val="single" w:sz="4" w:space="0" w:color="auto"/>
              <w:left w:val="single" w:sz="4" w:space="0" w:color="auto"/>
              <w:bottom w:val="single" w:sz="4" w:space="0" w:color="auto"/>
              <w:right w:val="single" w:sz="4" w:space="0" w:color="auto"/>
            </w:tcBorders>
          </w:tcPr>
          <w:p w14:paraId="1244FE6B" w14:textId="77777777" w:rsidR="001A3408" w:rsidRPr="006C3696" w:rsidRDefault="001A3408" w:rsidP="00097A7B">
            <w:pPr>
              <w:jc w:val="center"/>
              <w:rPr>
                <w:sz w:val="22"/>
                <w:szCs w:val="22"/>
              </w:rPr>
            </w:pPr>
            <w:r w:rsidRPr="00EC4A5F">
              <w:rPr>
                <w:sz w:val="22"/>
                <w:szCs w:val="22"/>
              </w:rPr>
              <w:t>11/21/2020</w:t>
            </w:r>
          </w:p>
        </w:tc>
      </w:tr>
      <w:tr w:rsidR="001A3408" w:rsidRPr="004E0A02" w14:paraId="30B02880" w14:textId="77777777" w:rsidTr="00537B32">
        <w:trPr>
          <w:cantSplit/>
          <w:trHeight w:val="530"/>
        </w:trPr>
        <w:tc>
          <w:tcPr>
            <w:tcW w:w="1373" w:type="dxa"/>
            <w:tcBorders>
              <w:top w:val="single" w:sz="4" w:space="0" w:color="auto"/>
              <w:left w:val="single" w:sz="4" w:space="0" w:color="auto"/>
              <w:bottom w:val="single" w:sz="4" w:space="0" w:color="auto"/>
              <w:right w:val="single" w:sz="4" w:space="0" w:color="auto"/>
            </w:tcBorders>
          </w:tcPr>
          <w:p w14:paraId="062333F8" w14:textId="77777777" w:rsidR="001A3408" w:rsidRPr="00B417E4" w:rsidRDefault="001A3408" w:rsidP="00097A7B">
            <w:pPr>
              <w:jc w:val="center"/>
              <w:rPr>
                <w:sz w:val="22"/>
                <w:szCs w:val="22"/>
              </w:rPr>
            </w:pPr>
            <w:r w:rsidRPr="001449B2">
              <w:rPr>
                <w:rFonts w:cs="Arial"/>
                <w:color w:val="000000"/>
                <w:sz w:val="22"/>
                <w:szCs w:val="22"/>
                <w:shd w:val="clear" w:color="auto" w:fill="FFFFFF"/>
              </w:rPr>
              <w:t>M0243</w:t>
            </w:r>
          </w:p>
        </w:tc>
        <w:tc>
          <w:tcPr>
            <w:tcW w:w="1777" w:type="dxa"/>
            <w:tcBorders>
              <w:top w:val="single" w:sz="4" w:space="0" w:color="auto"/>
              <w:left w:val="single" w:sz="4" w:space="0" w:color="auto"/>
              <w:bottom w:val="single" w:sz="4" w:space="0" w:color="auto"/>
              <w:right w:val="single" w:sz="4" w:space="0" w:color="auto"/>
            </w:tcBorders>
          </w:tcPr>
          <w:p w14:paraId="0F8D5AFB" w14:textId="77777777" w:rsidR="001A3408" w:rsidRPr="00B417E4" w:rsidRDefault="001A3408" w:rsidP="00097A7B">
            <w:pPr>
              <w:jc w:val="center"/>
              <w:rPr>
                <w:sz w:val="22"/>
                <w:szCs w:val="22"/>
              </w:rPr>
            </w:pPr>
            <w:r>
              <w:rPr>
                <w:sz w:val="22"/>
                <w:szCs w:val="22"/>
              </w:rPr>
              <w:t>$309.60</w:t>
            </w:r>
          </w:p>
        </w:tc>
        <w:tc>
          <w:tcPr>
            <w:tcW w:w="4163" w:type="dxa"/>
            <w:tcBorders>
              <w:top w:val="single" w:sz="4" w:space="0" w:color="auto"/>
              <w:left w:val="single" w:sz="4" w:space="0" w:color="auto"/>
              <w:bottom w:val="single" w:sz="4" w:space="0" w:color="auto"/>
              <w:right w:val="single" w:sz="4" w:space="0" w:color="auto"/>
            </w:tcBorders>
          </w:tcPr>
          <w:p w14:paraId="3CE81744" w14:textId="77777777" w:rsidR="001A3408" w:rsidRPr="00B417E4" w:rsidRDefault="001A3408" w:rsidP="00097A7B">
            <w:pPr>
              <w:rPr>
                <w:sz w:val="22"/>
                <w:szCs w:val="22"/>
              </w:rPr>
            </w:pPr>
            <w:r>
              <w:rPr>
                <w:rFonts w:cs="Arial"/>
                <w:color w:val="000000"/>
                <w:sz w:val="22"/>
                <w:szCs w:val="22"/>
                <w:shd w:val="clear" w:color="auto" w:fill="FFFFFF"/>
              </w:rPr>
              <w:t>I</w:t>
            </w:r>
            <w:r w:rsidRPr="001449B2">
              <w:rPr>
                <w:rFonts w:cs="Arial"/>
                <w:color w:val="000000"/>
                <w:sz w:val="22"/>
                <w:szCs w:val="22"/>
                <w:shd w:val="clear" w:color="auto" w:fill="FFFFFF"/>
              </w:rPr>
              <w:t xml:space="preserve">ntravenous infusion, </w:t>
            </w:r>
            <w:proofErr w:type="spellStart"/>
            <w:r w:rsidRPr="001449B2">
              <w:rPr>
                <w:rFonts w:cs="Arial"/>
                <w:color w:val="000000"/>
                <w:sz w:val="22"/>
                <w:szCs w:val="22"/>
                <w:shd w:val="clear" w:color="auto" w:fill="FFFFFF"/>
              </w:rPr>
              <w:t>casirivimab</w:t>
            </w:r>
            <w:proofErr w:type="spellEnd"/>
            <w:r w:rsidRPr="001449B2">
              <w:rPr>
                <w:rFonts w:cs="Arial"/>
                <w:color w:val="000000"/>
                <w:sz w:val="22"/>
                <w:szCs w:val="22"/>
                <w:shd w:val="clear" w:color="auto" w:fill="FFFFFF"/>
              </w:rPr>
              <w:t xml:space="preserve"> and </w:t>
            </w:r>
            <w:proofErr w:type="spellStart"/>
            <w:r w:rsidRPr="001449B2">
              <w:rPr>
                <w:rFonts w:cs="Arial"/>
                <w:color w:val="000000"/>
                <w:sz w:val="22"/>
                <w:szCs w:val="22"/>
                <w:shd w:val="clear" w:color="auto" w:fill="FFFFFF"/>
              </w:rPr>
              <w:t>imdevimab</w:t>
            </w:r>
            <w:proofErr w:type="spellEnd"/>
            <w:r w:rsidRPr="001449B2">
              <w:rPr>
                <w:rFonts w:cs="Arial"/>
                <w:color w:val="000000"/>
                <w:sz w:val="22"/>
                <w:szCs w:val="22"/>
                <w:shd w:val="clear" w:color="auto" w:fill="FFFFFF"/>
              </w:rPr>
              <w:t xml:space="preserve"> includes infusion and post administration monitoring</w:t>
            </w:r>
          </w:p>
        </w:tc>
        <w:tc>
          <w:tcPr>
            <w:tcW w:w="2587" w:type="dxa"/>
            <w:tcBorders>
              <w:top w:val="single" w:sz="4" w:space="0" w:color="auto"/>
              <w:left w:val="single" w:sz="4" w:space="0" w:color="auto"/>
              <w:bottom w:val="single" w:sz="4" w:space="0" w:color="auto"/>
              <w:right w:val="single" w:sz="4" w:space="0" w:color="auto"/>
            </w:tcBorders>
          </w:tcPr>
          <w:p w14:paraId="2ED15B81" w14:textId="77777777" w:rsidR="001A3408" w:rsidRPr="006C3696" w:rsidRDefault="001A3408" w:rsidP="00097A7B">
            <w:pPr>
              <w:jc w:val="center"/>
              <w:rPr>
                <w:sz w:val="22"/>
                <w:szCs w:val="22"/>
              </w:rPr>
            </w:pPr>
            <w:r w:rsidRPr="00EC4A5F">
              <w:rPr>
                <w:sz w:val="22"/>
                <w:szCs w:val="22"/>
              </w:rPr>
              <w:t>11/21/2020</w:t>
            </w:r>
          </w:p>
        </w:tc>
      </w:tr>
    </w:tbl>
    <w:p w14:paraId="5337D425" w14:textId="435DDA3F" w:rsidR="001A3408" w:rsidRDefault="001A3408" w:rsidP="0056272D">
      <w:pPr>
        <w:pStyle w:val="BodyTextIndent"/>
      </w:pPr>
      <w:r>
        <w:rPr>
          <w:color w:val="000000"/>
        </w:rPr>
        <w:t xml:space="preserve">As noted above, </w:t>
      </w:r>
      <w:r>
        <w:t xml:space="preserve">the modifier “SL” indicates </w:t>
      </w:r>
      <w:r w:rsidRPr="00BE330E">
        <w:t>state</w:t>
      </w:r>
      <w:r w:rsidR="00AE4C65">
        <w:t>-</w:t>
      </w:r>
      <w:r w:rsidRPr="00BE330E">
        <w:t>supplied vaccine or antibodies. This modifier is to be applied to codes to identify administration of vaccines or antibodies provided at no cost, whether by the Massachusetts Department of Public Health</w:t>
      </w:r>
      <w:r w:rsidR="00AB7471">
        <w:t>;</w:t>
      </w:r>
      <w:r w:rsidR="00C50F8D">
        <w:t xml:space="preserve"> </w:t>
      </w:r>
      <w:r w:rsidR="00B80B1D">
        <w:t>an</w:t>
      </w:r>
      <w:r w:rsidRPr="00BE330E">
        <w:t>other federal</w:t>
      </w:r>
      <w:r w:rsidR="00C50F8D">
        <w:t>,</w:t>
      </w:r>
      <w:r w:rsidRPr="00BE330E">
        <w:t xml:space="preserve"> state</w:t>
      </w:r>
      <w:r w:rsidR="00C50F8D">
        <w:t>, or local</w:t>
      </w:r>
      <w:r w:rsidRPr="00BE330E">
        <w:t xml:space="preserve"> agency</w:t>
      </w:r>
      <w:r w:rsidR="00AB7471">
        <w:t>;</w:t>
      </w:r>
      <w:r w:rsidR="00C50F8D">
        <w:t xml:space="preserve"> or a manufacturer</w:t>
      </w:r>
      <w:r w:rsidRPr="00BE330E">
        <w:t xml:space="preserve">. </w:t>
      </w:r>
      <w:r w:rsidR="00764B66">
        <w:t>If providers receive the antibodies from one of these sources at no cost, p</w:t>
      </w:r>
      <w:r w:rsidRPr="00BE330E">
        <w:t>roviders</w:t>
      </w:r>
      <w:r w:rsidR="00764B66">
        <w:t xml:space="preserve"> must</w:t>
      </w:r>
      <w:r w:rsidRPr="00BE330E">
        <w:t xml:space="preserve"> bill the code for the </w:t>
      </w:r>
      <w:r>
        <w:t>antibodies themselves</w:t>
      </w:r>
      <w:r w:rsidRPr="00BE330E">
        <w:t xml:space="preserve">, with modifier SL, and the codes for </w:t>
      </w:r>
      <w:r>
        <w:t xml:space="preserve">intravenous infusion </w:t>
      </w:r>
      <w:r w:rsidRPr="00BE330E">
        <w:t xml:space="preserve">of the </w:t>
      </w:r>
      <w:r>
        <w:t>antibodies. MassHealth will pay $0 for antibodies billed with the modifier SL, and the rates listed above for the intravenous infusion of the antibodies.</w:t>
      </w:r>
    </w:p>
    <w:p w14:paraId="65C1C4F7" w14:textId="2E7894B6" w:rsidR="001A3408" w:rsidRPr="00B417E4" w:rsidRDefault="001A3408" w:rsidP="0056272D">
      <w:pPr>
        <w:pStyle w:val="BodyTextIndent"/>
      </w:pPr>
      <w:r w:rsidRPr="00B417E4">
        <w:lastRenderedPageBreak/>
        <w:t xml:space="preserve">Note that </w:t>
      </w:r>
      <w:proofErr w:type="spellStart"/>
      <w:r>
        <w:t>b</w:t>
      </w:r>
      <w:r w:rsidRPr="00B417E4">
        <w:t>amlanivimab</w:t>
      </w:r>
      <w:proofErr w:type="spellEnd"/>
      <w:r w:rsidRPr="00B417E4">
        <w:t xml:space="preserve"> </w:t>
      </w:r>
      <w:r>
        <w:t xml:space="preserve">and </w:t>
      </w:r>
      <w:proofErr w:type="spellStart"/>
      <w:r>
        <w:t>casirivimab</w:t>
      </w:r>
      <w:proofErr w:type="spellEnd"/>
      <w:r>
        <w:t>/</w:t>
      </w:r>
      <w:proofErr w:type="spellStart"/>
      <w:r>
        <w:t>imdevimab</w:t>
      </w:r>
      <w:proofErr w:type="spellEnd"/>
      <w:r>
        <w:t xml:space="preserve"> </w:t>
      </w:r>
      <w:r w:rsidRPr="00B417E4">
        <w:t xml:space="preserve">may be administered </w:t>
      </w:r>
      <w:r w:rsidR="005B24C2">
        <w:t xml:space="preserve">only </w:t>
      </w:r>
      <w:r w:rsidRPr="00B417E4">
        <w:t xml:space="preserve">in settings in which health care providers have immediate access to medications to treat a severe infusion reaction, such as anaphylaxis, and the ability to activate the emergency medical system (EMS), as necessary. Review the </w:t>
      </w:r>
      <w:hyperlink r:id="rId13" w:history="1">
        <w:r w:rsidRPr="003E59F1">
          <w:rPr>
            <w:rStyle w:val="Hyperlink"/>
          </w:rPr>
          <w:t xml:space="preserve">Fact Sheet for Health Care Providers EUA of </w:t>
        </w:r>
        <w:proofErr w:type="spellStart"/>
        <w:r w:rsidRPr="003E59F1">
          <w:rPr>
            <w:rStyle w:val="Hyperlink"/>
          </w:rPr>
          <w:t>Bamlanivimab</w:t>
        </w:r>
        <w:proofErr w:type="spellEnd"/>
      </w:hyperlink>
      <w:r w:rsidRPr="00B417E4">
        <w:t xml:space="preserve"> </w:t>
      </w:r>
      <w:r w:rsidRPr="006133FB">
        <w:t xml:space="preserve">and </w:t>
      </w:r>
      <w:hyperlink r:id="rId14" w:history="1">
        <w:r w:rsidRPr="003E59F1">
          <w:rPr>
            <w:rStyle w:val="Hyperlink"/>
          </w:rPr>
          <w:t xml:space="preserve">Fact Sheet for Health Care Providers: Emergency Use Authorization (EUA) of </w:t>
        </w:r>
        <w:proofErr w:type="spellStart"/>
        <w:r w:rsidRPr="003E59F1">
          <w:rPr>
            <w:rStyle w:val="Hyperlink"/>
          </w:rPr>
          <w:t>Casirivimab</w:t>
        </w:r>
        <w:proofErr w:type="spellEnd"/>
        <w:r w:rsidRPr="003E59F1">
          <w:rPr>
            <w:rStyle w:val="Hyperlink"/>
          </w:rPr>
          <w:t xml:space="preserve"> and </w:t>
        </w:r>
        <w:proofErr w:type="spellStart"/>
        <w:r w:rsidRPr="003E59F1">
          <w:rPr>
            <w:rStyle w:val="Hyperlink"/>
          </w:rPr>
          <w:t>Imdevimab</w:t>
        </w:r>
        <w:proofErr w:type="spellEnd"/>
      </w:hyperlink>
      <w:r w:rsidRPr="006133FB">
        <w:t xml:space="preserve"> </w:t>
      </w:r>
      <w:r w:rsidRPr="00B417E4">
        <w:t>regarding the limitations of authorized use</w:t>
      </w:r>
      <w:r>
        <w:t>.</w:t>
      </w:r>
    </w:p>
    <w:p w14:paraId="14578385" w14:textId="303864D0" w:rsidR="001A3408" w:rsidRDefault="001A3408" w:rsidP="0056272D">
      <w:pPr>
        <w:pStyle w:val="BodyTextIndent"/>
        <w:rPr>
          <w:rFonts w:cs="Arial"/>
          <w:color w:val="000000"/>
        </w:rPr>
      </w:pPr>
      <w:r>
        <w:rPr>
          <w:rFonts w:cs="Arial"/>
        </w:rPr>
        <w:t xml:space="preserve">For AOHs, MassHealth will be issuing an amendment to the RY21 RFA to implement </w:t>
      </w:r>
      <w:r w:rsidR="008608B8">
        <w:rPr>
          <w:rFonts w:cs="Arial"/>
        </w:rPr>
        <w:t>these updates</w:t>
      </w:r>
      <w:r>
        <w:rPr>
          <w:rFonts w:cs="Arial"/>
        </w:rPr>
        <w:t xml:space="preserve">.  </w:t>
      </w:r>
    </w:p>
    <w:p w14:paraId="5882CFBE" w14:textId="09A6D6F2" w:rsidR="00975370" w:rsidRDefault="00975370" w:rsidP="00AD6E4B">
      <w:pPr>
        <w:pStyle w:val="Heading2"/>
      </w:pPr>
      <w:r>
        <w:t>Coverage of COVID-19 Laboratory Analysis Codes</w:t>
      </w:r>
    </w:p>
    <w:p w14:paraId="2D689992" w14:textId="404CB2CE" w:rsidR="00975370" w:rsidRDefault="00975370" w:rsidP="0056272D">
      <w:pPr>
        <w:pStyle w:val="BodyTextIndent"/>
      </w:pPr>
      <w:r>
        <w:t xml:space="preserve">MassHealth will cover the following COVID-19 laboratory analysis codes in addition to codes U0002, U0003, U0004, and 87635. MassHealth permits providers enrolled in the MassHealth physician, </w:t>
      </w:r>
      <w:r w:rsidR="00C50F8D">
        <w:t>AOH</w:t>
      </w:r>
      <w:r>
        <w:t>, community health center, family planning agency, or clinical laboratory programs to bill for these codes, for dates of service as described below.</w:t>
      </w:r>
    </w:p>
    <w:tbl>
      <w:tblPr>
        <w:tblStyle w:val="TableGrid"/>
        <w:tblW w:w="9917" w:type="dxa"/>
        <w:tblInd w:w="445" w:type="dxa"/>
        <w:tblLayout w:type="fixed"/>
        <w:tblLook w:val="04A0" w:firstRow="1" w:lastRow="0" w:firstColumn="1" w:lastColumn="0" w:noHBand="0" w:noVBand="1"/>
      </w:tblPr>
      <w:tblGrid>
        <w:gridCol w:w="1440"/>
        <w:gridCol w:w="2160"/>
        <w:gridCol w:w="3690"/>
        <w:gridCol w:w="2610"/>
        <w:gridCol w:w="17"/>
      </w:tblGrid>
      <w:tr w:rsidR="00AD6E4B" w:rsidRPr="0004148A" w14:paraId="3FBE5D44" w14:textId="77777777" w:rsidTr="008C54C0">
        <w:trPr>
          <w:gridAfter w:val="1"/>
          <w:wAfter w:w="17" w:type="dxa"/>
          <w:tblHeader/>
        </w:trPr>
        <w:tc>
          <w:tcPr>
            <w:tcW w:w="1440" w:type="dxa"/>
            <w:tcBorders>
              <w:top w:val="single" w:sz="4" w:space="0" w:color="auto"/>
              <w:left w:val="single" w:sz="4" w:space="0" w:color="auto"/>
              <w:bottom w:val="single" w:sz="4" w:space="0" w:color="auto"/>
              <w:right w:val="single" w:sz="4" w:space="0" w:color="auto"/>
            </w:tcBorders>
            <w:hideMark/>
          </w:tcPr>
          <w:p w14:paraId="4C151531" w14:textId="77777777" w:rsidR="00AD6E4B" w:rsidRPr="00B417E4" w:rsidRDefault="00AD6E4B" w:rsidP="00BC648A">
            <w:pPr>
              <w:tabs>
                <w:tab w:val="left" w:pos="900"/>
              </w:tabs>
              <w:jc w:val="center"/>
              <w:rPr>
                <w:b/>
                <w:bCs/>
                <w:sz w:val="22"/>
                <w:szCs w:val="22"/>
              </w:rPr>
            </w:pPr>
            <w:r w:rsidRPr="00B417E4">
              <w:rPr>
                <w:b/>
                <w:bCs/>
                <w:sz w:val="22"/>
                <w:szCs w:val="22"/>
              </w:rPr>
              <w:t>Code</w:t>
            </w:r>
          </w:p>
        </w:tc>
        <w:tc>
          <w:tcPr>
            <w:tcW w:w="2160" w:type="dxa"/>
            <w:tcBorders>
              <w:top w:val="single" w:sz="4" w:space="0" w:color="auto"/>
              <w:left w:val="single" w:sz="4" w:space="0" w:color="auto"/>
              <w:bottom w:val="single" w:sz="4" w:space="0" w:color="auto"/>
              <w:right w:val="single" w:sz="4" w:space="0" w:color="auto"/>
            </w:tcBorders>
          </w:tcPr>
          <w:p w14:paraId="5FDAD449" w14:textId="77777777" w:rsidR="00AD6E4B" w:rsidRPr="00B417E4" w:rsidRDefault="00AD6E4B" w:rsidP="00BC648A">
            <w:pPr>
              <w:jc w:val="center"/>
              <w:rPr>
                <w:b/>
                <w:bCs/>
                <w:sz w:val="22"/>
                <w:szCs w:val="22"/>
              </w:rPr>
            </w:pPr>
            <w:r w:rsidRPr="00B417E4">
              <w:rPr>
                <w:b/>
                <w:bCs/>
                <w:sz w:val="22"/>
                <w:szCs w:val="22"/>
              </w:rPr>
              <w:t>Allowable Fee</w:t>
            </w:r>
          </w:p>
        </w:tc>
        <w:tc>
          <w:tcPr>
            <w:tcW w:w="3690" w:type="dxa"/>
            <w:tcBorders>
              <w:top w:val="single" w:sz="4" w:space="0" w:color="auto"/>
              <w:left w:val="single" w:sz="4" w:space="0" w:color="auto"/>
              <w:bottom w:val="single" w:sz="4" w:space="0" w:color="auto"/>
              <w:right w:val="single" w:sz="4" w:space="0" w:color="auto"/>
            </w:tcBorders>
            <w:hideMark/>
          </w:tcPr>
          <w:p w14:paraId="690EEC67" w14:textId="77777777" w:rsidR="00AD6E4B" w:rsidRPr="00B417E4" w:rsidRDefault="00AD6E4B" w:rsidP="00BC648A">
            <w:pPr>
              <w:jc w:val="center"/>
              <w:rPr>
                <w:b/>
                <w:bCs/>
                <w:sz w:val="22"/>
                <w:szCs w:val="22"/>
              </w:rPr>
            </w:pPr>
            <w:r w:rsidRPr="00B417E4">
              <w:rPr>
                <w:b/>
                <w:bCs/>
                <w:sz w:val="22"/>
                <w:szCs w:val="22"/>
              </w:rPr>
              <w:t>Description of Code</w:t>
            </w:r>
          </w:p>
        </w:tc>
        <w:tc>
          <w:tcPr>
            <w:tcW w:w="2610" w:type="dxa"/>
            <w:tcBorders>
              <w:top w:val="single" w:sz="4" w:space="0" w:color="auto"/>
              <w:left w:val="single" w:sz="4" w:space="0" w:color="auto"/>
              <w:bottom w:val="single" w:sz="4" w:space="0" w:color="auto"/>
              <w:right w:val="single" w:sz="4" w:space="0" w:color="auto"/>
            </w:tcBorders>
          </w:tcPr>
          <w:p w14:paraId="7C901D3B" w14:textId="6AE3D7B8" w:rsidR="00AD6E4B" w:rsidRPr="00B417E4" w:rsidRDefault="00AD6E4B" w:rsidP="00BC648A">
            <w:pPr>
              <w:jc w:val="center"/>
              <w:rPr>
                <w:b/>
                <w:bCs/>
                <w:sz w:val="22"/>
                <w:szCs w:val="22"/>
              </w:rPr>
            </w:pPr>
            <w:r>
              <w:rPr>
                <w:b/>
                <w:bCs/>
                <w:sz w:val="22"/>
                <w:szCs w:val="22"/>
              </w:rPr>
              <w:t>Effective for Dates of Service On or After</w:t>
            </w:r>
          </w:p>
        </w:tc>
      </w:tr>
      <w:tr w:rsidR="00975370" w14:paraId="06F8C748" w14:textId="77777777" w:rsidTr="008C54C0">
        <w:tc>
          <w:tcPr>
            <w:tcW w:w="1440" w:type="dxa"/>
            <w:tcBorders>
              <w:top w:val="single" w:sz="4" w:space="0" w:color="auto"/>
              <w:left w:val="single" w:sz="4" w:space="0" w:color="auto"/>
              <w:bottom w:val="single" w:sz="4" w:space="0" w:color="auto"/>
              <w:right w:val="single" w:sz="4" w:space="0" w:color="auto"/>
            </w:tcBorders>
            <w:hideMark/>
          </w:tcPr>
          <w:p w14:paraId="21F3D345" w14:textId="77777777" w:rsidR="00975370" w:rsidRDefault="00975370" w:rsidP="006A06C7">
            <w:pPr>
              <w:tabs>
                <w:tab w:val="left" w:pos="1440"/>
                <w:tab w:val="center" w:pos="4925"/>
              </w:tabs>
              <w:ind w:right="198"/>
              <w:jc w:val="center"/>
              <w:rPr>
                <w:sz w:val="22"/>
                <w:szCs w:val="22"/>
              </w:rPr>
            </w:pPr>
            <w:r>
              <w:rPr>
                <w:rFonts w:cs="Arial"/>
                <w:sz w:val="22"/>
                <w:szCs w:val="22"/>
              </w:rPr>
              <w:t>87426</w:t>
            </w:r>
          </w:p>
        </w:tc>
        <w:tc>
          <w:tcPr>
            <w:tcW w:w="2160" w:type="dxa"/>
            <w:tcBorders>
              <w:top w:val="single" w:sz="4" w:space="0" w:color="auto"/>
              <w:left w:val="single" w:sz="4" w:space="0" w:color="auto"/>
              <w:bottom w:val="single" w:sz="4" w:space="0" w:color="auto"/>
              <w:right w:val="single" w:sz="4" w:space="0" w:color="auto"/>
            </w:tcBorders>
            <w:hideMark/>
          </w:tcPr>
          <w:p w14:paraId="21FCB5F7" w14:textId="77777777" w:rsidR="00975370" w:rsidRDefault="00975370" w:rsidP="00097A7B">
            <w:pPr>
              <w:ind w:right="198"/>
              <w:rPr>
                <w:sz w:val="22"/>
                <w:szCs w:val="22"/>
              </w:rPr>
            </w:pPr>
            <w:r>
              <w:rPr>
                <w:sz w:val="22"/>
                <w:szCs w:val="22"/>
              </w:rPr>
              <w:t>$10.94</w:t>
            </w:r>
          </w:p>
        </w:tc>
        <w:tc>
          <w:tcPr>
            <w:tcW w:w="3690" w:type="dxa"/>
            <w:tcBorders>
              <w:top w:val="single" w:sz="4" w:space="0" w:color="auto"/>
              <w:left w:val="single" w:sz="4" w:space="0" w:color="auto"/>
              <w:bottom w:val="single" w:sz="4" w:space="0" w:color="auto"/>
              <w:right w:val="single" w:sz="4" w:space="0" w:color="auto"/>
            </w:tcBorders>
            <w:hideMark/>
          </w:tcPr>
          <w:p w14:paraId="76DD8B89" w14:textId="77777777" w:rsidR="00975370" w:rsidRDefault="00975370" w:rsidP="00097A7B">
            <w:pPr>
              <w:ind w:right="198"/>
              <w:rPr>
                <w:sz w:val="22"/>
                <w:szCs w:val="22"/>
              </w:rPr>
            </w:pPr>
            <w:r>
              <w:rPr>
                <w:rFonts w:cs="Arial"/>
                <w:sz w:val="22"/>
                <w:szCs w:val="22"/>
              </w:rPr>
              <w:t>Infectious agent antigen detection by immunoassay technique, (e.g., enzyme immunoassay [EIA], enzyme-linked immunosorbent assay [ELISA], immunochemiluminometric assay [IMCA]) qualitative or semiquantitative, multiple-step method; severe acute respiratory syndrome coronavirus (e.g., SARS-</w:t>
            </w:r>
            <w:proofErr w:type="spellStart"/>
            <w:r>
              <w:rPr>
                <w:rFonts w:cs="Arial"/>
                <w:sz w:val="22"/>
                <w:szCs w:val="22"/>
              </w:rPr>
              <w:t>CoV</w:t>
            </w:r>
            <w:proofErr w:type="spellEnd"/>
            <w:r>
              <w:rPr>
                <w:rFonts w:cs="Arial"/>
                <w:sz w:val="22"/>
                <w:szCs w:val="22"/>
              </w:rPr>
              <w:t>, SARS-CoV-2 [COVID-19])</w:t>
            </w:r>
          </w:p>
        </w:tc>
        <w:tc>
          <w:tcPr>
            <w:tcW w:w="2627" w:type="dxa"/>
            <w:gridSpan w:val="2"/>
            <w:tcBorders>
              <w:top w:val="single" w:sz="4" w:space="0" w:color="auto"/>
              <w:left w:val="single" w:sz="4" w:space="0" w:color="auto"/>
              <w:bottom w:val="single" w:sz="4" w:space="0" w:color="auto"/>
              <w:right w:val="single" w:sz="4" w:space="0" w:color="auto"/>
            </w:tcBorders>
            <w:hideMark/>
          </w:tcPr>
          <w:p w14:paraId="2C3EF990" w14:textId="77777777" w:rsidR="00975370" w:rsidRDefault="00975370" w:rsidP="00097A7B">
            <w:pPr>
              <w:ind w:right="198"/>
              <w:rPr>
                <w:rFonts w:eastAsia="Calibri"/>
                <w:sz w:val="22"/>
                <w:szCs w:val="22"/>
              </w:rPr>
            </w:pPr>
            <w:r>
              <w:rPr>
                <w:rFonts w:eastAsia="Calibri"/>
                <w:sz w:val="22"/>
                <w:szCs w:val="22"/>
              </w:rPr>
              <w:t>8/1/2020</w:t>
            </w:r>
          </w:p>
        </w:tc>
      </w:tr>
      <w:tr w:rsidR="00975370" w14:paraId="2F7FAAEA" w14:textId="77777777" w:rsidTr="008C54C0">
        <w:tc>
          <w:tcPr>
            <w:tcW w:w="1440" w:type="dxa"/>
            <w:tcBorders>
              <w:top w:val="single" w:sz="4" w:space="0" w:color="auto"/>
              <w:left w:val="single" w:sz="4" w:space="0" w:color="auto"/>
              <w:bottom w:val="single" w:sz="4" w:space="0" w:color="auto"/>
              <w:right w:val="single" w:sz="4" w:space="0" w:color="auto"/>
            </w:tcBorders>
            <w:hideMark/>
          </w:tcPr>
          <w:p w14:paraId="1101D0F4" w14:textId="781CF50E" w:rsidR="00975370" w:rsidRDefault="006A06C7" w:rsidP="006A06C7">
            <w:pPr>
              <w:tabs>
                <w:tab w:val="left" w:pos="1440"/>
                <w:tab w:val="center" w:pos="4925"/>
              </w:tabs>
              <w:ind w:left="136" w:right="198"/>
              <w:jc w:val="center"/>
              <w:rPr>
                <w:sz w:val="22"/>
                <w:szCs w:val="22"/>
              </w:rPr>
            </w:pPr>
            <w:r>
              <w:rPr>
                <w:sz w:val="22"/>
                <w:szCs w:val="22"/>
              </w:rPr>
              <w:t xml:space="preserve">    </w:t>
            </w:r>
            <w:r w:rsidR="00975370">
              <w:rPr>
                <w:sz w:val="22"/>
                <w:szCs w:val="22"/>
              </w:rPr>
              <w:t>86408</w:t>
            </w:r>
          </w:p>
        </w:tc>
        <w:tc>
          <w:tcPr>
            <w:tcW w:w="2160" w:type="dxa"/>
            <w:tcBorders>
              <w:top w:val="single" w:sz="4" w:space="0" w:color="auto"/>
              <w:left w:val="single" w:sz="4" w:space="0" w:color="auto"/>
              <w:bottom w:val="single" w:sz="4" w:space="0" w:color="auto"/>
              <w:right w:val="single" w:sz="4" w:space="0" w:color="auto"/>
            </w:tcBorders>
            <w:hideMark/>
          </w:tcPr>
          <w:p w14:paraId="0DB9D22C" w14:textId="77777777" w:rsidR="00975370" w:rsidRDefault="00975370" w:rsidP="00097A7B">
            <w:pPr>
              <w:ind w:right="198"/>
              <w:rPr>
                <w:sz w:val="22"/>
                <w:szCs w:val="22"/>
              </w:rPr>
            </w:pPr>
            <w:r>
              <w:rPr>
                <w:sz w:val="22"/>
                <w:szCs w:val="22"/>
              </w:rPr>
              <w:t>I.C.</w:t>
            </w:r>
          </w:p>
        </w:tc>
        <w:tc>
          <w:tcPr>
            <w:tcW w:w="3690" w:type="dxa"/>
            <w:tcBorders>
              <w:top w:val="single" w:sz="4" w:space="0" w:color="auto"/>
              <w:left w:val="single" w:sz="4" w:space="0" w:color="auto"/>
              <w:bottom w:val="single" w:sz="4" w:space="0" w:color="auto"/>
              <w:right w:val="single" w:sz="4" w:space="0" w:color="auto"/>
            </w:tcBorders>
            <w:hideMark/>
          </w:tcPr>
          <w:p w14:paraId="2CC097EF" w14:textId="77777777" w:rsidR="00975370" w:rsidRDefault="00975370" w:rsidP="00097A7B">
            <w:pPr>
              <w:ind w:right="198"/>
              <w:rPr>
                <w:sz w:val="22"/>
                <w:szCs w:val="22"/>
              </w:rPr>
            </w:pPr>
            <w:r>
              <w:rPr>
                <w:sz w:val="22"/>
                <w:szCs w:val="22"/>
              </w:rPr>
              <w:t>Neutralizing antibody, severe acute respiratory syndrome coronavirus 2 (SARS-CoV-2) (Coronavirus disease [COVID-19]); screen</w:t>
            </w:r>
          </w:p>
        </w:tc>
        <w:tc>
          <w:tcPr>
            <w:tcW w:w="2627" w:type="dxa"/>
            <w:gridSpan w:val="2"/>
            <w:tcBorders>
              <w:top w:val="single" w:sz="4" w:space="0" w:color="auto"/>
              <w:left w:val="single" w:sz="4" w:space="0" w:color="auto"/>
              <w:bottom w:val="single" w:sz="4" w:space="0" w:color="auto"/>
              <w:right w:val="single" w:sz="4" w:space="0" w:color="auto"/>
            </w:tcBorders>
            <w:hideMark/>
          </w:tcPr>
          <w:p w14:paraId="73917D45" w14:textId="77777777" w:rsidR="00975370" w:rsidRDefault="00975370" w:rsidP="00097A7B">
            <w:pPr>
              <w:ind w:right="198"/>
              <w:rPr>
                <w:rFonts w:eastAsia="Calibri"/>
                <w:sz w:val="22"/>
                <w:szCs w:val="22"/>
              </w:rPr>
            </w:pPr>
            <w:r>
              <w:rPr>
                <w:rFonts w:eastAsia="Calibri"/>
                <w:sz w:val="22"/>
                <w:szCs w:val="22"/>
              </w:rPr>
              <w:t>8/10/2020</w:t>
            </w:r>
          </w:p>
        </w:tc>
      </w:tr>
      <w:tr w:rsidR="00975370" w14:paraId="4F25B33B" w14:textId="77777777" w:rsidTr="008C54C0">
        <w:tc>
          <w:tcPr>
            <w:tcW w:w="1440" w:type="dxa"/>
            <w:tcBorders>
              <w:top w:val="single" w:sz="4" w:space="0" w:color="auto"/>
              <w:left w:val="single" w:sz="4" w:space="0" w:color="auto"/>
              <w:bottom w:val="single" w:sz="4" w:space="0" w:color="auto"/>
              <w:right w:val="single" w:sz="4" w:space="0" w:color="auto"/>
            </w:tcBorders>
            <w:hideMark/>
          </w:tcPr>
          <w:p w14:paraId="4FCCADBF" w14:textId="77777777" w:rsidR="00975370" w:rsidRDefault="00975370" w:rsidP="006A06C7">
            <w:pPr>
              <w:tabs>
                <w:tab w:val="left" w:pos="1440"/>
                <w:tab w:val="center" w:pos="4925"/>
              </w:tabs>
              <w:ind w:right="198"/>
              <w:jc w:val="center"/>
              <w:rPr>
                <w:sz w:val="22"/>
                <w:szCs w:val="22"/>
              </w:rPr>
            </w:pPr>
            <w:r>
              <w:rPr>
                <w:sz w:val="22"/>
                <w:szCs w:val="22"/>
              </w:rPr>
              <w:t>86409</w:t>
            </w:r>
          </w:p>
        </w:tc>
        <w:tc>
          <w:tcPr>
            <w:tcW w:w="2160" w:type="dxa"/>
            <w:tcBorders>
              <w:top w:val="single" w:sz="4" w:space="0" w:color="auto"/>
              <w:left w:val="single" w:sz="4" w:space="0" w:color="auto"/>
              <w:bottom w:val="single" w:sz="4" w:space="0" w:color="auto"/>
              <w:right w:val="single" w:sz="4" w:space="0" w:color="auto"/>
            </w:tcBorders>
            <w:hideMark/>
          </w:tcPr>
          <w:p w14:paraId="7A3250F3" w14:textId="77777777" w:rsidR="00975370" w:rsidRDefault="00975370" w:rsidP="00097A7B">
            <w:pPr>
              <w:ind w:right="198"/>
              <w:rPr>
                <w:sz w:val="22"/>
                <w:szCs w:val="22"/>
              </w:rPr>
            </w:pPr>
            <w:r>
              <w:rPr>
                <w:sz w:val="22"/>
                <w:szCs w:val="22"/>
              </w:rPr>
              <w:t>I.C.</w:t>
            </w:r>
          </w:p>
        </w:tc>
        <w:tc>
          <w:tcPr>
            <w:tcW w:w="3690" w:type="dxa"/>
            <w:tcBorders>
              <w:top w:val="single" w:sz="4" w:space="0" w:color="auto"/>
              <w:left w:val="single" w:sz="4" w:space="0" w:color="auto"/>
              <w:bottom w:val="single" w:sz="4" w:space="0" w:color="auto"/>
              <w:right w:val="single" w:sz="4" w:space="0" w:color="auto"/>
            </w:tcBorders>
            <w:hideMark/>
          </w:tcPr>
          <w:p w14:paraId="77586EF0" w14:textId="77777777" w:rsidR="00975370" w:rsidRDefault="00975370" w:rsidP="00097A7B">
            <w:pPr>
              <w:ind w:right="198"/>
              <w:rPr>
                <w:rFonts w:eastAsia="Calibri"/>
                <w:sz w:val="22"/>
                <w:szCs w:val="22"/>
              </w:rPr>
            </w:pPr>
            <w:r>
              <w:rPr>
                <w:sz w:val="22"/>
                <w:szCs w:val="22"/>
              </w:rPr>
              <w:t>Neutralizing antibody, severe acute respiratory syndrome coronavirus 2 (SARS-CoV-2) (Coronavirus disease [COVID-19]); titer</w:t>
            </w:r>
          </w:p>
        </w:tc>
        <w:tc>
          <w:tcPr>
            <w:tcW w:w="2627" w:type="dxa"/>
            <w:gridSpan w:val="2"/>
            <w:tcBorders>
              <w:top w:val="single" w:sz="4" w:space="0" w:color="auto"/>
              <w:left w:val="single" w:sz="4" w:space="0" w:color="auto"/>
              <w:bottom w:val="single" w:sz="4" w:space="0" w:color="auto"/>
              <w:right w:val="single" w:sz="4" w:space="0" w:color="auto"/>
            </w:tcBorders>
            <w:hideMark/>
          </w:tcPr>
          <w:p w14:paraId="16A4E659" w14:textId="77777777" w:rsidR="00975370" w:rsidRDefault="00975370" w:rsidP="00097A7B">
            <w:pPr>
              <w:ind w:right="198"/>
              <w:rPr>
                <w:rFonts w:eastAsia="Calibri"/>
                <w:sz w:val="22"/>
                <w:szCs w:val="22"/>
              </w:rPr>
            </w:pPr>
            <w:r>
              <w:rPr>
                <w:rFonts w:eastAsia="Calibri"/>
                <w:sz w:val="22"/>
                <w:szCs w:val="22"/>
              </w:rPr>
              <w:t>8/10/2020</w:t>
            </w:r>
          </w:p>
        </w:tc>
      </w:tr>
      <w:tr w:rsidR="00975370" w14:paraId="3F591432" w14:textId="77777777" w:rsidTr="008C54C0">
        <w:tc>
          <w:tcPr>
            <w:tcW w:w="1440" w:type="dxa"/>
            <w:tcBorders>
              <w:top w:val="single" w:sz="4" w:space="0" w:color="auto"/>
              <w:left w:val="single" w:sz="4" w:space="0" w:color="auto"/>
              <w:bottom w:val="single" w:sz="4" w:space="0" w:color="auto"/>
              <w:right w:val="single" w:sz="4" w:space="0" w:color="auto"/>
            </w:tcBorders>
          </w:tcPr>
          <w:p w14:paraId="7459C289" w14:textId="77777777" w:rsidR="00975370" w:rsidRDefault="00975370" w:rsidP="00097A7B">
            <w:pPr>
              <w:rPr>
                <w:sz w:val="22"/>
                <w:szCs w:val="22"/>
              </w:rPr>
            </w:pPr>
            <w:r>
              <w:rPr>
                <w:sz w:val="22"/>
                <w:szCs w:val="22"/>
              </w:rPr>
              <w:t>86413</w:t>
            </w:r>
          </w:p>
          <w:p w14:paraId="3288F563" w14:textId="77777777" w:rsidR="00975370" w:rsidRDefault="00975370" w:rsidP="00097A7B">
            <w:pPr>
              <w:tabs>
                <w:tab w:val="left" w:pos="1440"/>
                <w:tab w:val="center" w:pos="4925"/>
              </w:tabs>
              <w:ind w:right="198"/>
              <w:rPr>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4B3A94EE" w14:textId="77777777" w:rsidR="00975370" w:rsidRDefault="00975370" w:rsidP="00097A7B">
            <w:pPr>
              <w:ind w:right="198"/>
              <w:rPr>
                <w:sz w:val="22"/>
                <w:szCs w:val="22"/>
              </w:rPr>
            </w:pPr>
            <w:r>
              <w:rPr>
                <w:sz w:val="22"/>
                <w:szCs w:val="22"/>
              </w:rPr>
              <w:t>I.C.</w:t>
            </w:r>
          </w:p>
        </w:tc>
        <w:tc>
          <w:tcPr>
            <w:tcW w:w="3690" w:type="dxa"/>
            <w:tcBorders>
              <w:top w:val="single" w:sz="4" w:space="0" w:color="auto"/>
              <w:left w:val="single" w:sz="4" w:space="0" w:color="auto"/>
              <w:bottom w:val="single" w:sz="4" w:space="0" w:color="auto"/>
              <w:right w:val="single" w:sz="4" w:space="0" w:color="auto"/>
            </w:tcBorders>
            <w:hideMark/>
          </w:tcPr>
          <w:p w14:paraId="2170509F" w14:textId="34B579B9" w:rsidR="00975370" w:rsidRDefault="00975370" w:rsidP="00097A7B">
            <w:pPr>
              <w:ind w:right="198"/>
              <w:rPr>
                <w:sz w:val="22"/>
                <w:szCs w:val="22"/>
              </w:rPr>
            </w:pPr>
            <w:r>
              <w:rPr>
                <w:sz w:val="22"/>
                <w:szCs w:val="22"/>
              </w:rPr>
              <w:t>Severe acute respiratory syndrome coronavirus 2 (SARS</w:t>
            </w:r>
            <w:r w:rsidR="00CD0273">
              <w:rPr>
                <w:sz w:val="22"/>
                <w:szCs w:val="22"/>
              </w:rPr>
              <w:t>-</w:t>
            </w:r>
            <w:r>
              <w:rPr>
                <w:sz w:val="22"/>
                <w:szCs w:val="22"/>
              </w:rPr>
              <w:t>CoV-2) (Coronavirus disease [COVID-19]) antibody, quantitative</w:t>
            </w:r>
          </w:p>
        </w:tc>
        <w:tc>
          <w:tcPr>
            <w:tcW w:w="2627" w:type="dxa"/>
            <w:gridSpan w:val="2"/>
            <w:tcBorders>
              <w:top w:val="single" w:sz="4" w:space="0" w:color="auto"/>
              <w:left w:val="single" w:sz="4" w:space="0" w:color="auto"/>
              <w:bottom w:val="single" w:sz="4" w:space="0" w:color="auto"/>
              <w:right w:val="single" w:sz="4" w:space="0" w:color="auto"/>
            </w:tcBorders>
            <w:hideMark/>
          </w:tcPr>
          <w:p w14:paraId="6CD19549" w14:textId="77777777" w:rsidR="00975370" w:rsidRDefault="00975370" w:rsidP="00097A7B">
            <w:pPr>
              <w:ind w:right="198"/>
              <w:rPr>
                <w:rFonts w:eastAsia="Calibri"/>
                <w:sz w:val="22"/>
                <w:szCs w:val="22"/>
              </w:rPr>
            </w:pPr>
            <w:r>
              <w:rPr>
                <w:rFonts w:eastAsia="Calibri"/>
                <w:sz w:val="22"/>
                <w:szCs w:val="22"/>
              </w:rPr>
              <w:t>9/8/2020</w:t>
            </w:r>
          </w:p>
        </w:tc>
      </w:tr>
      <w:tr w:rsidR="00975370" w14:paraId="45C1D930" w14:textId="77777777" w:rsidTr="008C54C0">
        <w:tc>
          <w:tcPr>
            <w:tcW w:w="1440" w:type="dxa"/>
            <w:tcBorders>
              <w:top w:val="single" w:sz="4" w:space="0" w:color="auto"/>
              <w:left w:val="single" w:sz="4" w:space="0" w:color="auto"/>
              <w:bottom w:val="single" w:sz="4" w:space="0" w:color="auto"/>
              <w:right w:val="single" w:sz="4" w:space="0" w:color="auto"/>
            </w:tcBorders>
            <w:hideMark/>
          </w:tcPr>
          <w:p w14:paraId="5768939C" w14:textId="77777777" w:rsidR="00975370" w:rsidRDefault="00975370" w:rsidP="00097A7B">
            <w:pPr>
              <w:tabs>
                <w:tab w:val="left" w:pos="1440"/>
                <w:tab w:val="center" w:pos="4925"/>
              </w:tabs>
              <w:ind w:right="198"/>
              <w:rPr>
                <w:sz w:val="22"/>
                <w:szCs w:val="22"/>
              </w:rPr>
            </w:pPr>
            <w:r>
              <w:rPr>
                <w:sz w:val="22"/>
                <w:szCs w:val="22"/>
              </w:rPr>
              <w:lastRenderedPageBreak/>
              <w:t>87636</w:t>
            </w:r>
          </w:p>
        </w:tc>
        <w:tc>
          <w:tcPr>
            <w:tcW w:w="2160" w:type="dxa"/>
            <w:tcBorders>
              <w:top w:val="single" w:sz="4" w:space="0" w:color="auto"/>
              <w:left w:val="single" w:sz="4" w:space="0" w:color="auto"/>
              <w:bottom w:val="single" w:sz="4" w:space="0" w:color="auto"/>
              <w:right w:val="single" w:sz="4" w:space="0" w:color="auto"/>
            </w:tcBorders>
            <w:hideMark/>
          </w:tcPr>
          <w:p w14:paraId="61F3B285" w14:textId="77777777" w:rsidR="00975370" w:rsidRDefault="00975370" w:rsidP="00097A7B">
            <w:pPr>
              <w:ind w:right="198"/>
              <w:rPr>
                <w:sz w:val="22"/>
                <w:szCs w:val="22"/>
              </w:rPr>
            </w:pPr>
            <w:r>
              <w:rPr>
                <w:sz w:val="22"/>
                <w:szCs w:val="22"/>
              </w:rPr>
              <w:t>I.C.</w:t>
            </w:r>
          </w:p>
        </w:tc>
        <w:tc>
          <w:tcPr>
            <w:tcW w:w="3690" w:type="dxa"/>
            <w:tcBorders>
              <w:top w:val="single" w:sz="4" w:space="0" w:color="auto"/>
              <w:left w:val="single" w:sz="4" w:space="0" w:color="auto"/>
              <w:bottom w:val="single" w:sz="4" w:space="0" w:color="auto"/>
              <w:right w:val="single" w:sz="4" w:space="0" w:color="auto"/>
            </w:tcBorders>
            <w:hideMark/>
          </w:tcPr>
          <w:p w14:paraId="5D1472E7" w14:textId="77777777" w:rsidR="00975370" w:rsidRDefault="00975370" w:rsidP="00097A7B">
            <w:pPr>
              <w:ind w:right="198"/>
              <w:rPr>
                <w:rFonts w:eastAsia="Calibri"/>
                <w:sz w:val="22"/>
                <w:szCs w:val="22"/>
              </w:rPr>
            </w:pPr>
            <w:r>
              <w:rPr>
                <w:sz w:val="22"/>
                <w:szCs w:val="22"/>
              </w:rPr>
              <w:t>Infectious agent detection by nucleic acid (DNA or RNA); severe acute respiratory syndrome coronavirus 2 (SARS-CoV-2) (Coronavirus disease [COVID-19]) and influenza virus types A and B, multiplex amplified probe technique</w:t>
            </w:r>
          </w:p>
        </w:tc>
        <w:tc>
          <w:tcPr>
            <w:tcW w:w="2627" w:type="dxa"/>
            <w:gridSpan w:val="2"/>
            <w:tcBorders>
              <w:top w:val="single" w:sz="4" w:space="0" w:color="auto"/>
              <w:left w:val="single" w:sz="4" w:space="0" w:color="auto"/>
              <w:bottom w:val="single" w:sz="4" w:space="0" w:color="auto"/>
              <w:right w:val="single" w:sz="4" w:space="0" w:color="auto"/>
            </w:tcBorders>
            <w:hideMark/>
          </w:tcPr>
          <w:p w14:paraId="7488F8E8" w14:textId="77777777" w:rsidR="00975370" w:rsidRDefault="00975370" w:rsidP="00097A7B">
            <w:pPr>
              <w:ind w:right="198"/>
              <w:rPr>
                <w:rFonts w:eastAsia="Calibri"/>
                <w:sz w:val="22"/>
                <w:szCs w:val="22"/>
              </w:rPr>
            </w:pPr>
            <w:r>
              <w:rPr>
                <w:rFonts w:eastAsia="Calibri"/>
                <w:sz w:val="22"/>
                <w:szCs w:val="22"/>
              </w:rPr>
              <w:t>10/7/2020</w:t>
            </w:r>
          </w:p>
        </w:tc>
      </w:tr>
      <w:tr w:rsidR="00975370" w14:paraId="3D157B4A" w14:textId="77777777" w:rsidTr="008C54C0">
        <w:tc>
          <w:tcPr>
            <w:tcW w:w="1440" w:type="dxa"/>
            <w:tcBorders>
              <w:top w:val="single" w:sz="4" w:space="0" w:color="auto"/>
              <w:left w:val="single" w:sz="4" w:space="0" w:color="auto"/>
              <w:bottom w:val="single" w:sz="4" w:space="0" w:color="auto"/>
              <w:right w:val="single" w:sz="4" w:space="0" w:color="auto"/>
            </w:tcBorders>
            <w:hideMark/>
          </w:tcPr>
          <w:p w14:paraId="38B5D87C" w14:textId="77777777" w:rsidR="00975370" w:rsidRDefault="00975370" w:rsidP="00097A7B">
            <w:pPr>
              <w:tabs>
                <w:tab w:val="left" w:pos="1440"/>
                <w:tab w:val="center" w:pos="4925"/>
              </w:tabs>
              <w:ind w:right="198"/>
              <w:rPr>
                <w:sz w:val="22"/>
                <w:szCs w:val="22"/>
              </w:rPr>
            </w:pPr>
            <w:r>
              <w:rPr>
                <w:sz w:val="22"/>
                <w:szCs w:val="22"/>
              </w:rPr>
              <w:t>87637</w:t>
            </w:r>
          </w:p>
        </w:tc>
        <w:tc>
          <w:tcPr>
            <w:tcW w:w="2160" w:type="dxa"/>
            <w:tcBorders>
              <w:top w:val="single" w:sz="4" w:space="0" w:color="auto"/>
              <w:left w:val="single" w:sz="4" w:space="0" w:color="auto"/>
              <w:bottom w:val="single" w:sz="4" w:space="0" w:color="auto"/>
              <w:right w:val="single" w:sz="4" w:space="0" w:color="auto"/>
            </w:tcBorders>
            <w:hideMark/>
          </w:tcPr>
          <w:p w14:paraId="333EE2EA" w14:textId="77777777" w:rsidR="00975370" w:rsidRDefault="00975370" w:rsidP="00097A7B">
            <w:pPr>
              <w:ind w:right="198"/>
              <w:rPr>
                <w:sz w:val="22"/>
                <w:szCs w:val="22"/>
              </w:rPr>
            </w:pPr>
            <w:r>
              <w:rPr>
                <w:sz w:val="22"/>
                <w:szCs w:val="22"/>
              </w:rPr>
              <w:t>I.C.</w:t>
            </w:r>
          </w:p>
        </w:tc>
        <w:tc>
          <w:tcPr>
            <w:tcW w:w="3690" w:type="dxa"/>
            <w:tcBorders>
              <w:top w:val="single" w:sz="4" w:space="0" w:color="auto"/>
              <w:left w:val="single" w:sz="4" w:space="0" w:color="auto"/>
              <w:bottom w:val="single" w:sz="4" w:space="0" w:color="auto"/>
              <w:right w:val="single" w:sz="4" w:space="0" w:color="auto"/>
            </w:tcBorders>
            <w:hideMark/>
          </w:tcPr>
          <w:p w14:paraId="0E940AFF" w14:textId="77777777" w:rsidR="00975370" w:rsidRDefault="00975370" w:rsidP="00097A7B">
            <w:pPr>
              <w:ind w:right="198"/>
              <w:rPr>
                <w:sz w:val="22"/>
                <w:szCs w:val="22"/>
              </w:rPr>
            </w:pPr>
            <w:r>
              <w:rPr>
                <w:sz w:val="22"/>
                <w:szCs w:val="22"/>
              </w:rPr>
              <w:t>Infectious agent detection by nucleic acid (DNA or RNA); severe acute respiratory syndrome coronavirus 2 (SARS-CoV-2) (Coronavirus disease [COVID-19]), influenza virus types A and B, and respiratory syncytial virus, multiplex amplified probe technique</w:t>
            </w:r>
          </w:p>
        </w:tc>
        <w:tc>
          <w:tcPr>
            <w:tcW w:w="2627" w:type="dxa"/>
            <w:gridSpan w:val="2"/>
            <w:tcBorders>
              <w:top w:val="single" w:sz="4" w:space="0" w:color="auto"/>
              <w:left w:val="single" w:sz="4" w:space="0" w:color="auto"/>
              <w:bottom w:val="single" w:sz="4" w:space="0" w:color="auto"/>
              <w:right w:val="single" w:sz="4" w:space="0" w:color="auto"/>
            </w:tcBorders>
            <w:hideMark/>
          </w:tcPr>
          <w:p w14:paraId="60767FE6" w14:textId="77777777" w:rsidR="00975370" w:rsidRDefault="00975370" w:rsidP="00097A7B">
            <w:pPr>
              <w:ind w:right="198"/>
              <w:rPr>
                <w:rFonts w:eastAsia="Calibri"/>
                <w:sz w:val="22"/>
                <w:szCs w:val="22"/>
              </w:rPr>
            </w:pPr>
            <w:r>
              <w:rPr>
                <w:rFonts w:eastAsia="Calibri"/>
                <w:sz w:val="22"/>
                <w:szCs w:val="22"/>
              </w:rPr>
              <w:t>10/7/2020</w:t>
            </w:r>
          </w:p>
        </w:tc>
      </w:tr>
      <w:tr w:rsidR="00975370" w14:paraId="605F57CA" w14:textId="77777777" w:rsidTr="008C54C0">
        <w:tc>
          <w:tcPr>
            <w:tcW w:w="1440" w:type="dxa"/>
            <w:tcBorders>
              <w:top w:val="single" w:sz="4" w:space="0" w:color="auto"/>
              <w:left w:val="single" w:sz="4" w:space="0" w:color="auto"/>
              <w:bottom w:val="single" w:sz="4" w:space="0" w:color="auto"/>
              <w:right w:val="single" w:sz="4" w:space="0" w:color="auto"/>
            </w:tcBorders>
            <w:hideMark/>
          </w:tcPr>
          <w:p w14:paraId="7C278C76" w14:textId="77777777" w:rsidR="00975370" w:rsidRDefault="00975370" w:rsidP="00097A7B">
            <w:pPr>
              <w:tabs>
                <w:tab w:val="left" w:pos="1440"/>
                <w:tab w:val="center" w:pos="4925"/>
              </w:tabs>
              <w:ind w:right="198"/>
              <w:rPr>
                <w:sz w:val="22"/>
                <w:szCs w:val="22"/>
              </w:rPr>
            </w:pPr>
            <w:r>
              <w:rPr>
                <w:sz w:val="22"/>
                <w:szCs w:val="22"/>
              </w:rPr>
              <w:t>87811</w:t>
            </w:r>
          </w:p>
        </w:tc>
        <w:tc>
          <w:tcPr>
            <w:tcW w:w="2160" w:type="dxa"/>
            <w:tcBorders>
              <w:top w:val="single" w:sz="4" w:space="0" w:color="auto"/>
              <w:left w:val="single" w:sz="4" w:space="0" w:color="auto"/>
              <w:bottom w:val="single" w:sz="4" w:space="0" w:color="auto"/>
              <w:right w:val="single" w:sz="4" w:space="0" w:color="auto"/>
            </w:tcBorders>
            <w:hideMark/>
          </w:tcPr>
          <w:p w14:paraId="14448F1E" w14:textId="77777777" w:rsidR="00975370" w:rsidRDefault="00975370" w:rsidP="00097A7B">
            <w:pPr>
              <w:ind w:right="198"/>
              <w:rPr>
                <w:sz w:val="22"/>
                <w:szCs w:val="22"/>
              </w:rPr>
            </w:pPr>
            <w:r>
              <w:rPr>
                <w:sz w:val="22"/>
                <w:szCs w:val="22"/>
              </w:rPr>
              <w:t>I.C.</w:t>
            </w:r>
          </w:p>
        </w:tc>
        <w:tc>
          <w:tcPr>
            <w:tcW w:w="3690" w:type="dxa"/>
            <w:tcBorders>
              <w:top w:val="single" w:sz="4" w:space="0" w:color="auto"/>
              <w:left w:val="single" w:sz="4" w:space="0" w:color="auto"/>
              <w:bottom w:val="single" w:sz="4" w:space="0" w:color="auto"/>
              <w:right w:val="single" w:sz="4" w:space="0" w:color="auto"/>
            </w:tcBorders>
            <w:hideMark/>
          </w:tcPr>
          <w:p w14:paraId="25333C4E" w14:textId="62D0D2CB" w:rsidR="00975370" w:rsidRDefault="00975370" w:rsidP="00097A7B">
            <w:pPr>
              <w:ind w:right="198"/>
              <w:rPr>
                <w:rFonts w:eastAsia="Calibri"/>
                <w:sz w:val="22"/>
                <w:szCs w:val="22"/>
              </w:rPr>
            </w:pPr>
            <w:r>
              <w:rPr>
                <w:sz w:val="22"/>
                <w:szCs w:val="22"/>
              </w:rPr>
              <w:t>Infectious agent antigen detection by immunoassay with direct optical (i</w:t>
            </w:r>
            <w:r w:rsidR="00BC648A">
              <w:rPr>
                <w:sz w:val="22"/>
                <w:szCs w:val="22"/>
              </w:rPr>
              <w:t>.</w:t>
            </w:r>
            <w:r>
              <w:rPr>
                <w:sz w:val="22"/>
                <w:szCs w:val="22"/>
              </w:rPr>
              <w:t>e</w:t>
            </w:r>
            <w:r w:rsidR="00BC648A">
              <w:rPr>
                <w:sz w:val="22"/>
                <w:szCs w:val="22"/>
              </w:rPr>
              <w:t>.</w:t>
            </w:r>
            <w:r>
              <w:rPr>
                <w:sz w:val="22"/>
                <w:szCs w:val="22"/>
              </w:rPr>
              <w:t>, visual) observation; severe acute respiratory syndrome coronavirus 2 (SARS-CoV-2) (Coronavirus disease [COVID-19])</w:t>
            </w:r>
          </w:p>
        </w:tc>
        <w:tc>
          <w:tcPr>
            <w:tcW w:w="2627" w:type="dxa"/>
            <w:gridSpan w:val="2"/>
            <w:tcBorders>
              <w:top w:val="single" w:sz="4" w:space="0" w:color="auto"/>
              <w:left w:val="single" w:sz="4" w:space="0" w:color="auto"/>
              <w:bottom w:val="single" w:sz="4" w:space="0" w:color="auto"/>
              <w:right w:val="single" w:sz="4" w:space="0" w:color="auto"/>
            </w:tcBorders>
            <w:hideMark/>
          </w:tcPr>
          <w:p w14:paraId="399D3DF9" w14:textId="77777777" w:rsidR="00975370" w:rsidRDefault="00975370" w:rsidP="00097A7B">
            <w:pPr>
              <w:ind w:right="198"/>
              <w:rPr>
                <w:rFonts w:eastAsia="Calibri"/>
                <w:sz w:val="22"/>
                <w:szCs w:val="22"/>
              </w:rPr>
            </w:pPr>
            <w:r>
              <w:rPr>
                <w:rFonts w:eastAsia="Calibri"/>
                <w:sz w:val="22"/>
                <w:szCs w:val="22"/>
              </w:rPr>
              <w:t>10/7/2020</w:t>
            </w:r>
          </w:p>
        </w:tc>
      </w:tr>
    </w:tbl>
    <w:p w14:paraId="5B60E0FC" w14:textId="14D745FD" w:rsidR="00975370" w:rsidRDefault="00975370" w:rsidP="00DE6A7A">
      <w:pPr>
        <w:pStyle w:val="BodyTextIndent"/>
        <w:spacing w:before="240"/>
      </w:pPr>
      <w:r>
        <w:t>Please note that for periods prior to August 1, 2020, infectious agent antigen detection by immunoassay technique, (e.g., enzyme immunoassay) for multiple-step method; severe acute respiratory syndrome coronavirus can be billed using code 87425.</w:t>
      </w:r>
    </w:p>
    <w:p w14:paraId="5B3691C9" w14:textId="77777777" w:rsidR="00A404CD" w:rsidRDefault="00A404CD" w:rsidP="00A54782">
      <w:pPr>
        <w:pStyle w:val="Heading2"/>
      </w:pPr>
      <w:r>
        <w:t>Coverage of Certain COVID-19 Specimen Collection Services and New Laboratory Analysis Codes</w:t>
      </w:r>
    </w:p>
    <w:p w14:paraId="5783BFB5" w14:textId="5FC50524" w:rsidR="00A404CD" w:rsidRDefault="00A404CD" w:rsidP="0056272D">
      <w:pPr>
        <w:pStyle w:val="BodyTextIndent"/>
      </w:pPr>
      <w:r>
        <w:t xml:space="preserve">As </w:t>
      </w:r>
      <w:r>
        <w:rPr>
          <w:rFonts w:cs="Arial"/>
        </w:rPr>
        <w:t xml:space="preserve">described in </w:t>
      </w:r>
      <w:hyperlink r:id="rId15" w:history="1">
        <w:r w:rsidR="00A54782" w:rsidRPr="00A54782">
          <w:rPr>
            <w:rStyle w:val="Hyperlink"/>
            <w:rFonts w:cs="Arial"/>
            <w:bCs/>
          </w:rPr>
          <w:t>All Provider Bulletin 294</w:t>
        </w:r>
      </w:hyperlink>
      <w:r w:rsidR="00A54782">
        <w:t xml:space="preserve"> and in </w:t>
      </w:r>
      <w:hyperlink r:id="rId16" w:history="1">
        <w:r w:rsidR="00A54782" w:rsidRPr="009A089D">
          <w:rPr>
            <w:rStyle w:val="Hyperlink"/>
          </w:rPr>
          <w:t>All Provider Bulletin 296</w:t>
        </w:r>
      </w:hyperlink>
      <w:r>
        <w:rPr>
          <w:rFonts w:cs="Arial"/>
        </w:rPr>
        <w:t>, MassHealth has implemented numerous flexibilities to allow providers to separately bill and receive payment for COVID-19 specimen collection services, in addition to the other billable services. Providers billing MassHealth for specimen collection services rendered pursuant to this policy must use codes G2023 or G2024. Specimen collection code G2023 is payable at $23.46 and G2024 is currently payable at $25.46. MassHealth permits providers enrolled in the MassHealth physician, acute outpatient hospital, community health center, family planning agency, or clinical laboratory programs to bill for these services.</w:t>
      </w:r>
    </w:p>
    <w:p w14:paraId="745E6DF9" w14:textId="5A5CC2E4" w:rsidR="00A404CD" w:rsidRDefault="00A404CD" w:rsidP="0056272D">
      <w:pPr>
        <w:pStyle w:val="BodyTextIndent"/>
        <w:rPr>
          <w:iCs/>
        </w:rPr>
      </w:pPr>
      <w:r>
        <w:lastRenderedPageBreak/>
        <w:t xml:space="preserve">As described </w:t>
      </w:r>
      <w:hyperlink r:id="rId17" w:history="1">
        <w:r w:rsidRPr="009A089D">
          <w:rPr>
            <w:rStyle w:val="Hyperlink"/>
          </w:rPr>
          <w:t>All Provider Bulletin 296</w:t>
        </w:r>
      </w:hyperlink>
      <w:r>
        <w:t xml:space="preserve">, MassHealth also allows </w:t>
      </w:r>
      <w:r>
        <w:rPr>
          <w:iCs/>
        </w:rPr>
        <w:t xml:space="preserve">eligible providers to apply modifier “CG” to codes G2023 and G2024, which provides for payments of </w:t>
      </w:r>
      <w:r>
        <w:t xml:space="preserve">$44.27 and $46.27 respectively.  See </w:t>
      </w:r>
      <w:hyperlink r:id="rId18" w:history="1">
        <w:r w:rsidRPr="00941EE7">
          <w:rPr>
            <w:rStyle w:val="Hyperlink"/>
          </w:rPr>
          <w:t>101 CMR 320</w:t>
        </w:r>
      </w:hyperlink>
      <w:r w:rsidR="00764B66" w:rsidRPr="00941EE7">
        <w:rPr>
          <w:rStyle w:val="Hyperlink"/>
        </w:rPr>
        <w:t>.00</w:t>
      </w:r>
      <w:r>
        <w:t xml:space="preserve">. </w:t>
      </w:r>
      <w:r>
        <w:rPr>
          <w:iCs/>
        </w:rPr>
        <w:t xml:space="preserve">This modifier can be applied when, in addition to collecting the specimen, the provider: </w:t>
      </w:r>
    </w:p>
    <w:p w14:paraId="65ADE6E3" w14:textId="6AFED8B9" w:rsidR="00A404CD" w:rsidRDefault="00A404CD" w:rsidP="00BA6349">
      <w:pPr>
        <w:pStyle w:val="BodyTextIndent"/>
        <w:numPr>
          <w:ilvl w:val="0"/>
          <w:numId w:val="13"/>
        </w:numPr>
      </w:pPr>
      <w:r>
        <w:t xml:space="preserve">has a qualified ordering clinician present at the specimen collection site available to order medically necessary COVID-19 tests; and </w:t>
      </w:r>
    </w:p>
    <w:p w14:paraId="5B7F6F00" w14:textId="63405C6D" w:rsidR="00A404CD" w:rsidRDefault="00A404CD" w:rsidP="00BA6349">
      <w:pPr>
        <w:pStyle w:val="BodyTextIndent"/>
        <w:numPr>
          <w:ilvl w:val="0"/>
          <w:numId w:val="13"/>
        </w:numPr>
      </w:pPr>
      <w:proofErr w:type="gramStart"/>
      <w:r>
        <w:t>ensures</w:t>
      </w:r>
      <w:proofErr w:type="gramEnd"/>
      <w:r>
        <w:t xml:space="preserve"> that the test results (and any initial follow-up counseling, as appropriate) are provided to the member, either directly or through the member’s ordering clinician.</w:t>
      </w:r>
    </w:p>
    <w:p w14:paraId="42D2395A" w14:textId="3C9E9440" w:rsidR="00A404CD" w:rsidRDefault="00A404CD" w:rsidP="00E17119">
      <w:pPr>
        <w:pStyle w:val="BodyTextIndent"/>
      </w:pPr>
      <w:r>
        <w:t>This modifier may only be applied to codes G2023 and G2024 when the provider does not separately bill for a medical visit or encounter (</w:t>
      </w:r>
      <w:r w:rsidRPr="00BA6349">
        <w:rPr>
          <w:iCs/>
        </w:rPr>
        <w:t>e.g</w:t>
      </w:r>
      <w:r>
        <w:rPr>
          <w:i/>
        </w:rPr>
        <w:t>.,</w:t>
      </w:r>
      <w:r>
        <w:t xml:space="preserve"> Evaluation &amp; Management code or T code) for the actual specimen collection, or for the ordering or the initial resulting of the COVID-19 test. </w:t>
      </w:r>
      <w:r w:rsidR="00E17119">
        <w:t xml:space="preserve">To clarify, </w:t>
      </w:r>
      <w:r>
        <w:t xml:space="preserve">eligible providers may bill MassHealth for modifier CG applied to codes G2023 or G2024, </w:t>
      </w:r>
      <w:r>
        <w:rPr>
          <w:u w:val="single"/>
        </w:rPr>
        <w:t>or</w:t>
      </w:r>
      <w:r>
        <w:t xml:space="preserve"> a non-modified specimen collection code </w:t>
      </w:r>
      <w:r>
        <w:rPr>
          <w:u w:val="single"/>
        </w:rPr>
        <w:t>and</w:t>
      </w:r>
      <w:r>
        <w:t xml:space="preserve"> a medical visit or encounter during which the provider also orders the testing, collects the specimen, or provides the test results (and appropriate initial follow-up counseling) to the member. Providers may continue to separately bill MassHealth for medical visits or encounters unrelated to the COVID-19 testing process and for any visits or encounters for medically necessary follow-up treatment or care beyond the initial resulting.  </w:t>
      </w:r>
    </w:p>
    <w:p w14:paraId="15EF102F" w14:textId="339A6888" w:rsidR="00A404CD" w:rsidRDefault="00A404CD" w:rsidP="0056272D">
      <w:pPr>
        <w:pStyle w:val="BodyTextIndent"/>
      </w:pPr>
      <w:r>
        <w:t xml:space="preserve">Providers who have billed for modifier CG applied to codes G2023 or G2024 may also separately bill for COVID-19 laboratory analysis of the specimen billed under codes U0002, U0003, U0004, 87635, 87426, 87636, 87637, and 87811, as appropriate. Codes 87426, 87636, 87637, and 87811 are new COVID-19 laboratory analysis codes that have been added since </w:t>
      </w:r>
      <w:hyperlink r:id="rId19" w:history="1">
        <w:r w:rsidR="003E4951" w:rsidRPr="00413041">
          <w:rPr>
            <w:rStyle w:val="Hyperlink"/>
          </w:rPr>
          <w:t>All Provider Bulletin 296</w:t>
        </w:r>
      </w:hyperlink>
      <w:r>
        <w:t>.</w:t>
      </w:r>
    </w:p>
    <w:p w14:paraId="0F4C906D" w14:textId="77777777" w:rsidR="00A404CD" w:rsidRDefault="00A404CD" w:rsidP="0056272D">
      <w:pPr>
        <w:pStyle w:val="BodyTextIndent"/>
      </w:pPr>
      <w:r>
        <w:rPr>
          <w:rFonts w:cs="Arial"/>
        </w:rPr>
        <w:t xml:space="preserve">These flexibilities apply to dates of service beginning May 22, 2020, for the duration of the state of emergency in the Commonwealth declared on </w:t>
      </w:r>
      <w:r>
        <w:t>March 10, 2020</w:t>
      </w:r>
      <w:r>
        <w:rPr>
          <w:rFonts w:cs="Arial"/>
        </w:rPr>
        <w:t xml:space="preserve">. </w:t>
      </w:r>
      <w:r>
        <w:t xml:space="preserve">Providers billing MassHealth for the services described in this bulletin must comply in all respects with all other applicable laws, regulations, </w:t>
      </w:r>
      <w:proofErr w:type="spellStart"/>
      <w:r>
        <w:t>subregulatory</w:t>
      </w:r>
      <w:proofErr w:type="spellEnd"/>
      <w:r>
        <w:t xml:space="preserve"> guidance, and contracts.</w:t>
      </w:r>
    </w:p>
    <w:p w14:paraId="074D65AA" w14:textId="77777777" w:rsidR="00A404CD" w:rsidRDefault="00A404CD" w:rsidP="0056272D">
      <w:pPr>
        <w:pStyle w:val="Heading1"/>
        <w:keepNext/>
        <w:ind w:left="360"/>
        <w:rPr>
          <w:sz w:val="22"/>
          <w:szCs w:val="22"/>
        </w:rPr>
      </w:pPr>
      <w:r>
        <w:rPr>
          <w:sz w:val="22"/>
          <w:szCs w:val="22"/>
        </w:rPr>
        <w:t>Payment for High Throughput Testing</w:t>
      </w:r>
    </w:p>
    <w:p w14:paraId="3F41E9D9" w14:textId="1A5AEAF9" w:rsidR="00A404CD" w:rsidRDefault="00A404CD" w:rsidP="0056272D">
      <w:pPr>
        <w:pStyle w:val="BodyTextIndent"/>
      </w:pPr>
      <w:r>
        <w:t>MassHealth expects that, effective January 1, 2021, it will change the payment methodology of high throughput COVID-19 testing</w:t>
      </w:r>
      <w:r w:rsidR="009056C1">
        <w:t xml:space="preserve"> by reducing the base rate and making an additional add-on payment for timely test</w:t>
      </w:r>
      <w:r w:rsidR="00BC5ABD">
        <w:t>ing</w:t>
      </w:r>
      <w:r w:rsidR="00FE7F94">
        <w:t>, consistent with changes in Medicare reimbursement</w:t>
      </w:r>
      <w:r>
        <w:t>. This change will lower the base payment amount for COVID-19 diagnostic tests run on high-throughput technology from $100 to $75 for codes U0003 and U0004. MassHealth believes this more accurately reflects the</w:t>
      </w:r>
      <w:r w:rsidR="003653F6">
        <w:t xml:space="preserve"> </w:t>
      </w:r>
      <w:r>
        <w:t>resources needed to perform those tests.</w:t>
      </w:r>
    </w:p>
    <w:p w14:paraId="5EB5016C" w14:textId="3350ECEA" w:rsidR="00A404CD" w:rsidRPr="00D56CB5" w:rsidRDefault="00A404CD" w:rsidP="0056272D">
      <w:pPr>
        <w:pStyle w:val="BodyTextIndent"/>
      </w:pPr>
      <w:r>
        <w:t xml:space="preserve">MassHealth recognizes the importance of timely test results to limit exposure and prevent new infections. Thus, starting January 1, 2021, MassHealth will make an additional </w:t>
      </w:r>
      <w:r w:rsidRPr="00D56CB5">
        <w:t xml:space="preserve">$25 add-on payment via code U0005 to laboratories for a COVID-19 diagnostic test run on high throughput technology if the laboratory both: a) completes the test in two calendar days or </w:t>
      </w:r>
      <w:r w:rsidR="00EA1180" w:rsidRPr="00D56CB5">
        <w:t>fewer</w:t>
      </w:r>
      <w:r w:rsidRPr="00D56CB5">
        <w:t xml:space="preserve">, and b) completes the majority of their COVID-19 diagnostic tests that use high throughput technology in two calendar days or </w:t>
      </w:r>
      <w:r w:rsidR="00EA1180" w:rsidRPr="00D56CB5">
        <w:t>fewer</w:t>
      </w:r>
      <w:r w:rsidRPr="00D56CB5">
        <w:t xml:space="preserve"> for all of their patients (not just their MassHealth patients) in the previous month. </w:t>
      </w:r>
    </w:p>
    <w:p w14:paraId="61047309" w14:textId="40FC5319" w:rsidR="00A404CD" w:rsidRDefault="00A404CD" w:rsidP="0056272D">
      <w:pPr>
        <w:pStyle w:val="BodyTextIndent"/>
      </w:pPr>
      <w:r w:rsidRPr="00D56CB5">
        <w:t xml:space="preserve">Providers that complete a majority of COVID-19 diagnostic tests run on high throughput technology within two days (and who complete testing for the MassHealth patient in question within two days) </w:t>
      </w:r>
      <w:r w:rsidRPr="00D56CB5">
        <w:lastRenderedPageBreak/>
        <w:t xml:space="preserve">will be paid $100 per test by MassHealth, while providers that </w:t>
      </w:r>
      <w:r w:rsidR="007437BC">
        <w:t>do not meet this threshold</w:t>
      </w:r>
      <w:r w:rsidRPr="00D56CB5">
        <w:t xml:space="preserve"> will receive $75 per</w:t>
      </w:r>
      <w:r>
        <w:t xml:space="preserve"> test.  </w:t>
      </w:r>
    </w:p>
    <w:p w14:paraId="02BE0234" w14:textId="7D128F9B" w:rsidR="00A404CD" w:rsidRDefault="00A404CD" w:rsidP="0056272D">
      <w:pPr>
        <w:pStyle w:val="BodyTextIndent"/>
      </w:pPr>
      <w:r>
        <w:t xml:space="preserve">Providers will need to retain all records necessary to demonstrate compliance with the requirements in this </w:t>
      </w:r>
      <w:r w:rsidR="00D44933">
        <w:t>b</w:t>
      </w:r>
      <w:r>
        <w:t xml:space="preserve">ulletin for billing code U0005. In particular, in the event of an audit, providers will need to retain all records that demonstrate compliance with the timeframes outlined in this </w:t>
      </w:r>
      <w:r w:rsidR="0071393C">
        <w:t>r</w:t>
      </w:r>
      <w:r>
        <w:t>uling, including all MassHealth and non-MassHealth records, and produce these records to EOHHS upon request, as permitted or required by law.</w:t>
      </w:r>
    </w:p>
    <w:p w14:paraId="4E6747E0" w14:textId="56CAC9C9" w:rsidR="00A404CD" w:rsidRDefault="00D451BB" w:rsidP="0056272D">
      <w:pPr>
        <w:pStyle w:val="BodyTextIndent"/>
      </w:pPr>
      <w:r>
        <w:t>These updates</w:t>
      </w:r>
      <w:r w:rsidR="00A404CD">
        <w:t xml:space="preserve"> to the payment methodology will be reflected in </w:t>
      </w:r>
      <w:r>
        <w:t>emergency amendments</w:t>
      </w:r>
      <w:r w:rsidR="00A404CD">
        <w:t xml:space="preserve"> to </w:t>
      </w:r>
      <w:hyperlink r:id="rId20" w:history="1">
        <w:r w:rsidR="00A404CD" w:rsidRPr="00233E33">
          <w:rPr>
            <w:rStyle w:val="Hyperlink"/>
          </w:rPr>
          <w:t>101 CMR 320</w:t>
        </w:r>
        <w:r w:rsidR="007437BC" w:rsidRPr="00233E33">
          <w:rPr>
            <w:rStyle w:val="Hyperlink"/>
          </w:rPr>
          <w:t>.00</w:t>
        </w:r>
      </w:hyperlink>
      <w:r w:rsidR="003A26C9">
        <w:rPr>
          <w:rStyle w:val="Hyperlink"/>
        </w:rPr>
        <w:t xml:space="preserve">: </w:t>
      </w:r>
      <w:r w:rsidR="003A26C9" w:rsidRPr="003A26C9">
        <w:rPr>
          <w:rStyle w:val="Hyperlink"/>
          <w:i/>
          <w:iCs/>
        </w:rPr>
        <w:t>Clinical Laboratory Services</w:t>
      </w:r>
      <w:r w:rsidR="00A404CD">
        <w:t xml:space="preserve">. </w:t>
      </w:r>
    </w:p>
    <w:p w14:paraId="43A87061" w14:textId="3008E736" w:rsidR="004924F1" w:rsidRDefault="00A404CD" w:rsidP="0056272D">
      <w:pPr>
        <w:rPr>
          <w:rStyle w:val="Heading2Char"/>
        </w:rPr>
      </w:pPr>
      <w:r w:rsidRPr="004924F1">
        <w:rPr>
          <w:rStyle w:val="Heading2Char"/>
        </w:rPr>
        <w:t>Payment for COVID-19 Vaccine Administration for Uninsured Individuals</w:t>
      </w:r>
    </w:p>
    <w:p w14:paraId="072BCFC6" w14:textId="61263FE8" w:rsidR="0056272D" w:rsidRDefault="00A404CD" w:rsidP="0056272D">
      <w:pPr>
        <w:rPr>
          <w:rStyle w:val="BodyTextIndentChar"/>
        </w:rPr>
      </w:pPr>
      <w:r w:rsidRPr="0056272D">
        <w:rPr>
          <w:rStyle w:val="BodyTextIndentChar"/>
        </w:rPr>
        <w:t xml:space="preserve">Providers are responsible for checking the Eligibility Verification System (EVS) for MassHealth eligibility and other sources to determine whether a patient is insured. Providers should bill the federal COVID-19 Uninsured Program portal for uninsured patients as defined by </w:t>
      </w:r>
      <w:r w:rsidR="004924F1">
        <w:rPr>
          <w:rStyle w:val="BodyTextIndentChar"/>
        </w:rPr>
        <w:t>the Health Resources and Services Administration (</w:t>
      </w:r>
      <w:r w:rsidRPr="0056272D">
        <w:rPr>
          <w:rStyle w:val="BodyTextIndentChar"/>
        </w:rPr>
        <w:t>HRSA</w:t>
      </w:r>
      <w:r w:rsidR="004924F1">
        <w:rPr>
          <w:rStyle w:val="BodyTextIndentChar"/>
        </w:rPr>
        <w:t>)</w:t>
      </w:r>
      <w:r w:rsidRPr="0056272D">
        <w:rPr>
          <w:rStyle w:val="BodyTextIndentChar"/>
        </w:rPr>
        <w:t xml:space="preserve">. Individuals with MassHealth Limited and Health Safety Net patients without other coverage (MassHealth Limited is </w:t>
      </w:r>
      <w:r w:rsidRPr="00105B80">
        <w:rPr>
          <w:rStyle w:val="BodyTextIndentChar"/>
          <w:u w:val="single"/>
        </w:rPr>
        <w:t>not</w:t>
      </w:r>
      <w:r w:rsidRPr="0056272D">
        <w:rPr>
          <w:rStyle w:val="BodyTextIndentChar"/>
        </w:rPr>
        <w:t xml:space="preserve"> considered coverage for purposes of this paragraph) are considered uninsured for purposes of COVID-19 vaccination. Providers should submit their claims for COVID-19 vaccine administration to the HRSA Portal for Uninsured Individuals at </w:t>
      </w:r>
      <w:hyperlink r:id="rId21" w:history="1">
        <w:r w:rsidRPr="00105B80">
          <w:rPr>
            <w:rStyle w:val="Hyperlink"/>
          </w:rPr>
          <w:t>https://coviduninsuredclaim.linkhealth.com/</w:t>
        </w:r>
      </w:hyperlink>
      <w:r w:rsidR="00105B80">
        <w:rPr>
          <w:rStyle w:val="BodyTextIndentChar"/>
        </w:rPr>
        <w:t>.</w:t>
      </w:r>
    </w:p>
    <w:p w14:paraId="5E7FDFE1" w14:textId="64ED859D" w:rsidR="00A404CD" w:rsidRPr="00D87FD4" w:rsidRDefault="00A404CD" w:rsidP="004E4F2D">
      <w:pPr>
        <w:pStyle w:val="Heading2"/>
      </w:pPr>
      <w:r w:rsidRPr="00D87FD4">
        <w:t xml:space="preserve">Payment for </w:t>
      </w:r>
      <w:r>
        <w:t xml:space="preserve">Testing and Treatment </w:t>
      </w:r>
      <w:r w:rsidRPr="00D87FD4">
        <w:t>for</w:t>
      </w:r>
      <w:r>
        <w:t xml:space="preserve"> Uninsured Individuals</w:t>
      </w:r>
    </w:p>
    <w:p w14:paraId="204BF782" w14:textId="32F43C5B" w:rsidR="004E4F2D" w:rsidRDefault="00A404CD" w:rsidP="0056272D">
      <w:pPr>
        <w:pStyle w:val="BodyTextIndent"/>
      </w:pPr>
      <w:r w:rsidRPr="00D87FD4">
        <w:t xml:space="preserve">As </w:t>
      </w:r>
      <w:r>
        <w:t>previously noted</w:t>
      </w:r>
      <w:r w:rsidRPr="00D87FD4">
        <w:t>, providers are responsible for checking the EVS for MassHealth eligibility and other sources to determine whether a patient is insured. Providers should bill the federal COVID-19 Uninsured Program portal for uninsured patients</w:t>
      </w:r>
      <w:r>
        <w:t xml:space="preserve"> as defined by HRSA</w:t>
      </w:r>
      <w:r w:rsidRPr="00D87FD4">
        <w:t xml:space="preserve">. COVID-19 </w:t>
      </w:r>
      <w:r>
        <w:t xml:space="preserve">testing and </w:t>
      </w:r>
      <w:r w:rsidRPr="00D87FD4">
        <w:t>treatment services provided to an individual who is a</w:t>
      </w:r>
      <w:r>
        <w:t xml:space="preserve"> </w:t>
      </w:r>
      <w:r w:rsidR="004E4F2D">
        <w:t>Health Safety Net</w:t>
      </w:r>
      <w:r>
        <w:t xml:space="preserve"> </w:t>
      </w:r>
      <w:r w:rsidRPr="00D87FD4">
        <w:t>patient only and who does not have any coverage (</w:t>
      </w:r>
      <w:r w:rsidRPr="007075E3">
        <w:rPr>
          <w:u w:val="single"/>
        </w:rPr>
        <w:t>including</w:t>
      </w:r>
      <w:r w:rsidRPr="00D87FD4">
        <w:t xml:space="preserve"> MassHealth Limited), should be billed to the federal portal. Likewise, COVID-</w:t>
      </w:r>
      <w:r>
        <w:t xml:space="preserve">19 testing and </w:t>
      </w:r>
      <w:r w:rsidRPr="00D87FD4">
        <w:t xml:space="preserve">treatment services provided to an individual in the </w:t>
      </w:r>
      <w:r w:rsidR="003653F6" w:rsidRPr="0056272D">
        <w:t>Children’s Medical Security Plan</w:t>
      </w:r>
      <w:r>
        <w:t xml:space="preserve"> </w:t>
      </w:r>
      <w:r w:rsidRPr="00D87FD4">
        <w:t>only and who does not have any coverage (</w:t>
      </w:r>
      <w:r w:rsidRPr="007075E3">
        <w:rPr>
          <w:u w:val="single"/>
        </w:rPr>
        <w:t>including</w:t>
      </w:r>
      <w:r w:rsidRPr="00D87FD4">
        <w:t xml:space="preserve"> MassHealth Limited) should be billed to the federal portal.</w:t>
      </w:r>
    </w:p>
    <w:p w14:paraId="64990A04" w14:textId="1D62F192" w:rsidR="00A404CD" w:rsidRPr="00D87FD4" w:rsidRDefault="00A404CD" w:rsidP="00FD5BB4">
      <w:pPr>
        <w:pStyle w:val="Heading2"/>
      </w:pPr>
      <w:bookmarkStart w:id="2" w:name="_Hlk57740635"/>
      <w:r w:rsidRPr="00D87FD4">
        <w:t xml:space="preserve">Payment for </w:t>
      </w:r>
      <w:r>
        <w:t xml:space="preserve">Testing and Treatment </w:t>
      </w:r>
      <w:r w:rsidRPr="00D87FD4">
        <w:t xml:space="preserve">for </w:t>
      </w:r>
      <w:r>
        <w:t>I</w:t>
      </w:r>
      <w:r w:rsidRPr="00D87FD4">
        <w:t xml:space="preserve">ndividuals </w:t>
      </w:r>
      <w:r>
        <w:t>C</w:t>
      </w:r>
      <w:r w:rsidRPr="00D87FD4">
        <w:t>overed by MassHealth Limited</w:t>
      </w:r>
    </w:p>
    <w:bookmarkEnd w:id="2"/>
    <w:p w14:paraId="5E222088" w14:textId="6283385A" w:rsidR="00A404CD" w:rsidRPr="00D87FD4" w:rsidRDefault="00A404CD" w:rsidP="0056272D">
      <w:pPr>
        <w:pStyle w:val="BodyTextIndent"/>
      </w:pPr>
      <w:r w:rsidRPr="00D87FD4">
        <w:t xml:space="preserve">As described in </w:t>
      </w:r>
      <w:hyperlink r:id="rId22" w:history="1">
        <w:r w:rsidRPr="0016021C">
          <w:rPr>
            <w:rStyle w:val="Hyperlink"/>
          </w:rPr>
          <w:t>All Provider Bulletin 292</w:t>
        </w:r>
      </w:hyperlink>
      <w:r w:rsidRPr="00D87FD4">
        <w:t>, COVID-19 testing and treatment services are considered emergency services as defined in 130 CMR 450.105(F) for purposes of MassHealth Limited, and are payable by MassHealth to any participating provider qualified to provide such services.</w:t>
      </w:r>
      <w:r w:rsidR="00D451BB">
        <w:t xml:space="preserve"> However, </w:t>
      </w:r>
      <w:r w:rsidR="00D451BB" w:rsidRPr="0056272D">
        <w:rPr>
          <w:rStyle w:val="BodyTextIndentChar"/>
        </w:rPr>
        <w:t>COVID-19 vaccination</w:t>
      </w:r>
      <w:r w:rsidR="00D451BB">
        <w:t xml:space="preserve"> is not considered a COVID-19 testing and treatment service, and is therefore not payable by MassHealth for individuals with MassHealth Limited. As noted above, </w:t>
      </w:r>
      <w:r w:rsidR="00D451BB">
        <w:rPr>
          <w:rStyle w:val="BodyTextIndentChar"/>
        </w:rPr>
        <w:t>p</w:t>
      </w:r>
      <w:r w:rsidR="00D451BB" w:rsidRPr="0056272D">
        <w:rPr>
          <w:rStyle w:val="BodyTextIndentChar"/>
        </w:rPr>
        <w:t>roviders should</w:t>
      </w:r>
      <w:r w:rsidR="00D451BB">
        <w:rPr>
          <w:rStyle w:val="BodyTextIndentChar"/>
        </w:rPr>
        <w:t xml:space="preserve"> therefore</w:t>
      </w:r>
      <w:r w:rsidR="00D451BB" w:rsidRPr="0056272D">
        <w:rPr>
          <w:rStyle w:val="BodyTextIndentChar"/>
        </w:rPr>
        <w:t xml:space="preserve"> submit their claims for COVID-19 vaccine administration to the HRSA Portal for </w:t>
      </w:r>
      <w:r w:rsidR="00D451BB">
        <w:rPr>
          <w:rStyle w:val="BodyTextIndentChar"/>
        </w:rPr>
        <w:t>i</w:t>
      </w:r>
      <w:r w:rsidR="00D451BB" w:rsidRPr="0056272D">
        <w:rPr>
          <w:rStyle w:val="BodyTextIndentChar"/>
        </w:rPr>
        <w:t xml:space="preserve">ndividuals with MassHealth Limited at </w:t>
      </w:r>
      <w:hyperlink r:id="rId23" w:history="1">
        <w:r w:rsidR="00D451BB" w:rsidRPr="0016021C">
          <w:rPr>
            <w:rStyle w:val="Hyperlink"/>
          </w:rPr>
          <w:t>https://coviduninsuredclaim.linkhealth.com/</w:t>
        </w:r>
      </w:hyperlink>
      <w:r w:rsidR="00D451BB">
        <w:rPr>
          <w:rStyle w:val="BodyTextIndentChar"/>
        </w:rPr>
        <w:t>.</w:t>
      </w:r>
    </w:p>
    <w:p w14:paraId="2335F4AE" w14:textId="77777777" w:rsidR="0016021C" w:rsidRDefault="0016021C">
      <w:pPr>
        <w:spacing w:before="0" w:after="200" w:afterAutospacing="0" w:line="276" w:lineRule="auto"/>
        <w:ind w:left="0"/>
        <w:rPr>
          <w:b/>
          <w:color w:val="1F497D" w:themeColor="text2"/>
          <w:sz w:val="24"/>
          <w:szCs w:val="24"/>
        </w:rPr>
      </w:pPr>
      <w:r>
        <w:br w:type="page"/>
      </w:r>
    </w:p>
    <w:p w14:paraId="5E46DC84" w14:textId="3930E109" w:rsidR="00A404CD" w:rsidRDefault="00A404CD" w:rsidP="00424B67">
      <w:pPr>
        <w:pStyle w:val="Heading2"/>
      </w:pPr>
      <w:r>
        <w:lastRenderedPageBreak/>
        <w:t>Additional COVID-19 Vaccines, Testing</w:t>
      </w:r>
      <w:r w:rsidR="00424B67">
        <w:t>,</w:t>
      </w:r>
      <w:r>
        <w:t xml:space="preserve"> and Treatments</w:t>
      </w:r>
    </w:p>
    <w:p w14:paraId="5F86AF5C" w14:textId="6EF0A114" w:rsidR="00A404CD" w:rsidRPr="007B65C8" w:rsidRDefault="00A404CD" w:rsidP="0056272D">
      <w:pPr>
        <w:pStyle w:val="BodyTextIndent"/>
        <w:rPr>
          <w:snapToGrid w:val="0"/>
          <w:spacing w:val="-3"/>
        </w:rPr>
      </w:pPr>
      <w:r w:rsidRPr="007B65C8">
        <w:t>MassHealth will add new codes as additional COVID</w:t>
      </w:r>
      <w:r w:rsidR="008B2928">
        <w:t>-19</w:t>
      </w:r>
      <w:r w:rsidRPr="007B65C8">
        <w:t xml:space="preserve"> vaccines</w:t>
      </w:r>
      <w:r>
        <w:t>, testing</w:t>
      </w:r>
      <w:r w:rsidR="00424B67">
        <w:t>,</w:t>
      </w:r>
      <w:r w:rsidRPr="007B65C8">
        <w:t xml:space="preserve"> and treatments come to market and will publish the new codes and associated rates in the form of an </w:t>
      </w:r>
      <w:r w:rsidR="003A26C9">
        <w:t>a</w:t>
      </w:r>
      <w:r w:rsidRPr="007B65C8">
        <w:t xml:space="preserve">dministrative </w:t>
      </w:r>
      <w:r w:rsidR="003A26C9">
        <w:t>b</w:t>
      </w:r>
      <w:r w:rsidRPr="007B65C8">
        <w:t>ulletin.</w:t>
      </w:r>
      <w:r w:rsidR="00424B67">
        <w:t xml:space="preserve"> </w:t>
      </w:r>
      <w:r w:rsidRPr="007B65C8">
        <w:t>EOHHS may list and price these codes according to the rate methodology used in setting rates when Medicare fees are available.</w:t>
      </w:r>
      <w:r w:rsidRPr="007B65C8">
        <w:rPr>
          <w:snapToGrid w:val="0"/>
          <w:spacing w:val="-3"/>
        </w:rPr>
        <w:t xml:space="preserve"> </w:t>
      </w:r>
      <w:r w:rsidRPr="007B65C8">
        <w:t xml:space="preserve">When Medicare fees are not available, </w:t>
      </w:r>
      <w:r w:rsidRPr="007B65C8">
        <w:rPr>
          <w:snapToGrid w:val="0"/>
          <w:spacing w:val="-3"/>
        </w:rPr>
        <w:t>EOHHS may apply individual consideration (I.C.) payment for these codes until appropriate rates can be developed.</w:t>
      </w:r>
    </w:p>
    <w:p w14:paraId="69D70F47" w14:textId="77777777" w:rsidR="00A404CD" w:rsidRPr="00F26144" w:rsidRDefault="00A404CD" w:rsidP="00424B67">
      <w:pPr>
        <w:pStyle w:val="Heading2"/>
        <w:rPr>
          <w:sz w:val="22"/>
          <w:szCs w:val="22"/>
        </w:rPr>
      </w:pPr>
      <w:r w:rsidRPr="00F26144">
        <w:t xml:space="preserve">Authorizing Additional Provider Types </w:t>
      </w:r>
      <w:r>
        <w:t>t</w:t>
      </w:r>
      <w:r w:rsidRPr="00F26144">
        <w:t>o Administer Vaccines</w:t>
      </w:r>
      <w:r>
        <w:t xml:space="preserve"> or Antibody Product Infusion</w:t>
      </w:r>
    </w:p>
    <w:p w14:paraId="5D8CCEAB" w14:textId="77777777" w:rsidR="00424B67" w:rsidRDefault="00A404CD" w:rsidP="00424B67">
      <w:pPr>
        <w:pStyle w:val="BodyTextIndent"/>
      </w:pPr>
      <w:r w:rsidRPr="0056272D">
        <w:t>MassHealth is considering authorizing additional provider types to administer the COVID-19 vaccines or antibody product infusion. Additional guidance will be issued to describe any changes.</w:t>
      </w:r>
    </w:p>
    <w:p w14:paraId="5F3503C4" w14:textId="77777777" w:rsidR="00F664CC" w:rsidRPr="009901A7" w:rsidRDefault="00F664CC" w:rsidP="00EF32DB">
      <w:pPr>
        <w:pStyle w:val="Heading2"/>
        <w:keepNext/>
        <w:spacing w:after="100"/>
      </w:pPr>
      <w:r w:rsidRPr="009901A7">
        <w:t>MassHealth Website</w:t>
      </w:r>
      <w:r w:rsidR="001554E7">
        <w:t xml:space="preserve"> </w:t>
      </w:r>
    </w:p>
    <w:p w14:paraId="0FDE5969" w14:textId="77777777" w:rsidR="00F664CC" w:rsidRPr="009901A7" w:rsidRDefault="00F664CC" w:rsidP="00EF32DB">
      <w:pPr>
        <w:keepNext/>
      </w:pPr>
      <w:r w:rsidRPr="009901A7">
        <w:t>This bulletin is available</w:t>
      </w:r>
      <w:r w:rsidR="008B6E51">
        <w:t xml:space="preserve"> o</w:t>
      </w:r>
      <w:r w:rsidRPr="009901A7">
        <w:t xml:space="preserve">n the </w:t>
      </w:r>
      <w:hyperlink r:id="rId24" w:history="1">
        <w:r w:rsidR="008B6E51" w:rsidRPr="00EF32DB">
          <w:rPr>
            <w:rStyle w:val="Hyperlink"/>
          </w:rPr>
          <w:t>MassHealth Provider Bulletins</w:t>
        </w:r>
      </w:hyperlink>
      <w:r w:rsidR="008B6E51">
        <w:t xml:space="preserve"> </w:t>
      </w:r>
      <w:r w:rsidRPr="009901A7">
        <w:t>web</w:t>
      </w:r>
      <w:r w:rsidR="008B6E51">
        <w:t xml:space="preserve"> page.</w:t>
      </w:r>
    </w:p>
    <w:p w14:paraId="6018D780" w14:textId="2B64BDEF" w:rsidR="003653F6" w:rsidRDefault="00F664CC" w:rsidP="00E27CD8">
      <w:r w:rsidRPr="009901A7">
        <w:t>To sign up to receive email alerts when MassHealth issues new bulletins and transmittal letters, send a blank email to</w:t>
      </w:r>
      <w:r w:rsidR="00424B67">
        <w:t xml:space="preserve"> </w:t>
      </w:r>
      <w:hyperlink r:id="rId25" w:history="1">
        <w:r w:rsidR="00424B67" w:rsidRPr="00D94F4D">
          <w:rPr>
            <w:rStyle w:val="Hyperlink"/>
          </w:rPr>
          <w:t>join-masshealth-provider-pubs@listserv.state.ma.us</w:t>
        </w:r>
      </w:hyperlink>
      <w:r w:rsidRPr="009901A7">
        <w:t>. No text in the body or subject line is needed.</w:t>
      </w:r>
    </w:p>
    <w:p w14:paraId="341038D8" w14:textId="77777777" w:rsidR="00F664CC" w:rsidRPr="009901A7" w:rsidRDefault="00F664CC" w:rsidP="00E27CD8">
      <w:pPr>
        <w:pStyle w:val="Heading2"/>
      </w:pPr>
      <w:r w:rsidRPr="009901A7">
        <w:t>Questions</w:t>
      </w:r>
      <w:r w:rsidR="001554E7">
        <w:t xml:space="preserve"> </w:t>
      </w:r>
    </w:p>
    <w:p w14:paraId="4019DFF7" w14:textId="7CE7A43F" w:rsidR="00A404CD" w:rsidRPr="00F664CC" w:rsidRDefault="00A404CD" w:rsidP="00A404CD">
      <w:pPr>
        <w:pStyle w:val="BodyTextIndent"/>
      </w:pPr>
      <w:r w:rsidRPr="009E3033">
        <w:t xml:space="preserve">If you have questions about the information in this bulletin, please contact the MassHealth Customer Service Center at (800) 841-2900, email your inquiry to </w:t>
      </w:r>
      <w:hyperlink r:id="rId26" w:history="1">
        <w:r w:rsidRPr="009E3033">
          <w:rPr>
            <w:rStyle w:val="Hyperlink"/>
          </w:rPr>
          <w:t>providersupport@mahealth.net</w:t>
        </w:r>
      </w:hyperlink>
      <w:r w:rsidRPr="009E3033">
        <w:t>, or fax your inquiry to (617) 988</w:t>
      </w:r>
      <w:r w:rsidRPr="009E3033">
        <w:noBreakHyphen/>
        <w:t>8974.</w:t>
      </w:r>
      <w:r w:rsidRPr="009E3033">
        <w:rPr>
          <w:i/>
        </w:rPr>
        <w:t xml:space="preserve"> </w:t>
      </w:r>
    </w:p>
    <w:sectPr w:rsidR="00A404CD" w:rsidRPr="00F664CC" w:rsidSect="00C20F3B">
      <w:type w:val="continuous"/>
      <w:pgSz w:w="12240" w:h="15840" w:code="1"/>
      <w:pgMar w:top="144" w:right="1080" w:bottom="720"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CCB19" w14:textId="77777777" w:rsidR="00DF1D50" w:rsidRDefault="00DF1D50" w:rsidP="00E27CD8">
      <w:r>
        <w:separator/>
      </w:r>
    </w:p>
  </w:endnote>
  <w:endnote w:type="continuationSeparator" w:id="0">
    <w:p w14:paraId="0120D3A9" w14:textId="77777777" w:rsidR="00DF1D50" w:rsidRDefault="00DF1D50"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A3E0A" w14:textId="77777777" w:rsidR="00DF1D50" w:rsidRDefault="00DF1D50" w:rsidP="00E27CD8">
      <w:r>
        <w:separator/>
      </w:r>
    </w:p>
  </w:footnote>
  <w:footnote w:type="continuationSeparator" w:id="0">
    <w:p w14:paraId="4B1BB02A" w14:textId="77777777" w:rsidR="00DF1D50" w:rsidRDefault="00DF1D50" w:rsidP="00E27CD8">
      <w:r>
        <w:continuationSeparator/>
      </w:r>
    </w:p>
  </w:footnote>
  <w:footnote w:id="1">
    <w:p w14:paraId="033225CB" w14:textId="5038A1FC" w:rsidR="00250EB6" w:rsidRDefault="00250EB6" w:rsidP="00250EB6">
      <w:pPr>
        <w:pStyle w:val="FootnoteText"/>
      </w:pPr>
      <w:r>
        <w:rPr>
          <w:rStyle w:val="FootnoteReference"/>
        </w:rPr>
        <w:footnoteRef/>
      </w:r>
      <w:r>
        <w:t xml:space="preserve"> </w:t>
      </w:r>
      <w:r w:rsidRPr="002724B6">
        <w:t xml:space="preserve">For </w:t>
      </w:r>
      <w:r>
        <w:t>AIHs</w:t>
      </w:r>
      <w:r w:rsidRPr="002724B6">
        <w:t xml:space="preserve">, billing and payment will be incorporated into the existing methodology that utilizes ICD-10 codes and </w:t>
      </w:r>
      <w:r w:rsidRPr="004670B8">
        <w:t>APR-DRGs</w:t>
      </w:r>
      <w:r w:rsidRPr="002724B6">
        <w:t xml:space="preserve"> and will be described in a separate AIH bulletin</w:t>
      </w:r>
      <w:r w:rsidR="005D2C2F">
        <w:t xml:space="preserve"> </w:t>
      </w:r>
    </w:p>
  </w:footnote>
  <w:footnote w:id="2">
    <w:p w14:paraId="229FEFA8" w14:textId="028A6A13" w:rsidR="001A3408" w:rsidRDefault="001A3408" w:rsidP="001A3408">
      <w:pPr>
        <w:pStyle w:val="FootnoteText"/>
      </w:pPr>
      <w:r>
        <w:rPr>
          <w:rStyle w:val="FootnoteReference"/>
        </w:rPr>
        <w:footnoteRef/>
      </w:r>
      <w:r>
        <w:t xml:space="preserve"> </w:t>
      </w:r>
      <w:r w:rsidRPr="00746B89">
        <w:t>For AIHs, billing and payment will be incorporated into the existing methodology that utilizes ICD-10 codes and APR-DRGs and will be described in a separate AIH bulletin.</w:t>
      </w:r>
      <w:r w:rsidR="007C54B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0867A" w14:textId="77777777" w:rsidR="00AD204A" w:rsidRPr="00F664CC" w:rsidRDefault="00AD204A" w:rsidP="003E2878">
    <w:pPr>
      <w:pStyle w:val="BullsHeading"/>
      <w:spacing w:before="720"/>
    </w:pPr>
    <w:r w:rsidRPr="00F664CC">
      <w:t>MassHealth</w:t>
    </w:r>
  </w:p>
  <w:p w14:paraId="2B53F4A7" w14:textId="019322BF" w:rsidR="00AD204A" w:rsidRPr="00F664CC" w:rsidRDefault="003574B0" w:rsidP="00AD204A">
    <w:pPr>
      <w:pStyle w:val="BullsHeading"/>
    </w:pPr>
    <w:r>
      <w:t xml:space="preserve">All </w:t>
    </w:r>
    <w:r w:rsidR="00AD204A" w:rsidRPr="00F664CC">
      <w:t xml:space="preserve">Provider Bulletin </w:t>
    </w:r>
    <w:r w:rsidR="00A14BB0">
      <w:t>304</w:t>
    </w:r>
  </w:p>
  <w:p w14:paraId="4EDD6796" w14:textId="3BD6AA6F" w:rsidR="00AD204A" w:rsidRDefault="003574B0" w:rsidP="00AD204A">
    <w:pPr>
      <w:pStyle w:val="BullsHeading"/>
    </w:pPr>
    <w:r>
      <w:t>December 2020</w:t>
    </w:r>
  </w:p>
  <w:p w14:paraId="1EDBB2D2" w14:textId="00FC3F64"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60CE1">
      <w:rPr>
        <w:noProof/>
      </w:rPr>
      <w:t>2</w:t>
    </w:r>
    <w:r>
      <w:fldChar w:fldCharType="end"/>
    </w:r>
    <w:r>
      <w:t xml:space="preserve"> of </w:t>
    </w:r>
    <w:r w:rsidR="00AB672A">
      <w:rPr>
        <w:noProof/>
      </w:rPr>
      <w:fldChar w:fldCharType="begin"/>
    </w:r>
    <w:r w:rsidR="00AB672A">
      <w:rPr>
        <w:noProof/>
      </w:rPr>
      <w:instrText xml:space="preserve"> NUMPAGES  \* Arabic  \* MERGEFORMAT </w:instrText>
    </w:r>
    <w:r w:rsidR="00AB672A">
      <w:rPr>
        <w:noProof/>
      </w:rPr>
      <w:fldChar w:fldCharType="separate"/>
    </w:r>
    <w:r w:rsidR="00A60CE1">
      <w:rPr>
        <w:noProof/>
      </w:rPr>
      <w:t>9</w:t>
    </w:r>
    <w:r w:rsidR="00AB672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2D23E79"/>
    <w:multiLevelType w:val="hybridMultilevel"/>
    <w:tmpl w:val="C4D49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CC524B"/>
    <w:multiLevelType w:val="hybridMultilevel"/>
    <w:tmpl w:val="5D340B9A"/>
    <w:lvl w:ilvl="0" w:tplc="65B2B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378B8"/>
    <w:multiLevelType w:val="hybridMultilevel"/>
    <w:tmpl w:val="F38E3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6F3B43"/>
    <w:multiLevelType w:val="hybridMultilevel"/>
    <w:tmpl w:val="801E9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673C"/>
    <w:rsid w:val="00031082"/>
    <w:rsid w:val="0004721E"/>
    <w:rsid w:val="00057CCF"/>
    <w:rsid w:val="000761CD"/>
    <w:rsid w:val="00096D3B"/>
    <w:rsid w:val="0009708C"/>
    <w:rsid w:val="000D3DB5"/>
    <w:rsid w:val="000E5BA6"/>
    <w:rsid w:val="000F0BB1"/>
    <w:rsid w:val="00100755"/>
    <w:rsid w:val="00100A64"/>
    <w:rsid w:val="0010132F"/>
    <w:rsid w:val="00105B80"/>
    <w:rsid w:val="001265B3"/>
    <w:rsid w:val="00150BCC"/>
    <w:rsid w:val="001554E7"/>
    <w:rsid w:val="0016021C"/>
    <w:rsid w:val="001634DD"/>
    <w:rsid w:val="001A3408"/>
    <w:rsid w:val="001D362A"/>
    <w:rsid w:val="001F7CF6"/>
    <w:rsid w:val="00200475"/>
    <w:rsid w:val="00214C52"/>
    <w:rsid w:val="00220747"/>
    <w:rsid w:val="00221556"/>
    <w:rsid w:val="002266DE"/>
    <w:rsid w:val="00233E33"/>
    <w:rsid w:val="00250EB6"/>
    <w:rsid w:val="002525B7"/>
    <w:rsid w:val="002851ED"/>
    <w:rsid w:val="0028720F"/>
    <w:rsid w:val="002A1782"/>
    <w:rsid w:val="002B3561"/>
    <w:rsid w:val="002D12A5"/>
    <w:rsid w:val="002F2993"/>
    <w:rsid w:val="0033519C"/>
    <w:rsid w:val="003574B0"/>
    <w:rsid w:val="003653F6"/>
    <w:rsid w:val="003A1D80"/>
    <w:rsid w:val="003A26C9"/>
    <w:rsid w:val="003A7588"/>
    <w:rsid w:val="003B2917"/>
    <w:rsid w:val="003E2878"/>
    <w:rsid w:val="003E4951"/>
    <w:rsid w:val="003E59F1"/>
    <w:rsid w:val="003F4D5F"/>
    <w:rsid w:val="00413041"/>
    <w:rsid w:val="00416488"/>
    <w:rsid w:val="00422118"/>
    <w:rsid w:val="00424B67"/>
    <w:rsid w:val="00444527"/>
    <w:rsid w:val="004470CA"/>
    <w:rsid w:val="0045193F"/>
    <w:rsid w:val="0045199D"/>
    <w:rsid w:val="00465C8D"/>
    <w:rsid w:val="004670B8"/>
    <w:rsid w:val="004709D6"/>
    <w:rsid w:val="004924F1"/>
    <w:rsid w:val="00495855"/>
    <w:rsid w:val="004971D3"/>
    <w:rsid w:val="004A7718"/>
    <w:rsid w:val="004C5BC0"/>
    <w:rsid w:val="004E1F57"/>
    <w:rsid w:val="004E2129"/>
    <w:rsid w:val="004E4F2D"/>
    <w:rsid w:val="004F3EE7"/>
    <w:rsid w:val="004F4B9A"/>
    <w:rsid w:val="005068BD"/>
    <w:rsid w:val="00507CFF"/>
    <w:rsid w:val="00513D1E"/>
    <w:rsid w:val="00537B32"/>
    <w:rsid w:val="00541B5E"/>
    <w:rsid w:val="005461AB"/>
    <w:rsid w:val="00554DC6"/>
    <w:rsid w:val="0056272D"/>
    <w:rsid w:val="00563BB6"/>
    <w:rsid w:val="00570294"/>
    <w:rsid w:val="0058634E"/>
    <w:rsid w:val="0059142C"/>
    <w:rsid w:val="005A3A8D"/>
    <w:rsid w:val="005B24C2"/>
    <w:rsid w:val="005B27F1"/>
    <w:rsid w:val="005D2C2F"/>
    <w:rsid w:val="005E2ABA"/>
    <w:rsid w:val="005E3289"/>
    <w:rsid w:val="005E4B62"/>
    <w:rsid w:val="005E67C3"/>
    <w:rsid w:val="005F2B69"/>
    <w:rsid w:val="00625870"/>
    <w:rsid w:val="00646DF0"/>
    <w:rsid w:val="0067137F"/>
    <w:rsid w:val="006941BF"/>
    <w:rsid w:val="006A06C7"/>
    <w:rsid w:val="006C4260"/>
    <w:rsid w:val="006C70F9"/>
    <w:rsid w:val="006D3F15"/>
    <w:rsid w:val="006F2CB3"/>
    <w:rsid w:val="00706438"/>
    <w:rsid w:val="007075E3"/>
    <w:rsid w:val="00712A8E"/>
    <w:rsid w:val="0071393C"/>
    <w:rsid w:val="00723774"/>
    <w:rsid w:val="007437BC"/>
    <w:rsid w:val="00750476"/>
    <w:rsid w:val="00764B66"/>
    <w:rsid w:val="0077623C"/>
    <w:rsid w:val="00777A22"/>
    <w:rsid w:val="00795E06"/>
    <w:rsid w:val="007C27CC"/>
    <w:rsid w:val="007C54B8"/>
    <w:rsid w:val="007F7DBF"/>
    <w:rsid w:val="008201CC"/>
    <w:rsid w:val="00822C7D"/>
    <w:rsid w:val="00843CC5"/>
    <w:rsid w:val="008555F6"/>
    <w:rsid w:val="008608B8"/>
    <w:rsid w:val="00863041"/>
    <w:rsid w:val="008721A5"/>
    <w:rsid w:val="008B2928"/>
    <w:rsid w:val="008B6E51"/>
    <w:rsid w:val="008C54C0"/>
    <w:rsid w:val="008D3170"/>
    <w:rsid w:val="008D6A22"/>
    <w:rsid w:val="008F0A8C"/>
    <w:rsid w:val="008F0CD1"/>
    <w:rsid w:val="009056C1"/>
    <w:rsid w:val="00914588"/>
    <w:rsid w:val="00922F04"/>
    <w:rsid w:val="00941EE7"/>
    <w:rsid w:val="00961ECE"/>
    <w:rsid w:val="00972D5D"/>
    <w:rsid w:val="00975370"/>
    <w:rsid w:val="00982839"/>
    <w:rsid w:val="009A089D"/>
    <w:rsid w:val="009A1CA8"/>
    <w:rsid w:val="009A40E8"/>
    <w:rsid w:val="009C6BCB"/>
    <w:rsid w:val="009C76E4"/>
    <w:rsid w:val="009F3E14"/>
    <w:rsid w:val="00A14BB0"/>
    <w:rsid w:val="00A17019"/>
    <w:rsid w:val="00A22FDD"/>
    <w:rsid w:val="00A404CD"/>
    <w:rsid w:val="00A4695D"/>
    <w:rsid w:val="00A51A3D"/>
    <w:rsid w:val="00A54782"/>
    <w:rsid w:val="00A567AC"/>
    <w:rsid w:val="00A6036F"/>
    <w:rsid w:val="00A60CE1"/>
    <w:rsid w:val="00A662A5"/>
    <w:rsid w:val="00A70F36"/>
    <w:rsid w:val="00A76602"/>
    <w:rsid w:val="00A772C1"/>
    <w:rsid w:val="00A95FC1"/>
    <w:rsid w:val="00AA6085"/>
    <w:rsid w:val="00AB672A"/>
    <w:rsid w:val="00AB7471"/>
    <w:rsid w:val="00AC316A"/>
    <w:rsid w:val="00AD204A"/>
    <w:rsid w:val="00AD6899"/>
    <w:rsid w:val="00AD6917"/>
    <w:rsid w:val="00AD6E4B"/>
    <w:rsid w:val="00AE4C65"/>
    <w:rsid w:val="00AF6448"/>
    <w:rsid w:val="00B070AF"/>
    <w:rsid w:val="00B31B71"/>
    <w:rsid w:val="00B36070"/>
    <w:rsid w:val="00B40BE7"/>
    <w:rsid w:val="00B509D0"/>
    <w:rsid w:val="00B73653"/>
    <w:rsid w:val="00B80B1D"/>
    <w:rsid w:val="00B844A9"/>
    <w:rsid w:val="00B84616"/>
    <w:rsid w:val="00BA6349"/>
    <w:rsid w:val="00BC1C6E"/>
    <w:rsid w:val="00BC3755"/>
    <w:rsid w:val="00BC5ABD"/>
    <w:rsid w:val="00BC648A"/>
    <w:rsid w:val="00BD0A39"/>
    <w:rsid w:val="00BD2DAF"/>
    <w:rsid w:val="00C024A2"/>
    <w:rsid w:val="00C1291D"/>
    <w:rsid w:val="00C20F3B"/>
    <w:rsid w:val="00C50F8D"/>
    <w:rsid w:val="00C636FD"/>
    <w:rsid w:val="00C75B20"/>
    <w:rsid w:val="00C90DE9"/>
    <w:rsid w:val="00C95CA3"/>
    <w:rsid w:val="00CC0FC8"/>
    <w:rsid w:val="00CC1E11"/>
    <w:rsid w:val="00CD0273"/>
    <w:rsid w:val="00CD22DC"/>
    <w:rsid w:val="00CD456D"/>
    <w:rsid w:val="00D44933"/>
    <w:rsid w:val="00D451BB"/>
    <w:rsid w:val="00D56CB5"/>
    <w:rsid w:val="00D613A9"/>
    <w:rsid w:val="00D634F4"/>
    <w:rsid w:val="00D640D8"/>
    <w:rsid w:val="00D67D80"/>
    <w:rsid w:val="00DE6A7A"/>
    <w:rsid w:val="00DF1D50"/>
    <w:rsid w:val="00E01B2B"/>
    <w:rsid w:val="00E01D80"/>
    <w:rsid w:val="00E0411D"/>
    <w:rsid w:val="00E04FEF"/>
    <w:rsid w:val="00E17119"/>
    <w:rsid w:val="00E27CD8"/>
    <w:rsid w:val="00E4157F"/>
    <w:rsid w:val="00EA1180"/>
    <w:rsid w:val="00EB4798"/>
    <w:rsid w:val="00ED1037"/>
    <w:rsid w:val="00ED42AD"/>
    <w:rsid w:val="00ED497C"/>
    <w:rsid w:val="00EF32DB"/>
    <w:rsid w:val="00EF6211"/>
    <w:rsid w:val="00F00954"/>
    <w:rsid w:val="00F0455D"/>
    <w:rsid w:val="00F152E3"/>
    <w:rsid w:val="00F34FCE"/>
    <w:rsid w:val="00F60574"/>
    <w:rsid w:val="00F664CC"/>
    <w:rsid w:val="00F701B9"/>
    <w:rsid w:val="00F73D6F"/>
    <w:rsid w:val="00F74F30"/>
    <w:rsid w:val="00F92E3F"/>
    <w:rsid w:val="00FB2A94"/>
    <w:rsid w:val="00FB6243"/>
    <w:rsid w:val="00FC2AF2"/>
    <w:rsid w:val="00FD521E"/>
    <w:rsid w:val="00FD5BB4"/>
    <w:rsid w:val="00FD5E79"/>
    <w:rsid w:val="00FE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1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NormalWeb">
    <w:name w:val="Normal (Web)"/>
    <w:basedOn w:val="Normal"/>
    <w:uiPriority w:val="99"/>
    <w:semiHidden/>
    <w:unhideWhenUsed/>
    <w:rsid w:val="00E4157F"/>
    <w:pPr>
      <w:spacing w:before="100" w:beforeAutospacing="1"/>
      <w:ind w:left="0"/>
    </w:pPr>
    <w:rPr>
      <w:rFonts w:ascii="Times New Roman" w:hAnsi="Times New Roman"/>
      <w:sz w:val="24"/>
      <w:szCs w:val="24"/>
    </w:rPr>
  </w:style>
  <w:style w:type="paragraph" w:styleId="FootnoteText">
    <w:name w:val="footnote text"/>
    <w:basedOn w:val="Normal"/>
    <w:link w:val="FootnoteTextChar"/>
    <w:semiHidden/>
    <w:unhideWhenUsed/>
    <w:rsid w:val="00250E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semiHidden/>
    <w:rsid w:val="00250EB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50EB6"/>
    <w:rPr>
      <w:vertAlign w:val="superscript"/>
    </w:rPr>
  </w:style>
  <w:style w:type="table" w:styleId="TableGrid">
    <w:name w:val="Table Grid"/>
    <w:basedOn w:val="TableNormal"/>
    <w:rsid w:val="00250E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50EB6"/>
    <w:rPr>
      <w:sz w:val="16"/>
      <w:szCs w:val="16"/>
    </w:rPr>
  </w:style>
  <w:style w:type="paragraph" w:styleId="CommentText">
    <w:name w:val="annotation text"/>
    <w:basedOn w:val="Normal"/>
    <w:link w:val="CommentTextChar"/>
    <w:uiPriority w:val="99"/>
    <w:rsid w:val="00250EB6"/>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250EB6"/>
    <w:rPr>
      <w:rFonts w:ascii="Times New Roman" w:eastAsia="Times New Roman" w:hAnsi="Times New Roman" w:cs="Times New Roman"/>
      <w:sz w:val="20"/>
      <w:szCs w:val="20"/>
    </w:rPr>
  </w:style>
  <w:style w:type="paragraph" w:styleId="ListParagraph">
    <w:name w:val="List Paragraph"/>
    <w:basedOn w:val="Normal"/>
    <w:uiPriority w:val="34"/>
    <w:qFormat/>
    <w:rsid w:val="00250EB6"/>
    <w:pPr>
      <w:spacing w:before="0" w:after="0" w:afterAutospacing="0"/>
      <w:ind w:left="720"/>
      <w:contextualSpacing/>
    </w:pPr>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E14"/>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9F3E1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A54782"/>
    <w:rPr>
      <w:color w:val="605E5C"/>
      <w:shd w:val="clear" w:color="auto" w:fill="E1DFDD"/>
    </w:rPr>
  </w:style>
  <w:style w:type="character" w:styleId="FollowedHyperlink">
    <w:name w:val="FollowedHyperlink"/>
    <w:basedOn w:val="DefaultParagraphFont"/>
    <w:uiPriority w:val="99"/>
    <w:semiHidden/>
    <w:unhideWhenUsed/>
    <w:qFormat/>
    <w:rsid w:val="00712A8E"/>
    <w:rPr>
      <w:color w:val="800080" w:themeColor="followedHyperlink"/>
      <w:u w:val="single"/>
    </w:rPr>
  </w:style>
  <w:style w:type="character" w:customStyle="1" w:styleId="UnresolvedMention2">
    <w:name w:val="Unresolved Mention2"/>
    <w:basedOn w:val="DefaultParagraphFont"/>
    <w:uiPriority w:val="99"/>
    <w:semiHidden/>
    <w:unhideWhenUsed/>
    <w:rsid w:val="00233E3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NormalWeb">
    <w:name w:val="Normal (Web)"/>
    <w:basedOn w:val="Normal"/>
    <w:uiPriority w:val="99"/>
    <w:semiHidden/>
    <w:unhideWhenUsed/>
    <w:rsid w:val="00E4157F"/>
    <w:pPr>
      <w:spacing w:before="100" w:beforeAutospacing="1"/>
      <w:ind w:left="0"/>
    </w:pPr>
    <w:rPr>
      <w:rFonts w:ascii="Times New Roman" w:hAnsi="Times New Roman"/>
      <w:sz w:val="24"/>
      <w:szCs w:val="24"/>
    </w:rPr>
  </w:style>
  <w:style w:type="paragraph" w:styleId="FootnoteText">
    <w:name w:val="footnote text"/>
    <w:basedOn w:val="Normal"/>
    <w:link w:val="FootnoteTextChar"/>
    <w:semiHidden/>
    <w:unhideWhenUsed/>
    <w:rsid w:val="00250EB6"/>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semiHidden/>
    <w:rsid w:val="00250EB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50EB6"/>
    <w:rPr>
      <w:vertAlign w:val="superscript"/>
    </w:rPr>
  </w:style>
  <w:style w:type="table" w:styleId="TableGrid">
    <w:name w:val="Table Grid"/>
    <w:basedOn w:val="TableNormal"/>
    <w:rsid w:val="00250E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50EB6"/>
    <w:rPr>
      <w:sz w:val="16"/>
      <w:szCs w:val="16"/>
    </w:rPr>
  </w:style>
  <w:style w:type="paragraph" w:styleId="CommentText">
    <w:name w:val="annotation text"/>
    <w:basedOn w:val="Normal"/>
    <w:link w:val="CommentTextChar"/>
    <w:uiPriority w:val="99"/>
    <w:rsid w:val="00250EB6"/>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250EB6"/>
    <w:rPr>
      <w:rFonts w:ascii="Times New Roman" w:eastAsia="Times New Roman" w:hAnsi="Times New Roman" w:cs="Times New Roman"/>
      <w:sz w:val="20"/>
      <w:szCs w:val="20"/>
    </w:rPr>
  </w:style>
  <w:style w:type="paragraph" w:styleId="ListParagraph">
    <w:name w:val="List Paragraph"/>
    <w:basedOn w:val="Normal"/>
    <w:uiPriority w:val="34"/>
    <w:qFormat/>
    <w:rsid w:val="00250EB6"/>
    <w:pPr>
      <w:spacing w:before="0" w:after="0" w:afterAutospacing="0"/>
      <w:ind w:left="720"/>
      <w:contextualSpacing/>
    </w:pPr>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E14"/>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9F3E1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A54782"/>
    <w:rPr>
      <w:color w:val="605E5C"/>
      <w:shd w:val="clear" w:color="auto" w:fill="E1DFDD"/>
    </w:rPr>
  </w:style>
  <w:style w:type="character" w:styleId="FollowedHyperlink">
    <w:name w:val="FollowedHyperlink"/>
    <w:basedOn w:val="DefaultParagraphFont"/>
    <w:uiPriority w:val="99"/>
    <w:semiHidden/>
    <w:unhideWhenUsed/>
    <w:qFormat/>
    <w:rsid w:val="00712A8E"/>
    <w:rPr>
      <w:color w:val="800080" w:themeColor="followedHyperlink"/>
      <w:u w:val="single"/>
    </w:rPr>
  </w:style>
  <w:style w:type="character" w:customStyle="1" w:styleId="UnresolvedMention2">
    <w:name w:val="Unresolved Mention2"/>
    <w:basedOn w:val="DefaultParagraphFont"/>
    <w:uiPriority w:val="99"/>
    <w:semiHidden/>
    <w:unhideWhenUsed/>
    <w:rsid w:val="00233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i.lilly.com/eua/bamlanivimab-eua-factsheet-hcp.pdf" TargetMode="External"/><Relationship Id="rId18" Type="http://schemas.openxmlformats.org/officeDocument/2006/relationships/hyperlink" Target="https://www.mass.gov/doc/101-cmr-320-clinical-laboratory-services/download" TargetMode="External"/><Relationship Id="rId26" Type="http://schemas.openxmlformats.org/officeDocument/2006/relationships/hyperlink" Target="mailto:providersupport@mahealth.net" TargetMode="External"/><Relationship Id="rId3" Type="http://schemas.openxmlformats.org/officeDocument/2006/relationships/styles" Target="styles.xml"/><Relationship Id="rId21" Type="http://schemas.openxmlformats.org/officeDocument/2006/relationships/hyperlink" Target="https://coviduninsuredclaim.linkhealth.com/" TargetMode="External"/><Relationship Id="rId7" Type="http://schemas.openxmlformats.org/officeDocument/2006/relationships/footnotes" Target="footnotes.xml"/><Relationship Id="rId12" Type="http://schemas.openxmlformats.org/officeDocument/2006/relationships/hyperlink" Target="http://www.mass.gov/covidvaccine" TargetMode="External"/><Relationship Id="rId17" Type="http://schemas.openxmlformats.org/officeDocument/2006/relationships/hyperlink" Target="https://www.mass.gov/doc/all-provider-bulletin-296-masshealth-payment-for-covid-19-specimen-collection-and-testing-0/download" TargetMode="External"/><Relationship Id="rId25" Type="http://schemas.openxmlformats.org/officeDocument/2006/relationships/hyperlink" Target="mailto:join-masshealth-provider-pubs@listserv.state.ma.us" TargetMode="External"/><Relationship Id="rId2" Type="http://schemas.openxmlformats.org/officeDocument/2006/relationships/numbering" Target="numbering.xml"/><Relationship Id="rId16" Type="http://schemas.openxmlformats.org/officeDocument/2006/relationships/hyperlink" Target="https://www.mass.gov/doc/all-provider-bulletin-296-masshealth-payment-for-covid-19-specimen-collection-and-testing-0/download" TargetMode="External"/><Relationship Id="rId20" Type="http://schemas.openxmlformats.org/officeDocument/2006/relationships/hyperlink" Target="https://www.mass.gov/doc/101-cmr-320-clinical-laboratory-services/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mass.gov/masshealth-provider-bulletins" TargetMode="External"/><Relationship Id="rId5" Type="http://schemas.openxmlformats.org/officeDocument/2006/relationships/settings" Target="settings.xml"/><Relationship Id="rId15" Type="http://schemas.openxmlformats.org/officeDocument/2006/relationships/hyperlink" Target="https://www.mass.gov/doc/all-provider-bulletin-294-masshealth-coverage-flexibilities-for-services-related-to-coronavirus/download?_ga=2.51421225.1067284133.1607971920-1700902746.1575341168" TargetMode="External"/><Relationship Id="rId23" Type="http://schemas.openxmlformats.org/officeDocument/2006/relationships/hyperlink" Target="https://coviduninsuredclaim.linkhealth.com/" TargetMode="External"/><Relationship Id="rId28" Type="http://schemas.openxmlformats.org/officeDocument/2006/relationships/theme" Target="theme/theme1.xml"/><Relationship Id="rId10" Type="http://schemas.openxmlformats.org/officeDocument/2006/relationships/hyperlink" Target="http://www.mass.gov/masshealth" TargetMode="External"/><Relationship Id="rId19" Type="http://schemas.openxmlformats.org/officeDocument/2006/relationships/hyperlink" Target="https://www.mass.gov/doc/all-provider-bulletin-296-masshealth-payment-for-covid-19-specimen-collection-and-testing-0/downloa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da.gov/media/143892/download" TargetMode="External"/><Relationship Id="rId22" Type="http://schemas.openxmlformats.org/officeDocument/2006/relationships/hyperlink" Target="https://www.mass.gov/doc/all-provider-bulletin-292-billing-policies-for-coronavirus-disease-2019-covid-19-testing-and/download"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5CB2-0B70-47B2-AF53-8099A0A9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9</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EHS</cp:lastModifiedBy>
  <cp:revision>2</cp:revision>
  <cp:lastPrinted>2020-12-21T14:09:00Z</cp:lastPrinted>
  <dcterms:created xsi:type="dcterms:W3CDTF">2020-12-21T15:35:00Z</dcterms:created>
  <dcterms:modified xsi:type="dcterms:W3CDTF">2020-12-21T15:35:00Z</dcterms:modified>
</cp:coreProperties>
</file>