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5E737" w14:textId="77777777" w:rsidR="00FD7FCC" w:rsidRDefault="00FD7FCC" w:rsidP="005842F5">
      <w:pPr>
        <w:pStyle w:val="Header"/>
        <w:spacing w:before="0" w:after="0"/>
        <w:ind w:left="2160"/>
        <w:rPr>
          <w:rFonts w:ascii="Bookman Old Style" w:hAnsi="Bookman Old Style"/>
          <w:b/>
          <w:i/>
        </w:rPr>
      </w:pPr>
    </w:p>
    <w:p w14:paraId="662911F0" w14:textId="7B511829" w:rsidR="00F664CC" w:rsidRPr="009D5513" w:rsidRDefault="00CA4900" w:rsidP="005842F5">
      <w:pPr>
        <w:pStyle w:val="Header"/>
        <w:spacing w:before="0" w:after="0"/>
        <w:ind w:left="2160"/>
        <w:rPr>
          <w:b/>
          <w:i/>
        </w:rPr>
      </w:pPr>
      <w:r w:rsidRPr="009D5513">
        <w:rPr>
          <w:rFonts w:ascii="Bookman Old Style" w:hAnsi="Bookman Old Style"/>
          <w:noProof/>
        </w:rPr>
        <w:drawing>
          <wp:anchor distT="0" distB="0" distL="114300" distR="114300" simplePos="0" relativeHeight="251658240" behindDoc="0" locked="0" layoutInCell="1" allowOverlap="1" wp14:anchorId="3AE2B0FF" wp14:editId="25ACF64A">
            <wp:simplePos x="0" y="0"/>
            <wp:positionH relativeFrom="margin">
              <wp:posOffset>-224790</wp:posOffset>
            </wp:positionH>
            <wp:positionV relativeFrom="margin">
              <wp:posOffset>71120</wp:posOffset>
            </wp:positionV>
            <wp:extent cx="1468755"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9D5513">
        <w:rPr>
          <w:rFonts w:ascii="Bookman Old Style" w:hAnsi="Bookman Old Style"/>
          <w:noProof/>
        </w:rPr>
        <mc:AlternateContent>
          <mc:Choice Requires="wps">
            <w:drawing>
              <wp:anchor distT="0" distB="0" distL="114300" distR="114300" simplePos="0" relativeHeight="251662336" behindDoc="1" locked="0" layoutInCell="1" allowOverlap="1" wp14:anchorId="77712B94" wp14:editId="4BA1BD8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A691F32" w14:textId="77777777" w:rsidR="00E01D80" w:rsidRPr="009D2D5F" w:rsidRDefault="0028720F" w:rsidP="00070D8A">
                            <w:r w:rsidRPr="009D2D5F">
                              <w:t xml:space="preserve"> </w:t>
                            </w:r>
                          </w:p>
                          <w:p w14:paraId="4DDE7C48" w14:textId="77777777" w:rsidR="00E01D80" w:rsidRDefault="00E01D80" w:rsidP="00070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712B9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A691F32" w14:textId="77777777" w:rsidR="00E01D80" w:rsidRPr="009D2D5F" w:rsidRDefault="0028720F" w:rsidP="00070D8A">
                      <w:r w:rsidRPr="009D2D5F">
                        <w:t xml:space="preserve"> </w:t>
                      </w:r>
                    </w:p>
                    <w:p w14:paraId="4DDE7C48" w14:textId="77777777" w:rsidR="00E01D80" w:rsidRDefault="00E01D80" w:rsidP="00070D8A"/>
                  </w:txbxContent>
                </v:textbox>
              </v:shape>
            </w:pict>
          </mc:Fallback>
        </mc:AlternateContent>
      </w:r>
      <w:r w:rsidR="009D5513">
        <w:rPr>
          <w:rFonts w:ascii="Bookman Old Style" w:hAnsi="Bookman Old Style"/>
          <w:b/>
          <w:i/>
        </w:rPr>
        <w:t>Co</w:t>
      </w:r>
      <w:r w:rsidR="00F664CC" w:rsidRPr="009D5513">
        <w:rPr>
          <w:rFonts w:ascii="Bookman Old Style" w:hAnsi="Bookman Old Style"/>
          <w:b/>
          <w:i/>
        </w:rPr>
        <w:t>mmonwealth of</w:t>
      </w:r>
      <w:r w:rsidR="00F664CC" w:rsidRPr="009D5513">
        <w:rPr>
          <w:b/>
          <w:i/>
        </w:rPr>
        <w:t xml:space="preserve"> </w:t>
      </w:r>
      <w:r w:rsidR="00F664CC" w:rsidRPr="009D5513">
        <w:rPr>
          <w:rFonts w:ascii="Bookman Old Style" w:hAnsi="Bookman Old Style"/>
          <w:b/>
          <w:i/>
        </w:rPr>
        <w:t>Massachusetts</w:t>
      </w:r>
    </w:p>
    <w:p w14:paraId="50A20119" w14:textId="77777777" w:rsidR="00F664CC" w:rsidRPr="009D5513" w:rsidRDefault="00F664CC" w:rsidP="005842F5">
      <w:pPr>
        <w:spacing w:before="0" w:after="0"/>
        <w:ind w:left="2160"/>
        <w:rPr>
          <w:rFonts w:ascii="Bookman Old Style" w:hAnsi="Bookman Old Style"/>
          <w:b/>
          <w:i/>
          <w:sz w:val="20"/>
          <w:szCs w:val="20"/>
        </w:rPr>
      </w:pPr>
      <w:r w:rsidRPr="009D5513">
        <w:rPr>
          <w:rFonts w:ascii="Bookman Old Style" w:hAnsi="Bookman Old Style"/>
          <w:b/>
          <w:i/>
          <w:sz w:val="20"/>
          <w:szCs w:val="20"/>
        </w:rPr>
        <w:t>Executive Office of Health and Human Services</w:t>
      </w:r>
    </w:p>
    <w:p w14:paraId="7210FEE9" w14:textId="77777777" w:rsidR="00F664CC" w:rsidRPr="005842F5" w:rsidRDefault="00F664CC" w:rsidP="005842F5">
      <w:pPr>
        <w:spacing w:before="0" w:after="0"/>
        <w:ind w:left="2160"/>
        <w:rPr>
          <w:rFonts w:ascii="Bookman Old Style" w:hAnsi="Bookman Old Style"/>
          <w:b/>
          <w:i/>
        </w:rPr>
      </w:pPr>
      <w:r w:rsidRPr="005842F5">
        <w:rPr>
          <w:rFonts w:ascii="Bookman Old Style" w:hAnsi="Bookman Old Style"/>
          <w:b/>
          <w:i/>
        </w:rPr>
        <w:t>Office of Medicaid</w:t>
      </w:r>
    </w:p>
    <w:p w14:paraId="111020E4" w14:textId="77777777" w:rsidR="006D3F15" w:rsidRPr="005842F5" w:rsidRDefault="00AD1CC9" w:rsidP="00C610A4">
      <w:pPr>
        <w:spacing w:before="0" w:after="0"/>
        <w:ind w:left="2160"/>
        <w:rPr>
          <w:rFonts w:ascii="Bookman Old Style" w:hAnsi="Bookman Old Style"/>
          <w:sz w:val="20"/>
          <w:szCs w:val="20"/>
        </w:rPr>
      </w:pPr>
      <w:hyperlink r:id="rId10" w:tooltip="This link takes you to the MassHealth website homepage." w:history="1">
        <w:r w:rsidR="00B73653" w:rsidRPr="005842F5">
          <w:rPr>
            <w:rStyle w:val="Hyperlink"/>
            <w:rFonts w:ascii="Bookman Old Style" w:hAnsi="Bookman Old Style"/>
            <w:sz w:val="20"/>
            <w:szCs w:val="20"/>
          </w:rPr>
          <w:t>www.mass.gov/masshealth</w:t>
        </w:r>
      </w:hyperlink>
    </w:p>
    <w:p w14:paraId="32CA8234" w14:textId="77777777" w:rsidR="00F664CC" w:rsidRPr="00150BCC" w:rsidRDefault="00F664CC" w:rsidP="00755041">
      <w:pPr>
        <w:pStyle w:val="BullsHeading"/>
        <w:spacing w:before="360"/>
      </w:pPr>
      <w:r w:rsidRPr="00150BCC">
        <w:t>MassHealth</w:t>
      </w:r>
    </w:p>
    <w:p w14:paraId="1DF1C149" w14:textId="107BDFD0" w:rsidR="00F664CC" w:rsidRPr="005B27F1" w:rsidRDefault="00337D8D" w:rsidP="005B27F1">
      <w:pPr>
        <w:pStyle w:val="Heading1"/>
      </w:pPr>
      <w:r>
        <w:t xml:space="preserve">All Provider </w:t>
      </w:r>
      <w:r w:rsidR="00F664CC" w:rsidRPr="005B27F1">
        <w:t xml:space="preserve">Bulletin </w:t>
      </w:r>
      <w:r w:rsidR="000664DE">
        <w:t>3</w:t>
      </w:r>
      <w:r w:rsidR="00245DAE">
        <w:t>20</w:t>
      </w:r>
    </w:p>
    <w:p w14:paraId="5E90D06E" w14:textId="46FFA4E6" w:rsidR="00F664CC" w:rsidRPr="00150BCC" w:rsidRDefault="0071310A" w:rsidP="00150BCC">
      <w:pPr>
        <w:pStyle w:val="BullsHeading"/>
      </w:pPr>
      <w:r>
        <w:t xml:space="preserve">June </w:t>
      </w:r>
      <w:r w:rsidR="00337D8D">
        <w:t>2021</w:t>
      </w:r>
    </w:p>
    <w:p w14:paraId="747851DE" w14:textId="77777777" w:rsidR="00755041" w:rsidRDefault="00755041" w:rsidP="00755041">
      <w:pPr>
        <w:spacing w:before="0" w:after="0"/>
        <w:rPr>
          <w:b/>
        </w:rPr>
      </w:pPr>
    </w:p>
    <w:p w14:paraId="7498EDAA" w14:textId="617E7348" w:rsidR="00F664CC" w:rsidRPr="00F664CC" w:rsidRDefault="00F664CC" w:rsidP="000D5917">
      <w:pPr>
        <w:spacing w:before="240" w:after="100" w:afterAutospacing="1"/>
      </w:pPr>
      <w:r w:rsidRPr="00F664CC">
        <w:rPr>
          <w:b/>
        </w:rPr>
        <w:t>TO</w:t>
      </w:r>
      <w:r w:rsidRPr="00F664CC">
        <w:t>:</w:t>
      </w:r>
      <w:r>
        <w:tab/>
      </w:r>
      <w:r w:rsidR="00070D8A" w:rsidRPr="00CA4900">
        <w:t xml:space="preserve">All </w:t>
      </w:r>
      <w:r w:rsidRPr="00CA4900">
        <w:t>Provider</w:t>
      </w:r>
      <w:r w:rsidR="00070D8A" w:rsidRPr="00CA4900">
        <w:t>s</w:t>
      </w:r>
      <w:r w:rsidRPr="00CA4900">
        <w:t xml:space="preserve"> Participating </w:t>
      </w:r>
      <w:r w:rsidRPr="00F664CC">
        <w:t>in MassHealth</w:t>
      </w:r>
    </w:p>
    <w:p w14:paraId="29E28D91" w14:textId="3689BE45" w:rsidR="00F664CC" w:rsidRPr="00F664CC" w:rsidRDefault="00F664CC" w:rsidP="00070D8A">
      <w:pPr>
        <w:spacing w:after="100" w:afterAutospacing="1"/>
      </w:pPr>
      <w:r w:rsidRPr="00F664CC">
        <w:rPr>
          <w:b/>
        </w:rPr>
        <w:t>FROM</w:t>
      </w:r>
      <w:r w:rsidRPr="00F664CC">
        <w:t>:</w:t>
      </w:r>
      <w:r>
        <w:tab/>
      </w:r>
      <w:r w:rsidR="00AA6085">
        <w:t>Daniel Tsai, Assistant Secretary for MassHealth</w:t>
      </w:r>
      <w:r w:rsidR="0031642C">
        <w:t xml:space="preserve"> [Signature of Daniel Tsai]</w:t>
      </w:r>
    </w:p>
    <w:p w14:paraId="3423C511" w14:textId="77777777" w:rsidR="0071310A" w:rsidRPr="00A254E4" w:rsidRDefault="00F664CC" w:rsidP="0071310A">
      <w:pPr>
        <w:spacing w:after="240" w:line="276" w:lineRule="auto"/>
        <w:ind w:left="1440" w:hanging="1080"/>
        <w:rPr>
          <w:b/>
        </w:rPr>
      </w:pPr>
      <w:r w:rsidRPr="00F664CC">
        <w:t>RE:</w:t>
      </w:r>
      <w:r w:rsidR="00BD2DAF">
        <w:tab/>
      </w:r>
      <w:bookmarkStart w:id="0" w:name="_GoBack"/>
      <w:r w:rsidR="0071310A" w:rsidRPr="0071310A">
        <w:rPr>
          <w:rStyle w:val="Heading1Char"/>
        </w:rPr>
        <w:t>Expiration of Temporary Extension of</w:t>
      </w:r>
      <w:r w:rsidR="0071310A" w:rsidRPr="0071310A">
        <w:rPr>
          <w:rStyle w:val="Heading1Char"/>
          <w:b w:val="0"/>
        </w:rPr>
        <w:t xml:space="preserve"> </w:t>
      </w:r>
      <w:r w:rsidR="0071310A">
        <w:rPr>
          <w:rStyle w:val="Heading1Char"/>
        </w:rPr>
        <w:t>Timely Replies for Initial Notices of Overpayment during COVID-19 Emergency</w:t>
      </w:r>
      <w:bookmarkEnd w:id="0"/>
    </w:p>
    <w:p w14:paraId="6EF8A5C3" w14:textId="77777777" w:rsidR="00F664CC" w:rsidRPr="005B27F1" w:rsidRDefault="00070D8A" w:rsidP="00EC7229">
      <w:pPr>
        <w:pStyle w:val="Heading2"/>
        <w:spacing w:before="120" w:after="240"/>
      </w:pPr>
      <w:r>
        <w:t>Background</w:t>
      </w:r>
    </w:p>
    <w:p w14:paraId="5DCA392A" w14:textId="19FA3E0B" w:rsidR="0071310A" w:rsidRPr="007926B5" w:rsidRDefault="00AD1CC9" w:rsidP="0071310A">
      <w:pPr>
        <w:pStyle w:val="NoSpacing"/>
        <w:rPr>
          <w:bCs w:val="0"/>
        </w:rPr>
      </w:pPr>
      <w:hyperlink r:id="rId11" w:history="1">
        <w:r w:rsidR="002D5817" w:rsidRPr="00196798">
          <w:rPr>
            <w:rStyle w:val="Hyperlink"/>
            <w:bCs w:val="0"/>
          </w:rPr>
          <w:t>All Provider Bulletin 311:</w:t>
        </w:r>
        <w:r w:rsidR="005C2D40" w:rsidRPr="00196798">
          <w:rPr>
            <w:rStyle w:val="Hyperlink"/>
            <w:bCs w:val="0"/>
          </w:rPr>
          <w:t xml:space="preserve"> </w:t>
        </w:r>
        <w:r w:rsidR="0071310A" w:rsidRPr="00196798">
          <w:rPr>
            <w:rStyle w:val="Hyperlink"/>
            <w:bCs w:val="0"/>
          </w:rPr>
          <w:t xml:space="preserve">Temporary Extension of Timely Replies for </w:t>
        </w:r>
        <w:r w:rsidR="002D5817" w:rsidRPr="00196798">
          <w:rPr>
            <w:rStyle w:val="Hyperlink"/>
            <w:bCs w:val="0"/>
          </w:rPr>
          <w:t>Initial Notices of Overpayment</w:t>
        </w:r>
      </w:hyperlink>
      <w:r w:rsidR="002D5817" w:rsidRPr="00FD7359">
        <w:rPr>
          <w:bCs w:val="0"/>
        </w:rPr>
        <w:t>,</w:t>
      </w:r>
      <w:r w:rsidR="0071310A" w:rsidRPr="00FD7359">
        <w:rPr>
          <w:bCs w:val="0"/>
        </w:rPr>
        <w:t xml:space="preserve"> </w:t>
      </w:r>
      <w:r w:rsidR="0071310A" w:rsidRPr="007926B5">
        <w:rPr>
          <w:bCs w:val="0"/>
        </w:rPr>
        <w:t>published in February 2021, allowed providers an extra 15 days to dispute an Initial Notice of Overpayment (INOP) due to the State of Emergency within the Commonwealth of Mass</w:t>
      </w:r>
      <w:r w:rsidR="00F43870">
        <w:rPr>
          <w:bCs w:val="0"/>
        </w:rPr>
        <w:t xml:space="preserve">achusetts. </w:t>
      </w:r>
    </w:p>
    <w:p w14:paraId="4DCFED12" w14:textId="77777777" w:rsidR="0071310A" w:rsidRPr="007926B5" w:rsidRDefault="0071310A" w:rsidP="007926B5">
      <w:pPr>
        <w:pStyle w:val="Heading2"/>
        <w:spacing w:before="120" w:after="240"/>
      </w:pPr>
      <w:r>
        <w:t>Expiration of Temporary Extension for Timely Replies</w:t>
      </w:r>
    </w:p>
    <w:p w14:paraId="3CC6AD9F" w14:textId="77777777" w:rsidR="0071310A" w:rsidRPr="007926B5" w:rsidRDefault="0071310A" w:rsidP="0071310A">
      <w:pPr>
        <w:pStyle w:val="NoSpacing"/>
        <w:rPr>
          <w:bCs w:val="0"/>
        </w:rPr>
      </w:pPr>
      <w:r w:rsidRPr="007926B5">
        <w:rPr>
          <w:bCs w:val="0"/>
        </w:rPr>
        <w:t>The temporary extension for a provider to provide a written response to dispute an INOP, as outlined in All Provider Bulletin 311, will expire June 15, 2021, in conjunction with the end of the Commonwealth’s State of Emergency, as announced by the Governor.</w:t>
      </w:r>
    </w:p>
    <w:p w14:paraId="2CFF7DB0" w14:textId="50B9CEF8" w:rsidR="0071310A" w:rsidRPr="007926B5" w:rsidRDefault="0071310A" w:rsidP="0071310A">
      <w:pPr>
        <w:pStyle w:val="NoSpacing"/>
        <w:rPr>
          <w:bCs w:val="0"/>
        </w:rPr>
      </w:pPr>
      <w:r w:rsidRPr="007926B5">
        <w:rPr>
          <w:bCs w:val="0"/>
        </w:rPr>
        <w:t>For all INOPs dated June 15, 2021</w:t>
      </w:r>
      <w:r w:rsidR="005C2D40">
        <w:rPr>
          <w:bCs w:val="0"/>
        </w:rPr>
        <w:t>,</w:t>
      </w:r>
      <w:r w:rsidRPr="007926B5">
        <w:rPr>
          <w:bCs w:val="0"/>
        </w:rPr>
        <w:t xml:space="preserve"> or later, MassHealth providers who wish to dispute overpayments and sanctions identified as a result of an audit, must reply in writing to MassHealth, and MassHealth must receive such reply within 30 calendar days of the date of notice pursuant to 130 CMR 450.237(B) and 130 CMR 450.240(C).</w:t>
      </w:r>
    </w:p>
    <w:p w14:paraId="60858301" w14:textId="77777777" w:rsidR="0071310A" w:rsidRDefault="0071310A" w:rsidP="007926B5">
      <w:pPr>
        <w:pStyle w:val="Heading2"/>
        <w:spacing w:before="120" w:after="240"/>
      </w:pPr>
      <w:r>
        <w:t>MassHealth Website</w:t>
      </w:r>
    </w:p>
    <w:p w14:paraId="7CFFB4CC" w14:textId="62F50590" w:rsidR="0071310A" w:rsidRDefault="0071310A" w:rsidP="007926B5">
      <w:pPr>
        <w:pStyle w:val="NoSpacing"/>
        <w:rPr>
          <w:bCs w:val="0"/>
        </w:rPr>
      </w:pPr>
      <w:r w:rsidRPr="007926B5">
        <w:rPr>
          <w:bCs w:val="0"/>
        </w:rPr>
        <w:t xml:space="preserve">This bulletin is available on the </w:t>
      </w:r>
      <w:hyperlink r:id="rId12" w:history="1">
        <w:r w:rsidRPr="007926B5">
          <w:rPr>
            <w:bCs w:val="0"/>
          </w:rPr>
          <w:t>MassHealth Provider Bulletins</w:t>
        </w:r>
      </w:hyperlink>
      <w:r w:rsidRPr="007926B5">
        <w:rPr>
          <w:bCs w:val="0"/>
        </w:rPr>
        <w:t xml:space="preserve"> web page.</w:t>
      </w:r>
    </w:p>
    <w:p w14:paraId="6CE34C90" w14:textId="053F22DF" w:rsidR="00712A31" w:rsidRPr="007926B5" w:rsidRDefault="00AD1CC9" w:rsidP="007926B5">
      <w:pPr>
        <w:pStyle w:val="NoSpacing"/>
        <w:rPr>
          <w:bCs w:val="0"/>
        </w:rPr>
      </w:pPr>
      <w:hyperlink r:id="rId13" w:history="1">
        <w:r w:rsidR="00712A31" w:rsidRPr="000268A8">
          <w:rPr>
            <w:rStyle w:val="Hyperlink"/>
          </w:rPr>
          <w:t>Sign up</w:t>
        </w:r>
      </w:hyperlink>
      <w:r w:rsidR="00712A31">
        <w:t xml:space="preserve"> to receive email alerts when MassHealth issues new bulletins and transmittal letters.</w:t>
      </w:r>
    </w:p>
    <w:p w14:paraId="27950B97" w14:textId="77777777" w:rsidR="0071310A" w:rsidRDefault="0071310A" w:rsidP="007926B5">
      <w:pPr>
        <w:pStyle w:val="Heading2"/>
        <w:spacing w:before="120" w:after="240"/>
      </w:pPr>
      <w:r>
        <w:t xml:space="preserve">Questions </w:t>
      </w:r>
    </w:p>
    <w:p w14:paraId="4C72EE2F" w14:textId="6B76D901" w:rsidR="006778E1" w:rsidRPr="007926B5" w:rsidRDefault="0071310A" w:rsidP="007926B5">
      <w:pPr>
        <w:pStyle w:val="NoSpacing"/>
        <w:rPr>
          <w:bCs w:val="0"/>
        </w:rPr>
      </w:pPr>
      <w:r w:rsidRPr="007926B5">
        <w:rPr>
          <w:bCs w:val="0"/>
        </w:rPr>
        <w:t>If you have any questions about the information in this bulletin, please contact the phone number listed on your Initial Notice of Overpayment.</w:t>
      </w:r>
    </w:p>
    <w:p w14:paraId="4D95B6E0" w14:textId="77777777" w:rsidR="006778E1" w:rsidRDefault="006778E1" w:rsidP="006778E1">
      <w:pPr>
        <w:pStyle w:val="BodyTextIndent"/>
        <w:spacing w:before="0" w:after="0"/>
      </w:pPr>
    </w:p>
    <w:sectPr w:rsidR="006778E1" w:rsidSect="00C610A4">
      <w:type w:val="continuous"/>
      <w:pgSz w:w="12240" w:h="15840" w:code="1"/>
      <w:pgMar w:top="576"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DDF87" w14:textId="77777777" w:rsidR="00E42232" w:rsidRDefault="00E42232" w:rsidP="00070D8A">
      <w:r>
        <w:separator/>
      </w:r>
    </w:p>
  </w:endnote>
  <w:endnote w:type="continuationSeparator" w:id="0">
    <w:p w14:paraId="223364F5" w14:textId="77777777" w:rsidR="00E42232" w:rsidRDefault="00E42232" w:rsidP="0007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84A0E" w14:textId="77777777" w:rsidR="00E42232" w:rsidRDefault="00E42232" w:rsidP="00070D8A">
      <w:r>
        <w:separator/>
      </w:r>
    </w:p>
  </w:footnote>
  <w:footnote w:type="continuationSeparator" w:id="0">
    <w:p w14:paraId="5A06894E" w14:textId="77777777" w:rsidR="00E42232" w:rsidRDefault="00E42232" w:rsidP="00070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D23E79"/>
    <w:multiLevelType w:val="hybridMultilevel"/>
    <w:tmpl w:val="C4D49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76A"/>
    <w:rsid w:val="00002A9C"/>
    <w:rsid w:val="000049D1"/>
    <w:rsid w:val="000268A8"/>
    <w:rsid w:val="00054745"/>
    <w:rsid w:val="000619DE"/>
    <w:rsid w:val="000664DE"/>
    <w:rsid w:val="000678E9"/>
    <w:rsid w:val="00067D84"/>
    <w:rsid w:val="00070D8A"/>
    <w:rsid w:val="000A3CDE"/>
    <w:rsid w:val="000C0997"/>
    <w:rsid w:val="000C2504"/>
    <w:rsid w:val="000D3DB5"/>
    <w:rsid w:val="000D5917"/>
    <w:rsid w:val="000E1E7D"/>
    <w:rsid w:val="000F3B00"/>
    <w:rsid w:val="0011012E"/>
    <w:rsid w:val="0011432F"/>
    <w:rsid w:val="00150BCC"/>
    <w:rsid w:val="001554E7"/>
    <w:rsid w:val="001634DD"/>
    <w:rsid w:val="00190D37"/>
    <w:rsid w:val="00196798"/>
    <w:rsid w:val="001A233E"/>
    <w:rsid w:val="002048E5"/>
    <w:rsid w:val="00221556"/>
    <w:rsid w:val="00227651"/>
    <w:rsid w:val="002344BD"/>
    <w:rsid w:val="00245DAE"/>
    <w:rsid w:val="00277054"/>
    <w:rsid w:val="0028720F"/>
    <w:rsid w:val="00296391"/>
    <w:rsid w:val="002D39D9"/>
    <w:rsid w:val="002D5817"/>
    <w:rsid w:val="002E50B5"/>
    <w:rsid w:val="002F2993"/>
    <w:rsid w:val="002F4031"/>
    <w:rsid w:val="0031642C"/>
    <w:rsid w:val="00337D8D"/>
    <w:rsid w:val="003A1E14"/>
    <w:rsid w:val="003A7588"/>
    <w:rsid w:val="003B01E0"/>
    <w:rsid w:val="003B0260"/>
    <w:rsid w:val="003E2878"/>
    <w:rsid w:val="003E30E6"/>
    <w:rsid w:val="00412113"/>
    <w:rsid w:val="00424033"/>
    <w:rsid w:val="00433A03"/>
    <w:rsid w:val="00434547"/>
    <w:rsid w:val="004615BB"/>
    <w:rsid w:val="00492F2E"/>
    <w:rsid w:val="004A1A49"/>
    <w:rsid w:val="004A7718"/>
    <w:rsid w:val="004C50CB"/>
    <w:rsid w:val="004E0359"/>
    <w:rsid w:val="004F4B9A"/>
    <w:rsid w:val="005068BD"/>
    <w:rsid w:val="00507CFF"/>
    <w:rsid w:val="00514D9E"/>
    <w:rsid w:val="00524521"/>
    <w:rsid w:val="00530C62"/>
    <w:rsid w:val="005341E0"/>
    <w:rsid w:val="00541F8F"/>
    <w:rsid w:val="00582B77"/>
    <w:rsid w:val="005842F5"/>
    <w:rsid w:val="0058634E"/>
    <w:rsid w:val="0059142C"/>
    <w:rsid w:val="00597528"/>
    <w:rsid w:val="005B27F1"/>
    <w:rsid w:val="005C2D40"/>
    <w:rsid w:val="005D15FC"/>
    <w:rsid w:val="005E4B62"/>
    <w:rsid w:val="005E5943"/>
    <w:rsid w:val="005F16FB"/>
    <w:rsid w:val="005F2B69"/>
    <w:rsid w:val="00617730"/>
    <w:rsid w:val="00632682"/>
    <w:rsid w:val="00676B5E"/>
    <w:rsid w:val="006778E1"/>
    <w:rsid w:val="006941BF"/>
    <w:rsid w:val="00696EA9"/>
    <w:rsid w:val="006C70F9"/>
    <w:rsid w:val="006D3767"/>
    <w:rsid w:val="006D3F15"/>
    <w:rsid w:val="006E7BB3"/>
    <w:rsid w:val="0070049A"/>
    <w:rsid w:val="00706438"/>
    <w:rsid w:val="007103C6"/>
    <w:rsid w:val="00712A31"/>
    <w:rsid w:val="0071310A"/>
    <w:rsid w:val="00714A02"/>
    <w:rsid w:val="00726C22"/>
    <w:rsid w:val="00730385"/>
    <w:rsid w:val="00732135"/>
    <w:rsid w:val="007357F6"/>
    <w:rsid w:val="00755041"/>
    <w:rsid w:val="007657A3"/>
    <w:rsid w:val="00777A22"/>
    <w:rsid w:val="007926B5"/>
    <w:rsid w:val="00795E06"/>
    <w:rsid w:val="007B2920"/>
    <w:rsid w:val="007B3CC5"/>
    <w:rsid w:val="007C770B"/>
    <w:rsid w:val="007D0C28"/>
    <w:rsid w:val="007E2736"/>
    <w:rsid w:val="007F7DBF"/>
    <w:rsid w:val="0080549F"/>
    <w:rsid w:val="008201CC"/>
    <w:rsid w:val="00862B1F"/>
    <w:rsid w:val="00863041"/>
    <w:rsid w:val="008939CF"/>
    <w:rsid w:val="008A7018"/>
    <w:rsid w:val="008B6E51"/>
    <w:rsid w:val="008D14AA"/>
    <w:rsid w:val="008E5E4C"/>
    <w:rsid w:val="008F589E"/>
    <w:rsid w:val="00905096"/>
    <w:rsid w:val="00914588"/>
    <w:rsid w:val="009203C8"/>
    <w:rsid w:val="00922F04"/>
    <w:rsid w:val="00933A92"/>
    <w:rsid w:val="009719E0"/>
    <w:rsid w:val="0097358E"/>
    <w:rsid w:val="00973FBF"/>
    <w:rsid w:val="009811A1"/>
    <w:rsid w:val="00982839"/>
    <w:rsid w:val="009851F7"/>
    <w:rsid w:val="009A7A1A"/>
    <w:rsid w:val="009D5513"/>
    <w:rsid w:val="009E3F5C"/>
    <w:rsid w:val="009E635B"/>
    <w:rsid w:val="009F6328"/>
    <w:rsid w:val="00A06A0C"/>
    <w:rsid w:val="00A521D6"/>
    <w:rsid w:val="00A55FA6"/>
    <w:rsid w:val="00A7573C"/>
    <w:rsid w:val="00A772C1"/>
    <w:rsid w:val="00A95FC1"/>
    <w:rsid w:val="00AA6085"/>
    <w:rsid w:val="00AC0812"/>
    <w:rsid w:val="00AD1CC9"/>
    <w:rsid w:val="00AD204A"/>
    <w:rsid w:val="00AD6899"/>
    <w:rsid w:val="00B130E7"/>
    <w:rsid w:val="00B5744F"/>
    <w:rsid w:val="00B73653"/>
    <w:rsid w:val="00B80DC5"/>
    <w:rsid w:val="00B86784"/>
    <w:rsid w:val="00BC001A"/>
    <w:rsid w:val="00BC3755"/>
    <w:rsid w:val="00BD2DAF"/>
    <w:rsid w:val="00C024A2"/>
    <w:rsid w:val="00C13713"/>
    <w:rsid w:val="00C34956"/>
    <w:rsid w:val="00C52E16"/>
    <w:rsid w:val="00C610A4"/>
    <w:rsid w:val="00CA4900"/>
    <w:rsid w:val="00CB6AE9"/>
    <w:rsid w:val="00CB758B"/>
    <w:rsid w:val="00CC100A"/>
    <w:rsid w:val="00CC1E11"/>
    <w:rsid w:val="00CD456D"/>
    <w:rsid w:val="00D313B9"/>
    <w:rsid w:val="00D37F2E"/>
    <w:rsid w:val="00D46309"/>
    <w:rsid w:val="00DD41E2"/>
    <w:rsid w:val="00E01D80"/>
    <w:rsid w:val="00E27CD8"/>
    <w:rsid w:val="00E40E24"/>
    <w:rsid w:val="00E42232"/>
    <w:rsid w:val="00E52A57"/>
    <w:rsid w:val="00E63FCC"/>
    <w:rsid w:val="00E75C1B"/>
    <w:rsid w:val="00E9500D"/>
    <w:rsid w:val="00EA05F6"/>
    <w:rsid w:val="00EC7229"/>
    <w:rsid w:val="00ED497C"/>
    <w:rsid w:val="00F03E62"/>
    <w:rsid w:val="00F050D7"/>
    <w:rsid w:val="00F16630"/>
    <w:rsid w:val="00F23FAE"/>
    <w:rsid w:val="00F43870"/>
    <w:rsid w:val="00F60574"/>
    <w:rsid w:val="00F664CC"/>
    <w:rsid w:val="00F73D6F"/>
    <w:rsid w:val="00F74F30"/>
    <w:rsid w:val="00F77A85"/>
    <w:rsid w:val="00F85460"/>
    <w:rsid w:val="00FA096D"/>
    <w:rsid w:val="00FD1424"/>
    <w:rsid w:val="00FD5108"/>
    <w:rsid w:val="00FD521E"/>
    <w:rsid w:val="00FD5E79"/>
    <w:rsid w:val="00FD7359"/>
    <w:rsid w:val="00FD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78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8A"/>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070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33A03"/>
    <w:rPr>
      <w:sz w:val="16"/>
      <w:szCs w:val="16"/>
    </w:rPr>
  </w:style>
  <w:style w:type="paragraph" w:styleId="CommentText">
    <w:name w:val="annotation text"/>
    <w:basedOn w:val="Normal"/>
    <w:link w:val="CommentTextChar"/>
    <w:uiPriority w:val="99"/>
    <w:rsid w:val="00433A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433A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176A"/>
    <w:pPr>
      <w:spacing w:before="120" w:after="120"/>
      <w:ind w:left="360"/>
    </w:pPr>
    <w:rPr>
      <w:rFonts w:ascii="Georgia" w:hAnsi="Georgia"/>
      <w:b/>
      <w:bCs/>
    </w:rPr>
  </w:style>
  <w:style w:type="character" w:customStyle="1" w:styleId="CommentSubjectChar">
    <w:name w:val="Comment Subject Char"/>
    <w:basedOn w:val="CommentTextChar"/>
    <w:link w:val="CommentSubject"/>
    <w:uiPriority w:val="99"/>
    <w:semiHidden/>
    <w:rsid w:val="0000176A"/>
    <w:rPr>
      <w:rFonts w:ascii="Georgia" w:eastAsia="Times New Roman" w:hAnsi="Georgia" w:cs="Times New Roman"/>
      <w:b/>
      <w:bCs/>
      <w:sz w:val="20"/>
      <w:szCs w:val="20"/>
    </w:rPr>
  </w:style>
  <w:style w:type="paragraph" w:styleId="ListParagraph">
    <w:name w:val="List Paragraph"/>
    <w:basedOn w:val="Normal"/>
    <w:uiPriority w:val="34"/>
    <w:qFormat/>
    <w:rsid w:val="005D15FC"/>
    <w:pPr>
      <w:ind w:left="720"/>
      <w:contextualSpacing/>
    </w:pPr>
  </w:style>
  <w:style w:type="paragraph" w:styleId="NoSpacing">
    <w:name w:val="No Spacing"/>
    <w:basedOn w:val="BullsHeading"/>
    <w:uiPriority w:val="1"/>
    <w:qFormat/>
    <w:rsid w:val="0071310A"/>
    <w:pPr>
      <w:spacing w:before="120" w:after="240" w:line="240" w:lineRule="auto"/>
      <w:ind w:left="360"/>
    </w:pPr>
    <w:rPr>
      <w:b w:val="0"/>
      <w:bCs/>
      <w:color w:val="auto"/>
      <w:sz w:val="22"/>
      <w:szCs w:val="22"/>
    </w:rPr>
  </w:style>
  <w:style w:type="character" w:customStyle="1" w:styleId="UnresolvedMention">
    <w:name w:val="Unresolved Mention"/>
    <w:basedOn w:val="DefaultParagraphFont"/>
    <w:uiPriority w:val="99"/>
    <w:semiHidden/>
    <w:unhideWhenUsed/>
    <w:rsid w:val="001967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8A"/>
    <w:pPr>
      <w:spacing w:before="120" w:after="120"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rsid w:val="00070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33A03"/>
    <w:rPr>
      <w:sz w:val="16"/>
      <w:szCs w:val="16"/>
    </w:rPr>
  </w:style>
  <w:style w:type="paragraph" w:styleId="CommentText">
    <w:name w:val="annotation text"/>
    <w:basedOn w:val="Normal"/>
    <w:link w:val="CommentTextChar"/>
    <w:uiPriority w:val="99"/>
    <w:rsid w:val="00433A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433A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176A"/>
    <w:pPr>
      <w:spacing w:before="120" w:after="120"/>
      <w:ind w:left="360"/>
    </w:pPr>
    <w:rPr>
      <w:rFonts w:ascii="Georgia" w:hAnsi="Georgia"/>
      <w:b/>
      <w:bCs/>
    </w:rPr>
  </w:style>
  <w:style w:type="character" w:customStyle="1" w:styleId="CommentSubjectChar">
    <w:name w:val="Comment Subject Char"/>
    <w:basedOn w:val="CommentTextChar"/>
    <w:link w:val="CommentSubject"/>
    <w:uiPriority w:val="99"/>
    <w:semiHidden/>
    <w:rsid w:val="0000176A"/>
    <w:rPr>
      <w:rFonts w:ascii="Georgia" w:eastAsia="Times New Roman" w:hAnsi="Georgia" w:cs="Times New Roman"/>
      <w:b/>
      <w:bCs/>
      <w:sz w:val="20"/>
      <w:szCs w:val="20"/>
    </w:rPr>
  </w:style>
  <w:style w:type="paragraph" w:styleId="ListParagraph">
    <w:name w:val="List Paragraph"/>
    <w:basedOn w:val="Normal"/>
    <w:uiPriority w:val="34"/>
    <w:qFormat/>
    <w:rsid w:val="005D15FC"/>
    <w:pPr>
      <w:ind w:left="720"/>
      <w:contextualSpacing/>
    </w:pPr>
  </w:style>
  <w:style w:type="paragraph" w:styleId="NoSpacing">
    <w:name w:val="No Spacing"/>
    <w:basedOn w:val="BullsHeading"/>
    <w:uiPriority w:val="1"/>
    <w:qFormat/>
    <w:rsid w:val="0071310A"/>
    <w:pPr>
      <w:spacing w:before="120" w:after="240" w:line="240" w:lineRule="auto"/>
      <w:ind w:left="360"/>
    </w:pPr>
    <w:rPr>
      <w:b w:val="0"/>
      <w:bCs/>
      <w:color w:val="auto"/>
      <w:sz w:val="22"/>
      <w:szCs w:val="22"/>
    </w:rPr>
  </w:style>
  <w:style w:type="character" w:customStyle="1" w:styleId="UnresolvedMention">
    <w:name w:val="Unresolved Mention"/>
    <w:basedOn w:val="DefaultParagraphFont"/>
    <w:uiPriority w:val="99"/>
    <w:semiHidden/>
    <w:unhideWhenUsed/>
    <w:rsid w:val="0019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all-provider-bulleti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74177-852C-4056-A72C-FC21EA82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1</Pages>
  <Words>254</Words>
  <Characters>1800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2021-06-15T20:39:00Z</dcterms:created>
  <dcterms:modified xsi:type="dcterms:W3CDTF">2021-06-15T20:39:00Z</dcterms:modified>
</cp:coreProperties>
</file>