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31AB" w14:textId="29DC278A" w:rsidR="00F664CC" w:rsidRPr="00E27CD8" w:rsidRDefault="00777A22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1" behindDoc="0" locked="0" layoutInCell="1" allowOverlap="1" wp14:anchorId="2454308E" wp14:editId="7DE59FDD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26EF13E" wp14:editId="75298CF2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1B">
        <w:rPr>
          <w:rFonts w:ascii="Bookman Old Style" w:hAnsi="Bookman Old Style"/>
          <w:b/>
          <w:i/>
          <w:sz w:val="20"/>
          <w:szCs w:val="20"/>
        </w:rPr>
        <w:t>C</w:t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ommonwealth of Massachusetts</w:t>
      </w:r>
    </w:p>
    <w:p w14:paraId="72AC72F1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5CC27146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2A806FA9" w14:textId="77777777" w:rsidR="006D3F15" w:rsidRPr="00777A22" w:rsidRDefault="00F86B5D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1C486915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20F4176F" w14:textId="14919217" w:rsidR="00F664CC" w:rsidRPr="005B27F1" w:rsidRDefault="00551F92" w:rsidP="005B27F1">
      <w:pPr>
        <w:pStyle w:val="Heading1"/>
      </w:pPr>
      <w:r>
        <w:t>All Provider</w:t>
      </w:r>
      <w:r w:rsidR="00F664CC" w:rsidRPr="005B27F1">
        <w:t xml:space="preserve"> Bulletin </w:t>
      </w:r>
      <w:r w:rsidR="004B41FE">
        <w:t>3</w:t>
      </w:r>
      <w:r w:rsidR="00F86B5D">
        <w:t>50</w:t>
      </w:r>
    </w:p>
    <w:p w14:paraId="4F33B7C5" w14:textId="11A913A7" w:rsidR="00F664CC" w:rsidRPr="00150BCC" w:rsidRDefault="000232A5" w:rsidP="00150BCC">
      <w:pPr>
        <w:pStyle w:val="BullsHeading"/>
      </w:pPr>
      <w:r>
        <w:t xml:space="preserve">August </w:t>
      </w:r>
      <w:r w:rsidR="00551F92">
        <w:t>2022</w:t>
      </w:r>
    </w:p>
    <w:p w14:paraId="0E1DCE1F" w14:textId="77777777" w:rsidR="00F664CC" w:rsidRDefault="00F664CC" w:rsidP="00E27CD8"/>
    <w:p w14:paraId="28792EAA" w14:textId="77777777" w:rsidR="00F664CC" w:rsidRDefault="00F664CC" w:rsidP="00E27CD8">
      <w:pPr>
        <w:sectPr w:rsidR="00F664CC" w:rsidSect="0059142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4BFFFA76" w14:textId="10DA3F0F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551F92">
        <w:t>All Providers</w:t>
      </w:r>
      <w:r w:rsidRPr="00F664CC">
        <w:t xml:space="preserve"> Participating in MassHealth</w:t>
      </w:r>
    </w:p>
    <w:p w14:paraId="36385E61" w14:textId="43ED6E47" w:rsidR="00F664CC" w:rsidRPr="00F664CC" w:rsidRDefault="00F664CC" w:rsidP="007240B8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1611A7">
        <w:t>Amanda Cassel Kraft</w:t>
      </w:r>
      <w:r w:rsidR="00AA6085">
        <w:t>, Assistant Secretary for MassHealth</w:t>
      </w:r>
      <w:r w:rsidR="007240B8">
        <w:t xml:space="preserve"> [signature of Amanda Cassel Kraft]</w:t>
      </w:r>
    </w:p>
    <w:p w14:paraId="2B897D17" w14:textId="3FE2EB37" w:rsidR="00F664CC" w:rsidRPr="00F664CC" w:rsidRDefault="00F664CC" w:rsidP="00621ED4">
      <w:pPr>
        <w:pStyle w:val="SubjectLine"/>
        <w:spacing w:afterAutospacing="0"/>
        <w:ind w:left="1440" w:hanging="1080"/>
      </w:pPr>
      <w:r w:rsidRPr="00F664CC">
        <w:t>RE:</w:t>
      </w:r>
      <w:r w:rsidR="00BD2DAF">
        <w:tab/>
      </w:r>
      <w:r w:rsidR="00551F92" w:rsidRPr="24945FCA">
        <w:rPr>
          <w:bCs/>
          <w:highlight w:val="white"/>
        </w:rPr>
        <w:t>Developmentally Appropriate Behavioral Health Diagnosis and Assessment for MassHealth Members Birth Through Five Years</w:t>
      </w:r>
    </w:p>
    <w:p w14:paraId="4B9FA34D" w14:textId="77777777" w:rsidR="00201FD3" w:rsidRDefault="00201FD3" w:rsidP="00BD7E00">
      <w:pPr>
        <w:pStyle w:val="Heading2"/>
        <w:spacing w:after="100"/>
        <w:rPr>
          <w:highlight w:val="white"/>
        </w:rPr>
      </w:pPr>
      <w:r w:rsidRPr="69D3299D">
        <w:rPr>
          <w:highlight w:val="white"/>
        </w:rPr>
        <w:t>Background</w:t>
      </w:r>
    </w:p>
    <w:p w14:paraId="464892B8" w14:textId="37F7571A" w:rsidR="00201FD3" w:rsidRDefault="00201FD3" w:rsidP="00201FD3">
      <w:pPr>
        <w:rPr>
          <w:highlight w:val="white"/>
        </w:rPr>
      </w:pPr>
      <w:r w:rsidRPr="24945FCA">
        <w:rPr>
          <w:highlight w:val="white"/>
        </w:rPr>
        <w:t>This bulletin provides guidance to MassHealth providers engaged in behavioral health assessment, diagnosis, and treatment of infants, toddlers, and preschool children.</w:t>
      </w:r>
    </w:p>
    <w:p w14:paraId="3B545948" w14:textId="5D666A9A" w:rsidR="007A661F" w:rsidRDefault="007A661F" w:rsidP="003923D9">
      <w:pPr>
        <w:rPr>
          <w:highlight w:val="white"/>
        </w:rPr>
      </w:pPr>
      <w:r w:rsidRPr="69D3299D">
        <w:rPr>
          <w:highlight w:val="white"/>
        </w:rPr>
        <w:t xml:space="preserve">Approximately 10-14% of children birth to </w:t>
      </w:r>
      <w:r>
        <w:rPr>
          <w:highlight w:val="white"/>
        </w:rPr>
        <w:t>five</w:t>
      </w:r>
      <w:r w:rsidRPr="69D3299D">
        <w:rPr>
          <w:highlight w:val="white"/>
        </w:rPr>
        <w:t xml:space="preserve"> years-old experience emotional, relational, or behavioral disturbances</w:t>
      </w:r>
      <w:r>
        <w:rPr>
          <w:highlight w:val="white"/>
        </w:rPr>
        <w:t>.</w:t>
      </w:r>
      <w:r w:rsidRPr="69D3299D">
        <w:rPr>
          <w:rStyle w:val="FootnoteReference"/>
          <w:rFonts w:eastAsiaTheme="majorEastAsia"/>
          <w:highlight w:val="white"/>
        </w:rPr>
        <w:footnoteReference w:id="2"/>
      </w:r>
      <w:r>
        <w:rPr>
          <w:highlight w:val="white"/>
        </w:rPr>
        <w:t xml:space="preserve"> </w:t>
      </w:r>
      <w:r w:rsidRPr="2F2D3321">
        <w:rPr>
          <w:highlight w:val="white"/>
        </w:rPr>
        <w:t xml:space="preserve">These disturbances may manifest as behaviors labeled as difficult or challenging, particularly in children of color, placing them at increased risk </w:t>
      </w:r>
      <w:r>
        <w:rPr>
          <w:highlight w:val="white"/>
        </w:rPr>
        <w:t>of negative socio-emotional outcomes</w:t>
      </w:r>
      <w:r w:rsidR="00363988">
        <w:rPr>
          <w:highlight w:val="white"/>
        </w:rPr>
        <w:t xml:space="preserve"> including </w:t>
      </w:r>
      <w:r w:rsidR="00346414">
        <w:rPr>
          <w:highlight w:val="white"/>
        </w:rPr>
        <w:t>expulsion from child care or preschool settings</w:t>
      </w:r>
      <w:r w:rsidR="00860627">
        <w:rPr>
          <w:highlight w:val="white"/>
        </w:rPr>
        <w:t>, known to have long-term detrimental educational and health outcomes</w:t>
      </w:r>
      <w:r w:rsidRPr="2F2D3321">
        <w:rPr>
          <w:highlight w:val="white"/>
        </w:rPr>
        <w:t>.</w:t>
      </w:r>
      <w:r>
        <w:rPr>
          <w:rStyle w:val="FootnoteReference"/>
          <w:rFonts w:eastAsiaTheme="majorEastAsia"/>
          <w:highlight w:val="white"/>
        </w:rPr>
        <w:footnoteReference w:id="3"/>
      </w:r>
      <w:r>
        <w:rPr>
          <w:highlight w:val="white"/>
        </w:rPr>
        <w:t xml:space="preserve"> Given these potential outcomes, it is important that young children</w:t>
      </w:r>
      <w:r w:rsidR="00DA0442">
        <w:rPr>
          <w:highlight w:val="white"/>
        </w:rPr>
        <w:t xml:space="preserve"> experiencing </w:t>
      </w:r>
      <w:r w:rsidR="005F7CA3">
        <w:rPr>
          <w:highlight w:val="white"/>
        </w:rPr>
        <w:t>emotional, relational, or behavioral</w:t>
      </w:r>
      <w:r>
        <w:rPr>
          <w:highlight w:val="white"/>
        </w:rPr>
        <w:t xml:space="preserve"> </w:t>
      </w:r>
      <w:r w:rsidR="002076C5">
        <w:rPr>
          <w:highlight w:val="white"/>
        </w:rPr>
        <w:t xml:space="preserve">disturbances </w:t>
      </w:r>
      <w:r>
        <w:rPr>
          <w:highlight w:val="white"/>
        </w:rPr>
        <w:t>receive developmentally appropriate assessment, diagnosis, and intervention.</w:t>
      </w:r>
    </w:p>
    <w:p w14:paraId="77AA0B8C" w14:textId="694A7FB8" w:rsidR="003923D9" w:rsidRDefault="00201FD3" w:rsidP="007A661F">
      <w:pPr>
        <w:rPr>
          <w:highlight w:val="white"/>
        </w:rPr>
      </w:pPr>
      <w:r w:rsidRPr="00201FD3">
        <w:rPr>
          <w:highlight w:val="white"/>
        </w:rPr>
        <w:t xml:space="preserve">The Diagnostic Classification of Mental Health and Developmental Disorders of Infancy and Early Childhood™ </w:t>
      </w:r>
      <w:r w:rsidRPr="24945FCA">
        <w:rPr>
          <w:highlight w:val="white"/>
        </w:rPr>
        <w:t>(</w:t>
      </w:r>
      <w:hyperlink r:id="rId15">
        <w:r w:rsidR="004B41FE">
          <w:rPr>
            <w:rStyle w:val="Hyperlink"/>
            <w:highlight w:val="white"/>
          </w:rPr>
          <w:t>DC:0-5</w:t>
        </w:r>
      </w:hyperlink>
      <w:r w:rsidR="0051657F" w:rsidRPr="00201FD3">
        <w:rPr>
          <w:highlight w:val="white"/>
        </w:rPr>
        <w:t>™</w:t>
      </w:r>
      <w:r w:rsidRPr="24945FCA">
        <w:rPr>
          <w:highlight w:val="white"/>
        </w:rPr>
        <w:t>)</w:t>
      </w:r>
      <w:r w:rsidR="00F474D5">
        <w:rPr>
          <w:highlight w:val="white"/>
        </w:rPr>
        <w:t xml:space="preserve">, </w:t>
      </w:r>
      <w:r w:rsidR="00F474D5" w:rsidRPr="24945FCA">
        <w:rPr>
          <w:highlight w:val="white"/>
        </w:rPr>
        <w:t xml:space="preserve">developed by the </w:t>
      </w:r>
      <w:hyperlink r:id="rId16" w:history="1">
        <w:r w:rsidR="00F474D5" w:rsidRPr="003441E9">
          <w:rPr>
            <w:rStyle w:val="Hyperlink"/>
            <w:highlight w:val="white"/>
          </w:rPr>
          <w:t>Zero to Three Foundation</w:t>
        </w:r>
      </w:hyperlink>
      <w:r w:rsidR="00F474D5">
        <w:rPr>
          <w:rStyle w:val="Hyperlink"/>
          <w:highlight w:val="white"/>
        </w:rPr>
        <w:t>,</w:t>
      </w:r>
      <w:r w:rsidRPr="24945FCA">
        <w:rPr>
          <w:highlight w:val="white"/>
        </w:rPr>
        <w:t xml:space="preserve"> is a</w:t>
      </w:r>
      <w:r w:rsidR="00CD1E0C">
        <w:rPr>
          <w:highlight w:val="white"/>
        </w:rPr>
        <w:t xml:space="preserve"> </w:t>
      </w:r>
      <w:r w:rsidRPr="24945FCA">
        <w:rPr>
          <w:highlight w:val="white"/>
        </w:rPr>
        <w:t xml:space="preserve">developmentally informed, culturally responsive approach for assessing </w:t>
      </w:r>
      <w:r w:rsidR="00BF0B0F">
        <w:rPr>
          <w:highlight w:val="white"/>
        </w:rPr>
        <w:t xml:space="preserve">and </w:t>
      </w:r>
      <w:r w:rsidR="00BF0B0F" w:rsidRPr="24945FCA">
        <w:rPr>
          <w:highlight w:val="white"/>
        </w:rPr>
        <w:t>classif</w:t>
      </w:r>
      <w:r w:rsidR="00BF0B0F">
        <w:rPr>
          <w:highlight w:val="white"/>
        </w:rPr>
        <w:t>ying</w:t>
      </w:r>
      <w:r w:rsidR="00BF0B0F" w:rsidRPr="24945FCA">
        <w:rPr>
          <w:highlight w:val="white"/>
        </w:rPr>
        <w:t xml:space="preserve"> mental health and developmental disorders </w:t>
      </w:r>
      <w:r w:rsidR="00BF0B0F">
        <w:rPr>
          <w:highlight w:val="white"/>
        </w:rPr>
        <w:t xml:space="preserve">in </w:t>
      </w:r>
      <w:r w:rsidRPr="24945FCA">
        <w:rPr>
          <w:highlight w:val="white"/>
        </w:rPr>
        <w:t>infants, toddlers, and preschool children</w:t>
      </w:r>
      <w:r w:rsidR="00275F0A">
        <w:rPr>
          <w:highlight w:val="white"/>
        </w:rPr>
        <w:t xml:space="preserve"> </w:t>
      </w:r>
      <w:r w:rsidR="00242BA6">
        <w:rPr>
          <w:highlight w:val="white"/>
        </w:rPr>
        <w:t>from birth to age five</w:t>
      </w:r>
      <w:r w:rsidR="00BF0B0F">
        <w:rPr>
          <w:highlight w:val="white"/>
        </w:rPr>
        <w:t>.</w:t>
      </w:r>
      <w:r w:rsidR="00242BA6">
        <w:rPr>
          <w:highlight w:val="white"/>
        </w:rPr>
        <w:t xml:space="preserve"> </w:t>
      </w:r>
      <w:r w:rsidR="00D16547">
        <w:rPr>
          <w:highlight w:val="white"/>
        </w:rPr>
        <w:t xml:space="preserve">The DC:0-5 considers </w:t>
      </w:r>
      <w:r w:rsidR="003923D9">
        <w:rPr>
          <w:highlight w:val="white"/>
        </w:rPr>
        <w:t>a child’s clinical disorder only after</w:t>
      </w:r>
      <w:r w:rsidR="003D7CE9">
        <w:rPr>
          <w:highlight w:val="white"/>
        </w:rPr>
        <w:t xml:space="preserve"> other</w:t>
      </w:r>
      <w:r w:rsidR="003923D9">
        <w:rPr>
          <w:highlight w:val="white"/>
        </w:rPr>
        <w:t xml:space="preserve"> issues such as </w:t>
      </w:r>
      <w:r w:rsidR="00445F3B">
        <w:rPr>
          <w:highlight w:val="white"/>
        </w:rPr>
        <w:t>child’s health, development, psychosocial stressors,</w:t>
      </w:r>
      <w:r w:rsidR="00FA656A">
        <w:rPr>
          <w:highlight w:val="white"/>
        </w:rPr>
        <w:t xml:space="preserve"> culture</w:t>
      </w:r>
      <w:r w:rsidR="00BE2F2E">
        <w:rPr>
          <w:highlight w:val="white"/>
        </w:rPr>
        <w:t xml:space="preserve">, and </w:t>
      </w:r>
      <w:r w:rsidR="00FA656A">
        <w:rPr>
          <w:highlight w:val="white"/>
        </w:rPr>
        <w:t>nature of the child’s relationship with important caregivers have been assessed.</w:t>
      </w:r>
      <w:r w:rsidRPr="24945FCA">
        <w:rPr>
          <w:highlight w:val="white"/>
        </w:rPr>
        <w:t xml:space="preserve"> MassHealth considers use of the DC:0-5 in the assessment of infants and young children as a clinical best practice and strongly encourages behavioral health clinicians to seek training in the DC:0-5 and to use this framework when assessing very young children and their families.</w:t>
      </w:r>
    </w:p>
    <w:p w14:paraId="63C8EBC3" w14:textId="15250705" w:rsidR="00201FD3" w:rsidRPr="00D92D77" w:rsidRDefault="00201FD3" w:rsidP="00201FD3">
      <w:pPr>
        <w:rPr>
          <w:b/>
          <w:bCs/>
          <w:highlight w:val="white"/>
        </w:rPr>
      </w:pPr>
      <w:r w:rsidRPr="49E4EC90">
        <w:rPr>
          <w:highlight w:val="white"/>
        </w:rPr>
        <w:t>This bulletin outlines the best practices for MassHealth providers utilizing the DC:0-5.</w:t>
      </w:r>
    </w:p>
    <w:p w14:paraId="2E0986A9" w14:textId="488B13F2" w:rsidR="00201FD3" w:rsidRPr="00D92D77" w:rsidRDefault="00201FD3" w:rsidP="00D9100D">
      <w:pPr>
        <w:pStyle w:val="Heading3"/>
        <w:spacing w:before="240" w:after="100"/>
        <w:rPr>
          <w:highlight w:val="white"/>
        </w:rPr>
      </w:pPr>
      <w:r w:rsidRPr="49E4EC90">
        <w:rPr>
          <w:highlight w:val="white"/>
        </w:rPr>
        <w:t>Using the DC:0-5 for Developmentally Appropriate Assessment and Diagnosis</w:t>
      </w:r>
    </w:p>
    <w:p w14:paraId="3E7FCDAC" w14:textId="6BECA984" w:rsidR="00201FD3" w:rsidRPr="00AC63A7" w:rsidRDefault="00201FD3" w:rsidP="00201FD3">
      <w:pPr>
        <w:rPr>
          <w:highlight w:val="white"/>
        </w:rPr>
      </w:pPr>
      <w:r w:rsidRPr="24945FCA">
        <w:rPr>
          <w:highlight w:val="white"/>
        </w:rPr>
        <w:lastRenderedPageBreak/>
        <w:t xml:space="preserve">Young children require a developmentally grounded system that considers factors that affect their relational, social, and emotional wellbeing. </w:t>
      </w:r>
      <w:r w:rsidR="00A96426">
        <w:rPr>
          <w:highlight w:val="white"/>
        </w:rPr>
        <w:t>Other</w:t>
      </w:r>
      <w:r w:rsidR="00A96426" w:rsidRPr="24945FCA">
        <w:rPr>
          <w:highlight w:val="white"/>
        </w:rPr>
        <w:t xml:space="preserve"> </w:t>
      </w:r>
      <w:r w:rsidRPr="24945FCA">
        <w:rPr>
          <w:highlight w:val="white"/>
        </w:rPr>
        <w:t>classification systems, such as DSM-V, often do not adequately reflect the unique developmental and relational experiences of infants and young children.</w:t>
      </w:r>
    </w:p>
    <w:p w14:paraId="1F72AF13" w14:textId="2C8655AA" w:rsidR="00201FD3" w:rsidRPr="00551F92" w:rsidRDefault="00201FD3" w:rsidP="00551F92">
      <w:pPr>
        <w:rPr>
          <w:rFonts w:ascii="Times New Roman" w:hAnsi="Times New Roman"/>
          <w:highlight w:val="white"/>
        </w:rPr>
      </w:pPr>
      <w:r w:rsidRPr="24945FCA">
        <w:rPr>
          <w:highlight w:val="white"/>
        </w:rPr>
        <w:t>Thorough assessments guided by the DC:0-5 may identify young children with clinical disorders requiring treatment, enabling their access to appropriate services. At the same time, DC:0-5 guided assessment may avoid pathologizing children demonstrating normal variations of development. Further, earlier access to developmentally and culturally responsive assessment aligns with MassHealth goals of promoting prevention and health equity.</w:t>
      </w:r>
    </w:p>
    <w:p w14:paraId="0DB328E6" w14:textId="77777777" w:rsidR="00201FD3" w:rsidRPr="00D92D77" w:rsidRDefault="00201FD3" w:rsidP="00D9100D">
      <w:pPr>
        <w:pStyle w:val="Heading3"/>
        <w:spacing w:before="240" w:after="100"/>
      </w:pPr>
      <w:r w:rsidRPr="415060B7">
        <w:t>DC</w:t>
      </w:r>
      <w:r>
        <w:t>:</w:t>
      </w:r>
      <w:r w:rsidRPr="415060B7">
        <w:t>0-5</w:t>
      </w:r>
      <w:r>
        <w:t>™</w:t>
      </w:r>
      <w:r w:rsidRPr="415060B7">
        <w:t xml:space="preserve"> Considerations for Use</w:t>
      </w:r>
    </w:p>
    <w:p w14:paraId="2D34AD7D" w14:textId="58B193CA" w:rsidR="00201FD3" w:rsidRDefault="00201FD3" w:rsidP="00201FD3">
      <w:r w:rsidRPr="24945FCA">
        <w:t xml:space="preserve">Zero to Three developed a crosswalk of DC:0-5 Axis 1 Clinical Disorders and their descriptions to their equivalent codes in the DSM-5 and ICD-10 to facilitate use of the DC:0-5, which several states have adapted to reflect their own reimbursement policies. MassHealth and its Managed Care Entities (MCEs) utilize a Massachusetts-specific </w:t>
      </w:r>
      <w:hyperlink r:id="rId17" w:history="1">
        <w:r w:rsidRPr="000550A8">
          <w:rPr>
            <w:rStyle w:val="Hyperlink"/>
          </w:rPr>
          <w:t>DC:0-5 code crosswalk</w:t>
        </w:r>
      </w:hyperlink>
      <w:r w:rsidRPr="24945FCA">
        <w:t xml:space="preserve">  that was developed by the Department of Mental Health (DMH) and </w:t>
      </w:r>
      <w:r w:rsidRPr="24945FCA">
        <w:rPr>
          <w:rFonts w:eastAsia="Georgia" w:cs="Georgia"/>
        </w:rPr>
        <w:t>the Massachusetts Association of Infant Mental Health (MassAIMH)/Massachusetts Society for the Prevention of Cruelty to Children (MSPCC) Partnership, with consultation from</w:t>
      </w:r>
      <w:r w:rsidRPr="24945FCA">
        <w:t xml:space="preserve"> stakeholders with early childhood mental health expertise.</w:t>
      </w:r>
    </w:p>
    <w:p w14:paraId="58F05526" w14:textId="17026556" w:rsidR="00201FD3" w:rsidRDefault="00201FD3" w:rsidP="00201FD3">
      <w:r w:rsidRPr="415060B7">
        <w:t>A behavioral health clinician may use the Massachusetts-specific DC:0-5 crosswalk to identify the corresponding ICD-10 diagnostic code only if the behavioral health clinician has:</w:t>
      </w:r>
    </w:p>
    <w:p w14:paraId="16FF6A40" w14:textId="51F6652A" w:rsidR="00201FD3" w:rsidRDefault="00201FD3" w:rsidP="00201FD3">
      <w:pPr>
        <w:pStyle w:val="ListParagraph"/>
        <w:numPr>
          <w:ilvl w:val="0"/>
          <w:numId w:val="11"/>
        </w:numPr>
        <w:rPr>
          <w:rFonts w:ascii="Georgia" w:eastAsia="Georgia" w:hAnsi="Georgia" w:cs="Georgia"/>
        </w:rPr>
      </w:pPr>
      <w:r w:rsidRPr="415060B7">
        <w:rPr>
          <w:rFonts w:ascii="Georgia" w:hAnsi="Georgia"/>
        </w:rPr>
        <w:t>Received clinical DC:0-5 training;</w:t>
      </w:r>
    </w:p>
    <w:p w14:paraId="5F9BCBC0" w14:textId="7493DCB0" w:rsidR="00201FD3" w:rsidRDefault="00201FD3" w:rsidP="00201FD3">
      <w:pPr>
        <w:pStyle w:val="ListParagraph"/>
        <w:numPr>
          <w:ilvl w:val="0"/>
          <w:numId w:val="11"/>
        </w:numPr>
        <w:rPr>
          <w:rFonts w:ascii="Georgia" w:eastAsia="Georgia" w:hAnsi="Georgia" w:cs="Georgia"/>
        </w:rPr>
      </w:pPr>
      <w:r w:rsidRPr="49E4EC90">
        <w:rPr>
          <w:rFonts w:ascii="Georgia" w:hAnsi="Georgia"/>
        </w:rPr>
        <w:t>Conducted an assessment guided by the DC:0-5; and</w:t>
      </w:r>
    </w:p>
    <w:p w14:paraId="76E46EEC" w14:textId="6786435F" w:rsidR="00201FD3" w:rsidRDefault="00201FD3" w:rsidP="00201FD3">
      <w:pPr>
        <w:pStyle w:val="ListParagraph"/>
        <w:numPr>
          <w:ilvl w:val="0"/>
          <w:numId w:val="11"/>
        </w:numPr>
        <w:rPr>
          <w:rFonts w:ascii="Georgia" w:eastAsia="Georgia" w:hAnsi="Georgia" w:cs="Georgia"/>
        </w:rPr>
      </w:pPr>
      <w:r w:rsidRPr="49E4EC90">
        <w:rPr>
          <w:rFonts w:ascii="Georgia" w:hAnsi="Georgia"/>
        </w:rPr>
        <w:t>Determined through that assessment that a child meets the criteria for an DC:0-5 Axis 1 Clinical Disorder.</w:t>
      </w:r>
    </w:p>
    <w:p w14:paraId="34803C56" w14:textId="4FA619FC" w:rsidR="00201FD3" w:rsidRDefault="00201FD3" w:rsidP="00201FD3">
      <w:r w:rsidRPr="007F6734">
        <w:rPr>
          <w:b/>
          <w:bCs/>
        </w:rPr>
        <w:t>Please note:</w:t>
      </w:r>
      <w:r w:rsidRPr="007F6734">
        <w:t xml:space="preserve"> </w:t>
      </w:r>
      <w:r w:rsidR="00D9100D">
        <w:t>T</w:t>
      </w:r>
      <w:r w:rsidRPr="007F6734">
        <w:t xml:space="preserve">he DC:0-5 crosswalk is a tool to support the practice of </w:t>
      </w:r>
      <w:r w:rsidR="00D9100D">
        <w:t>b</w:t>
      </w:r>
      <w:r w:rsidRPr="007F6734">
        <w:t xml:space="preserve">ehavioral health clinicians who have received </w:t>
      </w:r>
      <w:r w:rsidRPr="000550A8">
        <w:t xml:space="preserve">the </w:t>
      </w:r>
      <w:hyperlink r:id="rId18" w:history="1">
        <w:r w:rsidRPr="00621ED4">
          <w:rPr>
            <w:rStyle w:val="Hyperlink"/>
          </w:rPr>
          <w:t>DC:0-5 clinical training.</w:t>
        </w:r>
      </w:hyperlink>
      <w:r w:rsidRPr="24945FCA">
        <w:t xml:space="preserve"> Use of the crosswalk outside of the context of a thoroughly documented assessment guided by the DC:0-5 framework would not be considered acceptable practice.</w:t>
      </w:r>
    </w:p>
    <w:p w14:paraId="36977899" w14:textId="74D26B80" w:rsidR="00201FD3" w:rsidRPr="00D92D77" w:rsidRDefault="00201FD3" w:rsidP="00201FD3">
      <w:pPr>
        <w:pStyle w:val="Heading3"/>
      </w:pPr>
      <w:r w:rsidRPr="38723CE9">
        <w:t>DC:0-5 Alignment with MassHealth’s Child and Adolescent Needs and Strengths (CANS) Requirements</w:t>
      </w:r>
    </w:p>
    <w:p w14:paraId="6BFA58C0" w14:textId="3325C783" w:rsidR="00201FD3" w:rsidRPr="00D92D77" w:rsidRDefault="00775630" w:rsidP="00201FD3">
      <w:r w:rsidRPr="00616083">
        <w:rPr>
          <w:color w:val="000000"/>
          <w:shd w:val="clear" w:color="auto" w:fill="FFFFFF"/>
        </w:rPr>
        <w:t>For members younger than 21 years old, a CANS must be completed during the initial, comprehensive behavioral-health assessment, before the initiation of therapy and must be updated</w:t>
      </w:r>
      <w:r w:rsidR="006B70EF">
        <w:rPr>
          <w:color w:val="000000"/>
          <w:shd w:val="clear" w:color="auto" w:fill="FFFFFF"/>
        </w:rPr>
        <w:t xml:space="preserve"> by a CANS certified provider</w:t>
      </w:r>
      <w:r w:rsidRPr="00616083">
        <w:rPr>
          <w:color w:val="000000"/>
          <w:shd w:val="clear" w:color="auto" w:fill="FFFFFF"/>
        </w:rPr>
        <w:t xml:space="preserve"> at least every 90 days thereafter</w:t>
      </w:r>
      <w:r w:rsidRPr="00616083">
        <w:rPr>
          <w:shd w:val="clear" w:color="auto" w:fill="FFFFFF"/>
        </w:rPr>
        <w:t>, or as otherwise directed by EOHHS</w:t>
      </w:r>
      <w:r w:rsidRPr="00616083">
        <w:rPr>
          <w:color w:val="000000"/>
          <w:shd w:val="clear" w:color="auto" w:fill="FFFFFF"/>
        </w:rPr>
        <w:t>.</w:t>
      </w:r>
      <w:r w:rsidR="00201FD3" w:rsidRPr="00616083">
        <w:t xml:space="preserve"> </w:t>
      </w:r>
      <w:r w:rsidR="00201FD3" w:rsidRPr="00616083">
        <w:rPr>
          <w:b/>
          <w:bCs/>
        </w:rPr>
        <w:t>The</w:t>
      </w:r>
      <w:r w:rsidR="00201FD3" w:rsidRPr="49E4EC90">
        <w:rPr>
          <w:b/>
          <w:bCs/>
        </w:rPr>
        <w:t xml:space="preserve"> CANS and the DC:0-5 are complementary</w:t>
      </w:r>
      <w:r w:rsidR="00201FD3" w:rsidRPr="49E4EC90">
        <w:t>. By providing a rich framework for comprehensive assessment in children birth to five, a DC:0-5 guided assessment can inform the CANS process. When serving members birth through age five years, it is recommended practice to conduct the assessment using the DC:0-5 framework prior to completing the CANS tool.</w:t>
      </w:r>
    </w:p>
    <w:p w14:paraId="59BBA844" w14:textId="51B0FDCF" w:rsidR="0007516F" w:rsidRDefault="0007516F">
      <w:pPr>
        <w:spacing w:before="0" w:after="200" w:afterAutospacing="0" w:line="276" w:lineRule="auto"/>
        <w:ind w:left="0"/>
        <w:rPr>
          <w:b/>
          <w:color w:val="1F497D" w:themeColor="text2"/>
          <w:sz w:val="24"/>
          <w:szCs w:val="24"/>
        </w:rPr>
      </w:pPr>
      <w:r>
        <w:br w:type="page"/>
      </w:r>
    </w:p>
    <w:p w14:paraId="7E2BAF6A" w14:textId="4E8B86B5" w:rsidR="00201FD3" w:rsidRPr="00D92D77" w:rsidRDefault="00201FD3" w:rsidP="00D9100D">
      <w:pPr>
        <w:pStyle w:val="Heading2"/>
        <w:spacing w:before="240" w:after="100"/>
      </w:pPr>
      <w:r w:rsidRPr="415060B7">
        <w:lastRenderedPageBreak/>
        <w:t>Resources</w:t>
      </w:r>
    </w:p>
    <w:p w14:paraId="6CF56479" w14:textId="4D42AB0E" w:rsidR="00201FD3" w:rsidRDefault="00201FD3" w:rsidP="00201FD3">
      <w:pPr>
        <w:rPr>
          <w:highlight w:val="white"/>
        </w:rPr>
      </w:pPr>
      <w:r w:rsidRPr="76526933">
        <w:rPr>
          <w:highlight w:val="white"/>
        </w:rPr>
        <w:t xml:space="preserve">For more information about the DC:0-5 as developed by the </w:t>
      </w:r>
      <w:r w:rsidRPr="000232A5">
        <w:rPr>
          <w:highlight w:val="white"/>
        </w:rPr>
        <w:t>Zero to Three Foundation</w:t>
      </w:r>
      <w:r w:rsidRPr="38723CE9">
        <w:rPr>
          <w:highlight w:val="white"/>
        </w:rPr>
        <w:t>, as well as infant and early childhood mental health (IECMH)</w:t>
      </w:r>
      <w:r w:rsidRPr="76526933">
        <w:rPr>
          <w:highlight w:val="white"/>
        </w:rPr>
        <w:t xml:space="preserve">, see </w:t>
      </w:r>
      <w:hyperlink r:id="rId19" w:history="1">
        <w:r w:rsidR="00496C4F" w:rsidRPr="00496C4F">
          <w:rPr>
            <w:rStyle w:val="Hyperlink"/>
          </w:rPr>
          <w:t>www.zerotothree.org/our-work/dc-0-5</w:t>
        </w:r>
      </w:hyperlink>
      <w:r w:rsidRPr="76526933">
        <w:t>.</w:t>
      </w:r>
    </w:p>
    <w:p w14:paraId="1D1C769D" w14:textId="4E0235CB" w:rsidR="00201FD3" w:rsidRDefault="00201FD3" w:rsidP="009B38C5">
      <w:pPr>
        <w:spacing w:before="240"/>
      </w:pPr>
      <w:r w:rsidRPr="370CF2C2">
        <w:t xml:space="preserve">For more information about DC:05 implementation in Massachusetts, the Massachusetts specific crosswalk and other supportive resources for assessment, as well as to make training inquiries for agencies, visit </w:t>
      </w:r>
      <w:hyperlink r:id="rId20" w:history="1">
        <w:r w:rsidR="00604940" w:rsidRPr="00604940">
          <w:rPr>
            <w:rStyle w:val="Hyperlink"/>
          </w:rPr>
          <w:t>https://massaimh.org/dc0-5/</w:t>
        </w:r>
      </w:hyperlink>
      <w:r w:rsidR="00D9100D">
        <w:rPr>
          <w:rStyle w:val="Hyperlink"/>
        </w:rPr>
        <w:t>.</w:t>
      </w:r>
    </w:p>
    <w:p w14:paraId="67FF13DD" w14:textId="2A8A0FA9" w:rsidR="00201FD3" w:rsidRDefault="00201FD3" w:rsidP="009B38C5">
      <w:pPr>
        <w:pStyle w:val="Heading2"/>
        <w:spacing w:before="240" w:after="100"/>
        <w:rPr>
          <w:rFonts w:eastAsia="Georgia"/>
        </w:rPr>
      </w:pPr>
      <w:r w:rsidRPr="415060B7">
        <w:rPr>
          <w:rFonts w:eastAsia="Georgia"/>
        </w:rPr>
        <w:t>MassHealth Website</w:t>
      </w:r>
    </w:p>
    <w:p w14:paraId="3FA9F348" w14:textId="3EC307F4" w:rsidR="00201FD3" w:rsidRDefault="00201FD3" w:rsidP="009B38C5">
      <w:pPr>
        <w:spacing w:before="240"/>
        <w:rPr>
          <w:rFonts w:eastAsia="Georgia" w:cs="Georgia"/>
        </w:rPr>
      </w:pPr>
      <w:r w:rsidRPr="38723CE9">
        <w:rPr>
          <w:rFonts w:eastAsia="Georgia" w:cs="Georgia"/>
        </w:rPr>
        <w:t xml:space="preserve">This bulletin is available on the </w:t>
      </w:r>
      <w:hyperlink r:id="rId21" w:history="1">
        <w:r w:rsidRPr="000232A5">
          <w:rPr>
            <w:rStyle w:val="Hyperlink"/>
            <w:rFonts w:eastAsia="Georgia" w:cs="Georgia"/>
          </w:rPr>
          <w:t>MassHealth Provider Bulletins</w:t>
        </w:r>
      </w:hyperlink>
      <w:r w:rsidRPr="38723CE9">
        <w:rPr>
          <w:rFonts w:eastAsia="Georgia" w:cs="Georgia"/>
        </w:rPr>
        <w:t xml:space="preserve"> web page.</w:t>
      </w:r>
    </w:p>
    <w:p w14:paraId="7ADB210A" w14:textId="77777777" w:rsidR="000232A5" w:rsidRDefault="00F86B5D" w:rsidP="009B38C5">
      <w:pPr>
        <w:spacing w:before="240"/>
        <w:rPr>
          <w:rFonts w:cs="Arial"/>
        </w:rPr>
      </w:pPr>
      <w:hyperlink r:id="rId22" w:history="1">
        <w:r w:rsidR="000232A5" w:rsidRPr="005776D7">
          <w:rPr>
            <w:rStyle w:val="Hyperlink"/>
          </w:rPr>
          <w:t>Sign up</w:t>
        </w:r>
      </w:hyperlink>
      <w:r w:rsidR="000232A5" w:rsidRPr="005776D7">
        <w:rPr>
          <w:rFonts w:cs="Arial"/>
        </w:rPr>
        <w:t xml:space="preserve"> to receive email alerts when MassHealth issues new bulletins and transmittal letters.</w:t>
      </w:r>
    </w:p>
    <w:p w14:paraId="34CCA197" w14:textId="12D78F9E" w:rsidR="00201FD3" w:rsidRDefault="00201FD3" w:rsidP="00D9100D">
      <w:pPr>
        <w:pStyle w:val="Heading2"/>
        <w:spacing w:before="240" w:after="100"/>
        <w:rPr>
          <w:rFonts w:eastAsia="Georgia"/>
        </w:rPr>
      </w:pPr>
      <w:r w:rsidRPr="415060B7">
        <w:rPr>
          <w:rFonts w:eastAsia="Georgia"/>
        </w:rPr>
        <w:t>Questions</w:t>
      </w:r>
    </w:p>
    <w:p w14:paraId="295FDDEC" w14:textId="77777777" w:rsidR="00201FD3" w:rsidRDefault="00201FD3" w:rsidP="00201FD3">
      <w:pPr>
        <w:rPr>
          <w:rFonts w:eastAsia="Georgia" w:cs="Georgia"/>
        </w:rPr>
      </w:pPr>
      <w:r w:rsidRPr="38723CE9">
        <w:rPr>
          <w:rFonts w:eastAsia="Georgia" w:cs="Georgia"/>
        </w:rPr>
        <w:t>If you have questions about the information in this bulletin, please contact the MassHealth Customer Service Center at (800) 841-2900, email your inquiry to providersupport@mahealth.net, or fax your inquiry to (617) 988-8974.</w:t>
      </w:r>
    </w:p>
    <w:sectPr w:rsidR="00201FD3" w:rsidSect="0059142C">
      <w:footerReference w:type="default" r:id="rId23"/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89C16" w14:textId="77777777" w:rsidR="00FA5F67" w:rsidRDefault="00FA5F67" w:rsidP="00E27CD8">
      <w:r>
        <w:separator/>
      </w:r>
    </w:p>
  </w:endnote>
  <w:endnote w:type="continuationSeparator" w:id="0">
    <w:p w14:paraId="7BE11191" w14:textId="77777777" w:rsidR="00FA5F67" w:rsidRDefault="00FA5F67" w:rsidP="00E27CD8">
      <w:r>
        <w:continuationSeparator/>
      </w:r>
    </w:p>
  </w:endnote>
  <w:endnote w:type="continuationNotice" w:id="1">
    <w:p w14:paraId="38E548EB" w14:textId="77777777" w:rsidR="00FA5F67" w:rsidRDefault="00FA5F6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B16CB" w14:textId="77777777" w:rsidR="00F86B5D" w:rsidRDefault="00F86B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AA610" w14:textId="77777777" w:rsidR="00CC1E11" w:rsidRPr="00CC1E11" w:rsidRDefault="00CC1E11" w:rsidP="008B04CE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9461" w14:textId="77777777" w:rsidR="00F86B5D" w:rsidRDefault="00F86B5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83A0D" w14:textId="5B67DB6A" w:rsidR="00201FD3" w:rsidRPr="00201FD3" w:rsidRDefault="00201FD3" w:rsidP="00201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C997C" w14:textId="77777777" w:rsidR="00FA5F67" w:rsidRDefault="00FA5F67" w:rsidP="00E27CD8">
      <w:r>
        <w:separator/>
      </w:r>
    </w:p>
  </w:footnote>
  <w:footnote w:type="continuationSeparator" w:id="0">
    <w:p w14:paraId="200DC098" w14:textId="77777777" w:rsidR="00FA5F67" w:rsidRDefault="00FA5F67" w:rsidP="00E27CD8">
      <w:r>
        <w:continuationSeparator/>
      </w:r>
    </w:p>
  </w:footnote>
  <w:footnote w:type="continuationNotice" w:id="1">
    <w:p w14:paraId="4FF70AB4" w14:textId="77777777" w:rsidR="00FA5F67" w:rsidRDefault="00FA5F67">
      <w:pPr>
        <w:spacing w:before="0" w:after="0"/>
      </w:pPr>
    </w:p>
  </w:footnote>
  <w:footnote w:id="2">
    <w:p w14:paraId="42147E75" w14:textId="77777777" w:rsidR="007A661F" w:rsidRPr="0051657F" w:rsidRDefault="007A661F" w:rsidP="007A661F">
      <w:pPr>
        <w:pStyle w:val="FootnoteText"/>
        <w:spacing w:afterAutospacing="0"/>
        <w:rPr>
          <w:sz w:val="16"/>
          <w:szCs w:val="16"/>
        </w:rPr>
      </w:pPr>
      <w:r w:rsidRPr="0051657F">
        <w:rPr>
          <w:rStyle w:val="FootnoteReference"/>
          <w:rFonts w:eastAsiaTheme="majorEastAsia"/>
          <w:sz w:val="16"/>
          <w:szCs w:val="16"/>
        </w:rPr>
        <w:footnoteRef/>
      </w:r>
      <w:r w:rsidRPr="0051657F">
        <w:rPr>
          <w:sz w:val="16"/>
          <w:szCs w:val="16"/>
        </w:rPr>
        <w:t xml:space="preserve"> https://www.ncbi.nlm.nih.gov/pmc/articles/PMC1525276/</w:t>
      </w:r>
    </w:p>
  </w:footnote>
  <w:footnote w:id="3">
    <w:p w14:paraId="27441E87" w14:textId="77777777" w:rsidR="007A661F" w:rsidRDefault="007A661F" w:rsidP="007A661F">
      <w:pPr>
        <w:pStyle w:val="FootnoteText"/>
      </w:pPr>
      <w:r w:rsidRPr="0051657F">
        <w:rPr>
          <w:rStyle w:val="FootnoteReference"/>
          <w:rFonts w:eastAsiaTheme="majorEastAsia"/>
          <w:sz w:val="16"/>
          <w:szCs w:val="16"/>
        </w:rPr>
        <w:footnoteRef/>
      </w:r>
      <w:r w:rsidRPr="0051657F">
        <w:rPr>
          <w:sz w:val="16"/>
          <w:szCs w:val="16"/>
        </w:rPr>
        <w:t xml:space="preserve"> https://www.fcd-us.org/assets/2016/04/ExpulsionCompleteReport.pdf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37AE" w14:textId="77777777" w:rsidR="00F86B5D" w:rsidRDefault="00F86B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142F5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5A62BA59" w14:textId="037B6E68" w:rsidR="00AD204A" w:rsidRPr="00F664CC" w:rsidRDefault="00551F92" w:rsidP="00AD204A">
    <w:pPr>
      <w:pStyle w:val="BullsHeading"/>
    </w:pPr>
    <w:r>
      <w:t>All Provider</w:t>
    </w:r>
    <w:r w:rsidR="00AD204A" w:rsidRPr="00F664CC">
      <w:t xml:space="preserve"> Bulletin </w:t>
    </w:r>
    <w:r w:rsidR="004B41FE">
      <w:t>3</w:t>
    </w:r>
    <w:r w:rsidR="00F86B5D">
      <w:t>50</w:t>
    </w:r>
  </w:p>
  <w:p w14:paraId="1893C03A" w14:textId="4C5E6453" w:rsidR="00AD204A" w:rsidRDefault="000232A5" w:rsidP="00AD204A">
    <w:pPr>
      <w:pStyle w:val="BullsHeading"/>
    </w:pPr>
    <w:r>
      <w:t>August</w:t>
    </w:r>
    <w:r w:rsidR="00551F92">
      <w:t xml:space="preserve"> 2022</w:t>
    </w:r>
  </w:p>
  <w:p w14:paraId="77422704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E336C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6E336C">
        <w:rPr>
          <w:noProof/>
        </w:rPr>
        <w:t>2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1DAA" w14:textId="77777777" w:rsidR="00F86B5D" w:rsidRDefault="00F86B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02AD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D008C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748C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54E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1C0FFF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04D4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CEB6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20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D25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B4B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C5A5696"/>
    <w:multiLevelType w:val="hybridMultilevel"/>
    <w:tmpl w:val="F1BA010E"/>
    <w:lvl w:ilvl="0" w:tplc="C5886EFE">
      <w:start w:val="1"/>
      <w:numFmt w:val="decimal"/>
      <w:lvlText w:val="%1."/>
      <w:lvlJc w:val="left"/>
      <w:pPr>
        <w:ind w:left="1080" w:hanging="360"/>
      </w:pPr>
    </w:lvl>
    <w:lvl w:ilvl="1" w:tplc="A7A62FDA">
      <w:start w:val="1"/>
      <w:numFmt w:val="lowerLetter"/>
      <w:lvlText w:val="%2."/>
      <w:lvlJc w:val="left"/>
      <w:pPr>
        <w:ind w:left="1800" w:hanging="360"/>
      </w:pPr>
    </w:lvl>
    <w:lvl w:ilvl="2" w:tplc="23387104">
      <w:start w:val="1"/>
      <w:numFmt w:val="lowerRoman"/>
      <w:lvlText w:val="%3."/>
      <w:lvlJc w:val="right"/>
      <w:pPr>
        <w:ind w:left="2520" w:hanging="180"/>
      </w:pPr>
    </w:lvl>
    <w:lvl w:ilvl="3" w:tplc="FF0E45C8">
      <w:start w:val="1"/>
      <w:numFmt w:val="decimal"/>
      <w:lvlText w:val="%4."/>
      <w:lvlJc w:val="left"/>
      <w:pPr>
        <w:ind w:left="3240" w:hanging="360"/>
      </w:pPr>
    </w:lvl>
    <w:lvl w:ilvl="4" w:tplc="5B88D3A6">
      <w:start w:val="1"/>
      <w:numFmt w:val="lowerLetter"/>
      <w:lvlText w:val="%5."/>
      <w:lvlJc w:val="left"/>
      <w:pPr>
        <w:ind w:left="3960" w:hanging="360"/>
      </w:pPr>
    </w:lvl>
    <w:lvl w:ilvl="5" w:tplc="051072AA">
      <w:start w:val="1"/>
      <w:numFmt w:val="lowerRoman"/>
      <w:lvlText w:val="%6."/>
      <w:lvlJc w:val="right"/>
      <w:pPr>
        <w:ind w:left="4680" w:hanging="180"/>
      </w:pPr>
    </w:lvl>
    <w:lvl w:ilvl="6" w:tplc="4C107370">
      <w:start w:val="1"/>
      <w:numFmt w:val="decimal"/>
      <w:lvlText w:val="%7."/>
      <w:lvlJc w:val="left"/>
      <w:pPr>
        <w:ind w:left="5400" w:hanging="360"/>
      </w:pPr>
    </w:lvl>
    <w:lvl w:ilvl="7" w:tplc="085C2198">
      <w:start w:val="1"/>
      <w:numFmt w:val="lowerLetter"/>
      <w:lvlText w:val="%8."/>
      <w:lvlJc w:val="left"/>
      <w:pPr>
        <w:ind w:left="6120" w:hanging="360"/>
      </w:pPr>
    </w:lvl>
    <w:lvl w:ilvl="8" w:tplc="31F869A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05851"/>
    <w:rsid w:val="000232A5"/>
    <w:rsid w:val="000550A8"/>
    <w:rsid w:val="0007516F"/>
    <w:rsid w:val="000D3DB5"/>
    <w:rsid w:val="000D4298"/>
    <w:rsid w:val="00150BCC"/>
    <w:rsid w:val="001554E7"/>
    <w:rsid w:val="001611A7"/>
    <w:rsid w:val="001634DD"/>
    <w:rsid w:val="001A70B7"/>
    <w:rsid w:val="00201FD3"/>
    <w:rsid w:val="002076C5"/>
    <w:rsid w:val="00212A5D"/>
    <w:rsid w:val="00221556"/>
    <w:rsid w:val="002317D5"/>
    <w:rsid w:val="00242BA6"/>
    <w:rsid w:val="002501CF"/>
    <w:rsid w:val="00275F0A"/>
    <w:rsid w:val="0028720F"/>
    <w:rsid w:val="002B276C"/>
    <w:rsid w:val="002C0010"/>
    <w:rsid w:val="002D39D9"/>
    <w:rsid w:val="002F2993"/>
    <w:rsid w:val="0033030D"/>
    <w:rsid w:val="003441E9"/>
    <w:rsid w:val="00346414"/>
    <w:rsid w:val="00363988"/>
    <w:rsid w:val="003923D9"/>
    <w:rsid w:val="003A7588"/>
    <w:rsid w:val="003D7CE9"/>
    <w:rsid w:val="003E2878"/>
    <w:rsid w:val="00445F3B"/>
    <w:rsid w:val="00447ADB"/>
    <w:rsid w:val="00496C4F"/>
    <w:rsid w:val="004A5399"/>
    <w:rsid w:val="004A7718"/>
    <w:rsid w:val="004B41FE"/>
    <w:rsid w:val="004F4B9A"/>
    <w:rsid w:val="005068BD"/>
    <w:rsid w:val="00507CFF"/>
    <w:rsid w:val="0051657F"/>
    <w:rsid w:val="00551F92"/>
    <w:rsid w:val="0058634E"/>
    <w:rsid w:val="0059142C"/>
    <w:rsid w:val="005B27F1"/>
    <w:rsid w:val="005E4B62"/>
    <w:rsid w:val="005F2B69"/>
    <w:rsid w:val="005F55CF"/>
    <w:rsid w:val="005F7CA3"/>
    <w:rsid w:val="00604940"/>
    <w:rsid w:val="00605E73"/>
    <w:rsid w:val="00616083"/>
    <w:rsid w:val="00621ED4"/>
    <w:rsid w:val="0065552F"/>
    <w:rsid w:val="006941BF"/>
    <w:rsid w:val="00696EA9"/>
    <w:rsid w:val="006B6909"/>
    <w:rsid w:val="006B70EF"/>
    <w:rsid w:val="006C0814"/>
    <w:rsid w:val="006C1864"/>
    <w:rsid w:val="006C52F8"/>
    <w:rsid w:val="006C70F9"/>
    <w:rsid w:val="006D3F15"/>
    <w:rsid w:val="006E336C"/>
    <w:rsid w:val="00706438"/>
    <w:rsid w:val="007240B8"/>
    <w:rsid w:val="00743598"/>
    <w:rsid w:val="00775630"/>
    <w:rsid w:val="00777A22"/>
    <w:rsid w:val="00795E06"/>
    <w:rsid w:val="007A661F"/>
    <w:rsid w:val="007D291E"/>
    <w:rsid w:val="007F6734"/>
    <w:rsid w:val="007F7DBF"/>
    <w:rsid w:val="0080760A"/>
    <w:rsid w:val="008201CC"/>
    <w:rsid w:val="00834E28"/>
    <w:rsid w:val="00860627"/>
    <w:rsid w:val="00863041"/>
    <w:rsid w:val="008B04CE"/>
    <w:rsid w:val="008B6E51"/>
    <w:rsid w:val="008D60BB"/>
    <w:rsid w:val="00914588"/>
    <w:rsid w:val="00922F04"/>
    <w:rsid w:val="009811A1"/>
    <w:rsid w:val="00982839"/>
    <w:rsid w:val="009A5B7F"/>
    <w:rsid w:val="009B38C5"/>
    <w:rsid w:val="00A54F94"/>
    <w:rsid w:val="00A772C1"/>
    <w:rsid w:val="00A95FC1"/>
    <w:rsid w:val="00A96426"/>
    <w:rsid w:val="00AA6085"/>
    <w:rsid w:val="00AD204A"/>
    <w:rsid w:val="00AD6899"/>
    <w:rsid w:val="00B0461B"/>
    <w:rsid w:val="00B73653"/>
    <w:rsid w:val="00BC3755"/>
    <w:rsid w:val="00BD2DAF"/>
    <w:rsid w:val="00BD7E00"/>
    <w:rsid w:val="00BE2F2E"/>
    <w:rsid w:val="00BF0B0F"/>
    <w:rsid w:val="00C024A2"/>
    <w:rsid w:val="00C11464"/>
    <w:rsid w:val="00C65AA3"/>
    <w:rsid w:val="00CC1E11"/>
    <w:rsid w:val="00CD1E0C"/>
    <w:rsid w:val="00CD372E"/>
    <w:rsid w:val="00CD456D"/>
    <w:rsid w:val="00D07AAD"/>
    <w:rsid w:val="00D16547"/>
    <w:rsid w:val="00D251FF"/>
    <w:rsid w:val="00D37F2E"/>
    <w:rsid w:val="00D9100D"/>
    <w:rsid w:val="00DA0442"/>
    <w:rsid w:val="00DD3CA6"/>
    <w:rsid w:val="00DF5A14"/>
    <w:rsid w:val="00E01D80"/>
    <w:rsid w:val="00E14089"/>
    <w:rsid w:val="00E27CD8"/>
    <w:rsid w:val="00E34DE6"/>
    <w:rsid w:val="00E443C5"/>
    <w:rsid w:val="00EC2842"/>
    <w:rsid w:val="00ED0ED1"/>
    <w:rsid w:val="00ED497C"/>
    <w:rsid w:val="00ED5226"/>
    <w:rsid w:val="00F474D5"/>
    <w:rsid w:val="00F60574"/>
    <w:rsid w:val="00F664CC"/>
    <w:rsid w:val="00F73D6F"/>
    <w:rsid w:val="00F74F30"/>
    <w:rsid w:val="00F86B5D"/>
    <w:rsid w:val="00FA5F67"/>
    <w:rsid w:val="00FA656A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25F2E"/>
  <w15:docId w15:val="{B0CBBAFF-5A14-4196-B416-6B936C33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ListParagraph">
    <w:name w:val="List Paragraph"/>
    <w:basedOn w:val="Normal"/>
    <w:uiPriority w:val="34"/>
    <w:qFormat/>
    <w:rsid w:val="00201FD3"/>
    <w:pPr>
      <w:spacing w:before="0" w:after="200" w:afterAutospacing="0" w:line="276" w:lineRule="auto"/>
      <w:ind w:left="720"/>
      <w:contextualSpacing/>
    </w:pPr>
    <w:rPr>
      <w:rFonts w:ascii="Calibri" w:eastAsia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1FD3"/>
    <w:pPr>
      <w:spacing w:before="0" w:after="0" w:afterAutospacing="0"/>
      <w:ind w:left="0"/>
    </w:pPr>
    <w:rPr>
      <w:rFonts w:ascii="Calibri" w:eastAsia="Calibri" w:hAnsi="Calibri" w:cs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1FD3"/>
    <w:rPr>
      <w:rFonts w:ascii="Calibri" w:eastAsia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1FD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496C4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657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657F"/>
    <w:rPr>
      <w:rFonts w:ascii="Georgia" w:eastAsia="Times New Roman" w:hAnsi="Georg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657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16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5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657F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57F"/>
    <w:rPr>
      <w:rFonts w:ascii="Georgia" w:eastAsia="Times New Roman" w:hAnsi="Georgia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0494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07AAD"/>
    <w:pPr>
      <w:spacing w:after="0" w:line="240" w:lineRule="auto"/>
    </w:pPr>
    <w:rPr>
      <w:rFonts w:ascii="Georgia" w:eastAsia="Times New Roman" w:hAnsi="Georg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massaimh.org/dc0-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ass.gov/masshealth-provider-bulletins" TargetMode="Externa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https://massaimh.org/wp-content/uploads/2022/06/DC05-Crosswalk-FINAL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zerotothree.org/our-work/dc-0-5" TargetMode="External"/><Relationship Id="rId20" Type="http://schemas.openxmlformats.org/officeDocument/2006/relationships/hyperlink" Target="https://massaimh.org/dc0-5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zerotothree.org/resources/2221-dc-0-5-manual-and-training" TargetMode="External"/><Relationship Id="rId23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yperlink" Target="https://www.zerotothree.org/our-work/dc-0-5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mass.gov/forms/email-notifications-for-masshealth-provider-bulletins-and-transmittal-letter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824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MassHeatlh Publication</dc:creator>
  <cp:lastModifiedBy>DeLeo, Dan (EHS)</cp:lastModifiedBy>
  <cp:revision>31</cp:revision>
  <dcterms:created xsi:type="dcterms:W3CDTF">2022-08-18T17:24:00Z</dcterms:created>
  <dcterms:modified xsi:type="dcterms:W3CDTF">2022-08-19T18:29:00Z</dcterms:modified>
</cp:coreProperties>
</file>