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45C8" w14:textId="1E4A0010" w:rsidR="00623473" w:rsidRPr="00580003" w:rsidRDefault="00AF395E" w:rsidP="00580003">
      <w:pPr>
        <w:pStyle w:val="Header"/>
        <w:spacing w:before="0" w:after="0"/>
        <w:ind w:left="2160"/>
      </w:pPr>
      <w:r>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585FBC1C" wp14:editId="6BC05948">
                <wp:simplePos x="0" y="0"/>
                <wp:positionH relativeFrom="column">
                  <wp:align>center</wp:align>
                </wp:positionH>
                <wp:positionV relativeFrom="paragraph">
                  <wp:posOffset>0</wp:posOffset>
                </wp:positionV>
                <wp:extent cx="7947663" cy="829946"/>
                <wp:effectExtent l="0" t="0" r="0" b="8254"/>
                <wp:wrapNone/>
                <wp:docPr id="1" name="Text Box 2" descr="MassHealth &#10;Commonwealth of Massachusetts &#10;Executive Office of Health and Human Services &#10;Office of Medicaid &#10;www.mass.gov/masshealth" title="MassHealth Logo and Agency Name"/>
                <wp:cNvGraphicFramePr/>
                <a:graphic xmlns:a="http://schemas.openxmlformats.org/drawingml/2006/main">
                  <a:graphicData uri="http://schemas.microsoft.com/office/word/2010/wordprocessingShape">
                    <wps:wsp>
                      <wps:cNvSpPr txBox="1"/>
                      <wps:spPr>
                        <a:xfrm>
                          <a:off x="0" y="0"/>
                          <a:ext cx="7947663" cy="829946"/>
                        </a:xfrm>
                        <a:prstGeom prst="rect">
                          <a:avLst/>
                        </a:prstGeom>
                        <a:noFill/>
                        <a:ln>
                          <a:noFill/>
                          <a:prstDash/>
                        </a:ln>
                      </wps:spPr>
                      <wps:txbx>
                        <w:txbxContent>
                          <w:p w14:paraId="268B55EE" w14:textId="77777777" w:rsidR="00623473" w:rsidRDefault="00AF395E">
                            <w:pPr>
                              <w:spacing w:before="0" w:after="0"/>
                            </w:pPr>
                            <w:r>
                              <w:t xml:space="preserve"> </w:t>
                            </w:r>
                          </w:p>
                          <w:p w14:paraId="4A6C4814" w14:textId="77777777" w:rsidR="00623473" w:rsidRDefault="00623473">
                            <w:pPr>
                              <w:spacing w:before="0" w:after="0"/>
                            </w:pPr>
                          </w:p>
                        </w:txbxContent>
                      </wps:txbx>
                      <wps:bodyPr vert="horz" wrap="square" lIns="91440" tIns="45720" rIns="91440" bIns="45720" anchor="t" anchorCtr="0" compatLnSpc="0">
                        <a:noAutofit/>
                      </wps:bodyPr>
                    </wps:wsp>
                  </a:graphicData>
                </a:graphic>
              </wp:anchor>
            </w:drawing>
          </mc:Choice>
          <mc:Fallback>
            <w:pict>
              <v:shapetype w14:anchorId="585FBC1C"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35pt;z-index:-25165414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" filled="f" stroked="f">
                <v:textbox>
                  <w:txbxContent>
                    <w:p w14:paraId="268B55EE" w14:textId="77777777" w:rsidR="00623473" w:rsidRDefault="00AF395E">
                      <w:pPr>
                        <w:spacing w:before="0" w:after="0"/>
                      </w:pPr>
                      <w:r>
                        <w:t xml:space="preserve"> </w:t>
                      </w:r>
                    </w:p>
                    <w:p w14:paraId="4A6C4814" w14:textId="77777777" w:rsidR="00623473" w:rsidRDefault="00623473">
                      <w:pPr>
                        <w:spacing w:before="0" w:after="0"/>
                      </w:pPr>
                    </w:p>
                  </w:txbxContent>
                </v:textbox>
              </v:shape>
            </w:pict>
          </mc:Fallback>
        </mc:AlternateContent>
      </w:r>
      <w:r>
        <w:rPr>
          <w:rFonts w:ascii="Bookman Old Style" w:hAnsi="Bookman Old Style"/>
          <w:b/>
          <w:i/>
          <w:noProof/>
          <w:sz w:val="20"/>
          <w:szCs w:val="20"/>
        </w:rPr>
        <w:drawing>
          <wp:anchor distT="0" distB="0" distL="114300" distR="114300" simplePos="0" relativeHeight="251658240" behindDoc="0" locked="0" layoutInCell="1" allowOverlap="1" wp14:anchorId="1C3E7EFB" wp14:editId="249A1576">
            <wp:simplePos x="0" y="0"/>
            <wp:positionH relativeFrom="margin">
              <wp:posOffset>-224786</wp:posOffset>
            </wp:positionH>
            <wp:positionV relativeFrom="margin">
              <wp:posOffset>0</wp:posOffset>
            </wp:positionV>
            <wp:extent cx="1468819" cy="739136"/>
            <wp:effectExtent l="0" t="0" r="0" b="3814"/>
            <wp:wrapNone/>
            <wp:docPr id="3" name="Picture 9" descr="MassHealth" title="MassHealth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68819" cy="739136"/>
                    </a:xfrm>
                    <a:prstGeom prst="rect">
                      <a:avLst/>
                    </a:prstGeom>
                    <a:noFill/>
                    <a:ln>
                      <a:noFill/>
                      <a:prstDash/>
                    </a:ln>
                  </pic:spPr>
                </pic:pic>
              </a:graphicData>
            </a:graphic>
          </wp:anchor>
        </w:drawing>
      </w:r>
      <w:r>
        <w:rPr>
          <w:rFonts w:ascii="Bookman Old Style" w:hAnsi="Bookman Old Style"/>
          <w:b/>
          <w:i/>
          <w:sz w:val="20"/>
          <w:szCs w:val="20"/>
        </w:rPr>
        <w:t>Commonwealth of Massachusetts</w:t>
      </w:r>
    </w:p>
    <w:p w14:paraId="57A7E957" w14:textId="77777777" w:rsidR="00623473" w:rsidRDefault="00AF395E" w:rsidP="00580003">
      <w:pPr>
        <w:spacing w:before="0" w:after="0"/>
        <w:ind w:left="2160"/>
        <w:rPr>
          <w:rFonts w:ascii="Bookman Old Style" w:hAnsi="Bookman Old Style"/>
          <w:b/>
          <w:i/>
          <w:sz w:val="20"/>
          <w:szCs w:val="20"/>
        </w:rPr>
      </w:pPr>
      <w:r>
        <w:rPr>
          <w:rFonts w:ascii="Bookman Old Style" w:hAnsi="Bookman Old Style"/>
          <w:b/>
          <w:i/>
          <w:sz w:val="20"/>
          <w:szCs w:val="20"/>
        </w:rPr>
        <w:t>Executive Office of Health and Human Services</w:t>
      </w:r>
    </w:p>
    <w:p w14:paraId="5FAF86B8" w14:textId="77777777" w:rsidR="00623473" w:rsidRDefault="00AF395E" w:rsidP="00580003">
      <w:pPr>
        <w:spacing w:before="0" w:after="0"/>
        <w:ind w:left="2160"/>
        <w:rPr>
          <w:rFonts w:ascii="Bookman Old Style" w:hAnsi="Bookman Old Style"/>
          <w:b/>
          <w:i/>
          <w:sz w:val="20"/>
          <w:szCs w:val="20"/>
        </w:rPr>
      </w:pPr>
      <w:r>
        <w:rPr>
          <w:rFonts w:ascii="Bookman Old Style" w:hAnsi="Bookman Old Style"/>
          <w:b/>
          <w:i/>
          <w:sz w:val="20"/>
          <w:szCs w:val="20"/>
        </w:rPr>
        <w:t>Office of Medicaid</w:t>
      </w:r>
    </w:p>
    <w:p w14:paraId="6BD0320F" w14:textId="77777777" w:rsidR="00623473" w:rsidRDefault="00816457">
      <w:pPr>
        <w:spacing w:before="0" w:after="0"/>
        <w:ind w:left="2160"/>
      </w:pPr>
      <w:hyperlink r:id="rId9" w:tooltip="This link takes you to the MassHealth website homepage." w:history="1">
        <w:r w:rsidR="00AF395E">
          <w:rPr>
            <w:rStyle w:val="Hyperlink"/>
            <w:rFonts w:ascii="Bookman Old Style" w:hAnsi="Bookman Old Style"/>
            <w:i/>
            <w:sz w:val="18"/>
            <w:szCs w:val="18"/>
          </w:rPr>
          <w:t>www.mass.gov/masshealth</w:t>
        </w:r>
      </w:hyperlink>
    </w:p>
    <w:p w14:paraId="2D1D54E6" w14:textId="77777777" w:rsidR="00623473" w:rsidRDefault="00AF395E">
      <w:pPr>
        <w:pStyle w:val="BullsHeading"/>
        <w:spacing w:before="480"/>
      </w:pPr>
      <w:r>
        <w:t>MassHealth</w:t>
      </w:r>
    </w:p>
    <w:p w14:paraId="594EC150" w14:textId="2A39060F" w:rsidR="00623473" w:rsidRDefault="00AF395E">
      <w:pPr>
        <w:pStyle w:val="Heading1"/>
      </w:pPr>
      <w:r>
        <w:t>All Provider Bulletin</w:t>
      </w:r>
      <w:r w:rsidR="00675D45">
        <w:t xml:space="preserve"> </w:t>
      </w:r>
      <w:r w:rsidR="00FA1F38">
        <w:t>357</w:t>
      </w:r>
    </w:p>
    <w:p w14:paraId="3D5AF806" w14:textId="0C7829DF" w:rsidR="00623473" w:rsidRDefault="00027E8B">
      <w:pPr>
        <w:pStyle w:val="Heading1"/>
      </w:pPr>
      <w:r>
        <w:t>December</w:t>
      </w:r>
      <w:r w:rsidR="004378F3">
        <w:t xml:space="preserve"> </w:t>
      </w:r>
      <w:r w:rsidR="00DB1C52">
        <w:t>2022</w:t>
      </w:r>
    </w:p>
    <w:p w14:paraId="65E9CF7A" w14:textId="0729553E" w:rsidR="00623473" w:rsidRDefault="00623473"/>
    <w:p w14:paraId="55C9583B" w14:textId="77777777" w:rsidR="00401749" w:rsidRDefault="00401749">
      <w:pPr>
        <w:sectPr w:rsidR="00401749" w:rsidSect="00580003">
          <w:headerReference w:type="default" r:id="rId10"/>
          <w:pgSz w:w="12240" w:h="15840"/>
          <w:pgMar w:top="1245" w:right="1080" w:bottom="432" w:left="1080" w:header="525" w:footer="720" w:gutter="0"/>
          <w:pgBorders w:offsetFrom="page">
            <w:top w:val="single" w:sz="18" w:space="24" w:color="1F497D"/>
            <w:left w:val="single" w:sz="18" w:space="24" w:color="1F497D"/>
            <w:bottom w:val="single" w:sz="18" w:space="24" w:color="1F497D"/>
            <w:right w:val="single" w:sz="18" w:space="24" w:color="1F497D"/>
          </w:pgBorders>
          <w:cols w:space="720"/>
          <w:titlePg/>
        </w:sectPr>
      </w:pPr>
    </w:p>
    <w:p w14:paraId="284AB244" w14:textId="20347665" w:rsidR="00623473" w:rsidRDefault="00AF395E">
      <w:r>
        <w:rPr>
          <w:b/>
        </w:rPr>
        <w:t>TO</w:t>
      </w:r>
      <w:r>
        <w:t>:</w:t>
      </w:r>
      <w:r>
        <w:tab/>
        <w:t>All Providers Participating in MassHealth</w:t>
      </w:r>
    </w:p>
    <w:p w14:paraId="54A5A495" w14:textId="098F0B20" w:rsidR="00623473" w:rsidRDefault="00AF395E">
      <w:pPr>
        <w:ind w:left="1440" w:hanging="1080"/>
      </w:pPr>
      <w:r>
        <w:rPr>
          <w:b/>
        </w:rPr>
        <w:t>FROM</w:t>
      </w:r>
      <w:r>
        <w:t>:</w:t>
      </w:r>
      <w:r>
        <w:tab/>
        <w:t xml:space="preserve">Amanda Cassel Kraft, Assistant Secretary for MassHealth </w:t>
      </w:r>
      <w:r w:rsidR="004B67EB">
        <w:t>[signature of Amanda Cassel Kraft]</w:t>
      </w:r>
    </w:p>
    <w:p w14:paraId="71A7C5B6" w14:textId="0AB1A125" w:rsidR="00623473" w:rsidRDefault="00AF395E">
      <w:pPr>
        <w:pStyle w:val="SubjectLine"/>
        <w:ind w:left="1440" w:hanging="1080"/>
      </w:pPr>
      <w:r>
        <w:t>RE:</w:t>
      </w:r>
      <w:r>
        <w:tab/>
      </w:r>
      <w:bookmarkStart w:id="0" w:name="_Hlk122012110"/>
      <w:r>
        <w:t xml:space="preserve">Coverage and Reimbursement Policy for Coronavirus Disease 2019 (COVID-19) </w:t>
      </w:r>
      <w:r w:rsidR="00792DD1">
        <w:t xml:space="preserve">Bivalent </w:t>
      </w:r>
      <w:r>
        <w:t xml:space="preserve">Vaccine </w:t>
      </w:r>
      <w:r w:rsidR="00821BE1">
        <w:t>Dose</w:t>
      </w:r>
      <w:r w:rsidR="000A4225">
        <w:t xml:space="preserve">s </w:t>
      </w:r>
      <w:r w:rsidR="00073C1E">
        <w:t>and P</w:t>
      </w:r>
      <w:r w:rsidR="00073C1E" w:rsidRPr="00073C1E">
        <w:t xml:space="preserve">re-exposure </w:t>
      </w:r>
      <w:r w:rsidR="00073C1E">
        <w:t>P</w:t>
      </w:r>
      <w:r w:rsidR="00073C1E" w:rsidRPr="00073C1E">
        <w:t>rophylaxis</w:t>
      </w:r>
      <w:bookmarkEnd w:id="0"/>
    </w:p>
    <w:p w14:paraId="4C58D24D" w14:textId="77777777" w:rsidR="00623473" w:rsidRDefault="00AF395E">
      <w:pPr>
        <w:pStyle w:val="Heading2"/>
      </w:pPr>
      <w:r>
        <w:t xml:space="preserve">Background </w:t>
      </w:r>
    </w:p>
    <w:p w14:paraId="4F24D323" w14:textId="3B87674A" w:rsidR="002258FB" w:rsidRPr="00792DD1" w:rsidRDefault="00BD6CAD" w:rsidP="00BD6CAD">
      <w:pPr>
        <w:rPr>
          <w:color w:val="000000"/>
        </w:rPr>
      </w:pPr>
      <w:r w:rsidRPr="00792DD1">
        <w:t xml:space="preserve">This bulletin adds codes and rates for the new Moderna and Pfizer </w:t>
      </w:r>
      <w:r w:rsidR="00792DD1" w:rsidRPr="00792DD1">
        <w:t>bivalent</w:t>
      </w:r>
      <w:r w:rsidR="00792DD1">
        <w:t xml:space="preserve"> COVID-19 vaccine </w:t>
      </w:r>
      <w:r w:rsidR="00821BE1">
        <w:t>do</w:t>
      </w:r>
      <w:r w:rsidR="000A4225">
        <w:t>ses</w:t>
      </w:r>
      <w:r w:rsidR="00821BE1">
        <w:t xml:space="preserve"> </w:t>
      </w:r>
      <w:r w:rsidR="0054020D">
        <w:t xml:space="preserve">for </w:t>
      </w:r>
      <w:r w:rsidR="00027E8B">
        <w:t>use in younger age groups</w:t>
      </w:r>
      <w:r w:rsidRPr="00792DD1">
        <w:t>. Rates are identical t</w:t>
      </w:r>
      <w:r w:rsidR="00792DD1">
        <w:t>o those for other</w:t>
      </w:r>
      <w:r w:rsidRPr="00792DD1">
        <w:t xml:space="preserve"> COVID-19 vaccines. </w:t>
      </w:r>
      <w:r w:rsidR="00073C1E">
        <w:t xml:space="preserve">It also clarifies coverage for </w:t>
      </w:r>
      <w:r w:rsidR="00073C1E" w:rsidRPr="00073C1E">
        <w:t>pre-exposure prophylaxis</w:t>
      </w:r>
      <w:r w:rsidR="00073C1E">
        <w:t>.</w:t>
      </w:r>
    </w:p>
    <w:p w14:paraId="424D6F95" w14:textId="549255A7" w:rsidR="00623473" w:rsidRPr="00792DD1" w:rsidRDefault="00AF395E" w:rsidP="00580003">
      <w:pPr>
        <w:pStyle w:val="Heading2"/>
        <w:rPr>
          <w:sz w:val="22"/>
          <w:szCs w:val="22"/>
        </w:rPr>
      </w:pPr>
      <w:r w:rsidRPr="00792DD1">
        <w:rPr>
          <w:sz w:val="22"/>
          <w:szCs w:val="22"/>
        </w:rPr>
        <w:t xml:space="preserve">Coverage for COVID-19 </w:t>
      </w:r>
      <w:r w:rsidR="000A4225">
        <w:rPr>
          <w:sz w:val="22"/>
          <w:szCs w:val="22"/>
        </w:rPr>
        <w:t xml:space="preserve">Bivalent </w:t>
      </w:r>
      <w:r w:rsidRPr="00792DD1">
        <w:rPr>
          <w:sz w:val="22"/>
          <w:szCs w:val="22"/>
        </w:rPr>
        <w:t>Vaccine Doses</w:t>
      </w:r>
    </w:p>
    <w:p w14:paraId="639A6DE7" w14:textId="7235A4FB" w:rsidR="00BD6CAD" w:rsidRPr="000A4225" w:rsidRDefault="00BD6CAD" w:rsidP="002C1771">
      <w:pPr>
        <w:spacing w:after="240"/>
        <w:rPr>
          <w:color w:val="000000"/>
        </w:rPr>
      </w:pPr>
      <w:r w:rsidRPr="000A4225">
        <w:rPr>
          <w:color w:val="000000"/>
        </w:rPr>
        <w:t xml:space="preserve">On </w:t>
      </w:r>
      <w:r w:rsidR="00A332BB" w:rsidRPr="000A4225">
        <w:rPr>
          <w:color w:val="000000"/>
        </w:rPr>
        <w:t>October 12, 2022</w:t>
      </w:r>
      <w:r w:rsidRPr="000A4225">
        <w:rPr>
          <w:color w:val="000000"/>
        </w:rPr>
        <w:t xml:space="preserve">, the </w:t>
      </w:r>
      <w:r w:rsidR="004A02C7" w:rsidRPr="000A4225">
        <w:rPr>
          <w:color w:val="000000"/>
        </w:rPr>
        <w:t xml:space="preserve">U.S. Food and Drug </w:t>
      </w:r>
      <w:r w:rsidR="00792DD1" w:rsidRPr="000A4225">
        <w:rPr>
          <w:color w:val="000000"/>
        </w:rPr>
        <w:t xml:space="preserve">Administration </w:t>
      </w:r>
      <w:r w:rsidR="004A02C7" w:rsidRPr="000A4225">
        <w:rPr>
          <w:color w:val="000000"/>
        </w:rPr>
        <w:t xml:space="preserve">(FDA) </w:t>
      </w:r>
      <w:hyperlink r:id="rId11" w:history="1">
        <w:r w:rsidRPr="000A4225">
          <w:rPr>
            <w:rStyle w:val="Hyperlink"/>
          </w:rPr>
          <w:t>authorized</w:t>
        </w:r>
      </w:hyperlink>
      <w:r w:rsidRPr="000A4225">
        <w:rPr>
          <w:color w:val="000000"/>
        </w:rPr>
        <w:t xml:space="preserve"> both Moderna and Pfizer bivalent boosters</w:t>
      </w:r>
      <w:r w:rsidR="00A332BB" w:rsidRPr="000A4225">
        <w:rPr>
          <w:color w:val="000000"/>
        </w:rPr>
        <w:t xml:space="preserve"> for </w:t>
      </w:r>
      <w:r w:rsidR="000A4225">
        <w:rPr>
          <w:color w:val="000000"/>
        </w:rPr>
        <w:t xml:space="preserve">certain </w:t>
      </w:r>
      <w:r w:rsidR="00027E8B" w:rsidRPr="000A4225">
        <w:rPr>
          <w:color w:val="000000"/>
        </w:rPr>
        <w:t>younger age groups</w:t>
      </w:r>
      <w:r w:rsidR="00815F2F" w:rsidRPr="000A4225">
        <w:rPr>
          <w:color w:val="000000"/>
        </w:rPr>
        <w:t>,</w:t>
      </w:r>
      <w:r w:rsidR="00027E8B" w:rsidRPr="000A4225">
        <w:rPr>
          <w:color w:val="000000"/>
        </w:rPr>
        <w:t xml:space="preserve"> as described below.</w:t>
      </w:r>
      <w:r w:rsidRPr="000A4225">
        <w:t xml:space="preserve"> </w:t>
      </w:r>
      <w:r w:rsidR="00027E8B" w:rsidRPr="000A4225">
        <w:rPr>
          <w:color w:val="000000"/>
        </w:rPr>
        <w:t>Effective October 12, 2022</w:t>
      </w:r>
      <w:r w:rsidR="00A332BB" w:rsidRPr="000A4225">
        <w:rPr>
          <w:color w:val="000000"/>
        </w:rPr>
        <w:t xml:space="preserve">, the monovalent Pfizer-BioNTech COVID-19 Vaccine is no longer authorized as a booster dose for individuals </w:t>
      </w:r>
      <w:r w:rsidR="00815F2F" w:rsidRPr="000A4225">
        <w:rPr>
          <w:color w:val="000000"/>
        </w:rPr>
        <w:t xml:space="preserve">5 </w:t>
      </w:r>
      <w:r w:rsidR="00A332BB" w:rsidRPr="000A4225">
        <w:rPr>
          <w:color w:val="000000"/>
        </w:rPr>
        <w:t xml:space="preserve">through 11 years of age. </w:t>
      </w:r>
    </w:p>
    <w:p w14:paraId="219E8BD9" w14:textId="13D2355E" w:rsidR="00821BE1" w:rsidRPr="002C1771" w:rsidRDefault="00821BE1" w:rsidP="002C1771">
      <w:pPr>
        <w:spacing w:after="240"/>
        <w:rPr>
          <w:color w:val="000000"/>
        </w:rPr>
      </w:pPr>
      <w:r w:rsidRPr="000A4225">
        <w:rPr>
          <w:color w:val="000000"/>
        </w:rPr>
        <w:t xml:space="preserve">On December 8, 2022, the FDA </w:t>
      </w:r>
      <w:hyperlink r:id="rId12" w:history="1">
        <w:r w:rsidR="00581280" w:rsidRPr="00581280">
          <w:rPr>
            <w:rStyle w:val="Hyperlink"/>
          </w:rPr>
          <w:t>authorized</w:t>
        </w:r>
      </w:hyperlink>
      <w:r w:rsidR="00581280">
        <w:rPr>
          <w:color w:val="000000"/>
        </w:rPr>
        <w:t xml:space="preserve"> </w:t>
      </w:r>
      <w:r w:rsidRPr="000A4225">
        <w:rPr>
          <w:color w:val="000000"/>
        </w:rPr>
        <w:t>both Modern</w:t>
      </w:r>
      <w:r w:rsidR="00D0701D">
        <w:rPr>
          <w:color w:val="000000"/>
        </w:rPr>
        <w:t>a</w:t>
      </w:r>
      <w:r w:rsidRPr="000A4225">
        <w:rPr>
          <w:color w:val="000000"/>
        </w:rPr>
        <w:t xml:space="preserve"> and Pfizer bivalent doses for </w:t>
      </w:r>
      <w:r w:rsidR="003263D6">
        <w:rPr>
          <w:color w:val="000000"/>
        </w:rPr>
        <w:t>younger children</w:t>
      </w:r>
      <w:r w:rsidRPr="000A4225">
        <w:rPr>
          <w:color w:val="000000"/>
        </w:rPr>
        <w:t xml:space="preserve">. </w:t>
      </w:r>
      <w:r w:rsidRPr="002C1771">
        <w:rPr>
          <w:color w:val="000000"/>
        </w:rPr>
        <w:t xml:space="preserve">Children 6 months through 5 years of age who received the original (monovalent) Moderna COVID-19 Vaccine are now eligible to receive a single booster of the updated (bivalent) Moderna COVID-19 Vaccine two months after completing a primary series with the </w:t>
      </w:r>
      <w:r w:rsidR="00581280" w:rsidRPr="002C1771">
        <w:rPr>
          <w:color w:val="000000"/>
        </w:rPr>
        <w:t>monovalent</w:t>
      </w:r>
      <w:r w:rsidRPr="002C1771">
        <w:rPr>
          <w:color w:val="000000"/>
        </w:rPr>
        <w:t xml:space="preserve"> Moderna COVID-19 Vaccine.</w:t>
      </w:r>
      <w:r w:rsidR="000A4225" w:rsidRPr="002C1771">
        <w:rPr>
          <w:color w:val="000000"/>
        </w:rPr>
        <w:t xml:space="preserve"> </w:t>
      </w:r>
      <w:r w:rsidRPr="002C1771">
        <w:rPr>
          <w:color w:val="000000"/>
        </w:rPr>
        <w:t>Children 6 months through 4 years of age who have not yet b</w:t>
      </w:r>
      <w:r w:rsidR="00581280" w:rsidRPr="002C1771">
        <w:rPr>
          <w:color w:val="000000"/>
        </w:rPr>
        <w:t>e</w:t>
      </w:r>
      <w:r w:rsidRPr="002C1771">
        <w:rPr>
          <w:color w:val="000000"/>
        </w:rPr>
        <w:t>gun their three-dose primary series of the Pfizer-BioNTech COVID-19 Vaccine or have not yet received the third dose of their primary series will now receive the updated (bivalent) Pfizer-BioNTech COVID-19 vaccine as the third dose in their primary series following two doses of the original (monovalent) Pfizer-BioNTech COVID-19 Vaccine.</w:t>
      </w:r>
    </w:p>
    <w:p w14:paraId="02B40131" w14:textId="4317A7B6" w:rsidR="00623473" w:rsidRPr="002C1771" w:rsidRDefault="00AF395E" w:rsidP="002C1771">
      <w:pPr>
        <w:spacing w:after="240"/>
        <w:rPr>
          <w:color w:val="000000"/>
        </w:rPr>
      </w:pPr>
      <w:r w:rsidRPr="002C1771">
        <w:rPr>
          <w:color w:val="000000"/>
        </w:rPr>
        <w:t>MassHealth will issue transmittal letters that formally add the codes listed below to the relevant provider manuals. The Executive Office of Health and Human Services (EOHHS) will formally establish the rate</w:t>
      </w:r>
      <w:r w:rsidR="00D4275D" w:rsidRPr="002C1771">
        <w:rPr>
          <w:color w:val="000000"/>
        </w:rPr>
        <w:t>s</w:t>
      </w:r>
      <w:r w:rsidRPr="002C1771">
        <w:rPr>
          <w:color w:val="000000"/>
        </w:rPr>
        <w:t xml:space="preserve"> for these codes through administrative bulletins or amendments to relevant pricing regulations. The rate</w:t>
      </w:r>
      <w:r w:rsidR="00D4275D" w:rsidRPr="002C1771">
        <w:rPr>
          <w:color w:val="000000"/>
        </w:rPr>
        <w:t>s</w:t>
      </w:r>
      <w:r w:rsidRPr="002C1771">
        <w:rPr>
          <w:color w:val="000000"/>
        </w:rPr>
        <w:t xml:space="preserve"> </w:t>
      </w:r>
      <w:r w:rsidR="00D4275D" w:rsidRPr="002C1771">
        <w:rPr>
          <w:color w:val="000000"/>
        </w:rPr>
        <w:t>for</w:t>
      </w:r>
      <w:r w:rsidRPr="002C1771">
        <w:rPr>
          <w:color w:val="000000"/>
        </w:rPr>
        <w:t xml:space="preserve"> these codes will be consistent with existing vaccine administration rates. </w:t>
      </w:r>
    </w:p>
    <w:tbl>
      <w:tblPr>
        <w:tblW w:w="9291" w:type="dxa"/>
        <w:tblInd w:w="240" w:type="dxa"/>
        <w:tblCellMar>
          <w:left w:w="10" w:type="dxa"/>
          <w:right w:w="10" w:type="dxa"/>
        </w:tblCellMar>
        <w:tblLook w:val="0000" w:firstRow="0" w:lastRow="0" w:firstColumn="0" w:lastColumn="0" w:noHBand="0" w:noVBand="0"/>
      </w:tblPr>
      <w:tblGrid>
        <w:gridCol w:w="1509"/>
        <w:gridCol w:w="4819"/>
        <w:gridCol w:w="1167"/>
        <w:gridCol w:w="1796"/>
      </w:tblGrid>
      <w:tr w:rsidR="00580003" w14:paraId="7427227D" w14:textId="77777777" w:rsidTr="008F2A7B">
        <w:trPr>
          <w:trHeight w:val="474"/>
          <w:tblHeader/>
        </w:trPr>
        <w:tc>
          <w:tcPr>
            <w:tcW w:w="150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4E9E64E7" w14:textId="77777777" w:rsidR="00623473" w:rsidRPr="00CF3816" w:rsidRDefault="00AF395E">
            <w:pPr>
              <w:keepNext/>
              <w:spacing w:before="0" w:after="0"/>
              <w:ind w:left="0"/>
              <w:rPr>
                <w:b/>
                <w:bCs/>
              </w:rPr>
            </w:pPr>
            <w:r w:rsidRPr="00CF3816">
              <w:rPr>
                <w:b/>
                <w:bCs/>
              </w:rPr>
              <w:t>Code</w:t>
            </w:r>
          </w:p>
        </w:tc>
        <w:tc>
          <w:tcPr>
            <w:tcW w:w="481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2D91E34A" w14:textId="77777777" w:rsidR="00623473" w:rsidRPr="00CF3816" w:rsidRDefault="00AF395E">
            <w:pPr>
              <w:keepNext/>
              <w:spacing w:before="0" w:after="0"/>
              <w:ind w:left="0"/>
              <w:rPr>
                <w:b/>
                <w:bCs/>
              </w:rPr>
            </w:pPr>
            <w:r w:rsidRPr="00CF3816">
              <w:rPr>
                <w:b/>
                <w:bCs/>
              </w:rPr>
              <w:t>Description</w:t>
            </w:r>
          </w:p>
        </w:tc>
        <w:tc>
          <w:tcPr>
            <w:tcW w:w="1167"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50C9518B" w14:textId="77777777" w:rsidR="00623473" w:rsidRPr="00CF3816" w:rsidRDefault="00AF395E">
            <w:pPr>
              <w:keepNext/>
              <w:spacing w:before="0" w:after="0"/>
              <w:ind w:left="0"/>
              <w:rPr>
                <w:b/>
                <w:bCs/>
              </w:rPr>
            </w:pPr>
            <w:r w:rsidRPr="00CF3816">
              <w:rPr>
                <w:b/>
                <w:bCs/>
              </w:rPr>
              <w:t xml:space="preserve">Rate </w:t>
            </w:r>
          </w:p>
        </w:tc>
        <w:tc>
          <w:tcPr>
            <w:tcW w:w="1796"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564A1C29" w14:textId="77777777" w:rsidR="00623473" w:rsidRPr="00CF3816" w:rsidRDefault="00AF395E">
            <w:pPr>
              <w:keepNext/>
              <w:spacing w:before="0" w:after="0"/>
              <w:ind w:left="0"/>
              <w:rPr>
                <w:b/>
                <w:bCs/>
              </w:rPr>
            </w:pPr>
            <w:r w:rsidRPr="00CF3816">
              <w:rPr>
                <w:b/>
                <w:bCs/>
              </w:rPr>
              <w:t xml:space="preserve">Effective Date </w:t>
            </w:r>
          </w:p>
        </w:tc>
      </w:tr>
      <w:tr w:rsidR="00580003" w14:paraId="54D7D558" w14:textId="77777777" w:rsidTr="008F2A7B">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C630E32" w14:textId="712E4364" w:rsidR="00623473" w:rsidRPr="0054020D" w:rsidRDefault="0054020D">
            <w:pPr>
              <w:spacing w:before="0" w:after="0" w:line="276" w:lineRule="auto"/>
              <w:ind w:left="0"/>
              <w:rPr>
                <w:color w:val="000000"/>
              </w:rPr>
            </w:pPr>
            <w:r w:rsidRPr="0054020D">
              <w:rPr>
                <w:color w:val="000000"/>
              </w:rPr>
              <w:t>91314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F246683" w14:textId="6566088F" w:rsidR="00623473" w:rsidRPr="0054020D" w:rsidRDefault="0054020D">
            <w:pPr>
              <w:spacing w:before="0" w:after="0" w:line="276" w:lineRule="auto"/>
              <w:ind w:left="0"/>
              <w:rPr>
                <w:color w:val="000000"/>
              </w:rPr>
            </w:pPr>
            <w:r w:rsidRPr="0054020D">
              <w:rPr>
                <w:color w:val="000000"/>
              </w:rPr>
              <w:t>Moderna COVID-19 Vaccine, Bivalent Product (Aged 6 years through 11 years) (Dark Blue Cap with gray border) (SARSCOV2 VAC BVL 25MCG/0.25ML)</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27D7AF8" w14:textId="4249F968" w:rsidR="00623473" w:rsidRPr="0054020D" w:rsidRDefault="00BD6CAD">
            <w:pPr>
              <w:spacing w:before="0" w:after="0" w:line="276" w:lineRule="auto"/>
              <w:ind w:left="0"/>
              <w:rPr>
                <w:color w:val="000000"/>
              </w:rPr>
            </w:pPr>
            <w:r w:rsidRPr="0054020D">
              <w:rPr>
                <w:color w:val="000000"/>
              </w:rPr>
              <w:t>$</w:t>
            </w:r>
            <w:r w:rsidR="004A02C7" w:rsidRPr="0054020D">
              <w:rPr>
                <w:color w:val="000000"/>
              </w:rPr>
              <w:t>0</w:t>
            </w:r>
            <w:r w:rsidRPr="0054020D">
              <w:rPr>
                <w:color w:val="000000"/>
              </w:rPr>
              <w:t>.00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2E34B98" w14:textId="31BFFFED" w:rsidR="00623473" w:rsidRPr="0054020D" w:rsidRDefault="0054020D">
            <w:pPr>
              <w:spacing w:before="0" w:after="0" w:line="276" w:lineRule="auto"/>
              <w:ind w:left="0"/>
              <w:rPr>
                <w:color w:val="000000"/>
              </w:rPr>
            </w:pPr>
            <w:r w:rsidRPr="0054020D">
              <w:rPr>
                <w:color w:val="000000"/>
              </w:rPr>
              <w:t>10/12</w:t>
            </w:r>
            <w:r w:rsidR="00BD6CAD" w:rsidRPr="0054020D">
              <w:rPr>
                <w:color w:val="000000"/>
              </w:rPr>
              <w:t>/2022</w:t>
            </w:r>
          </w:p>
        </w:tc>
      </w:tr>
      <w:tr w:rsidR="0054020D" w14:paraId="7660DB0C"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720639D" w14:textId="13EEB919" w:rsidR="0054020D" w:rsidRPr="0054020D" w:rsidRDefault="0054020D" w:rsidP="0054020D">
            <w:pPr>
              <w:spacing w:before="0" w:after="0" w:line="276" w:lineRule="auto"/>
              <w:ind w:left="0"/>
              <w:rPr>
                <w:color w:val="000000"/>
              </w:rPr>
            </w:pPr>
            <w:r w:rsidRPr="0054020D">
              <w:rPr>
                <w:color w:val="000000"/>
              </w:rPr>
              <w:lastRenderedPageBreak/>
              <w:t>0144A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09A654A" w14:textId="418ECABD" w:rsidR="0054020D" w:rsidRPr="0054020D" w:rsidRDefault="0054020D" w:rsidP="0054020D">
            <w:pPr>
              <w:spacing w:before="0" w:after="0" w:line="276" w:lineRule="auto"/>
              <w:ind w:left="0"/>
              <w:rPr>
                <w:color w:val="000000"/>
              </w:rPr>
            </w:pPr>
            <w:r w:rsidRPr="0054020D">
              <w:rPr>
                <w:color w:val="000000"/>
              </w:rPr>
              <w:t>Moderna COVID-19 Vaccine, Bivalent (Aged 6 years through 11 years) (Dark Blue Cap with gray border) Administration – Booster Dose (ADM SARSCV2 BVL 25MCG/.25ML B)</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E2C870C" w14:textId="4B00D1C3" w:rsidR="0054020D" w:rsidRPr="0054020D" w:rsidRDefault="0054020D" w:rsidP="0054020D">
            <w:pPr>
              <w:spacing w:before="0" w:after="0" w:line="276" w:lineRule="auto"/>
              <w:ind w:left="0"/>
              <w:rPr>
                <w:color w:val="000000"/>
              </w:rPr>
            </w:pPr>
            <w:r w:rsidRPr="0054020D">
              <w:rPr>
                <w:color w:val="000000"/>
              </w:rP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D45B5EA" w14:textId="48F74883" w:rsidR="0054020D" w:rsidRPr="0054020D" w:rsidRDefault="0054020D" w:rsidP="0054020D">
            <w:pPr>
              <w:spacing w:before="0" w:after="0" w:line="276" w:lineRule="auto"/>
              <w:ind w:left="0"/>
              <w:rPr>
                <w:color w:val="000000"/>
              </w:rPr>
            </w:pPr>
            <w:r w:rsidRPr="0054020D">
              <w:rPr>
                <w:color w:val="000000"/>
              </w:rPr>
              <w:t>10/12/2022</w:t>
            </w:r>
          </w:p>
        </w:tc>
      </w:tr>
      <w:tr w:rsidR="0054020D" w14:paraId="7D6B8149"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CC0641A" w14:textId="0ACC9D3D" w:rsidR="0054020D" w:rsidRPr="0054020D" w:rsidRDefault="0054020D" w:rsidP="0054020D">
            <w:pPr>
              <w:spacing w:before="0" w:after="0" w:line="276" w:lineRule="auto"/>
              <w:ind w:left="0"/>
              <w:rPr>
                <w:color w:val="000000"/>
              </w:rPr>
            </w:pPr>
            <w:r w:rsidRPr="0054020D">
              <w:rPr>
                <w:color w:val="000000"/>
              </w:rPr>
              <w:t xml:space="preserve">91315 </w:t>
            </w:r>
            <w:r>
              <w:rPr>
                <w:color w:val="000000"/>
              </w:rPr>
              <w:t>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BCD2650" w14:textId="2EA95FE7" w:rsidR="0054020D" w:rsidRPr="0054020D" w:rsidRDefault="0054020D" w:rsidP="0054020D">
            <w:pPr>
              <w:spacing w:before="0" w:after="0" w:line="276" w:lineRule="auto"/>
              <w:ind w:left="0"/>
              <w:rPr>
                <w:color w:val="000000"/>
              </w:rPr>
            </w:pPr>
            <w:r w:rsidRPr="0054020D">
              <w:rPr>
                <w:color w:val="000000"/>
              </w:rPr>
              <w:t>Pfizer-BioNTech COVID-19 Vaccine, Bivalent Product (Aged 5 years through 11 years) (Orange Cap) (SARSCOV2 VAC BVL 10MCG/0.2ML)</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843C86C" w14:textId="712C4931" w:rsidR="0054020D" w:rsidRPr="0054020D" w:rsidRDefault="0054020D" w:rsidP="0054020D">
            <w:pPr>
              <w:spacing w:before="0" w:after="0" w:line="276" w:lineRule="auto"/>
              <w:ind w:left="0"/>
              <w:rPr>
                <w:color w:val="000000"/>
              </w:rPr>
            </w:pPr>
            <w:r w:rsidRPr="0054020D">
              <w:rPr>
                <w:color w:val="000000"/>
              </w:rPr>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B6C865E" w14:textId="580600F4" w:rsidR="0054020D" w:rsidRPr="0054020D" w:rsidRDefault="0054020D" w:rsidP="0054020D">
            <w:pPr>
              <w:spacing w:before="0" w:after="0" w:line="276" w:lineRule="auto"/>
              <w:ind w:left="0"/>
              <w:rPr>
                <w:color w:val="000000"/>
              </w:rPr>
            </w:pPr>
            <w:r w:rsidRPr="0054020D">
              <w:rPr>
                <w:color w:val="000000"/>
              </w:rPr>
              <w:t>10/12/2022</w:t>
            </w:r>
          </w:p>
        </w:tc>
      </w:tr>
      <w:tr w:rsidR="0054020D" w14:paraId="53473B43"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04BD61E" w14:textId="77AA4ABC" w:rsidR="0054020D" w:rsidRPr="0054020D" w:rsidRDefault="0054020D" w:rsidP="0054020D">
            <w:pPr>
              <w:spacing w:before="0" w:after="0" w:line="276" w:lineRule="auto"/>
              <w:ind w:left="0"/>
              <w:rPr>
                <w:color w:val="000000"/>
              </w:rPr>
            </w:pPr>
            <w:r w:rsidRPr="0054020D">
              <w:rPr>
                <w:color w:val="000000"/>
              </w:rPr>
              <w:t>0154A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861F579" w14:textId="6DB05E61" w:rsidR="0054020D" w:rsidRPr="0054020D" w:rsidRDefault="0054020D" w:rsidP="0054020D">
            <w:pPr>
              <w:spacing w:before="0" w:after="0" w:line="276" w:lineRule="auto"/>
              <w:ind w:left="0"/>
              <w:rPr>
                <w:color w:val="000000"/>
              </w:rPr>
            </w:pPr>
            <w:r w:rsidRPr="0054020D">
              <w:rPr>
                <w:color w:val="000000"/>
              </w:rPr>
              <w:t>Pfizer-BioNTech COVID-19 Vaccine, Bivalent Product (Aged 5 years through 11 years) (Orange Cap) Administration – Booster Dose (ADM SARSCV2 BVL 10MCG/.2ML B)</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112DBC2" w14:textId="2D3CC019" w:rsidR="0054020D" w:rsidRPr="0054020D" w:rsidRDefault="0054020D" w:rsidP="0054020D">
            <w:pPr>
              <w:spacing w:before="0" w:after="0" w:line="276" w:lineRule="auto"/>
              <w:ind w:left="0"/>
              <w:rPr>
                <w:color w:val="000000"/>
              </w:rPr>
            </w:pPr>
            <w:r w:rsidRPr="0054020D">
              <w:rPr>
                <w:color w:val="000000"/>
              </w:rP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B8548D0" w14:textId="5F78C057" w:rsidR="0054020D" w:rsidRPr="0054020D" w:rsidRDefault="0054020D" w:rsidP="0054020D">
            <w:pPr>
              <w:spacing w:before="0" w:after="0" w:line="276" w:lineRule="auto"/>
              <w:ind w:left="0"/>
              <w:rPr>
                <w:color w:val="000000"/>
              </w:rPr>
            </w:pPr>
            <w:r w:rsidRPr="0054020D">
              <w:rPr>
                <w:color w:val="000000"/>
              </w:rPr>
              <w:t>10/12/2022</w:t>
            </w:r>
          </w:p>
        </w:tc>
      </w:tr>
      <w:tr w:rsidR="00821BE1" w14:paraId="6E6F0737"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08CE17B" w14:textId="796219F8" w:rsidR="00821BE1" w:rsidRPr="00821BE1" w:rsidRDefault="00821BE1" w:rsidP="00821BE1">
            <w:pPr>
              <w:spacing w:before="0" w:after="0" w:line="276" w:lineRule="auto"/>
              <w:ind w:left="0"/>
              <w:rPr>
                <w:color w:val="000000"/>
              </w:rPr>
            </w:pPr>
            <w:r w:rsidRPr="002C1771">
              <w:rPr>
                <w:color w:val="000000"/>
              </w:rPr>
              <w:t>91316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7B30586" w14:textId="73C0339A" w:rsidR="00821BE1" w:rsidRPr="0054020D" w:rsidRDefault="00D96389" w:rsidP="00821BE1">
            <w:pPr>
              <w:spacing w:before="0" w:after="0" w:line="276" w:lineRule="auto"/>
              <w:ind w:left="0"/>
              <w:rPr>
                <w:color w:val="000000"/>
              </w:rPr>
            </w:pPr>
            <w:r w:rsidRPr="00E0516F">
              <w:t>Moderna COVID-19 Vaccine, Bivalent Product (Aged 6</w:t>
            </w:r>
            <w:r w:rsidR="005C26BA">
              <w:t xml:space="preserve"> </w:t>
            </w:r>
            <w:r w:rsidRPr="00E0516F">
              <w:t>months</w:t>
            </w:r>
            <w:r w:rsidR="005C26BA">
              <w:t xml:space="preserve"> </w:t>
            </w:r>
            <w:r w:rsidRPr="00E0516F">
              <w:t>through</w:t>
            </w:r>
            <w:r w:rsidR="005C26BA">
              <w:t xml:space="preserve"> </w:t>
            </w:r>
            <w:r w:rsidRPr="00E0516F">
              <w:t>5</w:t>
            </w:r>
            <w:r w:rsidR="005C26BA">
              <w:t xml:space="preserve"> </w:t>
            </w:r>
            <w:r w:rsidRPr="00E0516F">
              <w:t>years) (Dark</w:t>
            </w:r>
            <w:r w:rsidR="005C26BA">
              <w:t xml:space="preserve"> </w:t>
            </w:r>
            <w:r w:rsidRPr="00E0516F">
              <w:t>Pink</w:t>
            </w:r>
            <w:r w:rsidR="005C26BA">
              <w:t xml:space="preserve"> </w:t>
            </w:r>
            <w:r w:rsidRPr="00E0516F">
              <w:t>Cap</w:t>
            </w:r>
            <w:r w:rsidR="005C26BA">
              <w:t xml:space="preserve"> </w:t>
            </w:r>
            <w:r w:rsidRPr="00E0516F">
              <w:t>and a label with a yellow box)</w:t>
            </w:r>
            <w:r>
              <w:t xml:space="preserve"> </w:t>
            </w:r>
            <w:r w:rsidRPr="00E0516F">
              <w:rPr>
                <w:color w:val="000000"/>
              </w:rPr>
              <w:t>(SARSCOV2 VAC BVL 10MCG/0.2ML)</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9E7B75A" w14:textId="18D91FA9" w:rsidR="00821BE1" w:rsidRPr="0054020D" w:rsidRDefault="00821BE1" w:rsidP="00821BE1">
            <w:pPr>
              <w:spacing w:before="0" w:after="0" w:line="276" w:lineRule="auto"/>
              <w:ind w:left="0"/>
              <w:rPr>
                <w:color w:val="000000"/>
              </w:rPr>
            </w:pPr>
            <w:r w:rsidRPr="0054020D">
              <w:rPr>
                <w:color w:val="000000"/>
              </w:rPr>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0971D117" w14:textId="4BD1CEAB" w:rsidR="00821BE1" w:rsidRPr="0054020D" w:rsidRDefault="00821BE1" w:rsidP="00821BE1">
            <w:pPr>
              <w:spacing w:before="0" w:after="0" w:line="276" w:lineRule="auto"/>
              <w:ind w:left="0"/>
              <w:rPr>
                <w:color w:val="000000"/>
              </w:rPr>
            </w:pPr>
            <w:r>
              <w:rPr>
                <w:color w:val="000000"/>
              </w:rPr>
              <w:t>12/08/2022</w:t>
            </w:r>
          </w:p>
        </w:tc>
      </w:tr>
      <w:tr w:rsidR="00821BE1" w14:paraId="6D43AB7A"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4C7C4E8" w14:textId="0200211B" w:rsidR="00821BE1" w:rsidRPr="00821BE1" w:rsidRDefault="00821BE1" w:rsidP="00821BE1">
            <w:pPr>
              <w:spacing w:before="0" w:after="0" w:line="276" w:lineRule="auto"/>
              <w:ind w:left="0"/>
              <w:rPr>
                <w:color w:val="000000"/>
              </w:rPr>
            </w:pPr>
            <w:r w:rsidRPr="002C1771">
              <w:rPr>
                <w:color w:val="000000"/>
              </w:rPr>
              <w:t>0164A</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ED9F496" w14:textId="13A1F284" w:rsidR="00821BE1" w:rsidRPr="00E0516F" w:rsidRDefault="00D96389" w:rsidP="00821BE1">
            <w:pPr>
              <w:spacing w:before="0" w:after="0" w:line="276" w:lineRule="auto"/>
              <w:ind w:left="0"/>
            </w:pPr>
            <w:r w:rsidRPr="00E0516F">
              <w:t>Moderna COVID-19 Vaccine, Bivalent (Aged 6 months through 5 years) (Dark Pink Cap and label with a yellow box) Administration – Booster Dose (ADM SRSCV2 BVL 10MCG/0.2ML B)</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A890571" w14:textId="5CA04F90" w:rsidR="00821BE1" w:rsidRPr="0054020D" w:rsidRDefault="00821BE1" w:rsidP="00821BE1">
            <w:pPr>
              <w:spacing w:before="0" w:after="0" w:line="276" w:lineRule="auto"/>
              <w:ind w:left="0"/>
              <w:rPr>
                <w:color w:val="000000"/>
              </w:rPr>
            </w:pPr>
            <w:r w:rsidRPr="0054020D">
              <w:rPr>
                <w:color w:val="000000"/>
              </w:rP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5A2AFEC" w14:textId="21502BED" w:rsidR="00821BE1" w:rsidRPr="0054020D" w:rsidRDefault="00821BE1" w:rsidP="00821BE1">
            <w:pPr>
              <w:spacing w:before="0" w:after="0" w:line="276" w:lineRule="auto"/>
              <w:ind w:left="0"/>
              <w:rPr>
                <w:color w:val="000000"/>
              </w:rPr>
            </w:pPr>
            <w:r>
              <w:rPr>
                <w:color w:val="000000"/>
              </w:rPr>
              <w:t>12/08/2022</w:t>
            </w:r>
          </w:p>
        </w:tc>
      </w:tr>
      <w:tr w:rsidR="00821BE1" w14:paraId="2AE0C68D"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230C04FA" w14:textId="493CC223" w:rsidR="00821BE1" w:rsidRPr="00821BE1" w:rsidRDefault="00821BE1" w:rsidP="00821BE1">
            <w:pPr>
              <w:spacing w:before="0" w:after="0" w:line="276" w:lineRule="auto"/>
              <w:ind w:left="0"/>
              <w:rPr>
                <w:color w:val="000000"/>
              </w:rPr>
            </w:pPr>
            <w:r w:rsidRPr="002C1771">
              <w:rPr>
                <w:color w:val="000000"/>
              </w:rPr>
              <w:t>91317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1F27A57E" w14:textId="19DA23EA" w:rsidR="00821BE1" w:rsidRPr="00E0516F" w:rsidRDefault="00D96389" w:rsidP="00821BE1">
            <w:pPr>
              <w:spacing w:before="0" w:after="0" w:line="276" w:lineRule="auto"/>
              <w:ind w:left="0"/>
            </w:pPr>
            <w:r w:rsidRPr="00E0516F">
              <w:t>Pfizer-BioNTech COVID-19 Vaccine, Bivalent Product (Aged</w:t>
            </w:r>
            <w:r w:rsidR="005C26BA">
              <w:t xml:space="preserve"> </w:t>
            </w:r>
            <w:r w:rsidRPr="00E0516F">
              <w:t>6 months</w:t>
            </w:r>
            <w:r w:rsidR="005C26BA">
              <w:t xml:space="preserve"> </w:t>
            </w:r>
            <w:r w:rsidRPr="00E0516F">
              <w:t>through</w:t>
            </w:r>
            <w:r w:rsidR="005C26BA">
              <w:t xml:space="preserve"> </w:t>
            </w:r>
            <w:r w:rsidRPr="00E0516F">
              <w:t>4</w:t>
            </w:r>
            <w:r w:rsidR="005C26BA">
              <w:t xml:space="preserve"> </w:t>
            </w:r>
            <w:r w:rsidRPr="00E0516F">
              <w:t>years) (Maroon Cap) (SARSCOV2 VAC BVL 3MCG/0.2ML)</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F048EDE" w14:textId="7429A5F9" w:rsidR="00821BE1" w:rsidRPr="0054020D" w:rsidRDefault="00821BE1" w:rsidP="00821BE1">
            <w:pPr>
              <w:spacing w:before="0" w:after="0" w:line="276" w:lineRule="auto"/>
              <w:ind w:left="0"/>
              <w:rPr>
                <w:color w:val="000000"/>
              </w:rPr>
            </w:pPr>
            <w:r w:rsidRPr="0054020D">
              <w:rPr>
                <w:color w:val="000000"/>
              </w:rPr>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CE9A80C" w14:textId="7CD13106" w:rsidR="00821BE1" w:rsidRPr="0054020D" w:rsidRDefault="00821BE1" w:rsidP="00821BE1">
            <w:pPr>
              <w:spacing w:before="0" w:after="0" w:line="276" w:lineRule="auto"/>
              <w:ind w:left="0"/>
              <w:rPr>
                <w:color w:val="000000"/>
              </w:rPr>
            </w:pPr>
            <w:r>
              <w:rPr>
                <w:color w:val="000000"/>
              </w:rPr>
              <w:t>12/08/2022</w:t>
            </w:r>
          </w:p>
        </w:tc>
      </w:tr>
      <w:tr w:rsidR="00821BE1" w14:paraId="036F6B7D" w14:textId="77777777" w:rsidTr="008F2A7B">
        <w:trPr>
          <w:cantSplit/>
        </w:trPr>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02C74BE" w14:textId="34A94B89" w:rsidR="00821BE1" w:rsidRPr="000A4225" w:rsidRDefault="00821BE1" w:rsidP="00821BE1">
            <w:pPr>
              <w:spacing w:before="0" w:after="0" w:line="276" w:lineRule="auto"/>
              <w:ind w:left="0"/>
              <w:rPr>
                <w:color w:val="000000"/>
              </w:rPr>
            </w:pPr>
            <w:r w:rsidRPr="002C1771">
              <w:rPr>
                <w:color w:val="000000"/>
              </w:rPr>
              <w:t>0173A </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4877ECE" w14:textId="7E8D28BE" w:rsidR="00821BE1" w:rsidRPr="00E0516F" w:rsidRDefault="00D96389" w:rsidP="00821BE1">
            <w:pPr>
              <w:spacing w:before="0" w:after="0" w:line="276" w:lineRule="auto"/>
              <w:ind w:left="0"/>
            </w:pPr>
            <w:r w:rsidRPr="00E0516F">
              <w:t>Pfizer-BioNTech Covid-19 Pediatric Vaccine (Aged 6 months through 4 years) (Maroon Cap) Administration - Third dose (ADM SARSCV2 BVL 3MCG/0.2ML 3)</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6D18803F" w14:textId="00529EDB" w:rsidR="00821BE1" w:rsidRPr="0054020D" w:rsidRDefault="00821BE1" w:rsidP="00821BE1">
            <w:pPr>
              <w:spacing w:before="0" w:after="0" w:line="276" w:lineRule="auto"/>
              <w:ind w:left="0"/>
              <w:rPr>
                <w:color w:val="000000"/>
              </w:rPr>
            </w:pPr>
            <w:r w:rsidRPr="0054020D">
              <w:rPr>
                <w:color w:val="000000"/>
              </w:rPr>
              <w:t>$45.87</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FFCE1CD" w14:textId="7CA4EBC8" w:rsidR="00821BE1" w:rsidRPr="0054020D" w:rsidRDefault="00821BE1" w:rsidP="00821BE1">
            <w:pPr>
              <w:spacing w:before="0" w:after="0" w:line="276" w:lineRule="auto"/>
              <w:ind w:left="0"/>
              <w:rPr>
                <w:color w:val="000000"/>
              </w:rPr>
            </w:pPr>
            <w:r>
              <w:rPr>
                <w:color w:val="000000"/>
              </w:rPr>
              <w:t>12/08/2022</w:t>
            </w:r>
          </w:p>
        </w:tc>
      </w:tr>
    </w:tbl>
    <w:p w14:paraId="42AC6750" w14:textId="169ABACF" w:rsidR="00027E8B" w:rsidRPr="00027E8B" w:rsidRDefault="00027E8B" w:rsidP="00270D7A">
      <w:pPr>
        <w:rPr>
          <w:b/>
        </w:rPr>
      </w:pPr>
      <w:r w:rsidRPr="00027E8B">
        <w:t>I</w:t>
      </w:r>
      <w:r>
        <w:t>n</w:t>
      </w:r>
      <w:r w:rsidRPr="00027E8B">
        <w:t xml:space="preserve"> addition, effective October 12, 2022, the bivalent Moderna doses can be </w:t>
      </w:r>
      <w:r>
        <w:t xml:space="preserve">billed to MassHealth for boosters </w:t>
      </w:r>
      <w:r w:rsidRPr="00027E8B">
        <w:t>administered to individuals 12 through 17 years</w:t>
      </w:r>
      <w:r w:rsidR="00033AAC">
        <w:t xml:space="preserve"> of age</w:t>
      </w:r>
      <w:r w:rsidRPr="00027E8B">
        <w:t xml:space="preserve">, using codes 91313 SL and 0134A. These codes were added for individuals 18 </w:t>
      </w:r>
      <w:r w:rsidR="00033AAC">
        <w:t xml:space="preserve">years of age </w:t>
      </w:r>
      <w:r w:rsidRPr="00027E8B">
        <w:t xml:space="preserve">and older in </w:t>
      </w:r>
      <w:hyperlink r:id="rId13" w:history="1">
        <w:r w:rsidRPr="00027E8B">
          <w:rPr>
            <w:rStyle w:val="Hyperlink"/>
          </w:rPr>
          <w:t>All Provider Bulletin 354</w:t>
        </w:r>
      </w:hyperlink>
      <w:r w:rsidRPr="00027E8B">
        <w:t xml:space="preserve">.  </w:t>
      </w:r>
    </w:p>
    <w:p w14:paraId="1066C221" w14:textId="5146DAB7" w:rsidR="00073C1E" w:rsidRDefault="00073C1E" w:rsidP="00073C1E">
      <w:pPr>
        <w:pStyle w:val="Heading2"/>
        <w:keepNext/>
        <w:spacing w:after="100"/>
      </w:pPr>
      <w:r>
        <w:lastRenderedPageBreak/>
        <w:t>P</w:t>
      </w:r>
      <w:r w:rsidRPr="00073C1E">
        <w:t xml:space="preserve">re-exposure </w:t>
      </w:r>
      <w:r>
        <w:t>P</w:t>
      </w:r>
      <w:r w:rsidRPr="00073C1E">
        <w:t xml:space="preserve">rophylaxis </w:t>
      </w:r>
    </w:p>
    <w:p w14:paraId="0B97FFE0" w14:textId="0383E659" w:rsidR="00073C1E" w:rsidRPr="00073C1E" w:rsidRDefault="00073C1E" w:rsidP="00073C1E">
      <w:r>
        <w:t xml:space="preserve">MassHealth is further clarifying that it covers the injection of </w:t>
      </w:r>
      <w:proofErr w:type="spellStart"/>
      <w:r w:rsidRPr="00073C1E">
        <w:t>tixagevimab</w:t>
      </w:r>
      <w:proofErr w:type="spellEnd"/>
      <w:r w:rsidRPr="00073C1E">
        <w:t xml:space="preserve"> and </w:t>
      </w:r>
      <w:proofErr w:type="spellStart"/>
      <w:r w:rsidRPr="00073C1E">
        <w:t>cilgavimab</w:t>
      </w:r>
      <w:proofErr w:type="spellEnd"/>
      <w:r w:rsidRPr="00073C1E">
        <w:t>, for the pre-exposure prophylaxis only, 600 mg dosage</w:t>
      </w:r>
      <w:r w:rsidR="009F0058">
        <w:t>, using the following code</w:t>
      </w:r>
      <w:r w:rsidRPr="00073C1E">
        <w:t xml:space="preserve">. </w:t>
      </w:r>
      <w:r w:rsidR="009F0058">
        <w:t>MassHealth</w:t>
      </w:r>
      <w:r w:rsidR="009F0058" w:rsidRPr="00073C1E">
        <w:t xml:space="preserve"> </w:t>
      </w:r>
      <w:r w:rsidRPr="00073C1E">
        <w:t xml:space="preserve">previously announced coverage for administration </w:t>
      </w:r>
      <w:r w:rsidR="009F0058">
        <w:t>of</w:t>
      </w:r>
      <w:r w:rsidR="009F0058" w:rsidRPr="00073C1E">
        <w:t xml:space="preserve"> </w:t>
      </w:r>
      <w:r w:rsidRPr="00073C1E">
        <w:t>the 300 mg dosage</w:t>
      </w:r>
      <w:r>
        <w:t xml:space="preserve"> in </w:t>
      </w:r>
      <w:hyperlink r:id="rId14" w:history="1">
        <w:r w:rsidRPr="00073C1E">
          <w:rPr>
            <w:rStyle w:val="Hyperlink"/>
          </w:rPr>
          <w:t>All Provider Bulletin 3</w:t>
        </w:r>
        <w:r>
          <w:rPr>
            <w:rStyle w:val="Hyperlink"/>
          </w:rPr>
          <w:t>3</w:t>
        </w:r>
        <w:r w:rsidRPr="00073C1E">
          <w:rPr>
            <w:rStyle w:val="Hyperlink"/>
          </w:rPr>
          <w:t>6</w:t>
        </w:r>
      </w:hyperlink>
      <w:r w:rsidRPr="00073C1E">
        <w:t xml:space="preserve">.  </w:t>
      </w:r>
    </w:p>
    <w:tbl>
      <w:tblPr>
        <w:tblW w:w="9291" w:type="dxa"/>
        <w:tblInd w:w="240" w:type="dxa"/>
        <w:tblCellMar>
          <w:left w:w="10" w:type="dxa"/>
          <w:right w:w="10" w:type="dxa"/>
        </w:tblCellMar>
        <w:tblLook w:val="0000" w:firstRow="0" w:lastRow="0" w:firstColumn="0" w:lastColumn="0" w:noHBand="0" w:noVBand="0"/>
      </w:tblPr>
      <w:tblGrid>
        <w:gridCol w:w="1509"/>
        <w:gridCol w:w="4819"/>
        <w:gridCol w:w="1167"/>
        <w:gridCol w:w="1796"/>
      </w:tblGrid>
      <w:tr w:rsidR="00073C1E" w:rsidRPr="00CF3816" w14:paraId="1BB96502" w14:textId="77777777" w:rsidTr="00FC130A">
        <w:trPr>
          <w:trHeight w:val="474"/>
          <w:tblHeader/>
        </w:trPr>
        <w:tc>
          <w:tcPr>
            <w:tcW w:w="150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08C590B5" w14:textId="77777777" w:rsidR="00073C1E" w:rsidRPr="00CF3816" w:rsidRDefault="00073C1E" w:rsidP="00FC130A">
            <w:pPr>
              <w:keepNext/>
              <w:spacing w:before="0" w:after="0"/>
              <w:ind w:left="0"/>
              <w:rPr>
                <w:b/>
                <w:bCs/>
              </w:rPr>
            </w:pPr>
            <w:r w:rsidRPr="00CF3816">
              <w:rPr>
                <w:b/>
                <w:bCs/>
              </w:rPr>
              <w:t>Code</w:t>
            </w:r>
          </w:p>
        </w:tc>
        <w:tc>
          <w:tcPr>
            <w:tcW w:w="4819"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1E4D2F85" w14:textId="77777777" w:rsidR="00073C1E" w:rsidRPr="00CF3816" w:rsidRDefault="00073C1E" w:rsidP="00FC130A">
            <w:pPr>
              <w:keepNext/>
              <w:spacing w:before="0" w:after="0"/>
              <w:ind w:left="0"/>
              <w:rPr>
                <w:b/>
                <w:bCs/>
              </w:rPr>
            </w:pPr>
            <w:r w:rsidRPr="00CF3816">
              <w:rPr>
                <w:b/>
                <w:bCs/>
              </w:rPr>
              <w:t>Description</w:t>
            </w:r>
          </w:p>
        </w:tc>
        <w:tc>
          <w:tcPr>
            <w:tcW w:w="1167"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1224CAE6" w14:textId="77777777" w:rsidR="00073C1E" w:rsidRPr="00CF3816" w:rsidRDefault="00073C1E" w:rsidP="00FC130A">
            <w:pPr>
              <w:keepNext/>
              <w:spacing w:before="0" w:after="0"/>
              <w:ind w:left="0"/>
              <w:rPr>
                <w:b/>
                <w:bCs/>
              </w:rPr>
            </w:pPr>
            <w:r w:rsidRPr="00CF3816">
              <w:rPr>
                <w:b/>
                <w:bCs/>
              </w:rPr>
              <w:t xml:space="preserve">Rate </w:t>
            </w:r>
          </w:p>
        </w:tc>
        <w:tc>
          <w:tcPr>
            <w:tcW w:w="1796" w:type="dxa"/>
            <w:tcBorders>
              <w:top w:val="single" w:sz="6" w:space="0" w:color="5B616B"/>
              <w:left w:val="single" w:sz="6" w:space="0" w:color="5B616B"/>
              <w:bottom w:val="single" w:sz="6" w:space="0" w:color="5B616B"/>
              <w:right w:val="single" w:sz="6" w:space="0" w:color="5B616B"/>
            </w:tcBorders>
            <w:shd w:val="clear" w:color="auto" w:fill="B8CCE4"/>
            <w:tcMar>
              <w:top w:w="72" w:type="dxa"/>
              <w:left w:w="240" w:type="dxa"/>
              <w:bottom w:w="72" w:type="dxa"/>
              <w:right w:w="240" w:type="dxa"/>
            </w:tcMar>
            <w:vAlign w:val="bottom"/>
          </w:tcPr>
          <w:p w14:paraId="28889B45" w14:textId="77777777" w:rsidR="00073C1E" w:rsidRPr="00CF3816" w:rsidRDefault="00073C1E" w:rsidP="00FC130A">
            <w:pPr>
              <w:keepNext/>
              <w:spacing w:before="0" w:after="0"/>
              <w:ind w:left="0"/>
              <w:rPr>
                <w:b/>
                <w:bCs/>
              </w:rPr>
            </w:pPr>
            <w:r w:rsidRPr="00CF3816">
              <w:rPr>
                <w:b/>
                <w:bCs/>
              </w:rPr>
              <w:t xml:space="preserve">Effective Date </w:t>
            </w:r>
          </w:p>
        </w:tc>
      </w:tr>
      <w:tr w:rsidR="00073C1E" w:rsidRPr="0054020D" w14:paraId="124DEB60" w14:textId="77777777" w:rsidTr="00FC130A">
        <w:tc>
          <w:tcPr>
            <w:tcW w:w="150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3264C762" w14:textId="447411C7" w:rsidR="00073C1E" w:rsidRPr="0054020D" w:rsidRDefault="00073C1E" w:rsidP="00FC130A">
            <w:pPr>
              <w:spacing w:before="0" w:after="0" w:line="276" w:lineRule="auto"/>
              <w:ind w:left="0"/>
              <w:rPr>
                <w:color w:val="000000"/>
              </w:rPr>
            </w:pPr>
            <w:r w:rsidRPr="00073C1E">
              <w:rPr>
                <w:color w:val="000000"/>
              </w:rPr>
              <w:t>Q0221</w:t>
            </w:r>
            <w:r w:rsidRPr="0054020D">
              <w:rPr>
                <w:color w:val="000000"/>
              </w:rPr>
              <w:t xml:space="preserve"> SL</w:t>
            </w:r>
          </w:p>
        </w:tc>
        <w:tc>
          <w:tcPr>
            <w:tcW w:w="4819"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5F41C348" w14:textId="512686E1" w:rsidR="00073C1E" w:rsidRPr="0054020D" w:rsidRDefault="00073C1E" w:rsidP="00FC130A">
            <w:pPr>
              <w:spacing w:before="0" w:after="0" w:line="276" w:lineRule="auto"/>
              <w:ind w:left="0"/>
              <w:rPr>
                <w:color w:val="000000"/>
              </w:rPr>
            </w:pPr>
            <w:r w:rsidRPr="00073C1E">
              <w:rPr>
                <w:color w:val="000000"/>
              </w:rPr>
              <w:t xml:space="preserve">Injection, </w:t>
            </w:r>
            <w:proofErr w:type="spellStart"/>
            <w:r w:rsidRPr="00073C1E">
              <w:rPr>
                <w:color w:val="000000"/>
              </w:rPr>
              <w:t>tixagevimab</w:t>
            </w:r>
            <w:proofErr w:type="spellEnd"/>
            <w:r w:rsidRPr="00073C1E">
              <w:rPr>
                <w:color w:val="000000"/>
              </w:rPr>
              <w:t xml:space="preserve"> and </w:t>
            </w:r>
            <w:proofErr w:type="spellStart"/>
            <w:r w:rsidRPr="00073C1E">
              <w:rPr>
                <w:color w:val="000000"/>
              </w:rPr>
              <w:t>cilgavimab</w:t>
            </w:r>
            <w:proofErr w:type="spellEnd"/>
            <w:r w:rsidRPr="00073C1E">
              <w:rPr>
                <w:color w:val="000000"/>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600 mg</w:t>
            </w:r>
          </w:p>
        </w:tc>
        <w:tc>
          <w:tcPr>
            <w:tcW w:w="1167"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78ED8256" w14:textId="77777777" w:rsidR="00073C1E" w:rsidRPr="0054020D" w:rsidRDefault="00073C1E" w:rsidP="00FC130A">
            <w:pPr>
              <w:spacing w:before="0" w:after="0" w:line="276" w:lineRule="auto"/>
              <w:ind w:left="0"/>
              <w:rPr>
                <w:color w:val="000000"/>
              </w:rPr>
            </w:pPr>
            <w:r w:rsidRPr="0054020D">
              <w:rPr>
                <w:color w:val="000000"/>
              </w:rPr>
              <w:t>$0.00</w:t>
            </w:r>
          </w:p>
        </w:tc>
        <w:tc>
          <w:tcPr>
            <w:tcW w:w="1796" w:type="dxa"/>
            <w:tcBorders>
              <w:top w:val="single" w:sz="6" w:space="0" w:color="5B616B"/>
              <w:left w:val="single" w:sz="6" w:space="0" w:color="5B616B"/>
              <w:bottom w:val="single" w:sz="6" w:space="0" w:color="5B616B"/>
              <w:right w:val="single" w:sz="6" w:space="0" w:color="5B616B"/>
            </w:tcBorders>
            <w:shd w:val="clear" w:color="auto" w:fill="FFFFFF"/>
            <w:tcMar>
              <w:top w:w="72" w:type="dxa"/>
              <w:left w:w="240" w:type="dxa"/>
              <w:bottom w:w="72" w:type="dxa"/>
              <w:right w:w="240" w:type="dxa"/>
            </w:tcMar>
          </w:tcPr>
          <w:p w14:paraId="4AAE0DA2" w14:textId="550D61BA" w:rsidR="00073C1E" w:rsidRPr="0054020D" w:rsidRDefault="00073C1E" w:rsidP="00FC130A">
            <w:pPr>
              <w:spacing w:before="0" w:after="0" w:line="276" w:lineRule="auto"/>
              <w:ind w:left="0"/>
              <w:rPr>
                <w:color w:val="000000"/>
              </w:rPr>
            </w:pPr>
            <w:r>
              <w:rPr>
                <w:color w:val="000000"/>
              </w:rPr>
              <w:t>02</w:t>
            </w:r>
            <w:r w:rsidR="00196D12">
              <w:rPr>
                <w:color w:val="000000"/>
              </w:rPr>
              <w:t>/</w:t>
            </w:r>
            <w:r>
              <w:rPr>
                <w:color w:val="000000"/>
              </w:rPr>
              <w:t>24</w:t>
            </w:r>
            <w:r w:rsidR="00196D12">
              <w:rPr>
                <w:color w:val="000000"/>
              </w:rPr>
              <w:t>/</w:t>
            </w:r>
            <w:r>
              <w:rPr>
                <w:color w:val="000000"/>
              </w:rPr>
              <w:t>2</w:t>
            </w:r>
            <w:r w:rsidR="00196D12">
              <w:rPr>
                <w:color w:val="000000"/>
              </w:rPr>
              <w:t>0</w:t>
            </w:r>
            <w:r>
              <w:rPr>
                <w:color w:val="000000"/>
              </w:rPr>
              <w:t>22</w:t>
            </w:r>
          </w:p>
        </w:tc>
      </w:tr>
    </w:tbl>
    <w:p w14:paraId="25386F94" w14:textId="723A956C" w:rsidR="00073C1E" w:rsidRPr="00073C1E" w:rsidRDefault="00073C1E" w:rsidP="00E0516F">
      <w:r>
        <w:t xml:space="preserve">The rate for this code is established in </w:t>
      </w:r>
      <w:hyperlink r:id="rId15" w:history="1">
        <w:r w:rsidR="003B51CC" w:rsidRPr="003B51CC">
          <w:rPr>
            <w:rStyle w:val="Hyperlink"/>
          </w:rPr>
          <w:t>101 CMR 446.00: Public Health Emergency Payment Rates for Certain Community Health Care Providers</w:t>
        </w:r>
      </w:hyperlink>
      <w:r w:rsidR="003B51CC" w:rsidRPr="00270D7A">
        <w:t xml:space="preserve">. </w:t>
      </w:r>
      <w:r>
        <w:t xml:space="preserve"> </w:t>
      </w:r>
    </w:p>
    <w:p w14:paraId="110ADFE7" w14:textId="6B043CF4" w:rsidR="00623473" w:rsidRDefault="00AF395E">
      <w:pPr>
        <w:pStyle w:val="Heading2"/>
        <w:keepNext/>
        <w:spacing w:after="100"/>
      </w:pPr>
      <w:r>
        <w:t xml:space="preserve">MassHealth Website </w:t>
      </w:r>
    </w:p>
    <w:p w14:paraId="693C6B2B" w14:textId="2E453C70" w:rsidR="00623473" w:rsidRDefault="00AF395E">
      <w:r>
        <w:t xml:space="preserve">This bulletin is available on the </w:t>
      </w:r>
      <w:hyperlink r:id="rId16" w:history="1">
        <w:r w:rsidR="008B6E51" w:rsidRPr="008B6E51">
          <w:rPr>
            <w:rStyle w:val="Hyperlink"/>
          </w:rPr>
          <w:t>MassHealth Provider Bulletins</w:t>
        </w:r>
      </w:hyperlink>
      <w:r>
        <w:t xml:space="preserve"> web page.</w:t>
      </w:r>
    </w:p>
    <w:p w14:paraId="4DE8510C" w14:textId="312C4DC9" w:rsidR="00623473" w:rsidRDefault="00816457">
      <w:hyperlink r:id="rId17" w:history="1">
        <w:r w:rsidR="006E336C" w:rsidRPr="006E336C">
          <w:rPr>
            <w:rStyle w:val="Hyperlink"/>
          </w:rPr>
          <w:t>S</w:t>
        </w:r>
        <w:r w:rsidR="00F664CC" w:rsidRPr="006E336C">
          <w:rPr>
            <w:rStyle w:val="Hyperlink"/>
          </w:rPr>
          <w:t>ign up</w:t>
        </w:r>
      </w:hyperlink>
      <w:r w:rsidR="00AF395E">
        <w:t xml:space="preserve"> to receive email alerts when MassHealth issues new bulletins and transmittal letters.</w:t>
      </w:r>
    </w:p>
    <w:p w14:paraId="647A1FEF" w14:textId="77777777" w:rsidR="00623473" w:rsidRDefault="00AF395E">
      <w:pPr>
        <w:pStyle w:val="Heading2"/>
      </w:pPr>
      <w:r>
        <w:t xml:space="preserve">Questions </w:t>
      </w:r>
    </w:p>
    <w:p w14:paraId="2F36F4CC" w14:textId="77777777" w:rsidR="00CF3816" w:rsidRDefault="00CF3816" w:rsidP="00212C51">
      <w:pPr>
        <w:pStyle w:val="Heading3"/>
        <w:spacing w:before="240"/>
      </w:pPr>
      <w:r>
        <w:t xml:space="preserve">Dental Services </w:t>
      </w:r>
    </w:p>
    <w:p w14:paraId="352BF16A" w14:textId="0400D6A4" w:rsidR="00CF3816" w:rsidRDefault="00CF3816" w:rsidP="00CF3816">
      <w:pPr>
        <w:pStyle w:val="BodyTextIndent"/>
        <w:spacing w:before="0" w:after="0"/>
        <w:ind w:left="720"/>
      </w:pPr>
      <w:r>
        <w:t>Phone: (800) 207-5019; TTY: (800) 466-7566</w:t>
      </w:r>
    </w:p>
    <w:p w14:paraId="3C280737" w14:textId="71D932CA" w:rsidR="00623473" w:rsidRDefault="00AF395E" w:rsidP="00212C51">
      <w:pPr>
        <w:pStyle w:val="Heading3"/>
        <w:spacing w:before="240"/>
      </w:pPr>
      <w:r>
        <w:t>Long-Term Services and Supports</w:t>
      </w:r>
    </w:p>
    <w:p w14:paraId="66A99854" w14:textId="77777777" w:rsidR="00623473" w:rsidRDefault="00AF395E" w:rsidP="00580003">
      <w:pPr>
        <w:pStyle w:val="BodyTextIndent"/>
        <w:spacing w:before="0" w:after="0"/>
        <w:ind w:left="720"/>
      </w:pPr>
      <w:r>
        <w:t>Phone: (844) 368-5184 (toll free)</w:t>
      </w:r>
    </w:p>
    <w:p w14:paraId="1345B612" w14:textId="12BCB105" w:rsidR="00623473" w:rsidRDefault="00AF395E" w:rsidP="00580003">
      <w:pPr>
        <w:pStyle w:val="BodyTextIndent"/>
        <w:spacing w:before="0" w:after="0"/>
        <w:ind w:left="720"/>
      </w:pPr>
      <w:r>
        <w:t xml:space="preserve">Email: </w:t>
      </w:r>
      <w:hyperlink r:id="rId18" w:history="1">
        <w:r w:rsidR="000D3427" w:rsidRPr="00A442D7">
          <w:rPr>
            <w:rStyle w:val="Hyperlink"/>
          </w:rPr>
          <w:t>support@masshealthltss.com</w:t>
        </w:r>
      </w:hyperlink>
    </w:p>
    <w:p w14:paraId="74668510" w14:textId="3FE683E3" w:rsidR="00623473" w:rsidRDefault="00AF395E" w:rsidP="00580003">
      <w:pPr>
        <w:pStyle w:val="BodyTextIndent"/>
        <w:spacing w:before="0" w:after="0"/>
        <w:ind w:left="720"/>
      </w:pPr>
      <w:r>
        <w:t xml:space="preserve">Portal: </w:t>
      </w:r>
      <w:hyperlink r:id="rId19" w:history="1">
        <w:r w:rsidRPr="00E86568">
          <w:rPr>
            <w:rStyle w:val="Hyperlink"/>
          </w:rPr>
          <w:t>MassHealthLTSS.com</w:t>
        </w:r>
      </w:hyperlink>
      <w:r w:rsidR="00D4275D">
        <w:t xml:space="preserve"> </w:t>
      </w:r>
    </w:p>
    <w:p w14:paraId="1C0B9D51" w14:textId="77777777" w:rsidR="00623473" w:rsidRDefault="00AF395E" w:rsidP="00580003">
      <w:pPr>
        <w:pStyle w:val="BodyTextIndent"/>
        <w:spacing w:before="0" w:after="0"/>
        <w:ind w:left="720"/>
      </w:pPr>
      <w:r>
        <w:t>Mail: MassHealth LTSS, PO Box 159108, Boston, MA 02215</w:t>
      </w:r>
    </w:p>
    <w:p w14:paraId="049EF27D" w14:textId="77777777" w:rsidR="00623473" w:rsidRDefault="00AF395E" w:rsidP="00580003">
      <w:pPr>
        <w:pStyle w:val="BodyTextIndent"/>
        <w:spacing w:before="0" w:after="0"/>
        <w:ind w:left="720"/>
      </w:pPr>
      <w:r>
        <w:t>Fax: (888) 832-3006</w:t>
      </w:r>
    </w:p>
    <w:p w14:paraId="60C95284" w14:textId="77777777" w:rsidR="00623473" w:rsidRDefault="00AF395E" w:rsidP="00CF3816">
      <w:pPr>
        <w:pStyle w:val="Heading3"/>
        <w:spacing w:before="240"/>
      </w:pPr>
      <w:r>
        <w:t>All Other Provider Types</w:t>
      </w:r>
    </w:p>
    <w:p w14:paraId="266F7922" w14:textId="77777777" w:rsidR="00623473" w:rsidRDefault="00AF395E" w:rsidP="00580003">
      <w:pPr>
        <w:pStyle w:val="BodyTextIndent"/>
        <w:spacing w:before="0" w:after="0"/>
        <w:ind w:left="720"/>
      </w:pPr>
      <w:r>
        <w:t>Phone: (800) 841-2900. TDD/TTY: 711</w:t>
      </w:r>
    </w:p>
    <w:p w14:paraId="1D86C566" w14:textId="77777777" w:rsidR="00623473" w:rsidRDefault="00AF395E">
      <w:pPr>
        <w:pStyle w:val="BodyTextIndent"/>
        <w:spacing w:before="0" w:after="0"/>
        <w:ind w:left="720"/>
      </w:pPr>
      <w:r>
        <w:t xml:space="preserve">Email: </w:t>
      </w:r>
      <w:hyperlink r:id="rId20" w:history="1">
        <w:r>
          <w:rPr>
            <w:rStyle w:val="Hyperlink"/>
          </w:rPr>
          <w:t>providersupport@mahealth.net</w:t>
        </w:r>
      </w:hyperlink>
    </w:p>
    <w:p w14:paraId="564FAECC" w14:textId="77777777" w:rsidR="00623473" w:rsidRDefault="00AF395E" w:rsidP="00580003">
      <w:pPr>
        <w:pStyle w:val="BodyTextIndent"/>
        <w:spacing w:before="0" w:after="0"/>
        <w:ind w:left="720"/>
      </w:pPr>
      <w:r>
        <w:t>Fax: (617) 988-8974</w:t>
      </w:r>
    </w:p>
    <w:sectPr w:rsidR="00623473" w:rsidSect="00580003">
      <w:footerReference w:type="default" r:id="rId21"/>
      <w:type w:val="continuous"/>
      <w:pgSz w:w="12240" w:h="15840"/>
      <w:pgMar w:top="1245" w:right="1080" w:bottom="432" w:left="1080" w:header="525" w:footer="720" w:gutter="0"/>
      <w:pgBorders w:offsetFrom="page">
        <w:top w:val="single" w:sz="18" w:space="24" w:color="1F497D"/>
        <w:left w:val="single" w:sz="18" w:space="24" w:color="1F497D"/>
        <w:bottom w:val="single" w:sz="18" w:space="24" w:color="1F497D"/>
        <w:right w:val="single" w:sz="18" w:space="24" w:color="1F497D"/>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B878" w14:textId="77777777" w:rsidR="002A1EB0" w:rsidRDefault="002A1EB0" w:rsidP="00580003">
      <w:pPr>
        <w:spacing w:before="0" w:after="0"/>
      </w:pPr>
      <w:r>
        <w:separator/>
      </w:r>
    </w:p>
  </w:endnote>
  <w:endnote w:type="continuationSeparator" w:id="0">
    <w:p w14:paraId="7F5B3C70" w14:textId="77777777" w:rsidR="002A1EB0" w:rsidRDefault="002A1EB0" w:rsidP="00580003">
      <w:pPr>
        <w:spacing w:before="0" w:after="0"/>
      </w:pPr>
      <w:r>
        <w:continuationSeparator/>
      </w:r>
    </w:p>
  </w:endnote>
  <w:endnote w:type="continuationNotice" w:id="1">
    <w:p w14:paraId="0003308B" w14:textId="77777777" w:rsidR="002A1EB0" w:rsidRDefault="002A1E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5B26" w14:textId="403CA960" w:rsidR="00B124D9" w:rsidRPr="008F2A7B" w:rsidRDefault="00B124D9" w:rsidP="00B124D9">
    <w:pPr>
      <w:jc w:val="right"/>
      <w:rPr>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9614" w14:textId="77777777" w:rsidR="002A1EB0" w:rsidRDefault="002A1EB0" w:rsidP="00580003">
      <w:pPr>
        <w:spacing w:before="0" w:after="0"/>
      </w:pPr>
      <w:r w:rsidRPr="004378F3">
        <w:rPr>
          <w:color w:val="000000"/>
        </w:rPr>
        <w:separator/>
      </w:r>
    </w:p>
  </w:footnote>
  <w:footnote w:type="continuationSeparator" w:id="0">
    <w:p w14:paraId="3C358D61" w14:textId="77777777" w:rsidR="002A1EB0" w:rsidRDefault="002A1EB0" w:rsidP="00580003">
      <w:pPr>
        <w:spacing w:before="0" w:after="0"/>
      </w:pPr>
      <w:r>
        <w:continuationSeparator/>
      </w:r>
    </w:p>
  </w:footnote>
  <w:footnote w:type="continuationNotice" w:id="1">
    <w:p w14:paraId="06E21C8E" w14:textId="77777777" w:rsidR="002A1EB0" w:rsidRDefault="002A1E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F596" w14:textId="77777777" w:rsidR="00E032EC" w:rsidRDefault="00AF395E" w:rsidP="004378F3">
    <w:pPr>
      <w:pStyle w:val="BullsHeading"/>
      <w:spacing w:before="360"/>
    </w:pPr>
    <w:r>
      <w:t>MassHealth</w:t>
    </w:r>
  </w:p>
  <w:p w14:paraId="737B710D" w14:textId="12BE837E" w:rsidR="00E032EC" w:rsidRDefault="00AF395E">
    <w:pPr>
      <w:pStyle w:val="BullsHeading"/>
    </w:pPr>
    <w:r>
      <w:t xml:space="preserve">All Provider Bulletin </w:t>
    </w:r>
    <w:r w:rsidR="00816457">
      <w:t>357</w:t>
    </w:r>
  </w:p>
  <w:p w14:paraId="61ACFFB3" w14:textId="57162606" w:rsidR="00E032EC" w:rsidRDefault="00027E8B">
    <w:pPr>
      <w:pStyle w:val="BullsHeading"/>
    </w:pPr>
    <w:r>
      <w:t>December</w:t>
    </w:r>
    <w:r w:rsidR="00DB1C52">
      <w:t xml:space="preserve"> 2022</w:t>
    </w:r>
  </w:p>
  <w:p w14:paraId="44DA5928" w14:textId="09E9456D" w:rsidR="00E032EC" w:rsidRDefault="00AF395E" w:rsidP="00212C51">
    <w:pPr>
      <w:pStyle w:val="BullsHeading"/>
      <w:spacing w:after="240"/>
    </w:pPr>
    <w:r>
      <w:t xml:space="preserve">Page </w:t>
    </w:r>
    <w:r>
      <w:fldChar w:fldCharType="begin"/>
    </w:r>
    <w:r>
      <w:instrText xml:space="preserve"> PAGE \* ARABIC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246646"/>
    <w:multiLevelType w:val="multilevel"/>
    <w:tmpl w:val="C5FA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B623A"/>
    <w:multiLevelType w:val="hybridMultilevel"/>
    <w:tmpl w:val="53182E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135181413">
    <w:abstractNumId w:val="9"/>
  </w:num>
  <w:num w:numId="2" w16cid:durableId="2046980941">
    <w:abstractNumId w:val="7"/>
  </w:num>
  <w:num w:numId="3" w16cid:durableId="623847485">
    <w:abstractNumId w:val="6"/>
  </w:num>
  <w:num w:numId="4" w16cid:durableId="1587572920">
    <w:abstractNumId w:val="5"/>
  </w:num>
  <w:num w:numId="5" w16cid:durableId="430397948">
    <w:abstractNumId w:val="4"/>
  </w:num>
  <w:num w:numId="6" w16cid:durableId="900019497">
    <w:abstractNumId w:val="8"/>
  </w:num>
  <w:num w:numId="7" w16cid:durableId="1442145075">
    <w:abstractNumId w:val="3"/>
  </w:num>
  <w:num w:numId="8" w16cid:durableId="205147288">
    <w:abstractNumId w:val="2"/>
  </w:num>
  <w:num w:numId="9" w16cid:durableId="465515779">
    <w:abstractNumId w:val="1"/>
  </w:num>
  <w:num w:numId="10" w16cid:durableId="1121805857">
    <w:abstractNumId w:val="0"/>
  </w:num>
  <w:num w:numId="11" w16cid:durableId="2078630273">
    <w:abstractNumId w:val="11"/>
  </w:num>
  <w:num w:numId="12" w16cid:durableId="925647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73"/>
    <w:rsid w:val="000027E0"/>
    <w:rsid w:val="00002A9C"/>
    <w:rsid w:val="000049D1"/>
    <w:rsid w:val="00027E8B"/>
    <w:rsid w:val="0003134B"/>
    <w:rsid w:val="00033AAC"/>
    <w:rsid w:val="00043699"/>
    <w:rsid w:val="00045BBE"/>
    <w:rsid w:val="00056306"/>
    <w:rsid w:val="00065D11"/>
    <w:rsid w:val="00073C1E"/>
    <w:rsid w:val="00096BB9"/>
    <w:rsid w:val="000A4225"/>
    <w:rsid w:val="000B11ED"/>
    <w:rsid w:val="000C3DBB"/>
    <w:rsid w:val="000D3427"/>
    <w:rsid w:val="000D3DB5"/>
    <w:rsid w:val="00113A0C"/>
    <w:rsid w:val="0012369E"/>
    <w:rsid w:val="001273FF"/>
    <w:rsid w:val="0013110C"/>
    <w:rsid w:val="00141B08"/>
    <w:rsid w:val="001455AF"/>
    <w:rsid w:val="00150BCC"/>
    <w:rsid w:val="001554E7"/>
    <w:rsid w:val="001611A7"/>
    <w:rsid w:val="001634DD"/>
    <w:rsid w:val="001747AF"/>
    <w:rsid w:val="00177B28"/>
    <w:rsid w:val="00192493"/>
    <w:rsid w:val="001954CF"/>
    <w:rsid w:val="00196D12"/>
    <w:rsid w:val="001A176A"/>
    <w:rsid w:val="001D310B"/>
    <w:rsid w:val="001D59B8"/>
    <w:rsid w:val="001E023E"/>
    <w:rsid w:val="001E4F54"/>
    <w:rsid w:val="001E6DEF"/>
    <w:rsid w:val="00211634"/>
    <w:rsid w:val="00212C51"/>
    <w:rsid w:val="002169BC"/>
    <w:rsid w:val="00221556"/>
    <w:rsid w:val="002258FB"/>
    <w:rsid w:val="00241F4D"/>
    <w:rsid w:val="00270D7A"/>
    <w:rsid w:val="00271578"/>
    <w:rsid w:val="00274ABB"/>
    <w:rsid w:val="0028720F"/>
    <w:rsid w:val="002A1EB0"/>
    <w:rsid w:val="002C1771"/>
    <w:rsid w:val="002C7F37"/>
    <w:rsid w:val="002D251E"/>
    <w:rsid w:val="002D39D9"/>
    <w:rsid w:val="002D4692"/>
    <w:rsid w:val="002E028E"/>
    <w:rsid w:val="002F2993"/>
    <w:rsid w:val="00312147"/>
    <w:rsid w:val="00312EBA"/>
    <w:rsid w:val="00326197"/>
    <w:rsid w:val="003263D6"/>
    <w:rsid w:val="003520DD"/>
    <w:rsid w:val="0035297E"/>
    <w:rsid w:val="003A070B"/>
    <w:rsid w:val="003A7588"/>
    <w:rsid w:val="003B047A"/>
    <w:rsid w:val="003B0C0E"/>
    <w:rsid w:val="003B51CC"/>
    <w:rsid w:val="003E2878"/>
    <w:rsid w:val="00401749"/>
    <w:rsid w:val="00402A2C"/>
    <w:rsid w:val="0041376B"/>
    <w:rsid w:val="00417B75"/>
    <w:rsid w:val="00435336"/>
    <w:rsid w:val="004378F3"/>
    <w:rsid w:val="00467B14"/>
    <w:rsid w:val="004741C3"/>
    <w:rsid w:val="004A02C7"/>
    <w:rsid w:val="004A690B"/>
    <w:rsid w:val="004A7718"/>
    <w:rsid w:val="004B2320"/>
    <w:rsid w:val="004B4B1F"/>
    <w:rsid w:val="004B67EB"/>
    <w:rsid w:val="004C7060"/>
    <w:rsid w:val="004D3AB6"/>
    <w:rsid w:val="004F4B9A"/>
    <w:rsid w:val="004F5920"/>
    <w:rsid w:val="00503D18"/>
    <w:rsid w:val="005068BD"/>
    <w:rsid w:val="00507CFF"/>
    <w:rsid w:val="005167DC"/>
    <w:rsid w:val="00535EBB"/>
    <w:rsid w:val="0054020D"/>
    <w:rsid w:val="00550B99"/>
    <w:rsid w:val="00580003"/>
    <w:rsid w:val="00581280"/>
    <w:rsid w:val="005826E7"/>
    <w:rsid w:val="005831EB"/>
    <w:rsid w:val="0058634E"/>
    <w:rsid w:val="0058704C"/>
    <w:rsid w:val="0059142C"/>
    <w:rsid w:val="005B27F1"/>
    <w:rsid w:val="005C26BA"/>
    <w:rsid w:val="005D3533"/>
    <w:rsid w:val="005D5602"/>
    <w:rsid w:val="005E39D6"/>
    <w:rsid w:val="005E4B62"/>
    <w:rsid w:val="005E51FD"/>
    <w:rsid w:val="005F2B69"/>
    <w:rsid w:val="00611871"/>
    <w:rsid w:val="0061596A"/>
    <w:rsid w:val="00623473"/>
    <w:rsid w:val="00675D45"/>
    <w:rsid w:val="0068331E"/>
    <w:rsid w:val="006941BF"/>
    <w:rsid w:val="00694FCE"/>
    <w:rsid w:val="00696EA9"/>
    <w:rsid w:val="006B4A69"/>
    <w:rsid w:val="006C19A4"/>
    <w:rsid w:val="006C70F9"/>
    <w:rsid w:val="006D3F15"/>
    <w:rsid w:val="006D4F32"/>
    <w:rsid w:val="006E336C"/>
    <w:rsid w:val="006E5175"/>
    <w:rsid w:val="00706438"/>
    <w:rsid w:val="0071623A"/>
    <w:rsid w:val="0073577E"/>
    <w:rsid w:val="00752471"/>
    <w:rsid w:val="007571E4"/>
    <w:rsid w:val="007610F3"/>
    <w:rsid w:val="00777A22"/>
    <w:rsid w:val="00792DD1"/>
    <w:rsid w:val="0079573F"/>
    <w:rsid w:val="00795E06"/>
    <w:rsid w:val="007D567C"/>
    <w:rsid w:val="007D65C0"/>
    <w:rsid w:val="007F7DBF"/>
    <w:rsid w:val="00815F2F"/>
    <w:rsid w:val="00816457"/>
    <w:rsid w:val="008201CC"/>
    <w:rsid w:val="00821BE1"/>
    <w:rsid w:val="00826BED"/>
    <w:rsid w:val="00837902"/>
    <w:rsid w:val="0084090A"/>
    <w:rsid w:val="008462A2"/>
    <w:rsid w:val="00853C7B"/>
    <w:rsid w:val="00863041"/>
    <w:rsid w:val="0087554D"/>
    <w:rsid w:val="00875EDA"/>
    <w:rsid w:val="008B04CE"/>
    <w:rsid w:val="008B0A88"/>
    <w:rsid w:val="008B0F6B"/>
    <w:rsid w:val="008B1847"/>
    <w:rsid w:val="008B5D3C"/>
    <w:rsid w:val="008B6E51"/>
    <w:rsid w:val="008D60BB"/>
    <w:rsid w:val="008E1866"/>
    <w:rsid w:val="008F2A7B"/>
    <w:rsid w:val="008F6BBA"/>
    <w:rsid w:val="00907AF6"/>
    <w:rsid w:val="00914588"/>
    <w:rsid w:val="00922CDB"/>
    <w:rsid w:val="00922F04"/>
    <w:rsid w:val="00956690"/>
    <w:rsid w:val="00971215"/>
    <w:rsid w:val="009723DD"/>
    <w:rsid w:val="009811A1"/>
    <w:rsid w:val="00982839"/>
    <w:rsid w:val="00983A2E"/>
    <w:rsid w:val="009C6F64"/>
    <w:rsid w:val="009E0125"/>
    <w:rsid w:val="009F0058"/>
    <w:rsid w:val="00A262F0"/>
    <w:rsid w:val="00A332BB"/>
    <w:rsid w:val="00A4507B"/>
    <w:rsid w:val="00A532BD"/>
    <w:rsid w:val="00A76A32"/>
    <w:rsid w:val="00A772C1"/>
    <w:rsid w:val="00A930E7"/>
    <w:rsid w:val="00A95FC1"/>
    <w:rsid w:val="00AA6085"/>
    <w:rsid w:val="00AC5469"/>
    <w:rsid w:val="00AD204A"/>
    <w:rsid w:val="00AD6899"/>
    <w:rsid w:val="00AE0C69"/>
    <w:rsid w:val="00AF395E"/>
    <w:rsid w:val="00B124D9"/>
    <w:rsid w:val="00B301AF"/>
    <w:rsid w:val="00B513B7"/>
    <w:rsid w:val="00B51FA0"/>
    <w:rsid w:val="00B5317F"/>
    <w:rsid w:val="00B5705A"/>
    <w:rsid w:val="00B720F4"/>
    <w:rsid w:val="00B73653"/>
    <w:rsid w:val="00B85C08"/>
    <w:rsid w:val="00B92E8E"/>
    <w:rsid w:val="00BB29A7"/>
    <w:rsid w:val="00BB3DFF"/>
    <w:rsid w:val="00BC3755"/>
    <w:rsid w:val="00BD2DAF"/>
    <w:rsid w:val="00BD6CAD"/>
    <w:rsid w:val="00BE34FF"/>
    <w:rsid w:val="00BE7568"/>
    <w:rsid w:val="00BF5565"/>
    <w:rsid w:val="00C024A2"/>
    <w:rsid w:val="00C83615"/>
    <w:rsid w:val="00CA12F9"/>
    <w:rsid w:val="00CA3247"/>
    <w:rsid w:val="00CA5DF4"/>
    <w:rsid w:val="00CB2595"/>
    <w:rsid w:val="00CC1E11"/>
    <w:rsid w:val="00CD38C9"/>
    <w:rsid w:val="00CD456D"/>
    <w:rsid w:val="00CE059A"/>
    <w:rsid w:val="00CF3816"/>
    <w:rsid w:val="00D0701D"/>
    <w:rsid w:val="00D1095F"/>
    <w:rsid w:val="00D251FF"/>
    <w:rsid w:val="00D37F2E"/>
    <w:rsid w:val="00D4275D"/>
    <w:rsid w:val="00D50150"/>
    <w:rsid w:val="00D51393"/>
    <w:rsid w:val="00D53235"/>
    <w:rsid w:val="00D6654E"/>
    <w:rsid w:val="00D769DD"/>
    <w:rsid w:val="00D96389"/>
    <w:rsid w:val="00D96F70"/>
    <w:rsid w:val="00DB1C52"/>
    <w:rsid w:val="00DC4E0A"/>
    <w:rsid w:val="00E00F45"/>
    <w:rsid w:val="00E015D3"/>
    <w:rsid w:val="00E01D80"/>
    <w:rsid w:val="00E0516F"/>
    <w:rsid w:val="00E145F4"/>
    <w:rsid w:val="00E1712B"/>
    <w:rsid w:val="00E20019"/>
    <w:rsid w:val="00E27CD8"/>
    <w:rsid w:val="00E34DE6"/>
    <w:rsid w:val="00E43E00"/>
    <w:rsid w:val="00E443C5"/>
    <w:rsid w:val="00E64C47"/>
    <w:rsid w:val="00E74C62"/>
    <w:rsid w:val="00E86568"/>
    <w:rsid w:val="00E91843"/>
    <w:rsid w:val="00E96471"/>
    <w:rsid w:val="00ED2BF8"/>
    <w:rsid w:val="00ED497C"/>
    <w:rsid w:val="00EE1482"/>
    <w:rsid w:val="00EE6033"/>
    <w:rsid w:val="00F03A82"/>
    <w:rsid w:val="00F04467"/>
    <w:rsid w:val="00F241E2"/>
    <w:rsid w:val="00F259EB"/>
    <w:rsid w:val="00F3277B"/>
    <w:rsid w:val="00F60574"/>
    <w:rsid w:val="00F664CC"/>
    <w:rsid w:val="00F73D6F"/>
    <w:rsid w:val="00F74F30"/>
    <w:rsid w:val="00F75983"/>
    <w:rsid w:val="00F87FD2"/>
    <w:rsid w:val="00FA1F38"/>
    <w:rsid w:val="00FB2BA9"/>
    <w:rsid w:val="00FD0FCF"/>
    <w:rsid w:val="00FD521E"/>
    <w:rsid w:val="00FD5E79"/>
    <w:rsid w:val="00FE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CE3A6"/>
  <w15:docId w15:val="{27AB4AA3-E82C-45D9-AE98-4338AE45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03"/>
    <w:pPr>
      <w:suppressAutoHyphens/>
      <w:spacing w:before="120" w:after="100" w:line="240" w:lineRule="auto"/>
      <w:ind w:left="360"/>
    </w:pPr>
    <w:rPr>
      <w:rFonts w:ascii="Georgia" w:eastAsia="Times New Roman" w:hAnsi="Georgia"/>
    </w:rPr>
  </w:style>
  <w:style w:type="paragraph" w:styleId="Heading1">
    <w:name w:val="heading 1"/>
    <w:basedOn w:val="BullsHeading"/>
    <w:next w:val="Normal"/>
    <w:link w:val="Heading1Char"/>
    <w:uiPriority w:val="9"/>
    <w:qFormat/>
    <w:rsid w:val="00580003"/>
    <w:pPr>
      <w:outlineLvl w:val="0"/>
    </w:pPr>
  </w:style>
  <w:style w:type="paragraph" w:styleId="Heading2">
    <w:name w:val="heading 2"/>
    <w:basedOn w:val="Normal"/>
    <w:next w:val="Normal"/>
    <w:link w:val="Heading2Char"/>
    <w:uiPriority w:val="9"/>
    <w:unhideWhenUsed/>
    <w:qFormat/>
    <w:rsid w:val="00580003"/>
    <w:pPr>
      <w:spacing w:before="360" w:after="120"/>
      <w:ind w:right="274"/>
      <w:outlineLvl w:val="1"/>
    </w:pPr>
    <w:rPr>
      <w:b/>
      <w:color w:val="1F497D"/>
      <w:sz w:val="24"/>
      <w:szCs w:val="24"/>
    </w:rPr>
  </w:style>
  <w:style w:type="paragraph" w:styleId="Heading3">
    <w:name w:val="heading 3"/>
    <w:basedOn w:val="Normal"/>
    <w:next w:val="Normal"/>
    <w:link w:val="Heading3Char"/>
    <w:uiPriority w:val="9"/>
    <w:unhideWhenUsed/>
    <w:qFormat/>
    <w:rsid w:val="00580003"/>
    <w:pPr>
      <w:spacing w:before="360" w:after="120"/>
      <w:ind w:right="274"/>
      <w:outlineLvl w:val="2"/>
    </w:pPr>
    <w:rPr>
      <w:b/>
    </w:rPr>
  </w:style>
  <w:style w:type="paragraph" w:styleId="Heading4">
    <w:name w:val="heading 4"/>
    <w:basedOn w:val="Normal"/>
    <w:next w:val="Normal"/>
    <w:link w:val="Heading4Char"/>
    <w:uiPriority w:val="9"/>
    <w:unhideWhenUsed/>
    <w:qFormat/>
    <w:rsid w:val="00580003"/>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0003"/>
    <w:pPr>
      <w:pBdr>
        <w:bottom w:val="single" w:sz="8" w:space="4" w:color="4F81BD"/>
      </w:pBdr>
      <w:spacing w:after="300"/>
      <w:contextualSpacing/>
    </w:pPr>
    <w:rPr>
      <w:rFonts w:ascii="Cambria" w:hAnsi="Cambria"/>
      <w:color w:val="17365D"/>
      <w:spacing w:val="5"/>
      <w:kern w:val="3"/>
      <w:sz w:val="52"/>
      <w:szCs w:val="52"/>
    </w:rPr>
  </w:style>
  <w:style w:type="character" w:customStyle="1" w:styleId="TitleChar">
    <w:name w:val="Title Char"/>
    <w:basedOn w:val="DefaultParagraphFont"/>
    <w:link w:val="Title"/>
    <w:uiPriority w:val="10"/>
    <w:rPr>
      <w:rFonts w:ascii="Cambria" w:eastAsia="Times New Roman" w:hAnsi="Cambria"/>
      <w:color w:val="17365D"/>
      <w:spacing w:val="5"/>
      <w:kern w:val="3"/>
      <w:sz w:val="52"/>
      <w:szCs w:val="52"/>
    </w:rPr>
  </w:style>
  <w:style w:type="paragraph" w:styleId="Header">
    <w:name w:val="header"/>
    <w:basedOn w:val="Normal"/>
    <w:link w:val="HeaderChar"/>
    <w:rsid w:val="00580003"/>
    <w:pPr>
      <w:tabs>
        <w:tab w:val="center" w:pos="4320"/>
        <w:tab w:val="right" w:pos="8640"/>
      </w:tabs>
    </w:pPr>
  </w:style>
  <w:style w:type="character" w:customStyle="1" w:styleId="HeaderChar">
    <w:name w:val="Header Char"/>
    <w:basedOn w:val="DefaultParagraphFont"/>
    <w:link w:val="Header"/>
    <w:rPr>
      <w:rFonts w:ascii="Georgia" w:eastAsia="Times New Roman" w:hAnsi="Georgia"/>
    </w:rPr>
  </w:style>
  <w:style w:type="character" w:styleId="Hyperlink">
    <w:name w:val="Hyperlink"/>
    <w:basedOn w:val="DefaultParagraphFont"/>
    <w:uiPriority w:val="99"/>
    <w:qFormat/>
    <w:rsid w:val="00580003"/>
    <w:rPr>
      <w:color w:val="0000FF"/>
      <w:u w:val="single"/>
    </w:rPr>
  </w:style>
  <w:style w:type="character" w:customStyle="1" w:styleId="Heading1Char">
    <w:name w:val="Heading 1 Char"/>
    <w:basedOn w:val="DefaultParagraphFont"/>
    <w:link w:val="Heading1"/>
    <w:uiPriority w:val="9"/>
    <w:rPr>
      <w:rFonts w:ascii="Georgia" w:eastAsia="Times New Roman" w:hAnsi="Georgia"/>
      <w:b/>
      <w:color w:val="1F497D"/>
      <w:sz w:val="24"/>
      <w:szCs w:val="24"/>
    </w:rPr>
  </w:style>
  <w:style w:type="character" w:customStyle="1" w:styleId="Heading2Char">
    <w:name w:val="Heading 2 Char"/>
    <w:basedOn w:val="DefaultParagraphFont"/>
    <w:link w:val="Heading2"/>
    <w:uiPriority w:val="9"/>
    <w:rPr>
      <w:rFonts w:ascii="Georgia" w:eastAsia="Times New Roman" w:hAnsi="Georgia"/>
      <w:b/>
      <w:color w:val="1F497D"/>
      <w:sz w:val="24"/>
      <w:szCs w:val="24"/>
    </w:rPr>
  </w:style>
  <w:style w:type="paragraph" w:styleId="BodyText">
    <w:name w:val="Body Text"/>
    <w:basedOn w:val="Normal"/>
    <w:link w:val="BodyTextChar"/>
    <w:uiPriority w:val="99"/>
    <w:rsid w:val="00580003"/>
    <w:pPr>
      <w:spacing w:before="360" w:after="360"/>
      <w:ind w:left="720"/>
    </w:pPr>
  </w:style>
  <w:style w:type="character" w:customStyle="1" w:styleId="BodyTextChar">
    <w:name w:val="Body Text Char"/>
    <w:basedOn w:val="DefaultParagraphFont"/>
    <w:link w:val="BodyText"/>
    <w:uiPriority w:val="99"/>
    <w:rPr>
      <w:rFonts w:ascii="Georgia" w:eastAsia="Times New Roman" w:hAnsi="Georgia"/>
    </w:rPr>
  </w:style>
  <w:style w:type="character" w:customStyle="1" w:styleId="Heading3Char">
    <w:name w:val="Heading 3 Char"/>
    <w:basedOn w:val="DefaultParagraphFont"/>
    <w:link w:val="Heading3"/>
    <w:uiPriority w:val="9"/>
    <w:rPr>
      <w:rFonts w:ascii="Georgia" w:eastAsia="Times New Roman" w:hAnsi="Georgia"/>
      <w:b/>
    </w:rPr>
  </w:style>
  <w:style w:type="paragraph" w:styleId="Footer">
    <w:name w:val="footer"/>
    <w:basedOn w:val="Normal"/>
    <w:link w:val="FooterChar"/>
    <w:uiPriority w:val="99"/>
    <w:qFormat/>
    <w:rsid w:val="00580003"/>
    <w:pPr>
      <w:tabs>
        <w:tab w:val="center" w:pos="4680"/>
        <w:tab w:val="right" w:pos="9360"/>
      </w:tabs>
    </w:pPr>
  </w:style>
  <w:style w:type="character" w:customStyle="1" w:styleId="FooterChar">
    <w:name w:val="Footer Char"/>
    <w:basedOn w:val="DefaultParagraphFont"/>
    <w:link w:val="Footer"/>
    <w:uiPriority w:val="99"/>
    <w:rPr>
      <w:rFonts w:ascii="Georgia" w:eastAsia="Times New Roman" w:hAnsi="Georgia"/>
    </w:rPr>
  </w:style>
  <w:style w:type="paragraph" w:styleId="BalloonText">
    <w:name w:val="Balloon Text"/>
    <w:basedOn w:val="Normal"/>
    <w:link w:val="BalloonTextChar"/>
    <w:uiPriority w:val="99"/>
    <w:rsid w:val="00580003"/>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BodyText2">
    <w:name w:val="Body Text 2"/>
    <w:basedOn w:val="Normal"/>
    <w:link w:val="BodyText2Char"/>
    <w:uiPriority w:val="99"/>
    <w:rsid w:val="00580003"/>
    <w:pPr>
      <w:spacing w:after="120" w:line="480" w:lineRule="auto"/>
    </w:pPr>
  </w:style>
  <w:style w:type="character" w:customStyle="1" w:styleId="BodyText2Char">
    <w:name w:val="Body Text 2 Char"/>
    <w:basedOn w:val="DefaultParagraphFont"/>
    <w:link w:val="BodyText2"/>
    <w:uiPriority w:val="99"/>
    <w:rPr>
      <w:rFonts w:ascii="Georgia" w:eastAsia="Times New Roman" w:hAnsi="Georgia"/>
    </w:rPr>
  </w:style>
  <w:style w:type="paragraph" w:styleId="BodyText3">
    <w:name w:val="Body Text 3"/>
    <w:basedOn w:val="Normal"/>
    <w:link w:val="BodyText3Char"/>
    <w:uiPriority w:val="99"/>
    <w:rsid w:val="00580003"/>
    <w:pPr>
      <w:spacing w:after="120"/>
    </w:pPr>
    <w:rPr>
      <w:sz w:val="16"/>
      <w:szCs w:val="16"/>
    </w:rPr>
  </w:style>
  <w:style w:type="character" w:customStyle="1" w:styleId="BodyText3Char">
    <w:name w:val="Body Text 3 Char"/>
    <w:basedOn w:val="DefaultParagraphFont"/>
    <w:link w:val="BodyText3"/>
    <w:uiPriority w:val="99"/>
    <w:rPr>
      <w:rFonts w:ascii="Georgia" w:eastAsia="Times New Roman" w:hAnsi="Georgia"/>
      <w:sz w:val="16"/>
      <w:szCs w:val="16"/>
    </w:rPr>
  </w:style>
  <w:style w:type="paragraph" w:styleId="BodyTextFirstIndent">
    <w:name w:val="Body Text First Indent"/>
    <w:basedOn w:val="BodyText"/>
    <w:link w:val="BodyTextFirstIndentChar"/>
    <w:uiPriority w:val="99"/>
    <w:rsid w:val="00580003"/>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Pr>
      <w:rFonts w:ascii="Times New Roman" w:eastAsia="Times New Roman" w:hAnsi="Times New Roman"/>
      <w:sz w:val="20"/>
      <w:szCs w:val="20"/>
    </w:rPr>
  </w:style>
  <w:style w:type="paragraph" w:styleId="BodyTextIndent">
    <w:name w:val="Body Text Indent"/>
    <w:basedOn w:val="Normal"/>
    <w:link w:val="BodyTextIndentChar"/>
    <w:uiPriority w:val="99"/>
    <w:qFormat/>
    <w:rsid w:val="00580003"/>
  </w:style>
  <w:style w:type="character" w:customStyle="1" w:styleId="BodyTextIndentChar">
    <w:name w:val="Body Text Indent Char"/>
    <w:basedOn w:val="DefaultParagraphFont"/>
    <w:link w:val="BodyTextIndent"/>
    <w:uiPriority w:val="99"/>
    <w:rPr>
      <w:rFonts w:ascii="Georgia" w:eastAsia="Times New Roman" w:hAnsi="Georgia"/>
    </w:rPr>
  </w:style>
  <w:style w:type="paragraph" w:customStyle="1" w:styleId="BullsHeading">
    <w:name w:val="Bulls Heading"/>
    <w:qFormat/>
    <w:rsid w:val="00580003"/>
    <w:pPr>
      <w:suppressAutoHyphens/>
      <w:spacing w:after="0"/>
      <w:ind w:left="5040"/>
    </w:pPr>
    <w:rPr>
      <w:rFonts w:ascii="Georgia" w:eastAsia="Times New Roman" w:hAnsi="Georgia"/>
      <w:b/>
      <w:color w:val="1F497D"/>
      <w:sz w:val="24"/>
      <w:szCs w:val="24"/>
    </w:rPr>
  </w:style>
  <w:style w:type="character" w:customStyle="1" w:styleId="Heading4Char">
    <w:name w:val="Heading 4 Char"/>
    <w:basedOn w:val="DefaultParagraphFont"/>
    <w:link w:val="Heading4"/>
    <w:uiPriority w:val="9"/>
    <w:rPr>
      <w:rFonts w:ascii="Georgia" w:eastAsia="Times New Roman" w:hAnsi="Georgia"/>
      <w:b/>
      <w:bCs/>
      <w:i/>
      <w:iCs/>
    </w:rPr>
  </w:style>
  <w:style w:type="paragraph" w:customStyle="1" w:styleId="SubjectLine">
    <w:name w:val="Subject Line"/>
    <w:basedOn w:val="Normal"/>
    <w:link w:val="SubjectLineChar"/>
    <w:qFormat/>
    <w:rsid w:val="00580003"/>
    <w:pPr>
      <w:spacing w:after="240" w:line="276" w:lineRule="auto"/>
    </w:pPr>
    <w:rPr>
      <w:b/>
    </w:rPr>
  </w:style>
  <w:style w:type="character" w:customStyle="1" w:styleId="SubjectLineChar">
    <w:name w:val="Subject Line Char"/>
    <w:basedOn w:val="DefaultParagraphFont"/>
    <w:link w:val="SubjectLine"/>
    <w:rPr>
      <w:rFonts w:ascii="Georgia" w:eastAsia="Times New Roman" w:hAnsi="Georgia"/>
      <w:b/>
    </w:rPr>
  </w:style>
  <w:style w:type="character" w:styleId="CommentReference">
    <w:name w:val="annotation reference"/>
    <w:basedOn w:val="DefaultParagraphFont"/>
    <w:uiPriority w:val="99"/>
    <w:rsid w:val="00580003"/>
    <w:rPr>
      <w:sz w:val="16"/>
      <w:szCs w:val="16"/>
    </w:rPr>
  </w:style>
  <w:style w:type="paragraph" w:styleId="CommentText">
    <w:name w:val="annotation text"/>
    <w:basedOn w:val="Normal"/>
    <w:link w:val="CommentTextChar"/>
    <w:uiPriority w:val="99"/>
    <w:rsid w:val="00580003"/>
    <w:pPr>
      <w:spacing w:before="0" w:after="0"/>
      <w:ind w:left="0"/>
    </w:pPr>
    <w:rPr>
      <w:rFonts w:ascii="Times New Roman" w:hAnsi="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sid w:val="00580003"/>
    <w:pPr>
      <w:spacing w:before="120" w:after="100"/>
      <w:ind w:left="360"/>
    </w:pPr>
    <w:rPr>
      <w:rFonts w:ascii="Georgia" w:hAnsi="Georgia"/>
      <w:b/>
      <w:bCs/>
    </w:rPr>
  </w:style>
  <w:style w:type="character" w:customStyle="1" w:styleId="CommentSubjectChar">
    <w:name w:val="Comment Subject Char"/>
    <w:basedOn w:val="CommentTextChar"/>
    <w:link w:val="CommentSubject"/>
    <w:uiPriority w:val="99"/>
    <w:rPr>
      <w:rFonts w:ascii="Georgia" w:eastAsia="Times New Roman" w:hAnsi="Georgia"/>
      <w:b/>
      <w:bCs/>
      <w:sz w:val="20"/>
      <w:szCs w:val="20"/>
    </w:rPr>
  </w:style>
  <w:style w:type="character" w:styleId="UnresolvedMention">
    <w:name w:val="Unresolved Mention"/>
    <w:basedOn w:val="DefaultParagraphFont"/>
    <w:uiPriority w:val="99"/>
    <w:rsid w:val="00580003"/>
    <w:rPr>
      <w:color w:val="605E5C"/>
      <w:shd w:val="clear" w:color="auto" w:fill="E1DFDD"/>
    </w:rPr>
  </w:style>
  <w:style w:type="paragraph" w:styleId="FootnoteText">
    <w:name w:val="footnote text"/>
    <w:basedOn w:val="Normal"/>
    <w:link w:val="FootnoteTextChar"/>
    <w:uiPriority w:val="99"/>
    <w:rsid w:val="00580003"/>
    <w:pPr>
      <w:spacing w:before="0" w:after="0"/>
    </w:pPr>
    <w:rPr>
      <w:sz w:val="20"/>
      <w:szCs w:val="20"/>
    </w:rPr>
  </w:style>
  <w:style w:type="character" w:customStyle="1" w:styleId="FootnoteTextChar">
    <w:name w:val="Footnote Text Char"/>
    <w:basedOn w:val="DefaultParagraphFont"/>
    <w:link w:val="FootnoteText"/>
    <w:uiPriority w:val="99"/>
    <w:rPr>
      <w:rFonts w:ascii="Georgia" w:eastAsia="Times New Roman" w:hAnsi="Georgia"/>
      <w:sz w:val="20"/>
      <w:szCs w:val="20"/>
    </w:rPr>
  </w:style>
  <w:style w:type="character" w:styleId="FootnoteReference">
    <w:name w:val="footnote reference"/>
    <w:basedOn w:val="DefaultParagraphFont"/>
    <w:uiPriority w:val="99"/>
    <w:rsid w:val="00580003"/>
    <w:rPr>
      <w:position w:val="0"/>
      <w:vertAlign w:val="superscript"/>
    </w:rPr>
  </w:style>
  <w:style w:type="paragraph" w:styleId="Revision">
    <w:name w:val="Revision"/>
    <w:uiPriority w:val="99"/>
    <w:rsid w:val="00580003"/>
    <w:pPr>
      <w:suppressAutoHyphens/>
      <w:spacing w:after="0" w:line="240" w:lineRule="auto"/>
    </w:pPr>
    <w:rPr>
      <w:rFonts w:ascii="Georgia" w:eastAsia="Times New Roman" w:hAnsi="Georgia"/>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sid w:val="000B11ED"/>
    <w:rPr>
      <w:color w:val="954F72" w:themeColor="followedHyperlink"/>
      <w:u w:val="single"/>
    </w:rPr>
  </w:style>
  <w:style w:type="paragraph" w:styleId="ListParagraph">
    <w:name w:val="List Paragraph"/>
    <w:basedOn w:val="Normal"/>
    <w:uiPriority w:val="34"/>
    <w:qFormat/>
    <w:rsid w:val="00BD6CAD"/>
    <w:pPr>
      <w:suppressAutoHyphens w:val="0"/>
      <w:autoSpaceDN/>
      <w:spacing w:before="0" w:after="0"/>
      <w:ind w:left="720"/>
      <w:contextualSpacing/>
    </w:pPr>
    <w:rPr>
      <w:rFonts w:ascii="Calibri" w:eastAsiaTheme="minorHAnsi" w:hAnsi="Calibri" w:cs="Calibri"/>
    </w:rPr>
  </w:style>
  <w:style w:type="character" w:styleId="Strong">
    <w:name w:val="Strong"/>
    <w:basedOn w:val="DefaultParagraphFont"/>
    <w:uiPriority w:val="22"/>
    <w:qFormat/>
    <w:rsid w:val="00821BE1"/>
    <w:rPr>
      <w:b/>
      <w:bCs/>
    </w:rPr>
  </w:style>
  <w:style w:type="character" w:customStyle="1" w:styleId="msoins0">
    <w:name w:val="msoins"/>
    <w:basedOn w:val="DefaultParagraphFont"/>
    <w:rsid w:val="00D96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476">
      <w:bodyDiv w:val="1"/>
      <w:marLeft w:val="0"/>
      <w:marRight w:val="0"/>
      <w:marTop w:val="0"/>
      <w:marBottom w:val="0"/>
      <w:divBdr>
        <w:top w:val="none" w:sz="0" w:space="0" w:color="auto"/>
        <w:left w:val="none" w:sz="0" w:space="0" w:color="auto"/>
        <w:bottom w:val="none" w:sz="0" w:space="0" w:color="auto"/>
        <w:right w:val="none" w:sz="0" w:space="0" w:color="auto"/>
      </w:divBdr>
    </w:div>
    <w:div w:id="306514394">
      <w:bodyDiv w:val="1"/>
      <w:marLeft w:val="0"/>
      <w:marRight w:val="0"/>
      <w:marTop w:val="0"/>
      <w:marBottom w:val="0"/>
      <w:divBdr>
        <w:top w:val="none" w:sz="0" w:space="0" w:color="auto"/>
        <w:left w:val="none" w:sz="0" w:space="0" w:color="auto"/>
        <w:bottom w:val="none" w:sz="0" w:space="0" w:color="auto"/>
        <w:right w:val="none" w:sz="0" w:space="0" w:color="auto"/>
      </w:divBdr>
    </w:div>
    <w:div w:id="1471479956">
      <w:bodyDiv w:val="1"/>
      <w:marLeft w:val="0"/>
      <w:marRight w:val="0"/>
      <w:marTop w:val="0"/>
      <w:marBottom w:val="0"/>
      <w:divBdr>
        <w:top w:val="none" w:sz="0" w:space="0" w:color="auto"/>
        <w:left w:val="none" w:sz="0" w:space="0" w:color="auto"/>
        <w:bottom w:val="none" w:sz="0" w:space="0" w:color="auto"/>
        <w:right w:val="none" w:sz="0" w:space="0" w:color="auto"/>
      </w:divBdr>
    </w:div>
    <w:div w:id="1960716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l-provider-bulletin-354-coverage-and-reimbursement-policy-for-coronavirus-disease-2019-covid-19-bivalent-vaccine-boosters-corrected-0/download" TargetMode="External"/><Relationship Id="rId18" Type="http://schemas.openxmlformats.org/officeDocument/2006/relationships/hyperlink" Target="mailto:support@masshealthlts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da.gov/news-events/press-announcements/coronavirus-covid-19-update-fda-authorizes-updated-bivalent-covid-19-vaccines-children-down-6-months"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yperlink" Target="file:///C:\Users\THoitink\Downloads\providersupport@mahealth.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news-events/press-announcements/coronavirus-covid-19-update-fda-authorizes-moderna-and-pfizer-biontech-bivalent-covid-19-vaccines" TargetMode="External"/><Relationship Id="rId5" Type="http://schemas.openxmlformats.org/officeDocument/2006/relationships/webSettings" Target="webSettings.xml"/><Relationship Id="rId15" Type="http://schemas.openxmlformats.org/officeDocument/2006/relationships/hyperlink" Target="https://www.mass.gov/regulations/101-CMR-44600-public-health-emergency-payment-rates-for-certain-community-health-care-provider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healthltss.com/s/?language=en_U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all-provider-bulletin-336-coverage-of-and-payment-for-the-administration-of-1-tixagevimab-co-packaged-with-cilgavimab-and-2-remdesivir-in-an-outpatient-setting-corrected/downloa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it\Documents\Provider%20Bulletins%20Template%20--LS--project%20ID%20code%202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5A47-A911-42ED-A89C-0A04669C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39</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Kovach, Karen E (EHS)</cp:lastModifiedBy>
  <cp:revision>3</cp:revision>
  <dcterms:created xsi:type="dcterms:W3CDTF">2022-12-27T15:46:00Z</dcterms:created>
  <dcterms:modified xsi:type="dcterms:W3CDTF">2022-12-27T16:40:00Z</dcterms:modified>
</cp:coreProperties>
</file>