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3488973" wp14:editId="5153013A">
                <wp:simplePos x="0" y="0"/>
                <wp:positionH relativeFrom="column">
                  <wp:align>center</wp:align>
                </wp:positionH>
                <wp:positionV relativeFrom="paragraph">
                  <wp:posOffset>0</wp:posOffset>
                </wp:positionV>
                <wp:extent cx="7947660" cy="830580"/>
                <wp:effectExtent l="0" t="0" r="0" b="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3488973" id="_x0000_t202" coordsize="21600,21600" o:spt="202" path="m,l,21600r21600,l21600,xe">
                <v:stroke joinstyle="miter"/>
                <v:path gradientshapeok="t" o:connecttype="rect"/>
              </v:shapetype>
              <v:shape id="Text Box 307" o:spid="_x0000_s1026" type="#_x0000_t202" alt="&quot;&quot;"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58241" behindDoc="0" locked="0" layoutInCell="1" allowOverlap="1" wp14:anchorId="2454308E" wp14:editId="7862FF49">
            <wp:simplePos x="0" y="0"/>
            <wp:positionH relativeFrom="margin">
              <wp:posOffset>-177165</wp:posOffset>
            </wp:positionH>
            <wp:positionV relativeFrom="margin">
              <wp:posOffset>-53340</wp:posOffset>
            </wp:positionV>
            <wp:extent cx="1468822" cy="73914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08E87EF8">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DD327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3DAC3920" w:rsidR="00F664CC" w:rsidRPr="005B27F1" w:rsidRDefault="00286E9B" w:rsidP="005B27F1">
      <w:pPr>
        <w:pStyle w:val="Heading1"/>
      </w:pPr>
      <w:r>
        <w:t xml:space="preserve">All Provider Bulletin </w:t>
      </w:r>
      <w:r w:rsidR="00F04A5A">
        <w:t>363</w:t>
      </w:r>
    </w:p>
    <w:p w14:paraId="4F33B7C5" w14:textId="36FE7FA6" w:rsidR="00F664CC" w:rsidRPr="00150BCC" w:rsidRDefault="00286E9B" w:rsidP="00150BCC">
      <w:pPr>
        <w:pStyle w:val="BullsHeading"/>
      </w:pPr>
      <w:r>
        <w:t>March 2023</w:t>
      </w:r>
    </w:p>
    <w:p w14:paraId="0E1DCE1F" w14:textId="07E6FE1C" w:rsidR="00F664CC" w:rsidRDefault="00F664CC" w:rsidP="00E27CD8"/>
    <w:p w14:paraId="28792EAA"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881A78D" w:rsidR="00F664CC" w:rsidRPr="00F664CC" w:rsidRDefault="00F664CC" w:rsidP="00E27CD8">
      <w:r w:rsidRPr="00F664CC">
        <w:rPr>
          <w:b/>
        </w:rPr>
        <w:t>TO</w:t>
      </w:r>
      <w:r w:rsidRPr="00F664CC">
        <w:t>:</w:t>
      </w:r>
      <w:r>
        <w:tab/>
      </w:r>
      <w:r w:rsidR="00286E9B">
        <w:t>All Providers</w:t>
      </w:r>
      <w:r w:rsidRPr="00F664CC">
        <w:t xml:space="preserve"> Participating in MassHealth</w:t>
      </w:r>
    </w:p>
    <w:p w14:paraId="36385E61" w14:textId="1B930FF7" w:rsidR="00F664CC" w:rsidRPr="00F664CC" w:rsidRDefault="00F664CC" w:rsidP="00E27CD8">
      <w:r w:rsidRPr="00F664CC">
        <w:rPr>
          <w:b/>
        </w:rPr>
        <w:t>FROM</w:t>
      </w:r>
      <w:r w:rsidRPr="00F664CC">
        <w:t>:</w:t>
      </w:r>
      <w:r>
        <w:tab/>
      </w:r>
      <w:r w:rsidR="00E73DF3">
        <w:t>Mike Levine</w:t>
      </w:r>
      <w:r w:rsidR="00AA6085">
        <w:t>, Assistant Secretary for MassHealth</w:t>
      </w:r>
      <w:r w:rsidR="00283A99">
        <w:t xml:space="preserve"> </w:t>
      </w:r>
      <w:r w:rsidR="00905FDD">
        <w:t>[signature of Mike Levine]</w:t>
      </w:r>
    </w:p>
    <w:p w14:paraId="2B897D17" w14:textId="16693BFE" w:rsidR="00F664CC" w:rsidRPr="00F664CC" w:rsidRDefault="00F664CC" w:rsidP="001836E7">
      <w:pPr>
        <w:pStyle w:val="SubjectLine"/>
        <w:spacing w:after="360" w:afterAutospacing="0"/>
      </w:pPr>
      <w:r w:rsidRPr="00F664CC">
        <w:t>RE:</w:t>
      </w:r>
      <w:r w:rsidR="00BD2DAF">
        <w:tab/>
      </w:r>
      <w:r w:rsidR="00286E9B" w:rsidRPr="007060D7">
        <w:t xml:space="preserve">Accountable Care Organization </w:t>
      </w:r>
      <w:r w:rsidR="00286E9B">
        <w:t>P</w:t>
      </w:r>
      <w:r w:rsidR="00286E9B" w:rsidRPr="007060D7">
        <w:t>rogram</w:t>
      </w:r>
      <w:r w:rsidR="00286E9B">
        <w:t xml:space="preserve"> Updates</w:t>
      </w:r>
    </w:p>
    <w:p w14:paraId="2A62760D" w14:textId="1697F149" w:rsidR="00303C66" w:rsidRDefault="00303C66" w:rsidP="00F474DD">
      <w:pPr>
        <w:pStyle w:val="Heading2"/>
        <w:spacing w:before="240" w:after="240" w:afterAutospacing="0"/>
      </w:pPr>
      <w:r>
        <w:t>Summary</w:t>
      </w:r>
    </w:p>
    <w:p w14:paraId="0AC412C2" w14:textId="0E5393AF" w:rsidR="009B2299" w:rsidRPr="009B2299" w:rsidRDefault="009B2299" w:rsidP="009B2299">
      <w:r w:rsidRPr="009B2299">
        <w:t xml:space="preserve">Effective April 1, 2023, new MassHealth health plans will be available to </w:t>
      </w:r>
      <w:r w:rsidR="00665B0C">
        <w:t xml:space="preserve">MassHealth </w:t>
      </w:r>
      <w:r w:rsidRPr="009B2299">
        <w:t>members</w:t>
      </w:r>
      <w:r w:rsidR="001B354D">
        <w:t>. There will be</w:t>
      </w:r>
      <w:r w:rsidR="001D004E">
        <w:t xml:space="preserve"> </w:t>
      </w:r>
      <w:r w:rsidR="00ED62C6">
        <w:t>17</w:t>
      </w:r>
      <w:r w:rsidR="002A7EBA">
        <w:t xml:space="preserve"> </w:t>
      </w:r>
      <w:r w:rsidRPr="009B2299">
        <w:t>MassHealth Accountable Care Organization</w:t>
      </w:r>
      <w:r w:rsidR="002A7EBA">
        <w:t>s</w:t>
      </w:r>
      <w:r w:rsidRPr="009B2299">
        <w:t xml:space="preserve"> (ACO</w:t>
      </w:r>
      <w:r w:rsidR="008F256D">
        <w:t>s</w:t>
      </w:r>
      <w:r w:rsidRPr="009B2299">
        <w:t xml:space="preserve">). ACOs are MassHealth–managed </w:t>
      </w:r>
      <w:r w:rsidR="009468D0">
        <w:t xml:space="preserve">health </w:t>
      </w:r>
      <w:r w:rsidRPr="009B2299">
        <w:t xml:space="preserve">care plans that are </w:t>
      </w:r>
    </w:p>
    <w:p w14:paraId="1F10629D" w14:textId="77777777" w:rsidR="009B2299" w:rsidRPr="009B2299" w:rsidRDefault="009B2299" w:rsidP="009B2299">
      <w:pPr>
        <w:numPr>
          <w:ilvl w:val="0"/>
          <w:numId w:val="18"/>
        </w:numPr>
        <w:contextualSpacing/>
      </w:pPr>
      <w:r w:rsidRPr="009B2299">
        <w:t>made up of integrated networks of physicians, hospitals, and other community-based health care providers;</w:t>
      </w:r>
    </w:p>
    <w:p w14:paraId="2CA83E51" w14:textId="4269FB3F" w:rsidR="009B2299" w:rsidRDefault="009B2299" w:rsidP="009B2299">
      <w:pPr>
        <w:numPr>
          <w:ilvl w:val="0"/>
          <w:numId w:val="18"/>
        </w:numPr>
        <w:contextualSpacing/>
      </w:pPr>
      <w:r w:rsidRPr="009B2299">
        <w:t xml:space="preserve">accountable for the quality, cost, and member experience of care for </w:t>
      </w:r>
      <w:r w:rsidR="00A22A9F">
        <w:t>~</w:t>
      </w:r>
      <w:r w:rsidRPr="009B2299">
        <w:t>1.3 million MassHealth members; and</w:t>
      </w:r>
    </w:p>
    <w:p w14:paraId="57D5DBE6" w14:textId="68755941" w:rsidR="009B2299" w:rsidRDefault="009B2299" w:rsidP="009B2299">
      <w:pPr>
        <w:numPr>
          <w:ilvl w:val="0"/>
          <w:numId w:val="18"/>
        </w:numPr>
        <w:contextualSpacing/>
      </w:pPr>
      <w:r w:rsidRPr="009B2299">
        <w:t>responsible for providing high-value, cross-continuum care across a range of measures</w:t>
      </w:r>
      <w:r w:rsidR="00335A38">
        <w:t>.</w:t>
      </w:r>
    </w:p>
    <w:p w14:paraId="2D811CF1" w14:textId="77777777" w:rsidR="009B2299" w:rsidRDefault="009B2299" w:rsidP="000B748C">
      <w:pPr>
        <w:ind w:left="1080"/>
        <w:contextualSpacing/>
      </w:pPr>
    </w:p>
    <w:p w14:paraId="0F898840" w14:textId="37555FBD" w:rsidR="00E5223D" w:rsidRDefault="00E5223D" w:rsidP="00F474DD">
      <w:pPr>
        <w:spacing w:after="240" w:afterAutospacing="0"/>
      </w:pPr>
      <w:r w:rsidRPr="00055F0A">
        <w:t xml:space="preserve">Fifteen of the ACOs </w:t>
      </w:r>
      <w:r>
        <w:t>are</w:t>
      </w:r>
      <w:r w:rsidRPr="00055F0A">
        <w:t xml:space="preserve"> Accountable Partnership Plans (ACPPs) and two </w:t>
      </w:r>
      <w:r>
        <w:t xml:space="preserve">are </w:t>
      </w:r>
      <w:r w:rsidRPr="00055F0A">
        <w:t>Primary Care Accountable Care Organizations (PCACOs).</w:t>
      </w:r>
      <w:r>
        <w:t xml:space="preserve"> MassHealth members will continue to have access to the two existing </w:t>
      </w:r>
      <w:r w:rsidR="00377D92">
        <w:t>m</w:t>
      </w:r>
      <w:r>
        <w:t xml:space="preserve">anaged </w:t>
      </w:r>
      <w:r w:rsidR="00377D92">
        <w:t>c</w:t>
      </w:r>
      <w:r>
        <w:t xml:space="preserve">are </w:t>
      </w:r>
      <w:r w:rsidR="00377D92">
        <w:t>o</w:t>
      </w:r>
      <w:r>
        <w:t>rganizations (MCOs), as well as the Primary Care Clinician (PCC) Plan.</w:t>
      </w:r>
    </w:p>
    <w:p w14:paraId="23ED1F97" w14:textId="238500CB" w:rsidR="00303C66" w:rsidRPr="00303C66" w:rsidRDefault="00D43C0D" w:rsidP="00F474DD">
      <w:pPr>
        <w:spacing w:after="240" w:afterAutospacing="0"/>
        <w:rPr>
          <w:rFonts w:cs="Calibri"/>
          <w:color w:val="000000"/>
        </w:rPr>
      </w:pPr>
      <w:r>
        <w:t>T</w:t>
      </w:r>
      <w:r w:rsidR="001157C7">
        <w:t>he</w:t>
      </w:r>
      <w:r w:rsidR="00303C66">
        <w:t xml:space="preserve"> list of ACOs </w:t>
      </w:r>
      <w:r w:rsidR="00207E79">
        <w:t xml:space="preserve">available to MassHealth members as of </w:t>
      </w:r>
      <w:r w:rsidR="00303C66">
        <w:t>April 1, 2023</w:t>
      </w:r>
      <w:r>
        <w:t xml:space="preserve">, and information about </w:t>
      </w:r>
      <w:r w:rsidR="0086636C">
        <w:t>each</w:t>
      </w:r>
      <w:r>
        <w:t xml:space="preserve">, can be found in the </w:t>
      </w:r>
      <w:hyperlink r:id="rId11" w:history="1">
        <w:r w:rsidRPr="00377D92">
          <w:rPr>
            <w:rStyle w:val="Hyperlink"/>
          </w:rPr>
          <w:t>MassHealth Enrollment Guide</w:t>
        </w:r>
      </w:hyperlink>
      <w:r>
        <w:t xml:space="preserve"> </w:t>
      </w:r>
      <w:r w:rsidR="00377D92" w:rsidRPr="00ED373F">
        <w:t>at</w:t>
      </w:r>
      <w:r w:rsidR="00377D92">
        <w:t xml:space="preserve"> </w:t>
      </w:r>
      <w:hyperlink r:id="rId12" w:history="1">
        <w:r w:rsidR="00377D92">
          <w:rPr>
            <w:rStyle w:val="Hyperlink"/>
            <w:rFonts w:eastAsiaTheme="majorEastAsia"/>
          </w:rPr>
          <w:t>www.mass.gov/doc/masshealth-enrollment-guide-2/download</w:t>
        </w:r>
      </w:hyperlink>
      <w:r w:rsidR="006B4994">
        <w:t>.</w:t>
      </w:r>
    </w:p>
    <w:p w14:paraId="3DB4E898" w14:textId="23B98235" w:rsidR="009B2299" w:rsidRDefault="00303C66" w:rsidP="00ED373F">
      <w:pPr>
        <w:pStyle w:val="Heading2"/>
        <w:spacing w:after="240" w:afterAutospacing="0"/>
      </w:pPr>
      <w:r w:rsidRPr="001D24EA">
        <w:t>Continuity of Care Requirements</w:t>
      </w:r>
    </w:p>
    <w:p w14:paraId="40B3BBF1" w14:textId="523A39F9" w:rsidR="009B2299" w:rsidRDefault="009B2299" w:rsidP="00F474DD">
      <w:pPr>
        <w:spacing w:after="240" w:afterAutospacing="0"/>
      </w:pPr>
      <w:r>
        <w:t xml:space="preserve">To better support members’ transition to new health plans, ACPPs, MCOs, and MassHealth’s behavioral health vendor must follow continuity of care requirements </w:t>
      </w:r>
      <w:r w:rsidR="00580A75">
        <w:t xml:space="preserve">detailed </w:t>
      </w:r>
      <w:r>
        <w:t>in their MassHealth contracts for at least 90 days starting on April 1, 2023. Leading up to and during this continuity of care period, MassHealth will be working with ACOs, MCOs, MassHealth’s behavioral health vendor, providers, and vendors to make sure members’ new health plans have the necessary information to effectively serve those members, including current prior authorization and referral information. ACOs, MCOs</w:t>
      </w:r>
      <w:r w:rsidR="00580A75">
        <w:t>,</w:t>
      </w:r>
      <w:r>
        <w:t xml:space="preserve"> and the MassHealth behavioral health vendor must then ensure they store this information in a timely manner in their systems or in their vendors’ systems, as applicable.</w:t>
      </w:r>
    </w:p>
    <w:p w14:paraId="5CF36234" w14:textId="7D65603D" w:rsidR="009B2299" w:rsidRDefault="009B2299" w:rsidP="00F474DD">
      <w:pPr>
        <w:spacing w:after="240" w:afterAutospacing="0"/>
      </w:pPr>
      <w:r>
        <w:t xml:space="preserve">During the continuity of care period, MassHealth members may continue to see providers with whom they had preexisting relationships </w:t>
      </w:r>
      <w:r w:rsidR="008C2FD7">
        <w:t xml:space="preserve">before </w:t>
      </w:r>
      <w:r>
        <w:t xml:space="preserve">April 1, </w:t>
      </w:r>
      <w:r w:rsidRPr="1FF65E0A">
        <w:rPr>
          <w:b/>
          <w:bCs/>
        </w:rPr>
        <w:t>even if that provider is not part of the member’s new health plan’s provider network</w:t>
      </w:r>
      <w:r>
        <w:t>. The member’s new health plan must make appropriate payment arrangements with those providers. Additionally, MassHealth has directed plans to put in place temporary prior authorization flexibilities effective April 1, 2023</w:t>
      </w:r>
      <w:r w:rsidR="008C2FD7">
        <w:t>,</w:t>
      </w:r>
      <w:r>
        <w:t xml:space="preserve"> and as detailed in </w:t>
      </w:r>
      <w:hyperlink r:id="rId13" w:history="1">
        <w:r w:rsidRPr="00ED373F">
          <w:rPr>
            <w:rStyle w:val="Hyperlink"/>
          </w:rPr>
          <w:t xml:space="preserve">Managed Care Entity Bulletin </w:t>
        </w:r>
        <w:r w:rsidR="005B4801" w:rsidRPr="00ED373F">
          <w:rPr>
            <w:rStyle w:val="Hyperlink"/>
          </w:rPr>
          <w:t>98</w:t>
        </w:r>
      </w:hyperlink>
      <w:r w:rsidR="00D4476B">
        <w:t>.</w:t>
      </w:r>
      <w:r w:rsidR="00D4476B" w:rsidRPr="00064F90">
        <w:t xml:space="preserve"> These temporary flexibilities will enable member</w:t>
      </w:r>
      <w:r w:rsidR="00A47145">
        <w:t>s</w:t>
      </w:r>
      <w:r w:rsidR="00D4476B" w:rsidRPr="00064F90">
        <w:t xml:space="preserve"> to </w:t>
      </w:r>
      <w:r w:rsidR="00D4476B" w:rsidRPr="00064F90">
        <w:lastRenderedPageBreak/>
        <w:t>continue to receive services even when previously approved prior authorizations are not available in the</w:t>
      </w:r>
      <w:r w:rsidR="00FE7706">
        <w:t xml:space="preserve"> member’s new</w:t>
      </w:r>
      <w:r w:rsidR="00D4476B" w:rsidRPr="00064F90">
        <w:t xml:space="preserve"> health plan’s systems.</w:t>
      </w:r>
    </w:p>
    <w:p w14:paraId="51116000" w14:textId="688EC88D" w:rsidR="00C07866" w:rsidRDefault="00C07866" w:rsidP="00F474DD">
      <w:pPr>
        <w:spacing w:after="240" w:afterAutospacing="0"/>
      </w:pPr>
      <w:r>
        <w:t xml:space="preserve">In accordance with </w:t>
      </w:r>
      <w:hyperlink r:id="rId14" w:history="1">
        <w:r w:rsidRPr="00ED373F">
          <w:rPr>
            <w:rStyle w:val="Hyperlink"/>
          </w:rPr>
          <w:t>Managed Care Entity Bulletin 22</w:t>
        </w:r>
      </w:hyperlink>
      <w:r>
        <w:rPr>
          <w:i/>
          <w:iCs/>
        </w:rPr>
        <w:t xml:space="preserve">, </w:t>
      </w:r>
      <w:r>
        <w:t>members continue to not need a referral to receive any MassHealth-covered service that would otherwise require a referral.</w:t>
      </w:r>
    </w:p>
    <w:p w14:paraId="2230A88F" w14:textId="3529F261" w:rsidR="000B748C" w:rsidRDefault="00E00935" w:rsidP="00F474DD">
      <w:pPr>
        <w:pStyle w:val="Heading2"/>
        <w:spacing w:before="240" w:after="240" w:afterAutospacing="0"/>
      </w:pPr>
      <w:r>
        <w:t>Important Continuity of Care Information for All Providers</w:t>
      </w:r>
    </w:p>
    <w:p w14:paraId="4D596AE0" w14:textId="0B722542" w:rsidR="00441BDC" w:rsidRPr="00ED373F" w:rsidRDefault="00441BDC" w:rsidP="00F474DD">
      <w:pPr>
        <w:spacing w:after="240" w:afterAutospacing="0"/>
        <w:rPr>
          <w:i/>
          <w:iCs/>
        </w:rPr>
      </w:pPr>
      <w:r w:rsidRPr="00ED373F">
        <w:rPr>
          <w:i/>
          <w:iCs/>
        </w:rPr>
        <w:t>Use the Eligibility Verification System to Determine a Member’s Plan Assignment</w:t>
      </w:r>
    </w:p>
    <w:p w14:paraId="7BC40524" w14:textId="46CBDF06" w:rsidR="00B9793B" w:rsidRDefault="00441BDC" w:rsidP="241FF459">
      <w:r>
        <w:t>All providers</w:t>
      </w:r>
      <w:r w:rsidDel="00441BDC">
        <w:t xml:space="preserve"> </w:t>
      </w:r>
      <w:r w:rsidR="3B62693E">
        <w:t xml:space="preserve">may </w:t>
      </w:r>
      <w:r>
        <w:t xml:space="preserve">access </w:t>
      </w:r>
      <w:r w:rsidR="533705E4">
        <w:t xml:space="preserve">health </w:t>
      </w:r>
      <w:r>
        <w:t>plan enrollment information for their patients</w:t>
      </w:r>
      <w:r w:rsidR="6B0BA28A">
        <w:t xml:space="preserve"> who are MassHealth members</w:t>
      </w:r>
      <w:r>
        <w:t xml:space="preserve">. </w:t>
      </w:r>
      <w:r w:rsidR="363D5DA2">
        <w:t xml:space="preserve">Member enrollments can be reviewed by using MassHealth’s Electronic Verification System (EVS). </w:t>
      </w:r>
      <w:r>
        <w:t xml:space="preserve">Starting April 1, 2023, EVS will reflect the new plan information for MassHealth members. </w:t>
      </w:r>
      <w:r w:rsidR="4E11FA48">
        <w:t xml:space="preserve">Providers should submit </w:t>
      </w:r>
      <w:r w:rsidR="65E696EE">
        <w:t>c</w:t>
      </w:r>
      <w:r w:rsidR="007E1AC2">
        <w:t xml:space="preserve">laims to the </w:t>
      </w:r>
      <w:r w:rsidR="56A70FC9">
        <w:t>health plan</w:t>
      </w:r>
      <w:r w:rsidR="007E1AC2">
        <w:t xml:space="preserve"> that the member is enrolled in as of the date that the service was delivered. </w:t>
      </w:r>
    </w:p>
    <w:p w14:paraId="50046BAC" w14:textId="25445492" w:rsidR="00E00935" w:rsidRDefault="00B9793B" w:rsidP="00441BDC">
      <w:r>
        <w:t xml:space="preserve">As a reminder, </w:t>
      </w:r>
      <w:r w:rsidR="26B9FB3D">
        <w:t>EVS</w:t>
      </w:r>
      <w:r>
        <w:t xml:space="preserve"> does not </w:t>
      </w:r>
      <w:r w:rsidR="3E8E97E3">
        <w:t>show</w:t>
      </w:r>
      <w:r>
        <w:t xml:space="preserve"> future </w:t>
      </w:r>
      <w:r w:rsidR="4B6A294C">
        <w:t xml:space="preserve">health plan enrollment </w:t>
      </w:r>
      <w:r>
        <w:t>information. Providers will not be able to see</w:t>
      </w:r>
      <w:r w:rsidR="41FEA1C8">
        <w:t xml:space="preserve"> a member’s </w:t>
      </w:r>
      <w:r w:rsidR="002F1693">
        <w:t xml:space="preserve">new </w:t>
      </w:r>
      <w:r w:rsidR="41FEA1C8">
        <w:t>health plan enrollment effective April 1, 2023</w:t>
      </w:r>
      <w:r w:rsidR="002F1693">
        <w:t>,</w:t>
      </w:r>
      <w:r w:rsidR="0011341C">
        <w:t xml:space="preserve"> until April 1, 2023</w:t>
      </w:r>
      <w:r w:rsidR="59D33E6E">
        <w:t>.</w:t>
      </w:r>
    </w:p>
    <w:p w14:paraId="155FF61C" w14:textId="1637D3BB" w:rsidR="00B30EF3" w:rsidRPr="00ED373F" w:rsidRDefault="00A34F58" w:rsidP="00F474DD">
      <w:pPr>
        <w:spacing w:after="240" w:afterAutospacing="0"/>
        <w:rPr>
          <w:i/>
          <w:iCs/>
        </w:rPr>
      </w:pPr>
      <w:r w:rsidRPr="00ED373F">
        <w:rPr>
          <w:i/>
          <w:iCs/>
        </w:rPr>
        <w:t xml:space="preserve">Prior Authorizations for Services During </w:t>
      </w:r>
      <w:r w:rsidR="00EB505F" w:rsidRPr="00ED373F">
        <w:rPr>
          <w:i/>
          <w:iCs/>
        </w:rPr>
        <w:t>the</w:t>
      </w:r>
      <w:r w:rsidRPr="00ED373F">
        <w:rPr>
          <w:i/>
          <w:iCs/>
        </w:rPr>
        <w:t xml:space="preserve"> </w:t>
      </w:r>
      <w:r w:rsidR="62F9FF02" w:rsidRPr="00ED373F">
        <w:rPr>
          <w:i/>
          <w:iCs/>
        </w:rPr>
        <w:t>Continuity of Care Period</w:t>
      </w:r>
    </w:p>
    <w:p w14:paraId="0D1FFCAD" w14:textId="6146B438" w:rsidR="00D23B36" w:rsidRDefault="00D23B36">
      <w:r>
        <w:t xml:space="preserve">MassHealth and </w:t>
      </w:r>
      <w:r w:rsidR="262A121A">
        <w:t xml:space="preserve">the health plans </w:t>
      </w:r>
      <w:r>
        <w:t xml:space="preserve">have </w:t>
      </w:r>
      <w:r w:rsidR="2AFD384A">
        <w:t xml:space="preserve">been working together to securely transition all </w:t>
      </w:r>
      <w:r>
        <w:t xml:space="preserve">prior authorization information </w:t>
      </w:r>
      <w:r w:rsidR="00F85332">
        <w:t xml:space="preserve">for members who are transitioning to </w:t>
      </w:r>
      <w:r w:rsidR="00010DBE">
        <w:t>a</w:t>
      </w:r>
      <w:r w:rsidDel="00010DBE">
        <w:t xml:space="preserve"> </w:t>
      </w:r>
      <w:r>
        <w:t xml:space="preserve">new plan. </w:t>
      </w:r>
      <w:r w:rsidR="1F7FA076">
        <w:t xml:space="preserve">Health plans are </w:t>
      </w:r>
      <w:r w:rsidR="00F474DD">
        <w:t xml:space="preserve">prohibited </w:t>
      </w:r>
      <w:r w:rsidR="004177C5">
        <w:t xml:space="preserve">from denying </w:t>
      </w:r>
      <w:r w:rsidR="1F7FA076">
        <w:t xml:space="preserve">claims </w:t>
      </w:r>
      <w:r w:rsidR="004177C5">
        <w:t>due to lack of</w:t>
      </w:r>
      <w:r w:rsidR="1F7FA076">
        <w:t xml:space="preserve"> prior authorization until they </w:t>
      </w:r>
      <w:proofErr w:type="gramStart"/>
      <w:r w:rsidR="1F7FA076">
        <w:t>are able to</w:t>
      </w:r>
      <w:proofErr w:type="gramEnd"/>
      <w:r w:rsidR="1F7FA076">
        <w:t xml:space="preserve"> successfully transition all member information into their own systems. </w:t>
      </w:r>
      <w:r w:rsidR="00BC7330">
        <w:t xml:space="preserve">Providers should be aware of the following </w:t>
      </w:r>
      <w:r w:rsidR="000101F9">
        <w:t xml:space="preserve">information </w:t>
      </w:r>
      <w:r>
        <w:t xml:space="preserve">around prior authorizations </w:t>
      </w:r>
      <w:r w:rsidR="76B67AF3">
        <w:t>during</w:t>
      </w:r>
      <w:r w:rsidR="76B67AF3" w:rsidDel="006D4C04">
        <w:t xml:space="preserve"> </w:t>
      </w:r>
      <w:r w:rsidR="0E8B179A">
        <w:t>the</w:t>
      </w:r>
      <w:r>
        <w:t xml:space="preserve"> continuity of care period</w:t>
      </w:r>
      <w:r w:rsidR="00D54101">
        <w:t>.</w:t>
      </w:r>
    </w:p>
    <w:p w14:paraId="2A3B3EB1" w14:textId="60E574BA" w:rsidR="00137B25" w:rsidRPr="00137B25" w:rsidRDefault="003B1525" w:rsidP="00CA1CE4">
      <w:pPr>
        <w:pStyle w:val="ListParagraph"/>
        <w:numPr>
          <w:ilvl w:val="0"/>
          <w:numId w:val="19"/>
        </w:numPr>
        <w:rPr>
          <w:rFonts w:ascii="Georgia" w:hAnsi="Georgia"/>
        </w:rPr>
      </w:pPr>
      <w:r w:rsidRPr="241FF459">
        <w:rPr>
          <w:rFonts w:ascii="Georgia" w:hAnsi="Georgia"/>
        </w:rPr>
        <w:t>Providers should continue to</w:t>
      </w:r>
      <w:r w:rsidR="00334CED">
        <w:rPr>
          <w:rFonts w:ascii="Georgia" w:hAnsi="Georgia"/>
        </w:rPr>
        <w:t xml:space="preserve"> determine whether to</w:t>
      </w:r>
      <w:r w:rsidRPr="241FF459">
        <w:rPr>
          <w:rFonts w:ascii="Georgia" w:hAnsi="Georgia"/>
        </w:rPr>
        <w:t xml:space="preserve"> </w:t>
      </w:r>
      <w:r w:rsidR="003C39E7">
        <w:rPr>
          <w:rFonts w:ascii="Georgia" w:hAnsi="Georgia"/>
        </w:rPr>
        <w:t>submit prior authorization requests</w:t>
      </w:r>
      <w:r w:rsidR="00334CED">
        <w:rPr>
          <w:rFonts w:ascii="Georgia" w:hAnsi="Georgia"/>
        </w:rPr>
        <w:t xml:space="preserve"> for services sought by members</w:t>
      </w:r>
      <w:r w:rsidR="003C39E7">
        <w:rPr>
          <w:rFonts w:ascii="Georgia" w:hAnsi="Georgia"/>
        </w:rPr>
        <w:t xml:space="preserve"> </w:t>
      </w:r>
      <w:r w:rsidRPr="241FF459">
        <w:rPr>
          <w:rFonts w:ascii="Georgia" w:hAnsi="Georgia"/>
        </w:rPr>
        <w:t>based on the appropriate clinical criteria</w:t>
      </w:r>
      <w:r w:rsidR="003D417B">
        <w:rPr>
          <w:rFonts w:ascii="Georgia" w:hAnsi="Georgia"/>
        </w:rPr>
        <w:t xml:space="preserve">. </w:t>
      </w:r>
      <w:r w:rsidR="000470A7">
        <w:rPr>
          <w:rFonts w:ascii="Georgia" w:hAnsi="Georgia"/>
        </w:rPr>
        <w:t xml:space="preserve">Providers should not </w:t>
      </w:r>
      <w:r w:rsidR="004A1FD9">
        <w:rPr>
          <w:rFonts w:ascii="Georgia" w:hAnsi="Georgia"/>
        </w:rPr>
        <w:t>consider whether</w:t>
      </w:r>
      <w:r w:rsidR="000470A7">
        <w:rPr>
          <w:rFonts w:ascii="Georgia" w:hAnsi="Georgia"/>
        </w:rPr>
        <w:t xml:space="preserve"> </w:t>
      </w:r>
      <w:r w:rsidR="009A38F8">
        <w:rPr>
          <w:rFonts w:ascii="Georgia" w:hAnsi="Georgia"/>
        </w:rPr>
        <w:t xml:space="preserve">a member </w:t>
      </w:r>
      <w:r w:rsidR="004A1FD9">
        <w:rPr>
          <w:rFonts w:ascii="Georgia" w:hAnsi="Georgia"/>
        </w:rPr>
        <w:t xml:space="preserve">is </w:t>
      </w:r>
      <w:r w:rsidR="009A38F8">
        <w:rPr>
          <w:rFonts w:ascii="Georgia" w:hAnsi="Georgia"/>
        </w:rPr>
        <w:t>potentially changing health plans</w:t>
      </w:r>
      <w:r w:rsidR="004A1FD9">
        <w:rPr>
          <w:rFonts w:ascii="Georgia" w:hAnsi="Georgia"/>
        </w:rPr>
        <w:t xml:space="preserve"> when</w:t>
      </w:r>
      <w:r w:rsidR="00334CED">
        <w:rPr>
          <w:rFonts w:ascii="Georgia" w:hAnsi="Georgia"/>
        </w:rPr>
        <w:t xml:space="preserve"> determining whether to</w:t>
      </w:r>
      <w:r w:rsidR="004A1FD9">
        <w:rPr>
          <w:rFonts w:ascii="Georgia" w:hAnsi="Georgia"/>
        </w:rPr>
        <w:t xml:space="preserve"> </w:t>
      </w:r>
      <w:r w:rsidR="009C5DAA">
        <w:rPr>
          <w:rFonts w:ascii="Georgia" w:hAnsi="Georgia"/>
        </w:rPr>
        <w:t>request</w:t>
      </w:r>
      <w:r w:rsidR="00334CED">
        <w:rPr>
          <w:rFonts w:ascii="Georgia" w:hAnsi="Georgia"/>
        </w:rPr>
        <w:t xml:space="preserve"> prior authorization for a member</w:t>
      </w:r>
      <w:r w:rsidR="00096A50">
        <w:rPr>
          <w:rFonts w:ascii="Georgia" w:hAnsi="Georgia"/>
        </w:rPr>
        <w:t xml:space="preserve">. </w:t>
      </w:r>
      <w:r w:rsidRPr="241FF459">
        <w:rPr>
          <w:rFonts w:ascii="Georgia" w:hAnsi="Georgia"/>
        </w:rPr>
        <w:t xml:space="preserve"> </w:t>
      </w:r>
    </w:p>
    <w:p w14:paraId="7676F312" w14:textId="2E476BF6" w:rsidR="007777E5" w:rsidRPr="00083277" w:rsidRDefault="1A903700" w:rsidP="007777E5">
      <w:pPr>
        <w:pStyle w:val="ListParagraph"/>
        <w:numPr>
          <w:ilvl w:val="0"/>
          <w:numId w:val="19"/>
        </w:numPr>
        <w:rPr>
          <w:rFonts w:ascii="Georgia" w:hAnsi="Georgia"/>
        </w:rPr>
      </w:pPr>
      <w:r w:rsidRPr="241FF459">
        <w:rPr>
          <w:rFonts w:ascii="Georgia" w:hAnsi="Georgia"/>
        </w:rPr>
        <w:t xml:space="preserve">A member’s new health plan is required to honor prior </w:t>
      </w:r>
      <w:r w:rsidR="3264D3A6" w:rsidRPr="241FF459">
        <w:rPr>
          <w:rFonts w:ascii="Georgia" w:hAnsi="Georgia"/>
        </w:rPr>
        <w:t>a</w:t>
      </w:r>
      <w:r w:rsidR="007777E5" w:rsidRPr="241FF459">
        <w:rPr>
          <w:rFonts w:ascii="Georgia" w:hAnsi="Georgia"/>
        </w:rPr>
        <w:t>uthorizations approved by</w:t>
      </w:r>
      <w:r w:rsidR="007777E5" w:rsidRPr="241FF459" w:rsidDel="007777E5">
        <w:rPr>
          <w:rFonts w:ascii="Georgia" w:hAnsi="Georgia"/>
        </w:rPr>
        <w:t xml:space="preserve"> </w:t>
      </w:r>
      <w:r w:rsidR="3EE17035" w:rsidRPr="241FF459">
        <w:rPr>
          <w:rFonts w:ascii="Georgia" w:hAnsi="Georgia"/>
        </w:rPr>
        <w:t>the member’s former</w:t>
      </w:r>
      <w:r w:rsidR="007777E5" w:rsidRPr="241FF459">
        <w:rPr>
          <w:rFonts w:ascii="Georgia" w:hAnsi="Georgia"/>
        </w:rPr>
        <w:t xml:space="preserve"> </w:t>
      </w:r>
      <w:r w:rsidR="007777E5" w:rsidRPr="241FF459" w:rsidDel="007777E5">
        <w:rPr>
          <w:rFonts w:ascii="Georgia" w:hAnsi="Georgia"/>
        </w:rPr>
        <w:t xml:space="preserve">plan </w:t>
      </w:r>
      <w:r w:rsidR="007777E5" w:rsidRPr="241FF459">
        <w:rPr>
          <w:rFonts w:ascii="Georgia" w:hAnsi="Georgia"/>
        </w:rPr>
        <w:t xml:space="preserve">through the </w:t>
      </w:r>
      <w:r w:rsidR="008F2850">
        <w:rPr>
          <w:rFonts w:ascii="Georgia" w:hAnsi="Georgia"/>
        </w:rPr>
        <w:t xml:space="preserve">prior authorization’s </w:t>
      </w:r>
      <w:r w:rsidR="007777E5" w:rsidRPr="241FF459">
        <w:rPr>
          <w:rFonts w:ascii="Georgia" w:hAnsi="Georgia"/>
        </w:rPr>
        <w:t xml:space="preserve">end </w:t>
      </w:r>
      <w:r w:rsidR="008F2850">
        <w:rPr>
          <w:rFonts w:ascii="Georgia" w:hAnsi="Georgia"/>
        </w:rPr>
        <w:t xml:space="preserve">date </w:t>
      </w:r>
      <w:r w:rsidR="007777E5" w:rsidRPr="241FF459">
        <w:rPr>
          <w:rFonts w:ascii="Georgia" w:hAnsi="Georgia"/>
        </w:rPr>
        <w:t>or until the end of the continuity of care period</w:t>
      </w:r>
      <w:r w:rsidR="00204956">
        <w:rPr>
          <w:rFonts w:ascii="Georgia" w:hAnsi="Georgia"/>
        </w:rPr>
        <w:t xml:space="preserve"> (</w:t>
      </w:r>
      <w:r w:rsidR="00F77400">
        <w:rPr>
          <w:rFonts w:ascii="Georgia" w:hAnsi="Georgia"/>
        </w:rPr>
        <w:t>i.</w:t>
      </w:r>
      <w:r w:rsidR="00204956">
        <w:rPr>
          <w:rFonts w:ascii="Georgia" w:hAnsi="Georgia"/>
        </w:rPr>
        <w:t xml:space="preserve">e., </w:t>
      </w:r>
      <w:r w:rsidR="002D7EA8">
        <w:rPr>
          <w:rFonts w:ascii="Georgia" w:hAnsi="Georgia"/>
        </w:rPr>
        <w:t>June 30, 2023</w:t>
      </w:r>
      <w:r w:rsidR="00B55E3B">
        <w:rPr>
          <w:rFonts w:ascii="Georgia" w:hAnsi="Georgia"/>
        </w:rPr>
        <w:t>)</w:t>
      </w:r>
      <w:r w:rsidR="007777E5" w:rsidRPr="241FF459">
        <w:rPr>
          <w:rFonts w:ascii="Georgia" w:hAnsi="Georgia"/>
        </w:rPr>
        <w:t>, whichever is first.</w:t>
      </w:r>
    </w:p>
    <w:p w14:paraId="4C57ECEE" w14:textId="5DBBE307" w:rsidR="007777E5" w:rsidRPr="00971F88" w:rsidRDefault="001A6873" w:rsidP="007777E5">
      <w:pPr>
        <w:pStyle w:val="ListParagraph"/>
        <w:numPr>
          <w:ilvl w:val="0"/>
          <w:numId w:val="19"/>
        </w:numPr>
        <w:rPr>
          <w:rFonts w:ascii="Georgia" w:hAnsi="Georgia"/>
        </w:rPr>
      </w:pPr>
      <w:r w:rsidRPr="00971F88">
        <w:rPr>
          <w:rFonts w:ascii="Georgia" w:hAnsi="Georgia"/>
        </w:rPr>
        <w:t xml:space="preserve">A member’s new </w:t>
      </w:r>
      <w:r w:rsidR="00562589">
        <w:rPr>
          <w:rFonts w:ascii="Georgia" w:hAnsi="Georgia"/>
        </w:rPr>
        <w:t xml:space="preserve">health </w:t>
      </w:r>
      <w:r w:rsidRPr="00971F88">
        <w:rPr>
          <w:rFonts w:ascii="Georgia" w:hAnsi="Georgia"/>
        </w:rPr>
        <w:t xml:space="preserve">plan must </w:t>
      </w:r>
      <w:r w:rsidR="00547AEB" w:rsidRPr="00971F88">
        <w:rPr>
          <w:rFonts w:ascii="Georgia" w:hAnsi="Georgia"/>
        </w:rPr>
        <w:t xml:space="preserve">determine whether to </w:t>
      </w:r>
      <w:r w:rsidRPr="00971F88">
        <w:rPr>
          <w:rFonts w:ascii="Georgia" w:hAnsi="Georgia"/>
        </w:rPr>
        <w:t>re-authorize any p</w:t>
      </w:r>
      <w:r w:rsidR="092230BE" w:rsidRPr="00971F88">
        <w:rPr>
          <w:rFonts w:ascii="Georgia" w:hAnsi="Georgia"/>
        </w:rPr>
        <w:t xml:space="preserve">rior </w:t>
      </w:r>
      <w:r w:rsidR="089BDCB6" w:rsidRPr="00971F88">
        <w:rPr>
          <w:rFonts w:ascii="Georgia" w:hAnsi="Georgia"/>
        </w:rPr>
        <w:t>a</w:t>
      </w:r>
      <w:r w:rsidR="007777E5" w:rsidRPr="00971F88">
        <w:rPr>
          <w:rFonts w:ascii="Georgia" w:hAnsi="Georgia"/>
        </w:rPr>
        <w:t>uthorizations that expire before the end of the continuity of care period.</w:t>
      </w:r>
    </w:p>
    <w:p w14:paraId="649348FE" w14:textId="0C016D1F" w:rsidR="007777E5" w:rsidRPr="00083277" w:rsidRDefault="10668018" w:rsidP="007777E5">
      <w:pPr>
        <w:pStyle w:val="ListParagraph"/>
        <w:numPr>
          <w:ilvl w:val="0"/>
          <w:numId w:val="19"/>
        </w:numPr>
        <w:rPr>
          <w:rFonts w:ascii="Georgia" w:hAnsi="Georgia"/>
        </w:rPr>
      </w:pPr>
      <w:r w:rsidRPr="00C167E5">
        <w:rPr>
          <w:rFonts w:ascii="Georgia" w:hAnsi="Georgia"/>
        </w:rPr>
        <w:t xml:space="preserve">Providers should submit prior authorizations to the health plan that the member is enrolled in as of the date that the prior authorization was </w:t>
      </w:r>
      <w:r w:rsidR="004177C5">
        <w:rPr>
          <w:rFonts w:ascii="Georgia" w:hAnsi="Georgia"/>
        </w:rPr>
        <w:t>requested</w:t>
      </w:r>
      <w:r w:rsidR="00F2160A">
        <w:rPr>
          <w:rFonts w:ascii="Georgia" w:hAnsi="Georgia"/>
        </w:rPr>
        <w:t>.</w:t>
      </w:r>
      <w:r w:rsidRPr="241FF459">
        <w:rPr>
          <w:rFonts w:ascii="Georgia" w:hAnsi="Georgia"/>
        </w:rPr>
        <w:t xml:space="preserve"> </w:t>
      </w:r>
    </w:p>
    <w:p w14:paraId="334E956E" w14:textId="496D3D01" w:rsidR="007777E5" w:rsidRPr="00083277" w:rsidRDefault="008C69D4" w:rsidP="00F474DD">
      <w:pPr>
        <w:pStyle w:val="ListParagraph"/>
        <w:numPr>
          <w:ilvl w:val="0"/>
          <w:numId w:val="19"/>
        </w:numPr>
        <w:spacing w:after="240"/>
        <w:rPr>
          <w:rFonts w:ascii="Georgia" w:hAnsi="Georgia"/>
        </w:rPr>
      </w:pPr>
      <w:r>
        <w:rPr>
          <w:rFonts w:ascii="Georgia" w:hAnsi="Georgia"/>
        </w:rPr>
        <w:t>M</w:t>
      </w:r>
      <w:r w:rsidR="0083261B">
        <w:rPr>
          <w:rFonts w:ascii="Georgia" w:hAnsi="Georgia"/>
        </w:rPr>
        <w:t xml:space="preserve">assHealth has been working closely with all health plans to have </w:t>
      </w:r>
      <w:r w:rsidR="00D12FBB">
        <w:rPr>
          <w:rFonts w:ascii="Georgia" w:hAnsi="Georgia"/>
        </w:rPr>
        <w:t>members</w:t>
      </w:r>
      <w:r w:rsidR="00817265">
        <w:rPr>
          <w:rFonts w:ascii="Georgia" w:hAnsi="Georgia"/>
        </w:rPr>
        <w:t>’</w:t>
      </w:r>
      <w:r w:rsidR="00D12FBB">
        <w:rPr>
          <w:rFonts w:ascii="Georgia" w:hAnsi="Georgia"/>
        </w:rPr>
        <w:t xml:space="preserve"> prior authorization</w:t>
      </w:r>
      <w:r w:rsidR="00817265">
        <w:rPr>
          <w:rFonts w:ascii="Georgia" w:hAnsi="Georgia"/>
        </w:rPr>
        <w:t>s</w:t>
      </w:r>
      <w:r w:rsidR="00D12FBB">
        <w:rPr>
          <w:rFonts w:ascii="Georgia" w:hAnsi="Georgia"/>
        </w:rPr>
        <w:t xml:space="preserve"> entered into the</w:t>
      </w:r>
      <w:r w:rsidR="00817265">
        <w:rPr>
          <w:rFonts w:ascii="Georgia" w:hAnsi="Georgia"/>
        </w:rPr>
        <w:t>ir</w:t>
      </w:r>
      <w:r w:rsidR="00D12FBB">
        <w:rPr>
          <w:rFonts w:ascii="Georgia" w:hAnsi="Georgia"/>
        </w:rPr>
        <w:t xml:space="preserve"> new </w:t>
      </w:r>
      <w:r w:rsidR="0027585C">
        <w:rPr>
          <w:rFonts w:ascii="Georgia" w:hAnsi="Georgia"/>
        </w:rPr>
        <w:t xml:space="preserve">health </w:t>
      </w:r>
      <w:r w:rsidR="00D12FBB">
        <w:rPr>
          <w:rFonts w:ascii="Georgia" w:hAnsi="Georgia"/>
        </w:rPr>
        <w:t>plans</w:t>
      </w:r>
      <w:r w:rsidR="00817265">
        <w:rPr>
          <w:rFonts w:ascii="Georgia" w:hAnsi="Georgia"/>
        </w:rPr>
        <w:t>’</w:t>
      </w:r>
      <w:r w:rsidR="00D12FBB">
        <w:rPr>
          <w:rFonts w:ascii="Georgia" w:hAnsi="Georgia"/>
        </w:rPr>
        <w:t xml:space="preserve"> systems. </w:t>
      </w:r>
      <w:r w:rsidR="65F40FDF" w:rsidRPr="241FF459">
        <w:rPr>
          <w:rFonts w:ascii="Georgia" w:hAnsi="Georgia"/>
        </w:rPr>
        <w:t>I</w:t>
      </w:r>
      <w:r w:rsidR="007777E5" w:rsidRPr="241FF459">
        <w:rPr>
          <w:rFonts w:ascii="Georgia" w:hAnsi="Georgia"/>
        </w:rPr>
        <w:t xml:space="preserve">f a </w:t>
      </w:r>
      <w:r w:rsidR="62C7E13A" w:rsidRPr="241FF459">
        <w:rPr>
          <w:rFonts w:ascii="Georgia" w:hAnsi="Georgia"/>
        </w:rPr>
        <w:t xml:space="preserve">provider has an issue related to a claim for services requiring prior authorization, </w:t>
      </w:r>
      <w:r w:rsidR="1EBA152D" w:rsidRPr="241FF459">
        <w:rPr>
          <w:rFonts w:ascii="Georgia" w:hAnsi="Georgia"/>
        </w:rPr>
        <w:t xml:space="preserve">they </w:t>
      </w:r>
      <w:r w:rsidR="007777E5" w:rsidRPr="241FF459">
        <w:rPr>
          <w:rFonts w:ascii="Georgia" w:hAnsi="Georgia"/>
        </w:rPr>
        <w:t xml:space="preserve">should contact </w:t>
      </w:r>
      <w:r w:rsidR="051EB958" w:rsidRPr="241FF459">
        <w:rPr>
          <w:rFonts w:ascii="Georgia" w:hAnsi="Georgia"/>
        </w:rPr>
        <w:t>the health plan that the member is enrolled in as of the date that the service was delivered.  Providers should contact:</w:t>
      </w:r>
    </w:p>
    <w:p w14:paraId="3E8B2773" w14:textId="5A367F57" w:rsidR="007777E5" w:rsidRPr="00083277" w:rsidRDefault="007777E5" w:rsidP="00C167E5">
      <w:pPr>
        <w:pStyle w:val="ListParagraph"/>
        <w:numPr>
          <w:ilvl w:val="1"/>
          <w:numId w:val="19"/>
        </w:numPr>
        <w:rPr>
          <w:rFonts w:ascii="Georgia" w:hAnsi="Georgia"/>
        </w:rPr>
      </w:pPr>
      <w:r w:rsidRPr="241FF459">
        <w:rPr>
          <w:rFonts w:ascii="Georgia" w:hAnsi="Georgia"/>
        </w:rPr>
        <w:t>MassHealth Customer Service</w:t>
      </w:r>
      <w:r w:rsidR="7DC8AC85" w:rsidRPr="241FF459">
        <w:rPr>
          <w:rFonts w:ascii="Georgia" w:hAnsi="Georgia"/>
        </w:rPr>
        <w:t xml:space="preserve"> </w:t>
      </w:r>
      <w:r w:rsidR="0064707E">
        <w:rPr>
          <w:rFonts w:ascii="Georgia" w:hAnsi="Georgia"/>
        </w:rPr>
        <w:t>[</w:t>
      </w:r>
      <w:r w:rsidR="008C2FD7">
        <w:rPr>
          <w:rFonts w:ascii="Georgia" w:hAnsi="Georgia"/>
        </w:rPr>
        <w:t xml:space="preserve">(800) </w:t>
      </w:r>
      <w:r w:rsidR="00D12FBB" w:rsidRPr="00D12FBB">
        <w:rPr>
          <w:rFonts w:ascii="Georgia" w:hAnsi="Georgia"/>
        </w:rPr>
        <w:t>841-2900</w:t>
      </w:r>
      <w:r w:rsidR="003B4CE6">
        <w:rPr>
          <w:rFonts w:ascii="Georgia" w:hAnsi="Georgia"/>
        </w:rPr>
        <w:t>,</w:t>
      </w:r>
      <w:r w:rsidR="00D12FBB" w:rsidRPr="00D12FBB">
        <w:rPr>
          <w:rFonts w:ascii="Georgia" w:hAnsi="Georgia"/>
        </w:rPr>
        <w:t xml:space="preserve"> TDD/TTY: 711</w:t>
      </w:r>
      <w:r w:rsidR="0064707E">
        <w:rPr>
          <w:rFonts w:ascii="Georgia" w:hAnsi="Georgia"/>
        </w:rPr>
        <w:t>]</w:t>
      </w:r>
      <w:r w:rsidR="7DC8AC85" w:rsidRPr="241FF459">
        <w:rPr>
          <w:rFonts w:ascii="Georgia" w:hAnsi="Georgia"/>
        </w:rPr>
        <w:t xml:space="preserve"> if the member is enrolled in a Primary Care ACO or </w:t>
      </w:r>
      <w:r w:rsidR="0027585C">
        <w:rPr>
          <w:rFonts w:ascii="Georgia" w:hAnsi="Georgia"/>
        </w:rPr>
        <w:t xml:space="preserve">the </w:t>
      </w:r>
      <w:r w:rsidR="7DC8AC85" w:rsidRPr="241FF459">
        <w:rPr>
          <w:rFonts w:ascii="Georgia" w:hAnsi="Georgia"/>
        </w:rPr>
        <w:t>PCC Plan</w:t>
      </w:r>
      <w:r w:rsidR="6CBB35D3" w:rsidRPr="241FF459">
        <w:rPr>
          <w:rFonts w:ascii="Georgia" w:hAnsi="Georgia"/>
        </w:rPr>
        <w:t xml:space="preserve">. </w:t>
      </w:r>
    </w:p>
    <w:p w14:paraId="5AAA7126" w14:textId="429289F3" w:rsidR="00AF3978" w:rsidRPr="00083277" w:rsidRDefault="31140D7F" w:rsidP="241FF459">
      <w:pPr>
        <w:pStyle w:val="ListParagraph"/>
        <w:numPr>
          <w:ilvl w:val="1"/>
          <w:numId w:val="19"/>
        </w:numPr>
        <w:rPr>
          <w:rFonts w:ascii="Georgia" w:hAnsi="Georgia"/>
        </w:rPr>
      </w:pPr>
      <w:r w:rsidRPr="241FF459">
        <w:rPr>
          <w:rFonts w:ascii="Georgia" w:hAnsi="Georgia"/>
        </w:rPr>
        <w:lastRenderedPageBreak/>
        <w:t xml:space="preserve">The </w:t>
      </w:r>
      <w:r w:rsidR="7DC8AC85" w:rsidRPr="241FF459">
        <w:rPr>
          <w:rFonts w:ascii="Georgia" w:hAnsi="Georgia"/>
        </w:rPr>
        <w:t>ACPP or MCO</w:t>
      </w:r>
      <w:r w:rsidR="7C45C896" w:rsidRPr="241FF459">
        <w:rPr>
          <w:rFonts w:ascii="Georgia" w:hAnsi="Georgia"/>
        </w:rPr>
        <w:t xml:space="preserve"> Customer Service line</w:t>
      </w:r>
      <w:r w:rsidR="7DC8AC85" w:rsidRPr="241FF459">
        <w:rPr>
          <w:rFonts w:ascii="Georgia" w:hAnsi="Georgia"/>
        </w:rPr>
        <w:t xml:space="preserve"> if the member is </w:t>
      </w:r>
      <w:r w:rsidR="00C167E5">
        <w:rPr>
          <w:rFonts w:ascii="Georgia" w:hAnsi="Georgia"/>
        </w:rPr>
        <w:t>e</w:t>
      </w:r>
      <w:r w:rsidR="5B7449D5" w:rsidRPr="241FF459">
        <w:rPr>
          <w:rFonts w:ascii="Georgia" w:hAnsi="Georgia"/>
        </w:rPr>
        <w:t>nrolled in an ACPP or MCO.</w:t>
      </w:r>
    </w:p>
    <w:p w14:paraId="4AD78696" w14:textId="7ECA32A4" w:rsidR="007777E5" w:rsidRPr="009059CB" w:rsidRDefault="007F1540" w:rsidP="00F474DD">
      <w:pPr>
        <w:pStyle w:val="ListParagraph"/>
        <w:spacing w:after="240"/>
        <w:ind w:left="1080"/>
      </w:pPr>
      <w:r>
        <w:rPr>
          <w:rFonts w:ascii="Georgia" w:hAnsi="Georgia"/>
        </w:rPr>
        <w:t xml:space="preserve">Additional </w:t>
      </w:r>
      <w:r w:rsidR="400FB964" w:rsidRPr="00CF6CF3">
        <w:rPr>
          <w:rFonts w:ascii="Georgia" w:hAnsi="Georgia"/>
        </w:rPr>
        <w:t xml:space="preserve">customer service contact information </w:t>
      </w:r>
      <w:r>
        <w:rPr>
          <w:rFonts w:ascii="Georgia" w:hAnsi="Georgia"/>
        </w:rPr>
        <w:t xml:space="preserve">is included </w:t>
      </w:r>
      <w:r w:rsidR="00CF6CF3">
        <w:rPr>
          <w:rFonts w:ascii="Georgia" w:hAnsi="Georgia"/>
        </w:rPr>
        <w:t>at the end of this bulletin.</w:t>
      </w:r>
    </w:p>
    <w:p w14:paraId="004FD543" w14:textId="2E05B145" w:rsidR="00303C66" w:rsidRPr="00DC739B" w:rsidRDefault="00303C66" w:rsidP="00F474DD">
      <w:pPr>
        <w:pStyle w:val="Heading2"/>
        <w:spacing w:after="240" w:afterAutospacing="0"/>
      </w:pPr>
      <w:r w:rsidRPr="00DC739B">
        <w:t>Member Assignment and Noticing</w:t>
      </w:r>
    </w:p>
    <w:p w14:paraId="5A5512E6" w14:textId="2B6E68ED" w:rsidR="00A02176" w:rsidRDefault="00303C66" w:rsidP="00F474DD">
      <w:pPr>
        <w:spacing w:after="240" w:afterAutospacing="0"/>
      </w:pPr>
      <w:r>
        <w:t xml:space="preserve">Effective April 1, 2023, </w:t>
      </w:r>
      <w:r w:rsidR="004177C5">
        <w:t xml:space="preserve">for purposes of </w:t>
      </w:r>
      <w:r w:rsidR="0027585C">
        <w:t>a member’s health plan</w:t>
      </w:r>
      <w:r w:rsidR="004177C5">
        <w:t xml:space="preserve"> enrollment</w:t>
      </w:r>
      <w:r w:rsidR="0027585C">
        <w:t xml:space="preserve">, </w:t>
      </w:r>
      <w:r w:rsidR="00FD0BEA">
        <w:t>members will</w:t>
      </w:r>
      <w:r w:rsidR="009F15DE">
        <w:t xml:space="preserve"> generally follow their Primary Care Providers (PCPs). If a member</w:t>
      </w:r>
      <w:r w:rsidR="40455B8A">
        <w:t>’</w:t>
      </w:r>
      <w:r w:rsidR="009F15DE">
        <w:t>s PCP assignment is not available</w:t>
      </w:r>
      <w:r w:rsidR="00BB6C4F">
        <w:t xml:space="preserve"> in the MassHealth system, the member will move with their</w:t>
      </w:r>
      <w:r w:rsidR="004177C5">
        <w:t xml:space="preserve"> prior health plan’s</w:t>
      </w:r>
      <w:r w:rsidR="00BB6C4F">
        <w:t xml:space="preserve"> ACO</w:t>
      </w:r>
      <w:r w:rsidR="00B9049D">
        <w:t xml:space="preserve"> </w:t>
      </w:r>
      <w:r w:rsidR="00BB6C4F" w:rsidRPr="00B9049D">
        <w:t>partner</w:t>
      </w:r>
      <w:r w:rsidR="00BB6C4F">
        <w:t xml:space="preserve">. </w:t>
      </w:r>
      <w:r w:rsidR="0012186E">
        <w:t xml:space="preserve">Please note, all </w:t>
      </w:r>
      <w:r w:rsidR="0009209D">
        <w:t xml:space="preserve">MassHealth </w:t>
      </w:r>
      <w:r w:rsidR="0012186E">
        <w:t xml:space="preserve">members will have the opportunity to select a different plan or PCP before </w:t>
      </w:r>
      <w:r w:rsidR="00E1377C">
        <w:t>April 1</w:t>
      </w:r>
      <w:r w:rsidR="00383B76">
        <w:t>,</w:t>
      </w:r>
      <w:r w:rsidR="0012186E">
        <w:t xml:space="preserve"> and during their </w:t>
      </w:r>
      <w:r w:rsidR="00242CCF">
        <w:t>P</w:t>
      </w:r>
      <w:r w:rsidR="0012186E">
        <w:t>lan</w:t>
      </w:r>
      <w:r w:rsidR="00786B00">
        <w:t xml:space="preserve"> </w:t>
      </w:r>
      <w:r w:rsidR="00242CCF">
        <w:t>S</w:t>
      </w:r>
      <w:r w:rsidR="0012186E">
        <w:t xml:space="preserve">election </w:t>
      </w:r>
      <w:r w:rsidR="00242CCF">
        <w:t>P</w:t>
      </w:r>
      <w:r w:rsidR="0012186E">
        <w:t>erio</w:t>
      </w:r>
      <w:r w:rsidR="00FD72D6">
        <w:t>d</w:t>
      </w:r>
      <w:r w:rsidR="00B220EC">
        <w:t xml:space="preserve">, which </w:t>
      </w:r>
      <w:r w:rsidR="005C729D">
        <w:t xml:space="preserve">begins on </w:t>
      </w:r>
      <w:r w:rsidR="00A104E5">
        <w:t>April 1, 2023</w:t>
      </w:r>
      <w:r w:rsidR="00F474DD">
        <w:t>,</w:t>
      </w:r>
      <w:r w:rsidR="00A104E5">
        <w:t xml:space="preserve"> </w:t>
      </w:r>
      <w:r w:rsidR="005C729D">
        <w:t xml:space="preserve">and continues through </w:t>
      </w:r>
      <w:r w:rsidR="00A104E5">
        <w:t>June 30, 2023</w:t>
      </w:r>
      <w:r w:rsidR="0012186E">
        <w:t>.</w:t>
      </w:r>
      <w:r>
        <w:t xml:space="preserve"> </w:t>
      </w:r>
      <w:r w:rsidR="00D84EA7">
        <w:t xml:space="preserve">Member </w:t>
      </w:r>
      <w:r w:rsidR="00A52805">
        <w:t xml:space="preserve">assignments </w:t>
      </w:r>
      <w:r w:rsidR="00463E59">
        <w:t>are determined as follows:</w:t>
      </w:r>
    </w:p>
    <w:p w14:paraId="608CFFFA" w14:textId="783323E6" w:rsidR="005F1A2D" w:rsidRDefault="005F1A2D" w:rsidP="00303C66">
      <w:pPr>
        <w:pStyle w:val="ListParagraph"/>
        <w:numPr>
          <w:ilvl w:val="0"/>
          <w:numId w:val="11"/>
        </w:numPr>
        <w:ind w:left="1080"/>
        <w:rPr>
          <w:rFonts w:ascii="Georgia" w:hAnsi="Georgia"/>
        </w:rPr>
      </w:pPr>
      <w:r w:rsidRPr="005F1A2D">
        <w:rPr>
          <w:rFonts w:ascii="Georgia" w:hAnsi="Georgia"/>
        </w:rPr>
        <w:t xml:space="preserve">If a member’s PCP remains in same </w:t>
      </w:r>
      <w:r w:rsidR="004177C5">
        <w:rPr>
          <w:rFonts w:ascii="Georgia" w:hAnsi="Georgia"/>
        </w:rPr>
        <w:t xml:space="preserve">the </w:t>
      </w:r>
      <w:r w:rsidRPr="005F1A2D">
        <w:rPr>
          <w:rFonts w:ascii="Georgia" w:hAnsi="Georgia"/>
        </w:rPr>
        <w:t xml:space="preserve">ACO as of </w:t>
      </w:r>
      <w:r w:rsidR="008C2FD7">
        <w:rPr>
          <w:rFonts w:ascii="Georgia" w:hAnsi="Georgia"/>
        </w:rPr>
        <w:t>April 1, 2023</w:t>
      </w:r>
      <w:r w:rsidRPr="005F1A2D">
        <w:rPr>
          <w:rFonts w:ascii="Georgia" w:hAnsi="Georgia"/>
        </w:rPr>
        <w:t xml:space="preserve">, </w:t>
      </w:r>
      <w:r>
        <w:rPr>
          <w:rFonts w:ascii="Georgia" w:hAnsi="Georgia"/>
        </w:rPr>
        <w:t xml:space="preserve">the </w:t>
      </w:r>
      <w:r w:rsidRPr="005F1A2D">
        <w:rPr>
          <w:rFonts w:ascii="Georgia" w:hAnsi="Georgia"/>
        </w:rPr>
        <w:t xml:space="preserve">member </w:t>
      </w:r>
      <w:r w:rsidR="00DD2515">
        <w:rPr>
          <w:rFonts w:ascii="Georgia" w:hAnsi="Georgia"/>
        </w:rPr>
        <w:t xml:space="preserve">will remain with </w:t>
      </w:r>
      <w:r w:rsidR="00F826E1">
        <w:rPr>
          <w:rFonts w:ascii="Georgia" w:hAnsi="Georgia"/>
        </w:rPr>
        <w:t xml:space="preserve">their </w:t>
      </w:r>
      <w:r w:rsidR="00F826E1" w:rsidRPr="005F1A2D">
        <w:rPr>
          <w:rFonts w:ascii="Georgia" w:hAnsi="Georgia"/>
        </w:rPr>
        <w:t>current</w:t>
      </w:r>
      <w:r w:rsidRPr="005F1A2D">
        <w:rPr>
          <w:rFonts w:ascii="Georgia" w:hAnsi="Georgia"/>
        </w:rPr>
        <w:t xml:space="preserve"> ACO</w:t>
      </w:r>
      <w:r w:rsidR="00463E59">
        <w:rPr>
          <w:rFonts w:ascii="Georgia" w:hAnsi="Georgia"/>
        </w:rPr>
        <w:t>;</w:t>
      </w:r>
    </w:p>
    <w:p w14:paraId="0D7DCE84" w14:textId="500DA96B" w:rsidR="00DD2515" w:rsidRDefault="00DD2515" w:rsidP="00303C66">
      <w:pPr>
        <w:pStyle w:val="ListParagraph"/>
        <w:numPr>
          <w:ilvl w:val="0"/>
          <w:numId w:val="11"/>
        </w:numPr>
        <w:ind w:left="1080"/>
        <w:rPr>
          <w:rFonts w:ascii="Georgia" w:hAnsi="Georgia"/>
        </w:rPr>
      </w:pPr>
      <w:r w:rsidRPr="00DD2515">
        <w:rPr>
          <w:rFonts w:ascii="Georgia" w:hAnsi="Georgia"/>
        </w:rPr>
        <w:t xml:space="preserve">If a member’s PCP moves to a different ACO as of </w:t>
      </w:r>
      <w:r w:rsidR="008C2FD7">
        <w:rPr>
          <w:rFonts w:ascii="Georgia" w:hAnsi="Georgia"/>
        </w:rPr>
        <w:t>April 1, 2023</w:t>
      </w:r>
      <w:r w:rsidRPr="00DD2515">
        <w:rPr>
          <w:rFonts w:ascii="Georgia" w:hAnsi="Georgia"/>
        </w:rPr>
        <w:t xml:space="preserve">, </w:t>
      </w:r>
      <w:r>
        <w:rPr>
          <w:rFonts w:ascii="Georgia" w:hAnsi="Georgia"/>
        </w:rPr>
        <w:t>the</w:t>
      </w:r>
      <w:r w:rsidRPr="00DD2515">
        <w:rPr>
          <w:rFonts w:ascii="Georgia" w:hAnsi="Georgia"/>
        </w:rPr>
        <w:t xml:space="preserve"> member </w:t>
      </w:r>
      <w:r w:rsidR="00F826E1">
        <w:rPr>
          <w:rFonts w:ascii="Georgia" w:hAnsi="Georgia"/>
        </w:rPr>
        <w:t xml:space="preserve">will transition </w:t>
      </w:r>
      <w:r w:rsidRPr="00DD2515">
        <w:rPr>
          <w:rFonts w:ascii="Georgia" w:hAnsi="Georgia"/>
        </w:rPr>
        <w:t>to</w:t>
      </w:r>
      <w:r w:rsidR="00F826E1">
        <w:rPr>
          <w:rFonts w:ascii="Georgia" w:hAnsi="Georgia"/>
        </w:rPr>
        <w:t xml:space="preserve"> the</w:t>
      </w:r>
      <w:r w:rsidRPr="00DD2515">
        <w:rPr>
          <w:rFonts w:ascii="Georgia" w:hAnsi="Georgia"/>
        </w:rPr>
        <w:t xml:space="preserve"> new ACO</w:t>
      </w:r>
      <w:r w:rsidR="00F826E1">
        <w:rPr>
          <w:rFonts w:ascii="Georgia" w:hAnsi="Georgia"/>
        </w:rPr>
        <w:t xml:space="preserve"> their PCP will participate in</w:t>
      </w:r>
      <w:r w:rsidR="00956336">
        <w:rPr>
          <w:rFonts w:ascii="Georgia" w:hAnsi="Georgia"/>
        </w:rPr>
        <w:t>;</w:t>
      </w:r>
      <w:r w:rsidR="00F826E1">
        <w:rPr>
          <w:rFonts w:ascii="Georgia" w:hAnsi="Georgia"/>
        </w:rPr>
        <w:t xml:space="preserve"> </w:t>
      </w:r>
    </w:p>
    <w:p w14:paraId="78B55BD5" w14:textId="372945B0" w:rsidR="00F826E1" w:rsidRDefault="0037366A" w:rsidP="00303C66">
      <w:pPr>
        <w:pStyle w:val="ListParagraph"/>
        <w:numPr>
          <w:ilvl w:val="0"/>
          <w:numId w:val="11"/>
        </w:numPr>
        <w:ind w:left="1080"/>
        <w:rPr>
          <w:rFonts w:ascii="Georgia" w:hAnsi="Georgia"/>
        </w:rPr>
      </w:pPr>
      <w:r w:rsidRPr="0037366A">
        <w:rPr>
          <w:rFonts w:ascii="Georgia" w:hAnsi="Georgia"/>
        </w:rPr>
        <w:t xml:space="preserve">If the member’s PCP moves to the PCC Plan as of </w:t>
      </w:r>
      <w:r w:rsidR="008C2FD7">
        <w:rPr>
          <w:rFonts w:ascii="Georgia" w:hAnsi="Georgia"/>
        </w:rPr>
        <w:t>April 1, 2023</w:t>
      </w:r>
      <w:r w:rsidRPr="0037366A">
        <w:rPr>
          <w:rFonts w:ascii="Georgia" w:hAnsi="Georgia"/>
        </w:rPr>
        <w:t xml:space="preserve">, </w:t>
      </w:r>
      <w:r>
        <w:rPr>
          <w:rFonts w:ascii="Georgia" w:hAnsi="Georgia"/>
        </w:rPr>
        <w:t xml:space="preserve">the </w:t>
      </w:r>
      <w:r w:rsidRPr="0037366A">
        <w:rPr>
          <w:rFonts w:ascii="Georgia" w:hAnsi="Georgia"/>
        </w:rPr>
        <w:t xml:space="preserve">member </w:t>
      </w:r>
      <w:r>
        <w:rPr>
          <w:rFonts w:ascii="Georgia" w:hAnsi="Georgia"/>
        </w:rPr>
        <w:t>will transition</w:t>
      </w:r>
      <w:r w:rsidRPr="0037366A">
        <w:rPr>
          <w:rFonts w:ascii="Georgia" w:hAnsi="Georgia"/>
        </w:rPr>
        <w:t xml:space="preserve"> to</w:t>
      </w:r>
      <w:r>
        <w:rPr>
          <w:rFonts w:ascii="Georgia" w:hAnsi="Georgia"/>
        </w:rPr>
        <w:t xml:space="preserve"> the</w:t>
      </w:r>
      <w:r w:rsidRPr="0037366A">
        <w:rPr>
          <w:rFonts w:ascii="Georgia" w:hAnsi="Georgia"/>
        </w:rPr>
        <w:t xml:space="preserve"> PCC Plan</w:t>
      </w:r>
      <w:r>
        <w:rPr>
          <w:rFonts w:ascii="Georgia" w:hAnsi="Georgia"/>
        </w:rPr>
        <w:t xml:space="preserve"> and maintain their PCP assignment</w:t>
      </w:r>
      <w:r w:rsidR="009E2BA3">
        <w:rPr>
          <w:rFonts w:ascii="Georgia" w:hAnsi="Georgia"/>
        </w:rPr>
        <w:t>; and</w:t>
      </w:r>
      <w:r>
        <w:rPr>
          <w:rFonts w:ascii="Georgia" w:hAnsi="Georgia"/>
        </w:rPr>
        <w:t xml:space="preserve"> </w:t>
      </w:r>
    </w:p>
    <w:p w14:paraId="5EC077F3" w14:textId="45BC232A" w:rsidR="003149EA" w:rsidRDefault="006D66D3" w:rsidP="00F474DD">
      <w:pPr>
        <w:pStyle w:val="ListParagraph"/>
        <w:numPr>
          <w:ilvl w:val="0"/>
          <w:numId w:val="11"/>
        </w:numPr>
        <w:tabs>
          <w:tab w:val="left" w:pos="1080"/>
        </w:tabs>
        <w:spacing w:after="240"/>
        <w:ind w:left="1080"/>
      </w:pPr>
      <w:r w:rsidRPr="241FF459">
        <w:rPr>
          <w:rFonts w:ascii="Georgia" w:hAnsi="Georgia"/>
        </w:rPr>
        <w:t xml:space="preserve">If the member’s PCP will not be available as of </w:t>
      </w:r>
      <w:r w:rsidR="008C2FD7">
        <w:rPr>
          <w:rFonts w:ascii="Georgia" w:hAnsi="Georgia"/>
        </w:rPr>
        <w:t>April 1, 2023</w:t>
      </w:r>
      <w:r w:rsidRPr="241FF459">
        <w:rPr>
          <w:rFonts w:ascii="Georgia" w:hAnsi="Georgia"/>
        </w:rPr>
        <w:t>, the member will transition</w:t>
      </w:r>
      <w:r w:rsidR="00F77D32" w:rsidRPr="241FF459">
        <w:rPr>
          <w:rFonts w:ascii="Georgia" w:hAnsi="Georgia"/>
        </w:rPr>
        <w:t xml:space="preserve"> to a new ACO </w:t>
      </w:r>
      <w:r w:rsidRPr="241FF459">
        <w:rPr>
          <w:rFonts w:ascii="Georgia" w:hAnsi="Georgia"/>
        </w:rPr>
        <w:t>based on the ACO partner</w:t>
      </w:r>
      <w:r w:rsidR="00F77D32" w:rsidRPr="241FF459">
        <w:rPr>
          <w:rFonts w:ascii="Georgia" w:hAnsi="Georgia"/>
        </w:rPr>
        <w:t xml:space="preserve"> </w:t>
      </w:r>
      <w:r w:rsidR="43B5656F" w:rsidRPr="241FF459">
        <w:rPr>
          <w:rFonts w:ascii="Georgia" w:hAnsi="Georgia"/>
        </w:rPr>
        <w:t xml:space="preserve">of the plan in which </w:t>
      </w:r>
      <w:r w:rsidR="00F77D32" w:rsidRPr="241FF459">
        <w:rPr>
          <w:rFonts w:ascii="Georgia" w:hAnsi="Georgia"/>
        </w:rPr>
        <w:t>they are currently enrolled</w:t>
      </w:r>
      <w:r w:rsidR="009E2BA3">
        <w:rPr>
          <w:rFonts w:ascii="Georgia" w:hAnsi="Georgia"/>
        </w:rPr>
        <w:t>.</w:t>
      </w:r>
    </w:p>
    <w:p w14:paraId="11223441" w14:textId="67886918" w:rsidR="003149EA" w:rsidRDefault="00CC1268" w:rsidP="00F474DD">
      <w:pPr>
        <w:spacing w:after="240" w:afterAutospacing="0"/>
      </w:pPr>
      <w:r>
        <w:t>M</w:t>
      </w:r>
      <w:r w:rsidR="00303C66">
        <w:t>anaged care</w:t>
      </w:r>
      <w:r w:rsidR="00303C66" w:rsidDel="001118C7">
        <w:t xml:space="preserve"> </w:t>
      </w:r>
      <w:r w:rsidR="00303C66">
        <w:t xml:space="preserve">members </w:t>
      </w:r>
      <w:r w:rsidR="00334CED">
        <w:t>are receiving</w:t>
      </w:r>
      <w:r w:rsidR="00303C66">
        <w:t xml:space="preserve"> a notice and Enrollment Guide from MassHealth explaining their health plan enrollment options effective April 1, 2023. </w:t>
      </w:r>
      <w:r w:rsidR="003149EA">
        <w:t>These notices will detail the member’s assignment described above, which will be effective on April 1, 2023, and will explain that members will have the option of selecting a new PCP and health plan</w:t>
      </w:r>
      <w:r w:rsidR="007839F9">
        <w:t xml:space="preserve"> if they choose to do so</w:t>
      </w:r>
      <w:r w:rsidR="003149EA">
        <w:t>.</w:t>
      </w:r>
    </w:p>
    <w:p w14:paraId="3ECD8D61" w14:textId="71E953D8" w:rsidR="00047A5E" w:rsidRDefault="00D328B9" w:rsidP="00F474DD">
      <w:pPr>
        <w:spacing w:after="240" w:afterAutospacing="0"/>
      </w:pPr>
      <w:r>
        <w:t>Members enrolled in a MassHealth ACO or MCO have a 90-day Plan</w:t>
      </w:r>
      <w:r w:rsidR="00786B00">
        <w:t xml:space="preserve"> </w:t>
      </w:r>
      <w:r>
        <w:t xml:space="preserve">Selection Period. During the </w:t>
      </w:r>
      <w:r w:rsidR="00FD72D6">
        <w:t>Plan</w:t>
      </w:r>
      <w:r w:rsidR="00786B00">
        <w:t xml:space="preserve"> </w:t>
      </w:r>
      <w:r w:rsidR="00FD72D6">
        <w:t>Selection Period</w:t>
      </w:r>
      <w:r>
        <w:t xml:space="preserve">, members can change their plans for any reason. All members have a new </w:t>
      </w:r>
      <w:r w:rsidR="00FD72D6">
        <w:t>P</w:t>
      </w:r>
      <w:r>
        <w:t>lan</w:t>
      </w:r>
      <w:r w:rsidR="00786B00">
        <w:t xml:space="preserve"> </w:t>
      </w:r>
      <w:r w:rsidR="00FD72D6">
        <w:t>S</w:t>
      </w:r>
      <w:r>
        <w:t xml:space="preserve">election </w:t>
      </w:r>
      <w:r w:rsidR="00FD72D6">
        <w:t>P</w:t>
      </w:r>
      <w:r>
        <w:t xml:space="preserve">eriod </w:t>
      </w:r>
      <w:r w:rsidR="00FD72D6">
        <w:t xml:space="preserve">each </w:t>
      </w:r>
      <w:r>
        <w:t xml:space="preserve">year. </w:t>
      </w:r>
      <w:bookmarkStart w:id="0" w:name="_Hlk130460393"/>
      <w:r w:rsidR="00BB6EC3">
        <w:t xml:space="preserve">If </w:t>
      </w:r>
      <w:r w:rsidR="00905FDD">
        <w:t xml:space="preserve">a </w:t>
      </w:r>
      <w:r w:rsidR="00BB6EC3">
        <w:t>member would like to change plans</w:t>
      </w:r>
      <w:r w:rsidR="00905FDD">
        <w:t xml:space="preserve"> or needs</w:t>
      </w:r>
      <w:r w:rsidR="00254E98">
        <w:t xml:space="preserve"> assistance enrolling in a plan that is available in their service area and has their preferred providers, </w:t>
      </w:r>
      <w:r w:rsidR="00905FDD">
        <w:t>they</w:t>
      </w:r>
      <w:r w:rsidR="00254E98">
        <w:t xml:space="preserve"> should visit </w:t>
      </w:r>
      <w:hyperlink r:id="rId15" w:history="1">
        <w:r w:rsidR="00254E98" w:rsidRPr="00905FDD">
          <w:rPr>
            <w:rStyle w:val="Hyperlink"/>
          </w:rPr>
          <w:t>MassHealthChoices.com</w:t>
        </w:r>
      </w:hyperlink>
      <w:r w:rsidR="00254E98">
        <w:t xml:space="preserve"> and may contact MassHealth Customer Service at (800) 841-2900; TDD/TTY:</w:t>
      </w:r>
      <w:r w:rsidR="008C2FD7">
        <w:t xml:space="preserve"> </w:t>
      </w:r>
      <w:r w:rsidR="00254E98">
        <w:t>711.</w:t>
      </w:r>
      <w:bookmarkEnd w:id="0"/>
    </w:p>
    <w:p w14:paraId="24E4E4F8" w14:textId="7FA6283E" w:rsidR="00303C66" w:rsidRDefault="007461C3" w:rsidP="00F474DD">
      <w:pPr>
        <w:spacing w:after="240" w:afterAutospacing="0"/>
      </w:pPr>
      <w:r>
        <w:t xml:space="preserve">After the 90-day Plan Selection Period has ended, members enter a </w:t>
      </w:r>
      <w:hyperlink r:id="rId16" w:history="1">
        <w:r w:rsidRPr="00F04A5A">
          <w:rPr>
            <w:rStyle w:val="Hyperlink"/>
          </w:rPr>
          <w:t>Fixed Enrollment Period</w:t>
        </w:r>
      </w:hyperlink>
      <w:r w:rsidR="00303C66">
        <w:t>.</w:t>
      </w:r>
      <w:r w:rsidR="0014014A">
        <w:t xml:space="preserve"> Once a member</w:t>
      </w:r>
      <w:r w:rsidR="00303C66" w:rsidDel="00303C66">
        <w:t xml:space="preserve"> is </w:t>
      </w:r>
      <w:r w:rsidR="0014014A">
        <w:t xml:space="preserve">in their </w:t>
      </w:r>
      <w:r w:rsidR="00AD197E">
        <w:t xml:space="preserve">Fixed Enrollment Period </w:t>
      </w:r>
      <w:r w:rsidR="009D57F0">
        <w:t xml:space="preserve">they cannot move to another health plan until </w:t>
      </w:r>
      <w:r w:rsidR="00303C66" w:rsidDel="00303C66">
        <w:t xml:space="preserve">the </w:t>
      </w:r>
      <w:r w:rsidR="009D57F0">
        <w:t xml:space="preserve">next </w:t>
      </w:r>
      <w:r w:rsidR="00AD197E">
        <w:t xml:space="preserve">Plan Selection Period, </w:t>
      </w:r>
      <w:r w:rsidR="009D57F0">
        <w:t xml:space="preserve">except for </w:t>
      </w:r>
      <w:r w:rsidR="002F260B">
        <w:t xml:space="preserve">certain reasons. </w:t>
      </w:r>
      <w:r w:rsidR="00A030C2">
        <w:t xml:space="preserve">More information about these reasons can be found at </w:t>
      </w:r>
      <w:hyperlink r:id="rId17" w:history="1">
        <w:r w:rsidR="00F04A5A">
          <w:rPr>
            <w:rStyle w:val="Hyperlink"/>
          </w:rPr>
          <w:t>www.mass.gov/service-details/fixed-enrollment-period</w:t>
        </w:r>
      </w:hyperlink>
      <w:r w:rsidR="00AA3E6B">
        <w:t>.</w:t>
      </w:r>
    </w:p>
    <w:p w14:paraId="193A80C1" w14:textId="77777777" w:rsidR="00066FDC" w:rsidRDefault="00066FDC" w:rsidP="00F474DD">
      <w:pPr>
        <w:spacing w:after="240" w:afterAutospacing="0"/>
      </w:pPr>
      <w:r>
        <w:t>The</w:t>
      </w:r>
      <w:r w:rsidDel="00303C66">
        <w:t xml:space="preserve"> </w:t>
      </w:r>
      <w:r>
        <w:t>dates below are for managed care members with health plan enrollments effective April 1, 2023:</w:t>
      </w:r>
    </w:p>
    <w:p w14:paraId="746A2B0D" w14:textId="77777777" w:rsidR="00066FDC" w:rsidRDefault="00066FDC" w:rsidP="00066FDC">
      <w:pPr>
        <w:pStyle w:val="ListParagraph"/>
        <w:numPr>
          <w:ilvl w:val="0"/>
          <w:numId w:val="15"/>
        </w:numPr>
        <w:rPr>
          <w:rFonts w:ascii="Georgia" w:hAnsi="Georgia"/>
        </w:rPr>
      </w:pPr>
      <w:r>
        <w:rPr>
          <w:rFonts w:ascii="Georgia" w:hAnsi="Georgia"/>
        </w:rPr>
        <w:t xml:space="preserve">Members Receive MassHealth Notices and Enrollment Guide: </w:t>
      </w:r>
      <w:r w:rsidRPr="00921FCB">
        <w:rPr>
          <w:rFonts w:ascii="Georgia" w:hAnsi="Georgia"/>
        </w:rPr>
        <w:t>February 2023 – April 2023</w:t>
      </w:r>
    </w:p>
    <w:p w14:paraId="280281BE" w14:textId="77777777" w:rsidR="00066FDC" w:rsidRPr="00940B56" w:rsidRDefault="00066FDC" w:rsidP="00066FDC">
      <w:pPr>
        <w:pStyle w:val="ListParagraph"/>
        <w:numPr>
          <w:ilvl w:val="0"/>
          <w:numId w:val="15"/>
        </w:numPr>
        <w:rPr>
          <w:rFonts w:ascii="Georgia" w:hAnsi="Georgia"/>
        </w:rPr>
      </w:pPr>
      <w:r w:rsidRPr="00940B56">
        <w:rPr>
          <w:rFonts w:ascii="Georgia" w:hAnsi="Georgia"/>
        </w:rPr>
        <w:t>Plan Selection Period: April 1, 2023 – June 30, 2023</w:t>
      </w:r>
    </w:p>
    <w:p w14:paraId="03381EC8" w14:textId="77777777" w:rsidR="00066FDC" w:rsidRPr="00940B56" w:rsidRDefault="00066FDC" w:rsidP="00F474DD">
      <w:pPr>
        <w:pStyle w:val="ListParagraph"/>
        <w:numPr>
          <w:ilvl w:val="0"/>
          <w:numId w:val="15"/>
        </w:numPr>
        <w:spacing w:after="240"/>
        <w:rPr>
          <w:rFonts w:ascii="Georgia" w:hAnsi="Georgia"/>
        </w:rPr>
      </w:pPr>
      <w:r w:rsidRPr="00940B56">
        <w:rPr>
          <w:rFonts w:ascii="Georgia" w:hAnsi="Georgia"/>
        </w:rPr>
        <w:t>Fixed Enrollment Period: July 1, 2023 – March 30, 2024</w:t>
      </w:r>
    </w:p>
    <w:p w14:paraId="3B45E1C9" w14:textId="77777777" w:rsidR="00F474DD" w:rsidRDefault="00F474DD" w:rsidP="00F474DD">
      <w:pPr>
        <w:pStyle w:val="Heading2"/>
        <w:spacing w:after="100"/>
      </w:pPr>
    </w:p>
    <w:p w14:paraId="08472CD2" w14:textId="0C73385C" w:rsidR="00C36489" w:rsidRDefault="00C36489" w:rsidP="00F474DD">
      <w:pPr>
        <w:pStyle w:val="Heading2"/>
        <w:spacing w:after="240" w:afterAutospacing="0"/>
      </w:pPr>
      <w:r>
        <w:lastRenderedPageBreak/>
        <w:t>Community Partners Program</w:t>
      </w:r>
    </w:p>
    <w:p w14:paraId="13B0FF84" w14:textId="02F3B6FD" w:rsidR="00C36489" w:rsidRPr="001A7C0F" w:rsidRDefault="00C36489" w:rsidP="001A7C0F">
      <w:pPr>
        <w:pStyle w:val="xmsonormal"/>
        <w:spacing w:before="0" w:beforeAutospacing="0" w:after="240" w:afterAutospacing="0"/>
        <w:ind w:left="360"/>
        <w:rPr>
          <w:rFonts w:ascii="Georgia" w:hAnsi="Georgia" w:cs="Calibri"/>
          <w:color w:val="212121"/>
          <w:sz w:val="22"/>
          <w:szCs w:val="22"/>
        </w:rPr>
      </w:pPr>
      <w:proofErr w:type="gramStart"/>
      <w:r w:rsidRPr="241FF459">
        <w:rPr>
          <w:rFonts w:ascii="Georgia" w:hAnsi="Georgia" w:cs="Calibri"/>
          <w:color w:val="212121"/>
          <w:sz w:val="22"/>
          <w:szCs w:val="22"/>
        </w:rPr>
        <w:t>Starting April 1, 2023, there</w:t>
      </w:r>
      <w:proofErr w:type="gramEnd"/>
      <w:r w:rsidRPr="241FF459">
        <w:rPr>
          <w:rFonts w:ascii="Georgia" w:hAnsi="Georgia" w:cs="Calibri"/>
          <w:color w:val="212121"/>
          <w:sz w:val="22"/>
          <w:szCs w:val="22"/>
        </w:rPr>
        <w:t xml:space="preserve"> will be 20 Community Partners available to </w:t>
      </w:r>
      <w:r w:rsidR="004177C5">
        <w:rPr>
          <w:rFonts w:ascii="Georgia" w:hAnsi="Georgia" w:cs="Calibri"/>
          <w:color w:val="212121"/>
          <w:sz w:val="22"/>
          <w:szCs w:val="22"/>
        </w:rPr>
        <w:t xml:space="preserve">eligible </w:t>
      </w:r>
      <w:r w:rsidR="00990C30">
        <w:rPr>
          <w:rFonts w:ascii="Georgia" w:hAnsi="Georgia" w:cs="Calibri"/>
          <w:color w:val="212121"/>
          <w:sz w:val="22"/>
          <w:szCs w:val="22"/>
        </w:rPr>
        <w:t xml:space="preserve">MassHealth </w:t>
      </w:r>
      <w:r w:rsidRPr="241FF459">
        <w:rPr>
          <w:rFonts w:ascii="Georgia" w:hAnsi="Georgia" w:cs="Calibri"/>
          <w:color w:val="212121"/>
          <w:sz w:val="22"/>
          <w:szCs w:val="22"/>
        </w:rPr>
        <w:t>members</w:t>
      </w:r>
      <w:r w:rsidRPr="241FF459">
        <w:rPr>
          <w:rFonts w:ascii="Georgia" w:hAnsi="Georgia" w:cs="Calibri"/>
          <w:color w:val="000000" w:themeColor="text1"/>
          <w:sz w:val="22"/>
          <w:szCs w:val="22"/>
        </w:rPr>
        <w:t>. Community Partners work with ACOs</w:t>
      </w:r>
      <w:r>
        <w:rPr>
          <w:rFonts w:ascii="Georgia" w:hAnsi="Georgia" w:cs="Calibri"/>
          <w:color w:val="000000" w:themeColor="text1"/>
          <w:sz w:val="22"/>
          <w:szCs w:val="22"/>
        </w:rPr>
        <w:t xml:space="preserve"> </w:t>
      </w:r>
      <w:r w:rsidRPr="241FF459">
        <w:rPr>
          <w:rFonts w:ascii="Georgia" w:hAnsi="Georgia" w:cs="Calibri"/>
          <w:color w:val="000000" w:themeColor="text1"/>
          <w:sz w:val="22"/>
          <w:szCs w:val="22"/>
        </w:rPr>
        <w:t xml:space="preserve">and MCOs to support MassHealth members with significant behavioral health and complex long-term services and supports needs. </w:t>
      </w:r>
      <w:r w:rsidR="005E3C09" w:rsidRPr="241FF459">
        <w:rPr>
          <w:rFonts w:ascii="Georgia" w:hAnsi="Georgia" w:cs="Calibri"/>
          <w:color w:val="212121"/>
          <w:sz w:val="22"/>
          <w:szCs w:val="22"/>
        </w:rPr>
        <w:t>The Community Partners Program</w:t>
      </w:r>
      <w:r w:rsidR="005E3C09" w:rsidRPr="241FF459">
        <w:rPr>
          <w:rStyle w:val="apple-converted-space"/>
          <w:rFonts w:ascii="Georgia" w:hAnsi="Georgia" w:cs="Calibri"/>
          <w:color w:val="212121"/>
          <w:sz w:val="22"/>
          <w:szCs w:val="22"/>
        </w:rPr>
        <w:t> </w:t>
      </w:r>
      <w:r w:rsidR="005E3C09" w:rsidRPr="241FF459">
        <w:rPr>
          <w:rFonts w:ascii="Georgia" w:hAnsi="Georgia" w:cs="Calibri"/>
          <w:color w:val="000000" w:themeColor="text1"/>
          <w:sz w:val="22"/>
          <w:szCs w:val="22"/>
        </w:rPr>
        <w:t>include</w:t>
      </w:r>
      <w:r w:rsidR="005E3C09">
        <w:rPr>
          <w:rFonts w:ascii="Georgia" w:hAnsi="Georgia" w:cs="Calibri"/>
          <w:color w:val="000000" w:themeColor="text1"/>
          <w:sz w:val="22"/>
          <w:szCs w:val="22"/>
        </w:rPr>
        <w:t>s</w:t>
      </w:r>
      <w:r w:rsidR="005E3C09" w:rsidRPr="241FF459">
        <w:rPr>
          <w:rFonts w:ascii="Georgia" w:hAnsi="Georgia" w:cs="Calibri"/>
          <w:color w:val="000000" w:themeColor="text1"/>
          <w:sz w:val="22"/>
          <w:szCs w:val="22"/>
        </w:rPr>
        <w:t xml:space="preserve"> 12 Behavioral Health and eight Long-Term Services and Supports Community Partners.</w:t>
      </w:r>
      <w:r w:rsidR="005E3C09">
        <w:rPr>
          <w:rFonts w:ascii="Georgia" w:hAnsi="Georgia" w:cs="Calibri"/>
          <w:color w:val="000000" w:themeColor="text1"/>
          <w:sz w:val="22"/>
          <w:szCs w:val="22"/>
        </w:rPr>
        <w:t xml:space="preserve"> </w:t>
      </w:r>
      <w:r w:rsidRPr="7D027752">
        <w:rPr>
          <w:rFonts w:ascii="Georgia" w:hAnsi="Georgia" w:cs="Calibri"/>
          <w:color w:val="000000" w:themeColor="text1"/>
          <w:sz w:val="22"/>
          <w:szCs w:val="22"/>
        </w:rPr>
        <w:t>The list of available Community Partners can be found here:</w:t>
      </w:r>
      <w:r w:rsidRPr="7D027752">
        <w:rPr>
          <w:rFonts w:ascii="Georgia" w:hAnsi="Georgia" w:cs="Calibri"/>
          <w:color w:val="212121"/>
          <w:sz w:val="22"/>
          <w:szCs w:val="22"/>
        </w:rPr>
        <w:t xml:space="preserve"> </w:t>
      </w:r>
      <w:hyperlink r:id="rId18" w:history="1">
        <w:r w:rsidR="008C2FD7">
          <w:rPr>
            <w:rStyle w:val="Hyperlink"/>
            <w:rFonts w:ascii="Georgia" w:hAnsi="Georgia" w:cs="Calibri"/>
            <w:sz w:val="22"/>
            <w:szCs w:val="22"/>
          </w:rPr>
          <w:t>www.mass.gov/info-details/list-of-masshealth-community-partners</w:t>
        </w:r>
      </w:hyperlink>
      <w:r w:rsidR="00852561">
        <w:rPr>
          <w:rFonts w:ascii="Georgia" w:hAnsi="Georgia" w:cs="Calibri"/>
          <w:color w:val="212121"/>
          <w:sz w:val="22"/>
          <w:szCs w:val="22"/>
        </w:rPr>
        <w:t>.</w:t>
      </w:r>
    </w:p>
    <w:p w14:paraId="4C242ED8" w14:textId="45471B4B" w:rsidR="00765CDA" w:rsidRPr="00DC739B" w:rsidRDefault="000D236F" w:rsidP="00F474DD">
      <w:pPr>
        <w:pStyle w:val="Heading2"/>
        <w:spacing w:before="240" w:after="240" w:afterAutospacing="0"/>
      </w:pPr>
      <w:r>
        <w:t>Changes in Pharmacy</w:t>
      </w:r>
      <w:r w:rsidR="008A19CB">
        <w:t xml:space="preserve"> Coverage Effective April 1, 2023</w:t>
      </w:r>
    </w:p>
    <w:p w14:paraId="0918DD53" w14:textId="05B5F6F9" w:rsidR="00765CDA" w:rsidRDefault="00765CDA" w:rsidP="00F474DD">
      <w:pPr>
        <w:pStyle w:val="NormalWeb"/>
        <w:spacing w:before="240" w:beforeAutospacing="0" w:after="240" w:afterAutospacing="0"/>
        <w:ind w:left="360"/>
        <w:rPr>
          <w:rFonts w:ascii="Georgia" w:eastAsiaTheme="minorHAnsi" w:hAnsi="Georgia" w:cstheme="minorBidi"/>
          <w:sz w:val="22"/>
          <w:szCs w:val="22"/>
        </w:rPr>
      </w:pPr>
      <w:r w:rsidRPr="00303C66">
        <w:rPr>
          <w:rFonts w:ascii="Georgia" w:eastAsiaTheme="minorHAnsi" w:hAnsi="Georgia" w:cstheme="minorBidi"/>
          <w:sz w:val="22"/>
          <w:szCs w:val="22"/>
        </w:rPr>
        <w:t xml:space="preserve">Starting </w:t>
      </w:r>
      <w:r>
        <w:rPr>
          <w:rFonts w:ascii="Georgia" w:eastAsiaTheme="minorHAnsi" w:hAnsi="Georgia" w:cstheme="minorBidi"/>
          <w:sz w:val="22"/>
          <w:szCs w:val="22"/>
        </w:rPr>
        <w:t>April 1, 2023,</w:t>
      </w:r>
      <w:r w:rsidRPr="00303C66">
        <w:rPr>
          <w:rFonts w:ascii="Georgia" w:eastAsiaTheme="minorHAnsi" w:hAnsi="Georgia" w:cstheme="minorBidi"/>
          <w:sz w:val="22"/>
          <w:szCs w:val="22"/>
        </w:rPr>
        <w:t xml:space="preserve"> ACPPs </w:t>
      </w:r>
      <w:r w:rsidR="000D236F">
        <w:rPr>
          <w:rFonts w:ascii="Georgia" w:eastAsiaTheme="minorHAnsi" w:hAnsi="Georgia" w:cstheme="minorBidi"/>
          <w:sz w:val="22"/>
          <w:szCs w:val="22"/>
        </w:rPr>
        <w:t xml:space="preserve">and MCOs </w:t>
      </w:r>
      <w:r>
        <w:rPr>
          <w:rFonts w:ascii="Georgia" w:eastAsiaTheme="minorHAnsi" w:hAnsi="Georgia" w:cstheme="minorBidi"/>
          <w:sz w:val="22"/>
          <w:szCs w:val="22"/>
        </w:rPr>
        <w:t xml:space="preserve">must </w:t>
      </w:r>
      <w:r w:rsidR="000D236F" w:rsidRPr="009C2A6F">
        <w:t xml:space="preserve">cover all prescription drugs, </w:t>
      </w:r>
      <w:r w:rsidR="000D236F">
        <w:t>n</w:t>
      </w:r>
      <w:r w:rsidR="000D236F" w:rsidRPr="009C2A6F">
        <w:t>on-</w:t>
      </w:r>
      <w:r w:rsidR="000D236F">
        <w:t>d</w:t>
      </w:r>
      <w:r w:rsidR="000D236F" w:rsidRPr="009C2A6F">
        <w:t xml:space="preserve">rug </w:t>
      </w:r>
      <w:r w:rsidR="000D236F">
        <w:t>p</w:t>
      </w:r>
      <w:r w:rsidR="000D236F" w:rsidRPr="009C2A6F">
        <w:t xml:space="preserve">harmacy </w:t>
      </w:r>
      <w:r w:rsidR="000D236F">
        <w:t>p</w:t>
      </w:r>
      <w:r w:rsidR="000D236F" w:rsidRPr="009C2A6F">
        <w:t xml:space="preserve">roducts, and over-the-counter drugs uniformly with how EOHHS covers such drugs and products for MassHealth fee-for-service </w:t>
      </w:r>
      <w:r w:rsidR="008C2FD7">
        <w:t>m</w:t>
      </w:r>
      <w:r w:rsidR="000D236F" w:rsidRPr="009C2A6F">
        <w:t>embers as set forth in the MassHealth Drug List</w:t>
      </w:r>
      <w:r w:rsidR="004177C5">
        <w:t>.  This requirement includes</w:t>
      </w:r>
      <w:r w:rsidR="000D236F" w:rsidRPr="009C2A6F">
        <w:t xml:space="preserve">, but </w:t>
      </w:r>
      <w:r w:rsidR="004177C5">
        <w:t xml:space="preserve">is </w:t>
      </w:r>
      <w:r w:rsidR="000D236F" w:rsidRPr="009C2A6F">
        <w:t>not limited to</w:t>
      </w:r>
      <w:r w:rsidR="004177C5">
        <w:t>, uniformly covering</w:t>
      </w:r>
      <w:r w:rsidR="000D236F" w:rsidRPr="009C2A6F">
        <w:t xml:space="preserve"> the drugs and products themselves and </w:t>
      </w:r>
      <w:r w:rsidR="004177C5">
        <w:t xml:space="preserve">uniformly applying </w:t>
      </w:r>
      <w:r w:rsidR="000D236F" w:rsidRPr="009C2A6F">
        <w:t>any utilization management and authorization requirements for such drugs and products</w:t>
      </w:r>
      <w:r w:rsidR="00927D21">
        <w:t>.</w:t>
      </w:r>
    </w:p>
    <w:p w14:paraId="4102EB89" w14:textId="77777777" w:rsidR="001A7C0F" w:rsidRDefault="001A7C0F" w:rsidP="00F474DD">
      <w:pPr>
        <w:pStyle w:val="Heading2"/>
        <w:spacing w:before="240" w:after="240" w:afterAutospacing="0"/>
      </w:pPr>
      <w:r w:rsidRPr="001528CE">
        <w:t>Customer Service Centers</w:t>
      </w:r>
    </w:p>
    <w:p w14:paraId="2812C21C" w14:textId="3E4A27E9" w:rsidR="001A7C0F" w:rsidRDefault="001A7C0F" w:rsidP="00F474DD">
      <w:pPr>
        <w:spacing w:before="240" w:after="240" w:afterAutospacing="0"/>
      </w:pPr>
      <w:r>
        <w:t>MassHealth, as well as all ACOs and MCOs, have customer service lines to answer questions. Please see below for customer service center contact information</w:t>
      </w:r>
      <w:r w:rsidR="008C2FD7">
        <w:t>.</w:t>
      </w:r>
    </w:p>
    <w:tbl>
      <w:tblPr>
        <w:tblW w:w="10099"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035"/>
        <w:gridCol w:w="2448"/>
        <w:gridCol w:w="2616"/>
      </w:tblGrid>
      <w:tr w:rsidR="001A7C0F" w14:paraId="59357477" w14:textId="77777777" w:rsidTr="001C4A48">
        <w:trPr>
          <w:trHeight w:hRule="exact" w:val="560"/>
          <w:tblHeader/>
        </w:trPr>
        <w:tc>
          <w:tcPr>
            <w:tcW w:w="5035" w:type="dxa"/>
            <w:shd w:val="clear" w:color="auto" w:fill="DBE5F1" w:themeFill="accent1" w:themeFillTint="33"/>
          </w:tcPr>
          <w:p w14:paraId="72AD6FC1" w14:textId="77777777" w:rsidR="001A7C0F" w:rsidRDefault="001A7C0F" w:rsidP="00F05790">
            <w:pPr>
              <w:pStyle w:val="TableParagraph"/>
              <w:spacing w:before="10"/>
              <w:rPr>
                <w:rFonts w:ascii="Times New Roman" w:eastAsia="Times New Roman" w:hAnsi="Times New Roman" w:cs="Times New Roman"/>
                <w:sz w:val="14"/>
                <w:szCs w:val="14"/>
              </w:rPr>
            </w:pPr>
          </w:p>
          <w:p w14:paraId="02A5392D" w14:textId="77777777" w:rsidR="001A7C0F" w:rsidRPr="00397AE8" w:rsidRDefault="001A7C0F" w:rsidP="00F05790">
            <w:pPr>
              <w:pStyle w:val="TableParagraph"/>
              <w:ind w:left="1008"/>
              <w:rPr>
                <w:rFonts w:ascii="Arial" w:eastAsia="Arial" w:hAnsi="Arial" w:cs="Arial"/>
                <w:b/>
                <w:bCs/>
                <w:sz w:val="18"/>
                <w:szCs w:val="18"/>
              </w:rPr>
            </w:pPr>
            <w:r w:rsidRPr="00397AE8">
              <w:rPr>
                <w:rFonts w:ascii="Arial"/>
                <w:b/>
                <w:bCs/>
                <w:w w:val="105"/>
                <w:sz w:val="18"/>
              </w:rPr>
              <w:t>Accountable</w:t>
            </w:r>
            <w:r w:rsidRPr="00397AE8">
              <w:rPr>
                <w:rFonts w:ascii="Arial"/>
                <w:b/>
                <w:bCs/>
                <w:spacing w:val="-15"/>
                <w:w w:val="105"/>
                <w:sz w:val="18"/>
              </w:rPr>
              <w:t xml:space="preserve"> </w:t>
            </w:r>
            <w:r w:rsidRPr="00397AE8">
              <w:rPr>
                <w:rFonts w:ascii="Arial"/>
                <w:b/>
                <w:bCs/>
                <w:spacing w:val="-2"/>
                <w:w w:val="105"/>
                <w:sz w:val="18"/>
              </w:rPr>
              <w:t>Care</w:t>
            </w:r>
            <w:r w:rsidRPr="00397AE8">
              <w:rPr>
                <w:rFonts w:ascii="Arial"/>
                <w:b/>
                <w:bCs/>
                <w:spacing w:val="-14"/>
                <w:w w:val="105"/>
                <w:sz w:val="18"/>
              </w:rPr>
              <w:t xml:space="preserve"> </w:t>
            </w:r>
            <w:r w:rsidRPr="00397AE8">
              <w:rPr>
                <w:rFonts w:ascii="Arial"/>
                <w:b/>
                <w:bCs/>
                <w:w w:val="105"/>
                <w:sz w:val="18"/>
              </w:rPr>
              <w:t>Partnership</w:t>
            </w:r>
            <w:r w:rsidRPr="00397AE8">
              <w:rPr>
                <w:rFonts w:ascii="Arial"/>
                <w:b/>
                <w:bCs/>
                <w:spacing w:val="-14"/>
                <w:w w:val="105"/>
                <w:sz w:val="18"/>
              </w:rPr>
              <w:t xml:space="preserve"> </w:t>
            </w:r>
            <w:r w:rsidRPr="00397AE8">
              <w:rPr>
                <w:rFonts w:ascii="Arial"/>
                <w:b/>
                <w:bCs/>
                <w:w w:val="105"/>
                <w:sz w:val="18"/>
              </w:rPr>
              <w:t>Plans</w:t>
            </w:r>
          </w:p>
        </w:tc>
        <w:tc>
          <w:tcPr>
            <w:tcW w:w="2448" w:type="dxa"/>
            <w:shd w:val="clear" w:color="auto" w:fill="DBE5F1" w:themeFill="accent1" w:themeFillTint="33"/>
          </w:tcPr>
          <w:p w14:paraId="178F22C8" w14:textId="77777777" w:rsidR="001A7C0F" w:rsidRDefault="001A7C0F" w:rsidP="00F05790">
            <w:pPr>
              <w:pStyle w:val="TableParagraph"/>
              <w:spacing w:before="10"/>
              <w:rPr>
                <w:rFonts w:ascii="Times New Roman" w:eastAsia="Times New Roman" w:hAnsi="Times New Roman" w:cs="Times New Roman"/>
                <w:sz w:val="14"/>
                <w:szCs w:val="14"/>
              </w:rPr>
            </w:pPr>
          </w:p>
          <w:p w14:paraId="6936054F" w14:textId="77777777" w:rsidR="001A7C0F" w:rsidRPr="00397AE8" w:rsidRDefault="001A7C0F" w:rsidP="00F05790">
            <w:pPr>
              <w:pStyle w:val="TableParagraph"/>
              <w:ind w:left="186"/>
              <w:rPr>
                <w:rFonts w:ascii="Arial" w:eastAsia="Arial" w:hAnsi="Arial" w:cs="Arial"/>
                <w:b/>
                <w:bCs/>
                <w:sz w:val="18"/>
                <w:szCs w:val="18"/>
              </w:rPr>
            </w:pPr>
            <w:r w:rsidRPr="00397AE8">
              <w:rPr>
                <w:rFonts w:ascii="Arial"/>
                <w:b/>
                <w:bCs/>
                <w:w w:val="105"/>
                <w:sz w:val="18"/>
              </w:rPr>
              <w:t>Customer</w:t>
            </w:r>
            <w:r w:rsidRPr="00397AE8">
              <w:rPr>
                <w:rFonts w:ascii="Arial"/>
                <w:b/>
                <w:bCs/>
                <w:spacing w:val="-24"/>
                <w:w w:val="105"/>
                <w:sz w:val="18"/>
              </w:rPr>
              <w:t xml:space="preserve"> </w:t>
            </w:r>
            <w:r w:rsidRPr="00397AE8">
              <w:rPr>
                <w:rFonts w:ascii="Arial"/>
                <w:b/>
                <w:bCs/>
                <w:w w:val="105"/>
                <w:sz w:val="18"/>
              </w:rPr>
              <w:t>Service</w:t>
            </w:r>
            <w:r w:rsidRPr="00397AE8">
              <w:rPr>
                <w:rFonts w:ascii="Arial"/>
                <w:b/>
                <w:bCs/>
                <w:spacing w:val="-23"/>
                <w:w w:val="105"/>
                <w:sz w:val="18"/>
              </w:rPr>
              <w:t xml:space="preserve"> </w:t>
            </w:r>
            <w:r w:rsidRPr="00397AE8">
              <w:rPr>
                <w:rFonts w:ascii="Arial"/>
                <w:b/>
                <w:bCs/>
                <w:w w:val="105"/>
                <w:sz w:val="18"/>
              </w:rPr>
              <w:t>Phone</w:t>
            </w:r>
          </w:p>
        </w:tc>
        <w:tc>
          <w:tcPr>
            <w:tcW w:w="2616" w:type="dxa"/>
            <w:shd w:val="clear" w:color="auto" w:fill="DBE5F1" w:themeFill="accent1" w:themeFillTint="33"/>
          </w:tcPr>
          <w:p w14:paraId="58769073" w14:textId="77777777" w:rsidR="001A7C0F" w:rsidRDefault="001A7C0F" w:rsidP="00F05790">
            <w:pPr>
              <w:pStyle w:val="TableParagraph"/>
              <w:spacing w:before="10"/>
              <w:rPr>
                <w:rFonts w:ascii="Times New Roman" w:eastAsia="Times New Roman" w:hAnsi="Times New Roman" w:cs="Times New Roman"/>
                <w:sz w:val="14"/>
                <w:szCs w:val="14"/>
              </w:rPr>
            </w:pPr>
          </w:p>
          <w:p w14:paraId="57906311" w14:textId="77777777" w:rsidR="001A7C0F" w:rsidRPr="00397AE8" w:rsidRDefault="001A7C0F" w:rsidP="00F05790">
            <w:pPr>
              <w:pStyle w:val="TableParagraph"/>
              <w:ind w:left="277"/>
              <w:rPr>
                <w:rFonts w:ascii="Arial" w:eastAsia="Arial" w:hAnsi="Arial" w:cs="Arial"/>
                <w:b/>
                <w:bCs/>
                <w:sz w:val="18"/>
                <w:szCs w:val="18"/>
              </w:rPr>
            </w:pPr>
            <w:r w:rsidRPr="00397AE8">
              <w:rPr>
                <w:rFonts w:ascii="Arial"/>
                <w:b/>
                <w:bCs/>
                <w:w w:val="105"/>
                <w:sz w:val="18"/>
              </w:rPr>
              <w:t>Behavioral</w:t>
            </w:r>
            <w:r w:rsidRPr="00397AE8">
              <w:rPr>
                <w:rFonts w:ascii="Arial"/>
                <w:b/>
                <w:bCs/>
                <w:spacing w:val="-24"/>
                <w:w w:val="105"/>
                <w:sz w:val="18"/>
              </w:rPr>
              <w:t xml:space="preserve"> </w:t>
            </w:r>
            <w:r w:rsidRPr="00397AE8">
              <w:rPr>
                <w:rFonts w:ascii="Arial"/>
                <w:b/>
                <w:bCs/>
                <w:w w:val="105"/>
                <w:sz w:val="18"/>
              </w:rPr>
              <w:t>Health</w:t>
            </w:r>
            <w:r w:rsidRPr="00397AE8">
              <w:rPr>
                <w:rFonts w:ascii="Arial"/>
                <w:b/>
                <w:bCs/>
                <w:spacing w:val="-25"/>
                <w:w w:val="105"/>
                <w:sz w:val="18"/>
              </w:rPr>
              <w:t xml:space="preserve"> </w:t>
            </w:r>
            <w:r w:rsidRPr="00397AE8">
              <w:rPr>
                <w:rFonts w:ascii="Arial"/>
                <w:b/>
                <w:bCs/>
                <w:w w:val="105"/>
                <w:sz w:val="18"/>
              </w:rPr>
              <w:t>Phone</w:t>
            </w:r>
          </w:p>
        </w:tc>
      </w:tr>
      <w:tr w:rsidR="001A7C0F" w:rsidRPr="00616651" w14:paraId="0A7EED34" w14:textId="77777777" w:rsidTr="001C4A48">
        <w:trPr>
          <w:trHeight w:hRule="exact" w:val="560"/>
        </w:trPr>
        <w:tc>
          <w:tcPr>
            <w:tcW w:w="5035" w:type="dxa"/>
            <w:shd w:val="clear" w:color="auto" w:fill="auto"/>
            <w:vAlign w:val="center"/>
          </w:tcPr>
          <w:p w14:paraId="72C1EBA5"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241FF459">
              <w:rPr>
                <w:rFonts w:ascii="Arial" w:eastAsia="Times New Roman" w:hAnsi="Arial" w:cs="Arial"/>
                <w:sz w:val="18"/>
                <w:szCs w:val="18"/>
              </w:rPr>
              <w:t>BeHealthy</w:t>
            </w:r>
            <w:proofErr w:type="spellEnd"/>
            <w:r w:rsidRPr="241FF459">
              <w:rPr>
                <w:rFonts w:ascii="Arial" w:eastAsia="Times New Roman" w:hAnsi="Arial" w:cs="Arial"/>
                <w:sz w:val="18"/>
                <w:szCs w:val="18"/>
              </w:rPr>
              <w:t xml:space="preserve"> Partnership Plan</w:t>
            </w:r>
          </w:p>
        </w:tc>
        <w:tc>
          <w:tcPr>
            <w:tcW w:w="2448" w:type="dxa"/>
            <w:shd w:val="clear" w:color="auto" w:fill="auto"/>
            <w:vAlign w:val="center"/>
          </w:tcPr>
          <w:p w14:paraId="147A00CC" w14:textId="6F706986"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(800)</w:t>
            </w:r>
            <w:r w:rsidR="00334207">
              <w:rPr>
                <w:rFonts w:ascii="Arial" w:eastAsia="Times New Roman" w:hAnsi="Arial" w:cs="Arial"/>
                <w:sz w:val="18"/>
                <w:szCs w:val="18"/>
              </w:rPr>
              <w:t xml:space="preserve"> </w:t>
            </w:r>
            <w:r w:rsidRPr="00616651">
              <w:rPr>
                <w:rFonts w:ascii="Arial" w:eastAsia="Times New Roman" w:hAnsi="Arial" w:cs="Arial"/>
                <w:sz w:val="18"/>
                <w:szCs w:val="18"/>
              </w:rPr>
              <w:t>786-9999</w:t>
            </w:r>
          </w:p>
        </w:tc>
        <w:tc>
          <w:tcPr>
            <w:tcW w:w="2616" w:type="dxa"/>
            <w:shd w:val="clear" w:color="auto" w:fill="auto"/>
            <w:vAlign w:val="center"/>
            <w:hideMark/>
          </w:tcPr>
          <w:p w14:paraId="277D3C4C" w14:textId="59951E44"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(800)</w:t>
            </w:r>
            <w:r w:rsidR="00334207">
              <w:rPr>
                <w:rFonts w:ascii="Arial"/>
                <w:sz w:val="18"/>
                <w:szCs w:val="18"/>
              </w:rPr>
              <w:t xml:space="preserve"> </w:t>
            </w:r>
            <w:r w:rsidRPr="00616651">
              <w:rPr>
                <w:rFonts w:ascii="Arial"/>
                <w:sz w:val="18"/>
                <w:szCs w:val="18"/>
              </w:rPr>
              <w:t>495-0086</w:t>
            </w:r>
          </w:p>
        </w:tc>
      </w:tr>
      <w:tr w:rsidR="001A7C0F" w:rsidRPr="00616651" w14:paraId="3BDB2079" w14:textId="77777777" w:rsidTr="001C4A48">
        <w:trPr>
          <w:trHeight w:hRule="exact" w:val="560"/>
        </w:trPr>
        <w:tc>
          <w:tcPr>
            <w:tcW w:w="5035" w:type="dxa"/>
            <w:shd w:val="clear" w:color="auto" w:fill="auto"/>
            <w:vAlign w:val="center"/>
          </w:tcPr>
          <w:p w14:paraId="425EA335"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Berkshire Fallon Health Collaborative</w:t>
            </w:r>
          </w:p>
        </w:tc>
        <w:tc>
          <w:tcPr>
            <w:tcW w:w="2448" w:type="dxa"/>
            <w:shd w:val="clear" w:color="auto" w:fill="auto"/>
            <w:vAlign w:val="center"/>
          </w:tcPr>
          <w:p w14:paraId="43A7EE63" w14:textId="1CB72672"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(855)</w:t>
            </w:r>
            <w:r w:rsidR="00334207">
              <w:rPr>
                <w:rFonts w:ascii="Arial" w:eastAsia="Times New Roman" w:hAnsi="Arial" w:cs="Arial"/>
                <w:sz w:val="18"/>
                <w:szCs w:val="18"/>
              </w:rPr>
              <w:t xml:space="preserve"> </w:t>
            </w:r>
            <w:r w:rsidRPr="00616651">
              <w:rPr>
                <w:rFonts w:ascii="Arial" w:eastAsia="Times New Roman" w:hAnsi="Arial" w:cs="Arial"/>
                <w:sz w:val="18"/>
                <w:szCs w:val="18"/>
              </w:rPr>
              <w:t>203-4660</w:t>
            </w:r>
          </w:p>
        </w:tc>
        <w:tc>
          <w:tcPr>
            <w:tcW w:w="2616" w:type="dxa"/>
            <w:shd w:val="clear" w:color="auto" w:fill="auto"/>
            <w:vAlign w:val="center"/>
            <w:hideMark/>
          </w:tcPr>
          <w:p w14:paraId="1C712668" w14:textId="3B343D9A"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877-7184</w:t>
            </w:r>
          </w:p>
        </w:tc>
      </w:tr>
      <w:tr w:rsidR="001A7C0F" w:rsidRPr="00616651" w14:paraId="0D1553F8" w14:textId="77777777" w:rsidTr="001C4A48">
        <w:trPr>
          <w:trHeight w:hRule="exact" w:val="560"/>
        </w:trPr>
        <w:tc>
          <w:tcPr>
            <w:tcW w:w="5035" w:type="dxa"/>
            <w:shd w:val="clear" w:color="auto" w:fill="auto"/>
            <w:vAlign w:val="center"/>
          </w:tcPr>
          <w:p w14:paraId="6079A0BD"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 xml:space="preserve">East Boston Neighborhood Health </w:t>
            </w: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Alliance</w:t>
            </w:r>
          </w:p>
        </w:tc>
        <w:tc>
          <w:tcPr>
            <w:tcW w:w="2448" w:type="dxa"/>
            <w:shd w:val="clear" w:color="auto" w:fill="auto"/>
            <w:vAlign w:val="center"/>
          </w:tcPr>
          <w:p w14:paraId="35186A3F" w14:textId="4FF72919"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04B0C8D5" w14:textId="693D47B3"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37087E11" w14:textId="77777777" w:rsidTr="001C4A48">
        <w:trPr>
          <w:trHeight w:hRule="exact" w:val="560"/>
        </w:trPr>
        <w:tc>
          <w:tcPr>
            <w:tcW w:w="5035" w:type="dxa"/>
            <w:shd w:val="clear" w:color="auto" w:fill="auto"/>
            <w:vAlign w:val="center"/>
          </w:tcPr>
          <w:p w14:paraId="06431A9A"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Fallon 365 Care</w:t>
            </w:r>
          </w:p>
        </w:tc>
        <w:tc>
          <w:tcPr>
            <w:tcW w:w="2448" w:type="dxa"/>
            <w:shd w:val="clear" w:color="auto" w:fill="auto"/>
            <w:vAlign w:val="center"/>
          </w:tcPr>
          <w:p w14:paraId="576040B0" w14:textId="2AD56958"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(855)</w:t>
            </w:r>
            <w:r w:rsidR="00334207">
              <w:rPr>
                <w:rFonts w:ascii="Arial" w:eastAsia="Times New Roman" w:hAnsi="Arial" w:cs="Arial"/>
                <w:sz w:val="18"/>
                <w:szCs w:val="18"/>
              </w:rPr>
              <w:t xml:space="preserve"> </w:t>
            </w:r>
            <w:r w:rsidRPr="00616651">
              <w:rPr>
                <w:rFonts w:ascii="Arial" w:eastAsia="Times New Roman" w:hAnsi="Arial" w:cs="Arial"/>
                <w:sz w:val="18"/>
                <w:szCs w:val="18"/>
              </w:rPr>
              <w:t>508-3390</w:t>
            </w:r>
          </w:p>
        </w:tc>
        <w:tc>
          <w:tcPr>
            <w:tcW w:w="2616" w:type="dxa"/>
            <w:shd w:val="clear" w:color="auto" w:fill="auto"/>
            <w:vAlign w:val="center"/>
            <w:hideMark/>
          </w:tcPr>
          <w:p w14:paraId="229E895D" w14:textId="75F0C55D"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877-7182</w:t>
            </w:r>
          </w:p>
        </w:tc>
      </w:tr>
      <w:tr w:rsidR="001A7C0F" w:rsidRPr="00616651" w14:paraId="6AD932C6" w14:textId="77777777" w:rsidTr="001C4A48">
        <w:trPr>
          <w:trHeight w:hRule="exact" w:val="560"/>
        </w:trPr>
        <w:tc>
          <w:tcPr>
            <w:tcW w:w="5035" w:type="dxa"/>
            <w:shd w:val="clear" w:color="auto" w:fill="auto"/>
            <w:vAlign w:val="center"/>
          </w:tcPr>
          <w:p w14:paraId="5BD91E60"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Fallon Health Atrius Health Care Collaborative</w:t>
            </w:r>
          </w:p>
        </w:tc>
        <w:tc>
          <w:tcPr>
            <w:tcW w:w="2448" w:type="dxa"/>
            <w:shd w:val="clear" w:color="auto" w:fill="auto"/>
            <w:vAlign w:val="center"/>
          </w:tcPr>
          <w:p w14:paraId="336F3EAA" w14:textId="2EF044EC"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(866)</w:t>
            </w:r>
            <w:r w:rsidR="00334207">
              <w:rPr>
                <w:rFonts w:ascii="Arial" w:eastAsia="Times New Roman" w:hAnsi="Arial" w:cs="Arial"/>
                <w:sz w:val="18"/>
                <w:szCs w:val="18"/>
              </w:rPr>
              <w:t xml:space="preserve"> </w:t>
            </w:r>
            <w:r w:rsidRPr="00616651">
              <w:rPr>
                <w:rFonts w:ascii="Arial" w:eastAsia="Times New Roman" w:hAnsi="Arial" w:cs="Arial"/>
                <w:sz w:val="18"/>
                <w:szCs w:val="18"/>
              </w:rPr>
              <w:t>473-0471</w:t>
            </w:r>
          </w:p>
        </w:tc>
        <w:tc>
          <w:tcPr>
            <w:tcW w:w="2616" w:type="dxa"/>
            <w:shd w:val="clear" w:color="auto" w:fill="auto"/>
            <w:vAlign w:val="center"/>
            <w:hideMark/>
          </w:tcPr>
          <w:p w14:paraId="4DC3C7EA" w14:textId="0278EE96"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777-1207</w:t>
            </w:r>
          </w:p>
        </w:tc>
      </w:tr>
      <w:tr w:rsidR="001A7C0F" w:rsidRPr="00616651" w14:paraId="1E777F9F" w14:textId="77777777" w:rsidTr="001C4A48">
        <w:trPr>
          <w:trHeight w:hRule="exact" w:val="560"/>
        </w:trPr>
        <w:tc>
          <w:tcPr>
            <w:tcW w:w="5035" w:type="dxa"/>
            <w:shd w:val="clear" w:color="auto" w:fill="auto"/>
            <w:vAlign w:val="center"/>
          </w:tcPr>
          <w:p w14:paraId="297DBCCF"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Mass General Brigham Health Plan with Mass General Brigham ACO</w:t>
            </w:r>
          </w:p>
        </w:tc>
        <w:tc>
          <w:tcPr>
            <w:tcW w:w="2448" w:type="dxa"/>
            <w:shd w:val="clear" w:color="auto" w:fill="auto"/>
            <w:vAlign w:val="center"/>
          </w:tcPr>
          <w:p w14:paraId="57C113CF" w14:textId="073E3325"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(800)</w:t>
            </w:r>
            <w:r w:rsidR="00334207">
              <w:rPr>
                <w:rFonts w:ascii="Arial" w:eastAsia="Times New Roman" w:hAnsi="Arial" w:cs="Arial"/>
                <w:sz w:val="18"/>
                <w:szCs w:val="18"/>
              </w:rPr>
              <w:t xml:space="preserve"> </w:t>
            </w:r>
            <w:r w:rsidRPr="00616651">
              <w:rPr>
                <w:rFonts w:ascii="Arial" w:eastAsia="Times New Roman" w:hAnsi="Arial" w:cs="Arial"/>
                <w:sz w:val="18"/>
                <w:szCs w:val="18"/>
              </w:rPr>
              <w:t>462-5449</w:t>
            </w:r>
          </w:p>
        </w:tc>
        <w:tc>
          <w:tcPr>
            <w:tcW w:w="2616" w:type="dxa"/>
            <w:shd w:val="clear" w:color="auto" w:fill="auto"/>
            <w:vAlign w:val="center"/>
            <w:hideMark/>
          </w:tcPr>
          <w:p w14:paraId="2521D866" w14:textId="0C482B47"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(800)</w:t>
            </w:r>
            <w:r w:rsidR="00334207">
              <w:rPr>
                <w:rFonts w:ascii="Arial"/>
                <w:sz w:val="18"/>
                <w:szCs w:val="18"/>
              </w:rPr>
              <w:t xml:space="preserve"> </w:t>
            </w:r>
            <w:r w:rsidRPr="00616651">
              <w:rPr>
                <w:rFonts w:ascii="Arial"/>
                <w:sz w:val="18"/>
                <w:szCs w:val="18"/>
              </w:rPr>
              <w:t>462-5449</w:t>
            </w:r>
          </w:p>
        </w:tc>
      </w:tr>
      <w:tr w:rsidR="001A7C0F" w:rsidRPr="00616651" w14:paraId="79B9AC56" w14:textId="77777777" w:rsidTr="001C4A48">
        <w:trPr>
          <w:trHeight w:hRule="exact" w:val="560"/>
        </w:trPr>
        <w:tc>
          <w:tcPr>
            <w:tcW w:w="5035" w:type="dxa"/>
            <w:shd w:val="clear" w:color="auto" w:fill="auto"/>
            <w:vAlign w:val="center"/>
          </w:tcPr>
          <w:p w14:paraId="6967C3F0" w14:textId="77777777" w:rsidR="001A7C0F" w:rsidRPr="00616651" w:rsidRDefault="001A7C0F" w:rsidP="00F05790">
            <w:pPr>
              <w:pStyle w:val="TableParagraph"/>
              <w:spacing w:before="10"/>
              <w:ind w:left="260"/>
              <w:rPr>
                <w:rFonts w:ascii="Arial" w:eastAsia="Times New Roman" w:hAnsi="Arial" w:cs="Arial"/>
                <w:sz w:val="18"/>
                <w:szCs w:val="18"/>
              </w:rPr>
            </w:pPr>
            <w:r w:rsidRPr="00616651">
              <w:rPr>
                <w:rFonts w:ascii="Arial" w:eastAsia="Times New Roman" w:hAnsi="Arial" w:cs="Arial"/>
                <w:sz w:val="18"/>
                <w:szCs w:val="18"/>
              </w:rPr>
              <w:t>Tufts Health Together with Cambridge Health Alliance (CHA)</w:t>
            </w:r>
          </w:p>
        </w:tc>
        <w:tc>
          <w:tcPr>
            <w:tcW w:w="2448" w:type="dxa"/>
            <w:shd w:val="clear" w:color="auto" w:fill="auto"/>
            <w:vAlign w:val="center"/>
          </w:tcPr>
          <w:p w14:paraId="4CD4AB79" w14:textId="2D25EFEF"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257-1985</w:t>
            </w:r>
          </w:p>
        </w:tc>
        <w:tc>
          <w:tcPr>
            <w:tcW w:w="2616" w:type="dxa"/>
            <w:shd w:val="clear" w:color="auto" w:fill="auto"/>
            <w:vAlign w:val="center"/>
            <w:hideMark/>
          </w:tcPr>
          <w:p w14:paraId="15C32045" w14:textId="001D8EE4"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257-1985</w:t>
            </w:r>
          </w:p>
        </w:tc>
      </w:tr>
      <w:tr w:rsidR="001A7C0F" w:rsidRPr="00616651" w14:paraId="4F077BD1" w14:textId="77777777" w:rsidTr="001C4A48">
        <w:trPr>
          <w:trHeight w:hRule="exact" w:val="560"/>
        </w:trPr>
        <w:tc>
          <w:tcPr>
            <w:tcW w:w="5035" w:type="dxa"/>
            <w:shd w:val="clear" w:color="auto" w:fill="auto"/>
            <w:vAlign w:val="center"/>
          </w:tcPr>
          <w:p w14:paraId="63156510" w14:textId="77777777" w:rsidR="001A7C0F" w:rsidRPr="00616651" w:rsidRDefault="001A7C0F" w:rsidP="00F05790">
            <w:pPr>
              <w:pStyle w:val="TableParagraph"/>
              <w:spacing w:before="10"/>
              <w:ind w:left="260"/>
              <w:rPr>
                <w:rFonts w:ascii="Arial" w:eastAsia="Times New Roman" w:hAnsi="Arial" w:cs="Arial"/>
                <w:sz w:val="18"/>
                <w:szCs w:val="18"/>
              </w:rPr>
            </w:pPr>
            <w:r w:rsidRPr="241FF459">
              <w:rPr>
                <w:rFonts w:ascii="Arial" w:eastAsia="Times New Roman" w:hAnsi="Arial" w:cs="Arial"/>
                <w:sz w:val="18"/>
                <w:szCs w:val="18"/>
              </w:rPr>
              <w:t>Tufts Health Together with U</w:t>
            </w:r>
            <w:r>
              <w:rPr>
                <w:rFonts w:ascii="Arial" w:eastAsia="Times New Roman" w:hAnsi="Arial" w:cs="Arial"/>
                <w:sz w:val="18"/>
                <w:szCs w:val="18"/>
              </w:rPr>
              <w:t>M</w:t>
            </w:r>
            <w:r w:rsidRPr="241FF459">
              <w:rPr>
                <w:rFonts w:ascii="Arial" w:eastAsia="Times New Roman" w:hAnsi="Arial" w:cs="Arial"/>
                <w:sz w:val="18"/>
                <w:szCs w:val="18"/>
              </w:rPr>
              <w:t>ass Memorial Health</w:t>
            </w:r>
          </w:p>
        </w:tc>
        <w:tc>
          <w:tcPr>
            <w:tcW w:w="2448" w:type="dxa"/>
            <w:shd w:val="clear" w:color="auto" w:fill="auto"/>
            <w:vAlign w:val="center"/>
          </w:tcPr>
          <w:p w14:paraId="46D30089" w14:textId="504199C7"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257-1985</w:t>
            </w:r>
          </w:p>
        </w:tc>
        <w:tc>
          <w:tcPr>
            <w:tcW w:w="2616" w:type="dxa"/>
            <w:shd w:val="clear" w:color="auto" w:fill="auto"/>
            <w:vAlign w:val="center"/>
            <w:hideMark/>
          </w:tcPr>
          <w:p w14:paraId="27C86CED" w14:textId="1CC1668A"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257-1985</w:t>
            </w:r>
          </w:p>
        </w:tc>
      </w:tr>
      <w:tr w:rsidR="001A7C0F" w:rsidRPr="00616651" w14:paraId="01E9392D" w14:textId="77777777" w:rsidTr="001C4A48">
        <w:trPr>
          <w:trHeight w:hRule="exact" w:val="560"/>
        </w:trPr>
        <w:tc>
          <w:tcPr>
            <w:tcW w:w="5035" w:type="dxa"/>
            <w:shd w:val="clear" w:color="auto" w:fill="auto"/>
            <w:vAlign w:val="center"/>
          </w:tcPr>
          <w:p w14:paraId="6D25D1D9"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241FF459">
              <w:rPr>
                <w:rFonts w:ascii="Arial" w:eastAsia="Times New Roman" w:hAnsi="Arial" w:cs="Arial"/>
                <w:sz w:val="18"/>
                <w:szCs w:val="18"/>
              </w:rPr>
              <w:t>WellSense</w:t>
            </w:r>
            <w:proofErr w:type="spellEnd"/>
            <w:r w:rsidRPr="241FF459">
              <w:rPr>
                <w:rFonts w:ascii="Arial" w:eastAsia="Times New Roman" w:hAnsi="Arial" w:cs="Arial"/>
                <w:sz w:val="18"/>
                <w:szCs w:val="18"/>
              </w:rPr>
              <w:t xml:space="preserve"> Care Alliance</w:t>
            </w:r>
          </w:p>
        </w:tc>
        <w:tc>
          <w:tcPr>
            <w:tcW w:w="2448" w:type="dxa"/>
            <w:shd w:val="clear" w:color="auto" w:fill="auto"/>
            <w:vAlign w:val="center"/>
          </w:tcPr>
          <w:p w14:paraId="5EF05243" w14:textId="7C424729"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4490CBDA" w14:textId="1C3564A6"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2A1FD4B6" w14:textId="77777777" w:rsidTr="001C4A48">
        <w:trPr>
          <w:trHeight w:hRule="exact" w:val="560"/>
        </w:trPr>
        <w:tc>
          <w:tcPr>
            <w:tcW w:w="5035" w:type="dxa"/>
            <w:shd w:val="clear" w:color="auto" w:fill="auto"/>
            <w:vAlign w:val="center"/>
          </w:tcPr>
          <w:p w14:paraId="6B4311B1"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Beth Israel Lahey Health (BILH) Performance Network ACO</w:t>
            </w:r>
          </w:p>
        </w:tc>
        <w:tc>
          <w:tcPr>
            <w:tcW w:w="2448" w:type="dxa"/>
            <w:shd w:val="clear" w:color="auto" w:fill="auto"/>
            <w:vAlign w:val="center"/>
          </w:tcPr>
          <w:p w14:paraId="070AA2CD" w14:textId="5986940F"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3E144174" w14:textId="0D806AD0"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7FB17C94" w14:textId="77777777" w:rsidTr="001C4A48">
        <w:trPr>
          <w:trHeight w:hRule="exact" w:val="560"/>
        </w:trPr>
        <w:tc>
          <w:tcPr>
            <w:tcW w:w="5035" w:type="dxa"/>
            <w:shd w:val="clear" w:color="auto" w:fill="auto"/>
            <w:vAlign w:val="center"/>
          </w:tcPr>
          <w:p w14:paraId="22300E3B"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lastRenderedPageBreak/>
              <w:t>WellSense</w:t>
            </w:r>
            <w:proofErr w:type="spellEnd"/>
            <w:r w:rsidRPr="00616651">
              <w:rPr>
                <w:rFonts w:ascii="Arial" w:eastAsia="Times New Roman" w:hAnsi="Arial" w:cs="Arial"/>
                <w:sz w:val="18"/>
                <w:szCs w:val="18"/>
              </w:rPr>
              <w:t xml:space="preserve"> Boston Children's ACO</w:t>
            </w:r>
          </w:p>
        </w:tc>
        <w:tc>
          <w:tcPr>
            <w:tcW w:w="2448" w:type="dxa"/>
            <w:shd w:val="clear" w:color="auto" w:fill="auto"/>
            <w:vAlign w:val="center"/>
          </w:tcPr>
          <w:p w14:paraId="289EA52F" w14:textId="72C81F50"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6933B4F1" w14:textId="5522D285"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210041B3" w14:textId="77777777" w:rsidTr="001C4A48">
        <w:trPr>
          <w:trHeight w:hRule="exact" w:val="560"/>
        </w:trPr>
        <w:tc>
          <w:tcPr>
            <w:tcW w:w="5035" w:type="dxa"/>
            <w:shd w:val="clear" w:color="auto" w:fill="auto"/>
            <w:vAlign w:val="center"/>
          </w:tcPr>
          <w:p w14:paraId="570543B5"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Community Alliance</w:t>
            </w:r>
          </w:p>
        </w:tc>
        <w:tc>
          <w:tcPr>
            <w:tcW w:w="2448" w:type="dxa"/>
            <w:shd w:val="clear" w:color="auto" w:fill="auto"/>
            <w:vAlign w:val="center"/>
          </w:tcPr>
          <w:p w14:paraId="00036008" w14:textId="083AEF04"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1C87CE40" w14:textId="347731E0"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07CBD46F" w14:textId="77777777" w:rsidTr="001C4A48">
        <w:trPr>
          <w:trHeight w:hRule="exact" w:val="560"/>
        </w:trPr>
        <w:tc>
          <w:tcPr>
            <w:tcW w:w="5035" w:type="dxa"/>
            <w:shd w:val="clear" w:color="auto" w:fill="auto"/>
            <w:vAlign w:val="center"/>
          </w:tcPr>
          <w:p w14:paraId="21E5262A"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Mercy Alliance</w:t>
            </w:r>
          </w:p>
        </w:tc>
        <w:tc>
          <w:tcPr>
            <w:tcW w:w="2448" w:type="dxa"/>
            <w:shd w:val="clear" w:color="auto" w:fill="auto"/>
            <w:vAlign w:val="center"/>
          </w:tcPr>
          <w:p w14:paraId="6EF5E8F1" w14:textId="4D611849"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6AF65946" w14:textId="3E844478"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771AF403" w14:textId="77777777" w:rsidTr="001C4A48">
        <w:trPr>
          <w:trHeight w:hRule="exact" w:val="560"/>
        </w:trPr>
        <w:tc>
          <w:tcPr>
            <w:tcW w:w="5035" w:type="dxa"/>
            <w:shd w:val="clear" w:color="auto" w:fill="auto"/>
            <w:vAlign w:val="center"/>
          </w:tcPr>
          <w:p w14:paraId="31A15F7F"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Signature Alliance</w:t>
            </w:r>
          </w:p>
        </w:tc>
        <w:tc>
          <w:tcPr>
            <w:tcW w:w="2448" w:type="dxa"/>
            <w:shd w:val="clear" w:color="auto" w:fill="auto"/>
            <w:vAlign w:val="center"/>
          </w:tcPr>
          <w:p w14:paraId="16D95552" w14:textId="0C0F046D"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2AAAD786" w14:textId="32714AD3"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rsidRPr="00616651" w14:paraId="29508E45" w14:textId="77777777" w:rsidTr="001C4A48">
        <w:trPr>
          <w:trHeight w:hRule="exact" w:val="560"/>
        </w:trPr>
        <w:tc>
          <w:tcPr>
            <w:tcW w:w="5035" w:type="dxa"/>
            <w:shd w:val="clear" w:color="auto" w:fill="auto"/>
            <w:vAlign w:val="center"/>
          </w:tcPr>
          <w:p w14:paraId="60100A1A" w14:textId="77777777" w:rsidR="001A7C0F" w:rsidRPr="00616651" w:rsidRDefault="001A7C0F" w:rsidP="00F05790">
            <w:pPr>
              <w:pStyle w:val="TableParagraph"/>
              <w:spacing w:before="10"/>
              <w:ind w:left="260"/>
              <w:rPr>
                <w:rFonts w:ascii="Arial" w:eastAsia="Times New Roman" w:hAnsi="Arial" w:cs="Arial"/>
                <w:sz w:val="18"/>
                <w:szCs w:val="18"/>
              </w:rPr>
            </w:pPr>
            <w:proofErr w:type="spellStart"/>
            <w:r w:rsidRPr="00616651">
              <w:rPr>
                <w:rFonts w:ascii="Arial" w:eastAsia="Times New Roman" w:hAnsi="Arial" w:cs="Arial"/>
                <w:sz w:val="18"/>
                <w:szCs w:val="18"/>
              </w:rPr>
              <w:t>WellSense</w:t>
            </w:r>
            <w:proofErr w:type="spellEnd"/>
            <w:r w:rsidRPr="00616651">
              <w:rPr>
                <w:rFonts w:ascii="Arial" w:eastAsia="Times New Roman" w:hAnsi="Arial" w:cs="Arial"/>
                <w:sz w:val="18"/>
                <w:szCs w:val="18"/>
              </w:rPr>
              <w:t xml:space="preserve"> Southcoast Alliance</w:t>
            </w:r>
          </w:p>
        </w:tc>
        <w:tc>
          <w:tcPr>
            <w:tcW w:w="2448" w:type="dxa"/>
            <w:shd w:val="clear" w:color="auto" w:fill="auto"/>
            <w:vAlign w:val="center"/>
          </w:tcPr>
          <w:p w14:paraId="626080C1" w14:textId="2CABEE5F" w:rsidR="001A7C0F" w:rsidRPr="00616651" w:rsidRDefault="001A7C0F" w:rsidP="00F05790">
            <w:pPr>
              <w:pStyle w:val="TableParagraph"/>
              <w:spacing w:before="10"/>
              <w:jc w:val="center"/>
              <w:rPr>
                <w:rFonts w:ascii="Arial" w:eastAsia="Times New Roman" w:hAnsi="Arial" w:cs="Arial"/>
                <w:sz w:val="18"/>
                <w:szCs w:val="18"/>
              </w:rPr>
            </w:pPr>
            <w:r w:rsidRPr="00616651">
              <w:rPr>
                <w:rFonts w:ascii="Arial" w:eastAsia="Times New Roman" w:hAnsi="Arial" w:cs="Arial"/>
                <w:sz w:val="18"/>
                <w:szCs w:val="18"/>
              </w:rPr>
              <w:t>(888)</w:t>
            </w:r>
            <w:r w:rsidR="00334207">
              <w:rPr>
                <w:rFonts w:ascii="Arial" w:eastAsia="Times New Roman" w:hAnsi="Arial" w:cs="Arial"/>
                <w:sz w:val="18"/>
                <w:szCs w:val="18"/>
              </w:rPr>
              <w:t xml:space="preserve"> </w:t>
            </w:r>
            <w:r w:rsidRPr="00616651">
              <w:rPr>
                <w:rFonts w:ascii="Arial" w:eastAsia="Times New Roman" w:hAnsi="Arial" w:cs="Arial"/>
                <w:sz w:val="18"/>
                <w:szCs w:val="18"/>
              </w:rPr>
              <w:t>566-0010</w:t>
            </w:r>
          </w:p>
        </w:tc>
        <w:tc>
          <w:tcPr>
            <w:tcW w:w="2616" w:type="dxa"/>
            <w:shd w:val="clear" w:color="auto" w:fill="auto"/>
            <w:vAlign w:val="center"/>
            <w:hideMark/>
          </w:tcPr>
          <w:p w14:paraId="2B3848E0" w14:textId="3A66299C" w:rsidR="001A7C0F" w:rsidRPr="00616651" w:rsidRDefault="001A7C0F" w:rsidP="00F05790">
            <w:pPr>
              <w:pStyle w:val="TableParagraph"/>
              <w:spacing w:before="62" w:line="249" w:lineRule="auto"/>
              <w:ind w:left="984" w:right="645" w:hanging="338"/>
              <w:jc w:val="center"/>
              <w:rPr>
                <w:rFonts w:ascii="Arial"/>
                <w:sz w:val="18"/>
                <w:szCs w:val="18"/>
              </w:rPr>
            </w:pPr>
            <w:r w:rsidRPr="00616651">
              <w:rPr>
                <w:rFonts w:ascii="Arial"/>
                <w:sz w:val="18"/>
                <w:szCs w:val="18"/>
              </w:rPr>
              <w:t>(888)</w:t>
            </w:r>
            <w:r w:rsidR="00334207">
              <w:rPr>
                <w:rFonts w:ascii="Arial"/>
                <w:sz w:val="18"/>
                <w:szCs w:val="18"/>
              </w:rPr>
              <w:t xml:space="preserve"> </w:t>
            </w:r>
            <w:r w:rsidRPr="00616651">
              <w:rPr>
                <w:rFonts w:ascii="Arial"/>
                <w:sz w:val="18"/>
                <w:szCs w:val="18"/>
              </w:rPr>
              <w:t>217-3501</w:t>
            </w:r>
          </w:p>
        </w:tc>
      </w:tr>
      <w:tr w:rsidR="001A7C0F" w14:paraId="2B6FA4FF" w14:textId="77777777" w:rsidTr="001C4A48">
        <w:trPr>
          <w:trHeight w:hRule="exact" w:val="560"/>
        </w:trPr>
        <w:tc>
          <w:tcPr>
            <w:tcW w:w="5035" w:type="dxa"/>
            <w:shd w:val="clear" w:color="auto" w:fill="DBE5F1" w:themeFill="accent1" w:themeFillTint="33"/>
          </w:tcPr>
          <w:p w14:paraId="126EBF31" w14:textId="77777777" w:rsidR="001A7C0F" w:rsidRPr="004C4C59" w:rsidRDefault="001A7C0F" w:rsidP="00F05790">
            <w:pPr>
              <w:pStyle w:val="TableParagraph"/>
              <w:spacing w:before="9"/>
              <w:rPr>
                <w:rFonts w:ascii="Times New Roman" w:eastAsia="Times New Roman" w:hAnsi="Times New Roman" w:cs="Times New Roman"/>
                <w:color w:val="FFFFFF" w:themeColor="background1"/>
                <w:sz w:val="14"/>
                <w:szCs w:val="14"/>
              </w:rPr>
            </w:pPr>
          </w:p>
          <w:p w14:paraId="3DA97146" w14:textId="77777777" w:rsidR="001A7C0F" w:rsidRPr="001836E7" w:rsidRDefault="001A7C0F" w:rsidP="00F05790">
            <w:pPr>
              <w:pStyle w:val="TableParagraph"/>
              <w:ind w:left="1499"/>
              <w:rPr>
                <w:rFonts w:ascii="Arial" w:eastAsia="Arial" w:hAnsi="Arial" w:cs="Arial"/>
                <w:b/>
                <w:bCs/>
                <w:color w:val="FFFFFF" w:themeColor="background1"/>
                <w:sz w:val="18"/>
                <w:szCs w:val="18"/>
              </w:rPr>
            </w:pPr>
            <w:r w:rsidRPr="001836E7">
              <w:rPr>
                <w:rFonts w:ascii="Arial"/>
                <w:b/>
                <w:bCs/>
                <w:sz w:val="18"/>
                <w:szCs w:val="18"/>
              </w:rPr>
              <w:t>Primary</w:t>
            </w:r>
            <w:r w:rsidRPr="001836E7">
              <w:rPr>
                <w:rFonts w:ascii="Arial"/>
                <w:b/>
                <w:bCs/>
                <w:spacing w:val="8"/>
                <w:sz w:val="18"/>
                <w:szCs w:val="18"/>
              </w:rPr>
              <w:t xml:space="preserve"> </w:t>
            </w:r>
            <w:r w:rsidRPr="001836E7">
              <w:rPr>
                <w:rFonts w:ascii="Arial"/>
                <w:b/>
                <w:bCs/>
                <w:spacing w:val="-1"/>
                <w:sz w:val="18"/>
                <w:szCs w:val="18"/>
              </w:rPr>
              <w:t>Care</w:t>
            </w:r>
            <w:r w:rsidRPr="001836E7">
              <w:rPr>
                <w:rFonts w:ascii="Arial"/>
                <w:b/>
                <w:bCs/>
                <w:spacing w:val="9"/>
                <w:sz w:val="18"/>
                <w:szCs w:val="18"/>
              </w:rPr>
              <w:t xml:space="preserve"> </w:t>
            </w:r>
            <w:r w:rsidRPr="001836E7">
              <w:rPr>
                <w:rFonts w:ascii="Arial"/>
                <w:b/>
                <w:bCs/>
                <w:sz w:val="18"/>
                <w:szCs w:val="18"/>
              </w:rPr>
              <w:t>ACOs</w:t>
            </w:r>
          </w:p>
        </w:tc>
        <w:tc>
          <w:tcPr>
            <w:tcW w:w="2448" w:type="dxa"/>
            <w:shd w:val="clear" w:color="auto" w:fill="DBE5F1" w:themeFill="accent1" w:themeFillTint="33"/>
          </w:tcPr>
          <w:p w14:paraId="286B664B" w14:textId="77777777" w:rsidR="001A7C0F" w:rsidRDefault="001A7C0F" w:rsidP="00F05790">
            <w:pPr>
              <w:pStyle w:val="TableParagraph"/>
              <w:spacing w:before="9"/>
              <w:rPr>
                <w:rFonts w:ascii="Times New Roman" w:eastAsia="Times New Roman" w:hAnsi="Times New Roman" w:cs="Times New Roman"/>
                <w:sz w:val="14"/>
                <w:szCs w:val="14"/>
              </w:rPr>
            </w:pPr>
          </w:p>
          <w:p w14:paraId="3B40193F" w14:textId="77777777" w:rsidR="001A7C0F" w:rsidRPr="001836E7" w:rsidRDefault="001A7C0F" w:rsidP="00F05790">
            <w:pPr>
              <w:pStyle w:val="TableParagraph"/>
              <w:ind w:left="187"/>
              <w:rPr>
                <w:rFonts w:ascii="Arial" w:eastAsia="Arial" w:hAnsi="Arial" w:cs="Arial"/>
                <w:b/>
                <w:bCs/>
                <w:sz w:val="18"/>
                <w:szCs w:val="18"/>
              </w:rPr>
            </w:pPr>
            <w:r w:rsidRPr="001836E7">
              <w:rPr>
                <w:rFonts w:ascii="Arial"/>
                <w:b/>
                <w:bCs/>
                <w:w w:val="105"/>
                <w:sz w:val="18"/>
              </w:rPr>
              <w:t>Customer</w:t>
            </w:r>
            <w:r w:rsidRPr="001836E7">
              <w:rPr>
                <w:rFonts w:ascii="Arial"/>
                <w:b/>
                <w:bCs/>
                <w:spacing w:val="-24"/>
                <w:w w:val="105"/>
                <w:sz w:val="18"/>
              </w:rPr>
              <w:t xml:space="preserve"> </w:t>
            </w:r>
            <w:r w:rsidRPr="001836E7">
              <w:rPr>
                <w:rFonts w:ascii="Arial"/>
                <w:b/>
                <w:bCs/>
                <w:w w:val="105"/>
                <w:sz w:val="18"/>
              </w:rPr>
              <w:t>Service</w:t>
            </w:r>
            <w:r w:rsidRPr="001836E7">
              <w:rPr>
                <w:rFonts w:ascii="Arial"/>
                <w:b/>
                <w:bCs/>
                <w:spacing w:val="-23"/>
                <w:w w:val="105"/>
                <w:sz w:val="18"/>
              </w:rPr>
              <w:t xml:space="preserve"> </w:t>
            </w:r>
            <w:r w:rsidRPr="001836E7">
              <w:rPr>
                <w:rFonts w:ascii="Arial"/>
                <w:b/>
                <w:bCs/>
                <w:w w:val="105"/>
                <w:sz w:val="18"/>
              </w:rPr>
              <w:t>Phone</w:t>
            </w:r>
          </w:p>
        </w:tc>
        <w:tc>
          <w:tcPr>
            <w:tcW w:w="2616" w:type="dxa"/>
            <w:shd w:val="clear" w:color="auto" w:fill="DBE5F1" w:themeFill="accent1" w:themeFillTint="33"/>
          </w:tcPr>
          <w:p w14:paraId="25156319" w14:textId="77777777" w:rsidR="001A7C0F" w:rsidRDefault="001A7C0F" w:rsidP="00F05790">
            <w:pPr>
              <w:pStyle w:val="TableParagraph"/>
              <w:spacing w:before="9"/>
              <w:rPr>
                <w:rFonts w:ascii="Times New Roman" w:eastAsia="Times New Roman" w:hAnsi="Times New Roman" w:cs="Times New Roman"/>
                <w:sz w:val="14"/>
                <w:szCs w:val="14"/>
              </w:rPr>
            </w:pPr>
          </w:p>
          <w:p w14:paraId="40878E6C" w14:textId="77777777" w:rsidR="001A7C0F" w:rsidRPr="001836E7" w:rsidRDefault="001A7C0F" w:rsidP="00F05790">
            <w:pPr>
              <w:pStyle w:val="TableParagraph"/>
              <w:ind w:left="277"/>
              <w:rPr>
                <w:rFonts w:ascii="Arial" w:eastAsia="Arial" w:hAnsi="Arial" w:cs="Arial"/>
                <w:b/>
                <w:bCs/>
                <w:sz w:val="18"/>
                <w:szCs w:val="18"/>
              </w:rPr>
            </w:pPr>
            <w:r w:rsidRPr="001836E7">
              <w:rPr>
                <w:rFonts w:ascii="Arial"/>
                <w:b/>
                <w:bCs/>
                <w:w w:val="105"/>
                <w:sz w:val="18"/>
              </w:rPr>
              <w:t>Behavioral</w:t>
            </w:r>
            <w:r w:rsidRPr="001836E7">
              <w:rPr>
                <w:rFonts w:ascii="Arial"/>
                <w:b/>
                <w:bCs/>
                <w:spacing w:val="-24"/>
                <w:w w:val="105"/>
                <w:sz w:val="18"/>
              </w:rPr>
              <w:t xml:space="preserve"> </w:t>
            </w:r>
            <w:r w:rsidRPr="001836E7">
              <w:rPr>
                <w:rFonts w:ascii="Arial"/>
                <w:b/>
                <w:bCs/>
                <w:w w:val="105"/>
                <w:sz w:val="18"/>
              </w:rPr>
              <w:t>Health</w:t>
            </w:r>
            <w:r w:rsidRPr="001836E7">
              <w:rPr>
                <w:rFonts w:ascii="Arial"/>
                <w:b/>
                <w:bCs/>
                <w:spacing w:val="-25"/>
                <w:w w:val="105"/>
                <w:sz w:val="18"/>
              </w:rPr>
              <w:t xml:space="preserve"> </w:t>
            </w:r>
            <w:r w:rsidRPr="001836E7">
              <w:rPr>
                <w:rFonts w:ascii="Arial"/>
                <w:b/>
                <w:bCs/>
                <w:w w:val="105"/>
                <w:sz w:val="18"/>
              </w:rPr>
              <w:t>Phone</w:t>
            </w:r>
          </w:p>
        </w:tc>
      </w:tr>
      <w:tr w:rsidR="001A7C0F" w14:paraId="4D85B731" w14:textId="77777777" w:rsidTr="001C4A48">
        <w:trPr>
          <w:trHeight w:hRule="exact" w:val="560"/>
        </w:trPr>
        <w:tc>
          <w:tcPr>
            <w:tcW w:w="5035" w:type="dxa"/>
          </w:tcPr>
          <w:p w14:paraId="7519835B" w14:textId="77777777" w:rsidR="001A7C0F" w:rsidRDefault="001A7C0F" w:rsidP="00F05790">
            <w:pPr>
              <w:pStyle w:val="TableParagraph"/>
              <w:spacing w:before="9"/>
              <w:rPr>
                <w:rFonts w:ascii="Times New Roman" w:eastAsia="Times New Roman" w:hAnsi="Times New Roman" w:cs="Times New Roman"/>
                <w:sz w:val="14"/>
                <w:szCs w:val="14"/>
              </w:rPr>
            </w:pPr>
          </w:p>
          <w:p w14:paraId="6ED12727" w14:textId="77777777" w:rsidR="001A7C0F" w:rsidRDefault="001A7C0F" w:rsidP="00F05790">
            <w:pPr>
              <w:pStyle w:val="TableParagraph"/>
              <w:ind w:left="175"/>
              <w:rPr>
                <w:rFonts w:ascii="Arial" w:eastAsia="Arial" w:hAnsi="Arial" w:cs="Arial"/>
                <w:sz w:val="18"/>
                <w:szCs w:val="18"/>
              </w:rPr>
            </w:pPr>
            <w:r>
              <w:rPr>
                <w:rFonts w:ascii="Arial"/>
                <w:sz w:val="18"/>
              </w:rPr>
              <w:t>Community</w:t>
            </w:r>
            <w:r>
              <w:rPr>
                <w:rFonts w:ascii="Arial"/>
                <w:spacing w:val="19"/>
                <w:sz w:val="18"/>
              </w:rPr>
              <w:t xml:space="preserve"> </w:t>
            </w:r>
            <w:r>
              <w:rPr>
                <w:rFonts w:ascii="Arial"/>
                <w:spacing w:val="-1"/>
                <w:sz w:val="18"/>
              </w:rPr>
              <w:t>Care</w:t>
            </w:r>
            <w:r>
              <w:rPr>
                <w:rFonts w:ascii="Arial"/>
                <w:spacing w:val="19"/>
                <w:sz w:val="18"/>
              </w:rPr>
              <w:t xml:space="preserve"> </w:t>
            </w:r>
            <w:r>
              <w:rPr>
                <w:rFonts w:ascii="Arial"/>
                <w:sz w:val="18"/>
              </w:rPr>
              <w:t>Cooperative</w:t>
            </w:r>
            <w:r>
              <w:rPr>
                <w:rFonts w:ascii="Arial"/>
                <w:spacing w:val="19"/>
                <w:sz w:val="18"/>
              </w:rPr>
              <w:t xml:space="preserve"> </w:t>
            </w:r>
            <w:r>
              <w:rPr>
                <w:rFonts w:ascii="Arial"/>
                <w:sz w:val="18"/>
              </w:rPr>
              <w:t>(C3)</w:t>
            </w:r>
          </w:p>
        </w:tc>
        <w:tc>
          <w:tcPr>
            <w:tcW w:w="2448" w:type="dxa"/>
          </w:tcPr>
          <w:p w14:paraId="68D7EEFD" w14:textId="77777777" w:rsidR="001A7C0F" w:rsidRDefault="001A7C0F" w:rsidP="00F05790">
            <w:pPr>
              <w:pStyle w:val="TableParagraph"/>
              <w:spacing w:before="9"/>
              <w:rPr>
                <w:rFonts w:ascii="Times New Roman" w:eastAsia="Times New Roman" w:hAnsi="Times New Roman" w:cs="Times New Roman"/>
                <w:sz w:val="14"/>
                <w:szCs w:val="14"/>
              </w:rPr>
            </w:pPr>
          </w:p>
          <w:p w14:paraId="3EF8486F" w14:textId="240D7267" w:rsidR="001A7C0F" w:rsidRDefault="001A7C0F" w:rsidP="00F05790">
            <w:pPr>
              <w:pStyle w:val="TableParagraph"/>
              <w:ind w:left="564"/>
              <w:rPr>
                <w:rFonts w:ascii="Arial" w:eastAsia="Arial" w:hAnsi="Arial" w:cs="Arial"/>
                <w:sz w:val="18"/>
                <w:szCs w:val="18"/>
              </w:rPr>
            </w:pPr>
            <w:r>
              <w:rPr>
                <w:rFonts w:ascii="Arial"/>
                <w:sz w:val="18"/>
              </w:rPr>
              <w:t>(866)</w:t>
            </w:r>
            <w:r w:rsidR="00334207">
              <w:rPr>
                <w:rFonts w:ascii="Arial"/>
                <w:sz w:val="18"/>
              </w:rPr>
              <w:t xml:space="preserve"> </w:t>
            </w:r>
            <w:r>
              <w:rPr>
                <w:rFonts w:ascii="Arial"/>
                <w:sz w:val="18"/>
              </w:rPr>
              <w:t>676-9226</w:t>
            </w:r>
          </w:p>
        </w:tc>
        <w:tc>
          <w:tcPr>
            <w:tcW w:w="2616" w:type="dxa"/>
            <w:vAlign w:val="center"/>
            <w:hideMark/>
          </w:tcPr>
          <w:p w14:paraId="55FFB313" w14:textId="0CF2DD84" w:rsidR="001A7C0F" w:rsidRDefault="001A7C0F" w:rsidP="00F05790">
            <w:pPr>
              <w:pStyle w:val="TableParagraph"/>
              <w:spacing w:before="62" w:line="249" w:lineRule="auto"/>
              <w:ind w:left="985" w:right="644" w:hanging="338"/>
              <w:rPr>
                <w:rFonts w:ascii="Arial" w:eastAsia="Arial" w:hAnsi="Arial" w:cs="Arial"/>
                <w:sz w:val="18"/>
                <w:szCs w:val="18"/>
              </w:rPr>
            </w:pPr>
            <w:r>
              <w:rPr>
                <w:rFonts w:ascii="Arial"/>
                <w:sz w:val="18"/>
              </w:rPr>
              <w:t>(800)</w:t>
            </w:r>
            <w:r w:rsidR="00334207">
              <w:rPr>
                <w:rFonts w:ascii="Arial"/>
                <w:sz w:val="18"/>
              </w:rPr>
              <w:t xml:space="preserve"> </w:t>
            </w:r>
            <w:r>
              <w:rPr>
                <w:rFonts w:ascii="Arial"/>
                <w:sz w:val="18"/>
              </w:rPr>
              <w:t>495-0086</w:t>
            </w:r>
          </w:p>
        </w:tc>
      </w:tr>
      <w:tr w:rsidR="001A7C0F" w14:paraId="73C1068C" w14:textId="77777777" w:rsidTr="001C4A48">
        <w:trPr>
          <w:trHeight w:hRule="exact" w:val="560"/>
        </w:trPr>
        <w:tc>
          <w:tcPr>
            <w:tcW w:w="5035" w:type="dxa"/>
          </w:tcPr>
          <w:p w14:paraId="1DD1C418" w14:textId="77777777" w:rsidR="001A7C0F" w:rsidRDefault="001A7C0F" w:rsidP="00F05790">
            <w:pPr>
              <w:pStyle w:val="TableParagraph"/>
              <w:spacing w:before="9"/>
              <w:rPr>
                <w:rFonts w:ascii="Times New Roman" w:eastAsia="Times New Roman" w:hAnsi="Times New Roman" w:cs="Times New Roman"/>
                <w:sz w:val="14"/>
                <w:szCs w:val="14"/>
              </w:rPr>
            </w:pPr>
          </w:p>
          <w:p w14:paraId="135C98C6" w14:textId="77777777" w:rsidR="001A7C0F" w:rsidRDefault="001A7C0F" w:rsidP="00F05790">
            <w:pPr>
              <w:pStyle w:val="TableParagraph"/>
              <w:ind w:left="175"/>
              <w:rPr>
                <w:rFonts w:ascii="Arial" w:eastAsia="Arial" w:hAnsi="Arial" w:cs="Arial"/>
                <w:sz w:val="18"/>
                <w:szCs w:val="18"/>
              </w:rPr>
            </w:pPr>
            <w:r>
              <w:rPr>
                <w:rFonts w:ascii="Arial"/>
                <w:spacing w:val="-1"/>
                <w:w w:val="105"/>
                <w:sz w:val="18"/>
              </w:rPr>
              <w:t>Steward</w:t>
            </w:r>
            <w:r>
              <w:rPr>
                <w:rFonts w:ascii="Arial"/>
                <w:spacing w:val="-15"/>
                <w:w w:val="105"/>
                <w:sz w:val="18"/>
              </w:rPr>
              <w:t xml:space="preserve"> </w:t>
            </w:r>
            <w:r>
              <w:rPr>
                <w:rFonts w:ascii="Arial"/>
                <w:w w:val="105"/>
                <w:sz w:val="18"/>
              </w:rPr>
              <w:t>Health</w:t>
            </w:r>
            <w:r>
              <w:rPr>
                <w:rFonts w:ascii="Arial"/>
                <w:spacing w:val="-14"/>
                <w:w w:val="105"/>
                <w:sz w:val="18"/>
              </w:rPr>
              <w:t xml:space="preserve"> </w:t>
            </w:r>
            <w:r>
              <w:rPr>
                <w:rFonts w:ascii="Arial"/>
                <w:w w:val="105"/>
                <w:sz w:val="18"/>
              </w:rPr>
              <w:t>Choice</w:t>
            </w:r>
          </w:p>
        </w:tc>
        <w:tc>
          <w:tcPr>
            <w:tcW w:w="2448" w:type="dxa"/>
          </w:tcPr>
          <w:p w14:paraId="625DA56A" w14:textId="77777777" w:rsidR="001A7C0F" w:rsidRDefault="001A7C0F" w:rsidP="00F05790">
            <w:pPr>
              <w:pStyle w:val="TableParagraph"/>
              <w:spacing w:before="9"/>
              <w:rPr>
                <w:rFonts w:ascii="Times New Roman" w:eastAsia="Times New Roman" w:hAnsi="Times New Roman" w:cs="Times New Roman"/>
                <w:sz w:val="14"/>
                <w:szCs w:val="14"/>
              </w:rPr>
            </w:pPr>
          </w:p>
          <w:p w14:paraId="3D9FCA45" w14:textId="239C8984" w:rsidR="001A7C0F" w:rsidRDefault="001A7C0F" w:rsidP="00F05790">
            <w:pPr>
              <w:pStyle w:val="TableParagraph"/>
              <w:ind w:left="564"/>
              <w:rPr>
                <w:rFonts w:ascii="Arial" w:eastAsia="Arial" w:hAnsi="Arial" w:cs="Arial"/>
                <w:sz w:val="18"/>
                <w:szCs w:val="18"/>
              </w:rPr>
            </w:pPr>
            <w:r>
              <w:rPr>
                <w:rFonts w:ascii="Arial"/>
                <w:sz w:val="18"/>
              </w:rPr>
              <w:t>(855)</w:t>
            </w:r>
            <w:r w:rsidR="00334207">
              <w:rPr>
                <w:rFonts w:ascii="Arial"/>
                <w:sz w:val="18"/>
              </w:rPr>
              <w:t xml:space="preserve"> </w:t>
            </w:r>
            <w:r>
              <w:rPr>
                <w:rFonts w:ascii="Arial"/>
                <w:sz w:val="18"/>
              </w:rPr>
              <w:t>860-4949</w:t>
            </w:r>
          </w:p>
        </w:tc>
        <w:tc>
          <w:tcPr>
            <w:tcW w:w="2616" w:type="dxa"/>
            <w:vAlign w:val="center"/>
            <w:hideMark/>
          </w:tcPr>
          <w:p w14:paraId="361F8F16" w14:textId="5CE4354E" w:rsidR="001A7C0F" w:rsidRDefault="001A7C0F" w:rsidP="00F05790">
            <w:pPr>
              <w:pStyle w:val="TableParagraph"/>
              <w:spacing w:before="62" w:line="249" w:lineRule="auto"/>
              <w:ind w:left="985" w:right="644" w:hanging="338"/>
              <w:jc w:val="center"/>
              <w:rPr>
                <w:rFonts w:ascii="Arial" w:eastAsia="Arial" w:hAnsi="Arial" w:cs="Arial"/>
                <w:sz w:val="18"/>
                <w:szCs w:val="18"/>
              </w:rPr>
            </w:pPr>
            <w:r>
              <w:rPr>
                <w:rFonts w:ascii="Arial"/>
                <w:sz w:val="18"/>
              </w:rPr>
              <w:t>(800)</w:t>
            </w:r>
            <w:r w:rsidR="00334207">
              <w:rPr>
                <w:rFonts w:ascii="Arial"/>
                <w:sz w:val="18"/>
              </w:rPr>
              <w:t xml:space="preserve"> </w:t>
            </w:r>
            <w:r>
              <w:rPr>
                <w:rFonts w:ascii="Arial"/>
                <w:sz w:val="18"/>
              </w:rPr>
              <w:t>495-0086</w:t>
            </w:r>
          </w:p>
        </w:tc>
      </w:tr>
      <w:tr w:rsidR="001A7C0F" w14:paraId="7CCCA673" w14:textId="77777777" w:rsidTr="001C4A48">
        <w:trPr>
          <w:trHeight w:hRule="exact" w:val="560"/>
        </w:trPr>
        <w:tc>
          <w:tcPr>
            <w:tcW w:w="5035" w:type="dxa"/>
            <w:shd w:val="clear" w:color="auto" w:fill="DBE5F1" w:themeFill="accent1" w:themeFillTint="33"/>
          </w:tcPr>
          <w:p w14:paraId="4F25149B" w14:textId="77777777" w:rsidR="001A7C0F" w:rsidRDefault="001A7C0F" w:rsidP="00F05790">
            <w:pPr>
              <w:pStyle w:val="TableParagraph"/>
              <w:spacing w:before="9"/>
              <w:rPr>
                <w:rFonts w:ascii="Times New Roman" w:eastAsia="Times New Roman" w:hAnsi="Times New Roman" w:cs="Times New Roman"/>
                <w:sz w:val="14"/>
                <w:szCs w:val="14"/>
              </w:rPr>
            </w:pPr>
          </w:p>
          <w:p w14:paraId="5C945FF0" w14:textId="77777777" w:rsidR="001A7C0F" w:rsidRPr="001836E7" w:rsidRDefault="001A7C0F" w:rsidP="00F05790">
            <w:pPr>
              <w:pStyle w:val="TableParagraph"/>
              <w:ind w:left="2"/>
              <w:jc w:val="center"/>
              <w:rPr>
                <w:rFonts w:ascii="Arial" w:eastAsia="Arial" w:hAnsi="Arial" w:cs="Arial"/>
                <w:b/>
                <w:bCs/>
                <w:sz w:val="18"/>
                <w:szCs w:val="18"/>
              </w:rPr>
            </w:pPr>
            <w:r w:rsidRPr="001836E7">
              <w:rPr>
                <w:rFonts w:ascii="Arial"/>
                <w:b/>
                <w:bCs/>
                <w:sz w:val="18"/>
                <w:szCs w:val="18"/>
              </w:rPr>
              <w:t>MCOs</w:t>
            </w:r>
          </w:p>
        </w:tc>
        <w:tc>
          <w:tcPr>
            <w:tcW w:w="2448" w:type="dxa"/>
            <w:shd w:val="clear" w:color="auto" w:fill="DBE5F1" w:themeFill="accent1" w:themeFillTint="33"/>
          </w:tcPr>
          <w:p w14:paraId="43316E07" w14:textId="77777777" w:rsidR="001A7C0F" w:rsidRDefault="001A7C0F" w:rsidP="00F05790">
            <w:pPr>
              <w:pStyle w:val="TableParagraph"/>
              <w:spacing w:before="9"/>
              <w:rPr>
                <w:rFonts w:ascii="Times New Roman" w:eastAsia="Times New Roman" w:hAnsi="Times New Roman" w:cs="Times New Roman"/>
                <w:sz w:val="14"/>
                <w:szCs w:val="14"/>
              </w:rPr>
            </w:pPr>
          </w:p>
          <w:p w14:paraId="5A56D556" w14:textId="77777777" w:rsidR="001A7C0F" w:rsidRPr="001836E7" w:rsidRDefault="001A7C0F" w:rsidP="00F05790">
            <w:pPr>
              <w:pStyle w:val="TableParagraph"/>
              <w:ind w:left="188"/>
              <w:rPr>
                <w:rFonts w:ascii="Arial" w:eastAsia="Arial" w:hAnsi="Arial" w:cs="Arial"/>
                <w:b/>
                <w:bCs/>
                <w:sz w:val="18"/>
                <w:szCs w:val="18"/>
              </w:rPr>
            </w:pPr>
            <w:r w:rsidRPr="001836E7">
              <w:rPr>
                <w:rFonts w:ascii="Arial"/>
                <w:b/>
                <w:bCs/>
                <w:w w:val="105"/>
                <w:sz w:val="18"/>
              </w:rPr>
              <w:t>Customer</w:t>
            </w:r>
            <w:r w:rsidRPr="001836E7">
              <w:rPr>
                <w:rFonts w:ascii="Arial"/>
                <w:b/>
                <w:bCs/>
                <w:spacing w:val="-24"/>
                <w:w w:val="105"/>
                <w:sz w:val="18"/>
              </w:rPr>
              <w:t xml:space="preserve"> </w:t>
            </w:r>
            <w:r w:rsidRPr="001836E7">
              <w:rPr>
                <w:rFonts w:ascii="Arial"/>
                <w:b/>
                <w:bCs/>
                <w:w w:val="105"/>
                <w:sz w:val="18"/>
              </w:rPr>
              <w:t>Service</w:t>
            </w:r>
            <w:r w:rsidRPr="001836E7">
              <w:rPr>
                <w:rFonts w:ascii="Arial"/>
                <w:b/>
                <w:bCs/>
                <w:spacing w:val="-23"/>
                <w:w w:val="105"/>
                <w:sz w:val="18"/>
              </w:rPr>
              <w:t xml:space="preserve"> </w:t>
            </w:r>
            <w:r w:rsidRPr="001836E7">
              <w:rPr>
                <w:rFonts w:ascii="Arial"/>
                <w:b/>
                <w:bCs/>
                <w:w w:val="105"/>
                <w:sz w:val="18"/>
              </w:rPr>
              <w:t>Phone</w:t>
            </w:r>
          </w:p>
        </w:tc>
        <w:tc>
          <w:tcPr>
            <w:tcW w:w="2616" w:type="dxa"/>
            <w:shd w:val="clear" w:color="auto" w:fill="DBE5F1" w:themeFill="accent1" w:themeFillTint="33"/>
          </w:tcPr>
          <w:p w14:paraId="5043396E" w14:textId="77777777" w:rsidR="001A7C0F" w:rsidRDefault="001A7C0F" w:rsidP="00F05790">
            <w:pPr>
              <w:pStyle w:val="TableParagraph"/>
              <w:spacing w:before="9"/>
              <w:rPr>
                <w:rFonts w:ascii="Times New Roman" w:eastAsia="Times New Roman" w:hAnsi="Times New Roman" w:cs="Times New Roman"/>
                <w:sz w:val="14"/>
                <w:szCs w:val="14"/>
              </w:rPr>
            </w:pPr>
          </w:p>
          <w:p w14:paraId="3DFF0E19" w14:textId="77777777" w:rsidR="001A7C0F" w:rsidRPr="001836E7" w:rsidRDefault="001A7C0F" w:rsidP="00F05790">
            <w:pPr>
              <w:pStyle w:val="TableParagraph"/>
              <w:ind w:left="278"/>
              <w:rPr>
                <w:rFonts w:ascii="Arial" w:eastAsia="Arial" w:hAnsi="Arial" w:cs="Arial"/>
                <w:b/>
                <w:bCs/>
                <w:sz w:val="18"/>
                <w:szCs w:val="18"/>
              </w:rPr>
            </w:pPr>
            <w:r w:rsidRPr="001836E7">
              <w:rPr>
                <w:rFonts w:ascii="Arial"/>
                <w:b/>
                <w:bCs/>
                <w:w w:val="105"/>
                <w:sz w:val="18"/>
              </w:rPr>
              <w:t>Behavioral</w:t>
            </w:r>
            <w:r w:rsidRPr="001836E7">
              <w:rPr>
                <w:rFonts w:ascii="Arial"/>
                <w:b/>
                <w:bCs/>
                <w:spacing w:val="-24"/>
                <w:w w:val="105"/>
                <w:sz w:val="18"/>
              </w:rPr>
              <w:t xml:space="preserve"> </w:t>
            </w:r>
            <w:r w:rsidRPr="001836E7">
              <w:rPr>
                <w:rFonts w:ascii="Arial"/>
                <w:b/>
                <w:bCs/>
                <w:w w:val="105"/>
                <w:sz w:val="18"/>
              </w:rPr>
              <w:t>Health</w:t>
            </w:r>
            <w:r w:rsidRPr="001836E7">
              <w:rPr>
                <w:rFonts w:ascii="Arial"/>
                <w:b/>
                <w:bCs/>
                <w:spacing w:val="-25"/>
                <w:w w:val="105"/>
                <w:sz w:val="18"/>
              </w:rPr>
              <w:t xml:space="preserve"> </w:t>
            </w:r>
            <w:r w:rsidRPr="001836E7">
              <w:rPr>
                <w:rFonts w:ascii="Arial"/>
                <w:b/>
                <w:bCs/>
                <w:w w:val="105"/>
                <w:sz w:val="18"/>
              </w:rPr>
              <w:t>Phone</w:t>
            </w:r>
          </w:p>
        </w:tc>
      </w:tr>
      <w:tr w:rsidR="001A7C0F" w14:paraId="4D06C314" w14:textId="77777777" w:rsidTr="001C4A48">
        <w:trPr>
          <w:trHeight w:hRule="exact" w:val="632"/>
        </w:trPr>
        <w:tc>
          <w:tcPr>
            <w:tcW w:w="5035" w:type="dxa"/>
          </w:tcPr>
          <w:p w14:paraId="521A9405" w14:textId="77777777" w:rsidR="001A7C0F" w:rsidRDefault="001A7C0F" w:rsidP="00F05790">
            <w:pPr>
              <w:pStyle w:val="TableParagraph"/>
              <w:spacing w:before="11"/>
              <w:rPr>
                <w:rFonts w:ascii="Times New Roman" w:eastAsia="Times New Roman" w:hAnsi="Times New Roman" w:cs="Times New Roman"/>
                <w:sz w:val="17"/>
                <w:szCs w:val="17"/>
              </w:rPr>
            </w:pPr>
          </w:p>
          <w:p w14:paraId="60AD6299" w14:textId="77777777" w:rsidR="001A7C0F" w:rsidRDefault="001A7C0F" w:rsidP="00F05790">
            <w:pPr>
              <w:pStyle w:val="TableParagraph"/>
              <w:ind w:left="176"/>
              <w:rPr>
                <w:rFonts w:ascii="Arial" w:eastAsia="Arial" w:hAnsi="Arial" w:cs="Arial"/>
                <w:sz w:val="18"/>
                <w:szCs w:val="18"/>
              </w:rPr>
            </w:pPr>
            <w:proofErr w:type="spellStart"/>
            <w:r>
              <w:rPr>
                <w:rFonts w:ascii="Arial"/>
                <w:w w:val="105"/>
                <w:sz w:val="18"/>
              </w:rPr>
              <w:t>WellSense</w:t>
            </w:r>
            <w:proofErr w:type="spellEnd"/>
            <w:r>
              <w:rPr>
                <w:rFonts w:ascii="Arial"/>
                <w:w w:val="105"/>
                <w:sz w:val="18"/>
              </w:rPr>
              <w:t xml:space="preserve"> Essential MCO</w:t>
            </w:r>
          </w:p>
        </w:tc>
        <w:tc>
          <w:tcPr>
            <w:tcW w:w="2448" w:type="dxa"/>
          </w:tcPr>
          <w:p w14:paraId="76AC7F2A" w14:textId="77777777" w:rsidR="001A7C0F" w:rsidRDefault="001A7C0F" w:rsidP="00F05790">
            <w:pPr>
              <w:pStyle w:val="TableParagraph"/>
              <w:spacing w:before="11"/>
              <w:rPr>
                <w:rFonts w:ascii="Times New Roman" w:eastAsia="Times New Roman" w:hAnsi="Times New Roman" w:cs="Times New Roman"/>
                <w:sz w:val="17"/>
                <w:szCs w:val="17"/>
              </w:rPr>
            </w:pPr>
          </w:p>
          <w:p w14:paraId="52976A90" w14:textId="2ED4F242" w:rsidR="001A7C0F" w:rsidRDefault="001A7C0F" w:rsidP="00F05790">
            <w:pPr>
              <w:pStyle w:val="TableParagraph"/>
              <w:ind w:left="564"/>
              <w:rPr>
                <w:rFonts w:ascii="Arial" w:eastAsia="Arial" w:hAnsi="Arial" w:cs="Arial"/>
                <w:sz w:val="18"/>
                <w:szCs w:val="18"/>
              </w:rPr>
            </w:pPr>
            <w:r>
              <w:rPr>
                <w:rFonts w:ascii="Arial"/>
                <w:sz w:val="18"/>
              </w:rPr>
              <w:t>(888)</w:t>
            </w:r>
            <w:r w:rsidR="00334207">
              <w:rPr>
                <w:rFonts w:ascii="Arial"/>
                <w:sz w:val="18"/>
              </w:rPr>
              <w:t xml:space="preserve"> </w:t>
            </w:r>
            <w:r>
              <w:rPr>
                <w:rFonts w:ascii="Arial"/>
                <w:sz w:val="18"/>
              </w:rPr>
              <w:t>566-0010</w:t>
            </w:r>
          </w:p>
        </w:tc>
        <w:tc>
          <w:tcPr>
            <w:tcW w:w="2616" w:type="dxa"/>
            <w:vAlign w:val="center"/>
            <w:hideMark/>
          </w:tcPr>
          <w:p w14:paraId="15DFFD58" w14:textId="7A219388" w:rsidR="001A7C0F" w:rsidRDefault="001A7C0F" w:rsidP="00F05790">
            <w:pPr>
              <w:pStyle w:val="TableParagraph"/>
              <w:spacing w:before="98"/>
              <w:ind w:left="2"/>
              <w:jc w:val="center"/>
              <w:rPr>
                <w:rFonts w:ascii="Arial" w:eastAsia="Arial" w:hAnsi="Arial" w:cs="Arial"/>
                <w:sz w:val="18"/>
                <w:szCs w:val="18"/>
              </w:rPr>
            </w:pPr>
            <w:r>
              <w:rPr>
                <w:rFonts w:ascii="Arial"/>
                <w:sz w:val="18"/>
              </w:rPr>
              <w:t>(888)</w:t>
            </w:r>
            <w:r w:rsidR="00334207">
              <w:rPr>
                <w:rFonts w:ascii="Arial"/>
                <w:sz w:val="18"/>
              </w:rPr>
              <w:t xml:space="preserve"> </w:t>
            </w:r>
            <w:r>
              <w:rPr>
                <w:rFonts w:ascii="Arial"/>
                <w:sz w:val="18"/>
              </w:rPr>
              <w:t>217-3501</w:t>
            </w:r>
          </w:p>
        </w:tc>
      </w:tr>
      <w:tr w:rsidR="001A7C0F" w14:paraId="79D9ECA4" w14:textId="77777777" w:rsidTr="001C4A48">
        <w:trPr>
          <w:trHeight w:hRule="exact" w:val="453"/>
        </w:trPr>
        <w:tc>
          <w:tcPr>
            <w:tcW w:w="5035" w:type="dxa"/>
            <w:hideMark/>
          </w:tcPr>
          <w:p w14:paraId="1776B341" w14:textId="77777777" w:rsidR="001A7C0F" w:rsidRDefault="001A7C0F" w:rsidP="00F05790">
            <w:pPr>
              <w:pStyle w:val="TableParagraph"/>
              <w:spacing w:before="117"/>
              <w:ind w:left="176"/>
              <w:rPr>
                <w:rFonts w:ascii="Arial" w:eastAsia="Arial" w:hAnsi="Arial" w:cs="Arial"/>
                <w:sz w:val="18"/>
                <w:szCs w:val="18"/>
              </w:rPr>
            </w:pPr>
            <w:r>
              <w:rPr>
                <w:rFonts w:ascii="Arial"/>
                <w:spacing w:val="-5"/>
                <w:w w:val="105"/>
                <w:sz w:val="18"/>
              </w:rPr>
              <w:t>T</w:t>
            </w:r>
            <w:r>
              <w:rPr>
                <w:rFonts w:ascii="Arial"/>
                <w:spacing w:val="-4"/>
                <w:w w:val="105"/>
                <w:sz w:val="18"/>
              </w:rPr>
              <w:t>ufts</w:t>
            </w:r>
            <w:r>
              <w:rPr>
                <w:rFonts w:ascii="Arial"/>
                <w:spacing w:val="-15"/>
                <w:w w:val="105"/>
                <w:sz w:val="18"/>
              </w:rPr>
              <w:t xml:space="preserve"> </w:t>
            </w:r>
            <w:r>
              <w:rPr>
                <w:rFonts w:ascii="Arial"/>
                <w:w w:val="105"/>
                <w:sz w:val="18"/>
              </w:rPr>
              <w:t>Health</w:t>
            </w:r>
            <w:r>
              <w:rPr>
                <w:rFonts w:ascii="Arial"/>
                <w:spacing w:val="-14"/>
                <w:w w:val="105"/>
                <w:sz w:val="18"/>
              </w:rPr>
              <w:t xml:space="preserve"> </w:t>
            </w:r>
            <w:r>
              <w:rPr>
                <w:rFonts w:ascii="Arial"/>
                <w:spacing w:val="-4"/>
                <w:w w:val="105"/>
                <w:sz w:val="18"/>
              </w:rPr>
              <w:t>T</w:t>
            </w:r>
            <w:r>
              <w:rPr>
                <w:rFonts w:ascii="Arial"/>
                <w:spacing w:val="-3"/>
                <w:w w:val="105"/>
                <w:sz w:val="18"/>
              </w:rPr>
              <w:t>ogether</w:t>
            </w:r>
          </w:p>
        </w:tc>
        <w:tc>
          <w:tcPr>
            <w:tcW w:w="2448" w:type="dxa"/>
            <w:hideMark/>
          </w:tcPr>
          <w:p w14:paraId="3FC7880D" w14:textId="269658C2" w:rsidR="001A7C0F" w:rsidRDefault="001A7C0F" w:rsidP="00F05790">
            <w:pPr>
              <w:pStyle w:val="TableParagraph"/>
              <w:spacing w:before="117"/>
              <w:ind w:left="564"/>
              <w:rPr>
                <w:rFonts w:ascii="Arial" w:eastAsia="Arial" w:hAnsi="Arial" w:cs="Arial"/>
                <w:sz w:val="18"/>
                <w:szCs w:val="18"/>
              </w:rPr>
            </w:pPr>
            <w:r>
              <w:rPr>
                <w:rFonts w:ascii="Arial"/>
                <w:sz w:val="18"/>
              </w:rPr>
              <w:t>(888)</w:t>
            </w:r>
            <w:r w:rsidR="00334207">
              <w:rPr>
                <w:rFonts w:ascii="Arial"/>
                <w:sz w:val="18"/>
              </w:rPr>
              <w:t xml:space="preserve"> </w:t>
            </w:r>
            <w:r>
              <w:rPr>
                <w:rFonts w:ascii="Arial"/>
                <w:sz w:val="18"/>
              </w:rPr>
              <w:t>257-1985</w:t>
            </w:r>
          </w:p>
        </w:tc>
        <w:tc>
          <w:tcPr>
            <w:tcW w:w="2616" w:type="dxa"/>
            <w:hideMark/>
          </w:tcPr>
          <w:p w14:paraId="64BB207B" w14:textId="17758C8E" w:rsidR="001A7C0F" w:rsidRDefault="001A7C0F" w:rsidP="00F05790">
            <w:pPr>
              <w:pStyle w:val="TableParagraph"/>
              <w:spacing w:before="117"/>
              <w:ind w:left="648"/>
              <w:rPr>
                <w:rFonts w:ascii="Arial" w:eastAsia="Arial" w:hAnsi="Arial" w:cs="Arial"/>
                <w:sz w:val="18"/>
                <w:szCs w:val="18"/>
              </w:rPr>
            </w:pPr>
            <w:r>
              <w:rPr>
                <w:rFonts w:ascii="Arial"/>
                <w:sz w:val="18"/>
              </w:rPr>
              <w:t>(888)</w:t>
            </w:r>
            <w:r w:rsidR="00334207">
              <w:rPr>
                <w:rFonts w:ascii="Arial"/>
                <w:sz w:val="18"/>
              </w:rPr>
              <w:t xml:space="preserve"> </w:t>
            </w:r>
            <w:r>
              <w:rPr>
                <w:rFonts w:ascii="Arial"/>
                <w:sz w:val="18"/>
              </w:rPr>
              <w:t>257-1985</w:t>
            </w:r>
          </w:p>
        </w:tc>
      </w:tr>
      <w:tr w:rsidR="001A7C0F" w14:paraId="39560413" w14:textId="77777777" w:rsidTr="001C4A48">
        <w:trPr>
          <w:trHeight w:hRule="exact" w:val="560"/>
        </w:trPr>
        <w:tc>
          <w:tcPr>
            <w:tcW w:w="5035" w:type="dxa"/>
            <w:shd w:val="clear" w:color="auto" w:fill="DBE5F1" w:themeFill="accent1" w:themeFillTint="33"/>
          </w:tcPr>
          <w:p w14:paraId="3858473D" w14:textId="77777777" w:rsidR="001A7C0F" w:rsidRPr="00B63277" w:rsidRDefault="001A7C0F" w:rsidP="00F05790">
            <w:pPr>
              <w:pStyle w:val="TableParagraph"/>
              <w:spacing w:before="9"/>
              <w:rPr>
                <w:rFonts w:ascii="Times New Roman" w:eastAsia="Times New Roman" w:hAnsi="Times New Roman" w:cs="Times New Roman"/>
                <w:color w:val="FFFFFF" w:themeColor="background1"/>
                <w:sz w:val="14"/>
                <w:szCs w:val="14"/>
              </w:rPr>
            </w:pPr>
          </w:p>
          <w:p w14:paraId="2DB1CC26" w14:textId="77777777" w:rsidR="001A7C0F" w:rsidRPr="001836E7" w:rsidRDefault="001A7C0F" w:rsidP="00F05790">
            <w:pPr>
              <w:pStyle w:val="TableParagraph"/>
              <w:ind w:left="2"/>
              <w:jc w:val="center"/>
              <w:rPr>
                <w:rFonts w:ascii="Arial" w:eastAsia="Arial" w:hAnsi="Arial" w:cs="Arial"/>
                <w:b/>
                <w:bCs/>
                <w:color w:val="FFFFFF" w:themeColor="background1"/>
                <w:sz w:val="18"/>
                <w:szCs w:val="18"/>
              </w:rPr>
            </w:pPr>
            <w:r w:rsidRPr="001836E7">
              <w:rPr>
                <w:rFonts w:ascii="Arial"/>
                <w:b/>
                <w:bCs/>
                <w:sz w:val="18"/>
              </w:rPr>
              <w:t>PCC</w:t>
            </w:r>
            <w:r w:rsidRPr="001836E7">
              <w:rPr>
                <w:rFonts w:ascii="Arial"/>
                <w:b/>
                <w:bCs/>
                <w:spacing w:val="3"/>
                <w:sz w:val="18"/>
              </w:rPr>
              <w:t xml:space="preserve"> </w:t>
            </w:r>
            <w:r w:rsidRPr="001836E7">
              <w:rPr>
                <w:rFonts w:ascii="Arial"/>
                <w:b/>
                <w:bCs/>
                <w:sz w:val="18"/>
              </w:rPr>
              <w:t>Plan</w:t>
            </w:r>
          </w:p>
        </w:tc>
        <w:tc>
          <w:tcPr>
            <w:tcW w:w="2448" w:type="dxa"/>
            <w:shd w:val="clear" w:color="auto" w:fill="DBE5F1" w:themeFill="accent1" w:themeFillTint="33"/>
          </w:tcPr>
          <w:p w14:paraId="18F1913E" w14:textId="77777777" w:rsidR="001A7C0F" w:rsidRDefault="001A7C0F" w:rsidP="00F05790">
            <w:pPr>
              <w:pStyle w:val="TableParagraph"/>
              <w:spacing w:before="9"/>
              <w:rPr>
                <w:rFonts w:ascii="Times New Roman" w:eastAsia="Times New Roman" w:hAnsi="Times New Roman" w:cs="Times New Roman"/>
                <w:sz w:val="14"/>
                <w:szCs w:val="14"/>
              </w:rPr>
            </w:pPr>
          </w:p>
          <w:p w14:paraId="065DBD49" w14:textId="77777777" w:rsidR="001A7C0F" w:rsidRPr="001836E7" w:rsidRDefault="001A7C0F" w:rsidP="00F05790">
            <w:pPr>
              <w:pStyle w:val="TableParagraph"/>
              <w:ind w:left="188"/>
              <w:rPr>
                <w:rFonts w:ascii="Arial" w:eastAsia="Arial" w:hAnsi="Arial" w:cs="Arial"/>
                <w:b/>
                <w:bCs/>
                <w:sz w:val="18"/>
                <w:szCs w:val="18"/>
              </w:rPr>
            </w:pPr>
            <w:r w:rsidRPr="001836E7">
              <w:rPr>
                <w:rFonts w:ascii="Arial"/>
                <w:b/>
                <w:bCs/>
                <w:w w:val="105"/>
                <w:sz w:val="18"/>
              </w:rPr>
              <w:t>Customer</w:t>
            </w:r>
            <w:r w:rsidRPr="001836E7">
              <w:rPr>
                <w:rFonts w:ascii="Arial"/>
                <w:b/>
                <w:bCs/>
                <w:spacing w:val="-24"/>
                <w:w w:val="105"/>
                <w:sz w:val="18"/>
              </w:rPr>
              <w:t xml:space="preserve"> </w:t>
            </w:r>
            <w:r w:rsidRPr="001836E7">
              <w:rPr>
                <w:rFonts w:ascii="Arial"/>
                <w:b/>
                <w:bCs/>
                <w:w w:val="105"/>
                <w:sz w:val="18"/>
              </w:rPr>
              <w:t>Service</w:t>
            </w:r>
            <w:r w:rsidRPr="001836E7">
              <w:rPr>
                <w:rFonts w:ascii="Arial"/>
                <w:b/>
                <w:bCs/>
                <w:spacing w:val="-23"/>
                <w:w w:val="105"/>
                <w:sz w:val="18"/>
              </w:rPr>
              <w:t xml:space="preserve"> </w:t>
            </w:r>
            <w:r w:rsidRPr="001836E7">
              <w:rPr>
                <w:rFonts w:ascii="Arial"/>
                <w:b/>
                <w:bCs/>
                <w:w w:val="105"/>
                <w:sz w:val="18"/>
              </w:rPr>
              <w:t>Phone</w:t>
            </w:r>
          </w:p>
        </w:tc>
        <w:tc>
          <w:tcPr>
            <w:tcW w:w="2616" w:type="dxa"/>
            <w:shd w:val="clear" w:color="auto" w:fill="DBE5F1" w:themeFill="accent1" w:themeFillTint="33"/>
          </w:tcPr>
          <w:p w14:paraId="5533511E" w14:textId="77777777" w:rsidR="001A7C0F" w:rsidRDefault="001A7C0F" w:rsidP="00F05790">
            <w:pPr>
              <w:pStyle w:val="TableParagraph"/>
              <w:spacing w:before="9"/>
              <w:rPr>
                <w:rFonts w:ascii="Times New Roman" w:eastAsia="Times New Roman" w:hAnsi="Times New Roman" w:cs="Times New Roman"/>
                <w:sz w:val="14"/>
                <w:szCs w:val="14"/>
              </w:rPr>
            </w:pPr>
          </w:p>
          <w:p w14:paraId="2CBBBD32" w14:textId="77777777" w:rsidR="001A7C0F" w:rsidRPr="001836E7" w:rsidRDefault="001A7C0F" w:rsidP="00F05790">
            <w:pPr>
              <w:pStyle w:val="TableParagraph"/>
              <w:ind w:left="278"/>
              <w:rPr>
                <w:rFonts w:ascii="Arial" w:eastAsia="Arial" w:hAnsi="Arial" w:cs="Arial"/>
                <w:b/>
                <w:bCs/>
                <w:sz w:val="18"/>
                <w:szCs w:val="18"/>
              </w:rPr>
            </w:pPr>
            <w:r w:rsidRPr="001836E7">
              <w:rPr>
                <w:rFonts w:ascii="Arial"/>
                <w:b/>
                <w:bCs/>
                <w:w w:val="105"/>
                <w:sz w:val="18"/>
              </w:rPr>
              <w:t>Behavioral</w:t>
            </w:r>
            <w:r w:rsidRPr="001836E7">
              <w:rPr>
                <w:rFonts w:ascii="Arial"/>
                <w:b/>
                <w:bCs/>
                <w:spacing w:val="-24"/>
                <w:w w:val="105"/>
                <w:sz w:val="18"/>
              </w:rPr>
              <w:t xml:space="preserve"> </w:t>
            </w:r>
            <w:r w:rsidRPr="001836E7">
              <w:rPr>
                <w:rFonts w:ascii="Arial"/>
                <w:b/>
                <w:bCs/>
                <w:w w:val="105"/>
                <w:sz w:val="18"/>
              </w:rPr>
              <w:t>Health</w:t>
            </w:r>
            <w:r w:rsidRPr="001836E7">
              <w:rPr>
                <w:rFonts w:ascii="Arial"/>
                <w:b/>
                <w:bCs/>
                <w:spacing w:val="-25"/>
                <w:w w:val="105"/>
                <w:sz w:val="18"/>
              </w:rPr>
              <w:t xml:space="preserve"> </w:t>
            </w:r>
            <w:r w:rsidRPr="001836E7">
              <w:rPr>
                <w:rFonts w:ascii="Arial"/>
                <w:b/>
                <w:bCs/>
                <w:w w:val="105"/>
                <w:sz w:val="18"/>
              </w:rPr>
              <w:t>Phone</w:t>
            </w:r>
          </w:p>
        </w:tc>
      </w:tr>
      <w:tr w:rsidR="001A7C0F" w14:paraId="2DE1B7AD" w14:textId="77777777" w:rsidTr="00397AE8">
        <w:trPr>
          <w:trHeight w:hRule="exact" w:val="590"/>
        </w:trPr>
        <w:tc>
          <w:tcPr>
            <w:tcW w:w="5035" w:type="dxa"/>
          </w:tcPr>
          <w:p w14:paraId="33E72FBC" w14:textId="77777777" w:rsidR="001A7C0F" w:rsidRDefault="001A7C0F" w:rsidP="00F05790">
            <w:pPr>
              <w:pStyle w:val="TableParagraph"/>
              <w:spacing w:before="1"/>
              <w:rPr>
                <w:rFonts w:ascii="Times New Roman" w:eastAsia="Times New Roman" w:hAnsi="Times New Roman" w:cs="Times New Roman"/>
                <w:sz w:val="16"/>
                <w:szCs w:val="16"/>
              </w:rPr>
            </w:pPr>
          </w:p>
          <w:p w14:paraId="471F092D" w14:textId="77777777" w:rsidR="001A7C0F" w:rsidRDefault="001A7C0F" w:rsidP="00F05790">
            <w:pPr>
              <w:pStyle w:val="TableParagraph"/>
              <w:ind w:left="176"/>
              <w:rPr>
                <w:rFonts w:ascii="Arial" w:eastAsia="Arial" w:hAnsi="Arial" w:cs="Arial"/>
                <w:sz w:val="18"/>
                <w:szCs w:val="18"/>
              </w:rPr>
            </w:pPr>
            <w:r>
              <w:rPr>
                <w:rFonts w:ascii="Arial"/>
                <w:sz w:val="18"/>
              </w:rPr>
              <w:t>Primary</w:t>
            </w:r>
            <w:r>
              <w:rPr>
                <w:rFonts w:ascii="Arial"/>
                <w:spacing w:val="8"/>
                <w:sz w:val="18"/>
              </w:rPr>
              <w:t xml:space="preserve"> </w:t>
            </w:r>
            <w:r>
              <w:rPr>
                <w:rFonts w:ascii="Arial"/>
                <w:spacing w:val="-1"/>
                <w:sz w:val="18"/>
              </w:rPr>
              <w:t>Care</w:t>
            </w:r>
            <w:r>
              <w:rPr>
                <w:rFonts w:ascii="Arial"/>
                <w:spacing w:val="8"/>
                <w:sz w:val="18"/>
              </w:rPr>
              <w:t xml:space="preserve"> </w:t>
            </w:r>
            <w:r>
              <w:rPr>
                <w:rFonts w:ascii="Arial"/>
                <w:sz w:val="18"/>
              </w:rPr>
              <w:t>Clinician</w:t>
            </w:r>
            <w:r>
              <w:rPr>
                <w:rFonts w:ascii="Arial"/>
                <w:spacing w:val="8"/>
                <w:sz w:val="18"/>
              </w:rPr>
              <w:t xml:space="preserve"> </w:t>
            </w:r>
            <w:r>
              <w:rPr>
                <w:rFonts w:ascii="Arial"/>
                <w:sz w:val="18"/>
              </w:rPr>
              <w:t>(PCC)</w:t>
            </w:r>
            <w:r>
              <w:rPr>
                <w:rFonts w:ascii="Arial"/>
                <w:spacing w:val="8"/>
                <w:sz w:val="18"/>
              </w:rPr>
              <w:t xml:space="preserve"> </w:t>
            </w:r>
            <w:r>
              <w:rPr>
                <w:rFonts w:ascii="Arial"/>
                <w:sz w:val="18"/>
              </w:rPr>
              <w:t>Plan</w:t>
            </w:r>
          </w:p>
        </w:tc>
        <w:tc>
          <w:tcPr>
            <w:tcW w:w="2448" w:type="dxa"/>
          </w:tcPr>
          <w:p w14:paraId="0CAFE0F0" w14:textId="77777777" w:rsidR="001A7C0F" w:rsidRDefault="001A7C0F" w:rsidP="00F05790">
            <w:pPr>
              <w:pStyle w:val="TableParagraph"/>
              <w:spacing w:before="1"/>
              <w:rPr>
                <w:rFonts w:ascii="Times New Roman" w:eastAsia="Times New Roman" w:hAnsi="Times New Roman" w:cs="Times New Roman"/>
                <w:sz w:val="16"/>
                <w:szCs w:val="16"/>
              </w:rPr>
            </w:pPr>
          </w:p>
          <w:p w14:paraId="525505A4" w14:textId="783C0300" w:rsidR="001A7C0F" w:rsidRDefault="001A7C0F" w:rsidP="00F05790">
            <w:pPr>
              <w:pStyle w:val="TableParagraph"/>
              <w:ind w:left="564"/>
              <w:rPr>
                <w:rFonts w:ascii="Arial" w:eastAsia="Arial" w:hAnsi="Arial" w:cs="Arial"/>
                <w:sz w:val="18"/>
                <w:szCs w:val="18"/>
              </w:rPr>
            </w:pPr>
            <w:r>
              <w:rPr>
                <w:rFonts w:ascii="Arial"/>
                <w:sz w:val="18"/>
              </w:rPr>
              <w:t>(800)</w:t>
            </w:r>
            <w:r w:rsidR="00334207">
              <w:rPr>
                <w:rFonts w:ascii="Arial"/>
                <w:sz w:val="18"/>
              </w:rPr>
              <w:t xml:space="preserve"> </w:t>
            </w:r>
            <w:r>
              <w:rPr>
                <w:rFonts w:ascii="Arial"/>
                <w:sz w:val="18"/>
              </w:rPr>
              <w:t>841-2900</w:t>
            </w:r>
          </w:p>
        </w:tc>
        <w:tc>
          <w:tcPr>
            <w:tcW w:w="2616" w:type="dxa"/>
            <w:vAlign w:val="center"/>
            <w:hideMark/>
          </w:tcPr>
          <w:p w14:paraId="22C65619" w14:textId="0705D057" w:rsidR="001A7C0F" w:rsidRDefault="001A7C0F" w:rsidP="00F05790">
            <w:pPr>
              <w:pStyle w:val="TableParagraph"/>
              <w:spacing w:before="77" w:line="249" w:lineRule="auto"/>
              <w:ind w:left="985" w:right="644" w:hanging="338"/>
              <w:jc w:val="center"/>
              <w:rPr>
                <w:rFonts w:ascii="Arial" w:eastAsia="Arial" w:hAnsi="Arial" w:cs="Arial"/>
                <w:sz w:val="18"/>
                <w:szCs w:val="18"/>
              </w:rPr>
            </w:pPr>
            <w:r>
              <w:rPr>
                <w:rFonts w:ascii="Arial"/>
                <w:sz w:val="18"/>
              </w:rPr>
              <w:t>(800)</w:t>
            </w:r>
            <w:r w:rsidR="00334207">
              <w:rPr>
                <w:rFonts w:ascii="Arial"/>
                <w:sz w:val="18"/>
              </w:rPr>
              <w:t xml:space="preserve"> </w:t>
            </w:r>
            <w:r>
              <w:rPr>
                <w:rFonts w:ascii="Arial"/>
                <w:sz w:val="18"/>
              </w:rPr>
              <w:t>495-0086</w:t>
            </w:r>
          </w:p>
        </w:tc>
      </w:tr>
      <w:tr w:rsidR="001A7C0F" w14:paraId="00B429A9" w14:textId="77777777" w:rsidTr="001C4A48">
        <w:trPr>
          <w:trHeight w:val="794"/>
        </w:trPr>
        <w:tc>
          <w:tcPr>
            <w:tcW w:w="10099" w:type="dxa"/>
            <w:gridSpan w:val="3"/>
            <w:shd w:val="clear" w:color="auto" w:fill="DBE5F1" w:themeFill="accent1" w:themeFillTint="33"/>
          </w:tcPr>
          <w:p w14:paraId="47504356" w14:textId="77777777" w:rsidR="001A7C0F" w:rsidRDefault="001A7C0F" w:rsidP="00F05790">
            <w:pPr>
              <w:pStyle w:val="TableParagraph"/>
              <w:spacing w:before="11"/>
              <w:rPr>
                <w:rFonts w:ascii="Times New Roman" w:eastAsia="Times New Roman" w:hAnsi="Times New Roman" w:cs="Times New Roman"/>
                <w:sz w:val="24"/>
                <w:szCs w:val="24"/>
              </w:rPr>
            </w:pPr>
          </w:p>
          <w:p w14:paraId="6D340BC3" w14:textId="4AE5D03D" w:rsidR="001A7C0F" w:rsidRDefault="001A7C0F" w:rsidP="00F05790">
            <w:pPr>
              <w:pStyle w:val="TableParagraph"/>
              <w:ind w:left="2170"/>
              <w:rPr>
                <w:rFonts w:ascii="Arial" w:eastAsia="Arial" w:hAnsi="Arial" w:cs="Arial"/>
                <w:sz w:val="18"/>
                <w:szCs w:val="18"/>
              </w:rPr>
            </w:pPr>
            <w:r w:rsidRPr="001C4A48">
              <w:rPr>
                <w:rFonts w:ascii="Arial"/>
                <w:sz w:val="18"/>
              </w:rPr>
              <w:t>MassHealth</w:t>
            </w:r>
            <w:r w:rsidRPr="001C4A48">
              <w:rPr>
                <w:rFonts w:ascii="Arial"/>
                <w:spacing w:val="23"/>
                <w:sz w:val="18"/>
              </w:rPr>
              <w:t xml:space="preserve"> </w:t>
            </w:r>
            <w:r w:rsidRPr="001C4A48">
              <w:rPr>
                <w:rFonts w:ascii="Arial"/>
                <w:sz w:val="18"/>
              </w:rPr>
              <w:t>Customer</w:t>
            </w:r>
            <w:r w:rsidRPr="001C4A48">
              <w:rPr>
                <w:rFonts w:ascii="Arial"/>
                <w:spacing w:val="24"/>
                <w:sz w:val="18"/>
              </w:rPr>
              <w:t xml:space="preserve"> </w:t>
            </w:r>
            <w:r w:rsidRPr="001C4A48">
              <w:rPr>
                <w:rFonts w:ascii="Arial"/>
                <w:sz w:val="18"/>
              </w:rPr>
              <w:t>Service:</w:t>
            </w:r>
            <w:r w:rsidRPr="001C4A48">
              <w:rPr>
                <w:rFonts w:ascii="Arial"/>
                <w:spacing w:val="23"/>
                <w:sz w:val="18"/>
              </w:rPr>
              <w:t xml:space="preserve"> </w:t>
            </w:r>
            <w:r w:rsidR="008C2FD7" w:rsidRPr="001C4A48">
              <w:rPr>
                <w:rFonts w:ascii="Arial"/>
                <w:sz w:val="18"/>
              </w:rPr>
              <w:t>(</w:t>
            </w:r>
            <w:r w:rsidRPr="001C4A48">
              <w:rPr>
                <w:rFonts w:ascii="Arial"/>
                <w:sz w:val="18"/>
              </w:rPr>
              <w:t>800</w:t>
            </w:r>
            <w:r w:rsidR="008C2FD7" w:rsidRPr="001C4A48">
              <w:rPr>
                <w:rFonts w:ascii="Arial"/>
                <w:sz w:val="18"/>
              </w:rPr>
              <w:t xml:space="preserve">) </w:t>
            </w:r>
            <w:r w:rsidRPr="001C4A48">
              <w:rPr>
                <w:rFonts w:ascii="Arial"/>
                <w:sz w:val="18"/>
              </w:rPr>
              <w:t>841-2900</w:t>
            </w:r>
            <w:r w:rsidR="000B09D4" w:rsidRPr="001C4A48">
              <w:rPr>
                <w:rFonts w:ascii="Arial"/>
                <w:sz w:val="18"/>
              </w:rPr>
              <w:t>,</w:t>
            </w:r>
            <w:r w:rsidRPr="001C4A48">
              <w:rPr>
                <w:rFonts w:ascii="Arial"/>
                <w:spacing w:val="24"/>
                <w:sz w:val="18"/>
              </w:rPr>
              <w:t xml:space="preserve"> </w:t>
            </w:r>
            <w:r w:rsidRPr="001C4A48">
              <w:rPr>
                <w:rFonts w:ascii="Arial"/>
                <w:spacing w:val="-6"/>
                <w:sz w:val="18"/>
              </w:rPr>
              <w:t>TDD/TTY</w:t>
            </w:r>
            <w:r w:rsidRPr="001C4A48">
              <w:rPr>
                <w:rFonts w:ascii="Arial"/>
                <w:spacing w:val="-5"/>
                <w:sz w:val="18"/>
              </w:rPr>
              <w:t>:</w:t>
            </w:r>
            <w:r w:rsidRPr="001C4A48">
              <w:rPr>
                <w:rFonts w:ascii="Arial"/>
                <w:spacing w:val="23"/>
                <w:sz w:val="18"/>
              </w:rPr>
              <w:t xml:space="preserve"> </w:t>
            </w:r>
            <w:r w:rsidRPr="001C4A48">
              <w:rPr>
                <w:rFonts w:ascii="Arial"/>
                <w:sz w:val="18"/>
              </w:rPr>
              <w:t>711</w:t>
            </w:r>
          </w:p>
        </w:tc>
      </w:tr>
    </w:tbl>
    <w:p w14:paraId="784F3CC3" w14:textId="68E24F0B" w:rsidR="00F664CC" w:rsidRPr="009901A7" w:rsidRDefault="00F664CC" w:rsidP="00F474DD">
      <w:pPr>
        <w:pStyle w:val="Heading2"/>
        <w:spacing w:after="240" w:afterAutospacing="0"/>
      </w:pPr>
      <w:r w:rsidRPr="009901A7">
        <w:t>MassHealth Website</w:t>
      </w:r>
    </w:p>
    <w:p w14:paraId="12DB03D9" w14:textId="77777777" w:rsidR="00F664CC" w:rsidRPr="009901A7" w:rsidRDefault="00F664CC" w:rsidP="00F474DD">
      <w:pPr>
        <w:spacing w:after="240" w:afterAutospacing="0"/>
      </w:pPr>
      <w:r w:rsidRPr="009901A7">
        <w:t>This bulletin is available</w:t>
      </w:r>
      <w:r w:rsidR="008B6E51">
        <w:t xml:space="preserve"> o</w:t>
      </w:r>
      <w:r w:rsidRPr="009901A7">
        <w:t xml:space="preserve">n the </w:t>
      </w:r>
      <w:hyperlink r:id="rId19" w:history="1">
        <w:r w:rsidR="008B6E51" w:rsidRPr="008B6E51">
          <w:rPr>
            <w:rStyle w:val="Hyperlink"/>
          </w:rPr>
          <w:t>MassHealth Provider Bulletins</w:t>
        </w:r>
      </w:hyperlink>
      <w:r w:rsidR="008B6E51">
        <w:t xml:space="preserve"> </w:t>
      </w:r>
      <w:r w:rsidRPr="009901A7">
        <w:t>web</w:t>
      </w:r>
      <w:r w:rsidR="008B6E51">
        <w:t xml:space="preserve"> page.</w:t>
      </w:r>
    </w:p>
    <w:p w14:paraId="0119AA7B" w14:textId="30D072F1" w:rsidR="00A544D1" w:rsidRDefault="00DD327D" w:rsidP="00F474DD">
      <w:hyperlink r:id="rId20"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067FC9B6" w14:textId="77777777" w:rsidR="00F474DD" w:rsidRDefault="00F474DD" w:rsidP="00286E9B">
      <w:pPr>
        <w:pStyle w:val="Heading2"/>
        <w:spacing w:after="240" w:afterAutospacing="0"/>
      </w:pPr>
    </w:p>
    <w:p w14:paraId="4FDA6495" w14:textId="77777777" w:rsidR="00F474DD" w:rsidRDefault="00F474DD" w:rsidP="00286E9B">
      <w:pPr>
        <w:pStyle w:val="Heading2"/>
        <w:spacing w:after="240" w:afterAutospacing="0"/>
      </w:pPr>
    </w:p>
    <w:p w14:paraId="6C55E321" w14:textId="6F69FB4B" w:rsidR="00F664CC" w:rsidRPr="009901A7" w:rsidRDefault="00F664CC" w:rsidP="00286E9B">
      <w:pPr>
        <w:pStyle w:val="Heading2"/>
        <w:spacing w:after="240" w:afterAutospacing="0"/>
      </w:pPr>
      <w:r w:rsidRPr="009901A7">
        <w:lastRenderedPageBreak/>
        <w:t>Questions</w:t>
      </w:r>
    </w:p>
    <w:p w14:paraId="35F7539D" w14:textId="77777777" w:rsidR="00D37F2E" w:rsidRDefault="00D37F2E" w:rsidP="00286E9B">
      <w:pPr>
        <w:pStyle w:val="Heading3"/>
        <w:spacing w:after="100"/>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4E0EC2">
      <w:pPr>
        <w:pStyle w:val="Heading3"/>
        <w:spacing w:before="240" w:after="100"/>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77777777" w:rsidR="00D37F2E" w:rsidRDefault="00D37F2E" w:rsidP="00D37F2E">
      <w:pPr>
        <w:pStyle w:val="BodyTextIndent"/>
        <w:spacing w:before="0" w:after="0" w:afterAutospacing="0"/>
        <w:ind w:left="720"/>
      </w:pPr>
      <w:r>
        <w:t>Email: support@masshealthltss.com</w:t>
      </w:r>
    </w:p>
    <w:p w14:paraId="6518B976" w14:textId="77777777" w:rsidR="00D37F2E" w:rsidRDefault="00D37F2E" w:rsidP="00D37F2E">
      <w:pPr>
        <w:pStyle w:val="BodyTextIndent"/>
        <w:spacing w:before="0" w:after="0" w:afterAutospacing="0"/>
        <w:ind w:left="720"/>
      </w:pPr>
      <w:r>
        <w:t>Portal: MassHealthLTSS.com</w:t>
      </w:r>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4E0EC2">
      <w:pPr>
        <w:pStyle w:val="Heading3"/>
        <w:spacing w:after="100"/>
      </w:pPr>
      <w:r>
        <w:t>All Other Provider Types</w:t>
      </w:r>
    </w:p>
    <w:p w14:paraId="787D324A" w14:textId="1CFE7303" w:rsidR="00D37F2E" w:rsidRDefault="00D37F2E" w:rsidP="00D37F2E">
      <w:pPr>
        <w:pStyle w:val="BodyTextIndent"/>
        <w:spacing w:before="0" w:after="0" w:afterAutospacing="0"/>
        <w:ind w:left="720"/>
      </w:pPr>
      <w:r>
        <w:t>Phone: (800) 841-2900</w:t>
      </w:r>
      <w:r w:rsidR="001836E7">
        <w:t>,</w:t>
      </w:r>
      <w:r>
        <w:t xml:space="preserve"> </w:t>
      </w:r>
      <w:r w:rsidR="004059D9">
        <w:t>TDD/</w:t>
      </w:r>
      <w:r>
        <w:t xml:space="preserve">TTY: </w:t>
      </w:r>
      <w:r w:rsidR="004059D9">
        <w:t>711</w:t>
      </w:r>
    </w:p>
    <w:p w14:paraId="75FF33A2" w14:textId="5BB22BAE" w:rsidR="00D37F2E" w:rsidRDefault="00D37F2E" w:rsidP="00D37F2E">
      <w:pPr>
        <w:pStyle w:val="BodyTextIndent"/>
        <w:spacing w:before="0" w:after="0" w:afterAutospacing="0"/>
        <w:ind w:left="720"/>
      </w:pPr>
      <w:r>
        <w:t xml:space="preserve">Email: </w:t>
      </w:r>
      <w:hyperlink r:id="rId21" w:history="1">
        <w:r w:rsidR="004B0AB9" w:rsidRPr="004B0AB9">
          <w:rPr>
            <w:rStyle w:val="Hyperlink"/>
            <w:rFonts w:cs="Arial"/>
          </w:rPr>
          <w:t>provider@masshealthquestions.com</w:t>
        </w:r>
      </w:hyperlink>
    </w:p>
    <w:p w14:paraId="195815C9" w14:textId="1CA56DC9" w:rsidR="00CC1E11" w:rsidRPr="00F664CC" w:rsidRDefault="00CC1E11" w:rsidP="004E0EC2">
      <w:pPr>
        <w:pStyle w:val="BodyTextIndent"/>
        <w:spacing w:before="0" w:after="0" w:afterAutospacing="0"/>
        <w:ind w:left="720"/>
      </w:pPr>
    </w:p>
    <w:sectPr w:rsidR="00CC1E11" w:rsidRPr="00F664CC" w:rsidSect="0059142C">
      <w:footerReference w:type="default" r:id="rId22"/>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D829" w14:textId="77777777" w:rsidR="00314600" w:rsidRDefault="00314600" w:rsidP="00E27CD8">
      <w:r>
        <w:separator/>
      </w:r>
    </w:p>
  </w:endnote>
  <w:endnote w:type="continuationSeparator" w:id="0">
    <w:p w14:paraId="21204CF8" w14:textId="77777777" w:rsidR="00314600" w:rsidRDefault="00314600" w:rsidP="00E27CD8">
      <w:r>
        <w:continuationSeparator/>
      </w:r>
    </w:p>
  </w:endnote>
  <w:endnote w:type="continuationNotice" w:id="1">
    <w:p w14:paraId="748DC4CA" w14:textId="77777777" w:rsidR="00314600" w:rsidRDefault="003146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7B0BFCBF" w:rsidR="00CC1E11" w:rsidRPr="00CC1E11" w:rsidRDefault="00CC1E11" w:rsidP="008B04CE">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2858" w14:textId="77777777" w:rsidR="004E0EC2" w:rsidRPr="00CC1E11" w:rsidRDefault="004E0EC2"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F035" w14:textId="77777777" w:rsidR="00314600" w:rsidRDefault="00314600" w:rsidP="00E27CD8">
      <w:r>
        <w:separator/>
      </w:r>
    </w:p>
  </w:footnote>
  <w:footnote w:type="continuationSeparator" w:id="0">
    <w:p w14:paraId="0F1D18D2" w14:textId="77777777" w:rsidR="00314600" w:rsidRDefault="00314600" w:rsidP="00E27CD8">
      <w:r>
        <w:continuationSeparator/>
      </w:r>
    </w:p>
  </w:footnote>
  <w:footnote w:type="continuationNotice" w:id="1">
    <w:p w14:paraId="49B1A1AB" w14:textId="77777777" w:rsidR="00314600" w:rsidRDefault="003146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666A1211" w14:textId="6DD8315E" w:rsidR="00286E9B" w:rsidRPr="005B27F1" w:rsidRDefault="00286E9B" w:rsidP="00286E9B">
    <w:pPr>
      <w:pStyle w:val="Heading1"/>
    </w:pPr>
    <w:r>
      <w:t xml:space="preserve">All Provider Bulletin </w:t>
    </w:r>
    <w:r w:rsidR="00F04A5A">
      <w:t>363</w:t>
    </w:r>
  </w:p>
  <w:p w14:paraId="1893C03A" w14:textId="0E43FB1C" w:rsidR="00AD204A" w:rsidRDefault="00286E9B" w:rsidP="00286E9B">
    <w:pPr>
      <w:pStyle w:val="BullsHeading"/>
    </w:pPr>
    <w:r>
      <w:t>March 2023</w:t>
    </w:r>
  </w:p>
  <w:p w14:paraId="77422704"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r w:rsidR="00DD327D">
      <w:fldChar w:fldCharType="begin"/>
    </w:r>
    <w:r w:rsidR="00DD327D">
      <w:instrText>NUMPAGES  \* Arabic  \* MERGEFORMAT</w:instrText>
    </w:r>
    <w:r w:rsidR="00DD327D">
      <w:fldChar w:fldCharType="separate"/>
    </w:r>
    <w:r w:rsidR="006E336C">
      <w:rPr>
        <w:noProof/>
      </w:rPr>
      <w:t>2</w:t>
    </w:r>
    <w:r w:rsidR="00DD327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0454A"/>
    <w:multiLevelType w:val="hybridMultilevel"/>
    <w:tmpl w:val="8D36BA4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6318F6"/>
    <w:multiLevelType w:val="hybridMultilevel"/>
    <w:tmpl w:val="94CA6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BF0AE1"/>
    <w:multiLevelType w:val="hybridMultilevel"/>
    <w:tmpl w:val="43CEAAEA"/>
    <w:lvl w:ilvl="0" w:tplc="FFFFFFFF">
      <w:start w:val="1"/>
      <w:numFmt w:val="bullet"/>
      <w:lvlText w:val=""/>
      <w:lvlJc w:val="left"/>
      <w:pPr>
        <w:ind w:left="720" w:hanging="360"/>
      </w:pPr>
      <w:rPr>
        <w:rFonts w:ascii="Symbol" w:hAnsi="Symbol" w:hint="default"/>
      </w:rPr>
    </w:lvl>
    <w:lvl w:ilvl="1" w:tplc="7D6ACE7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18256D"/>
    <w:multiLevelType w:val="hybridMultilevel"/>
    <w:tmpl w:val="25FA3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0F7532"/>
    <w:multiLevelType w:val="hybridMultilevel"/>
    <w:tmpl w:val="9F2E3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B4CB8"/>
    <w:multiLevelType w:val="hybridMultilevel"/>
    <w:tmpl w:val="F99ED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3BDC"/>
    <w:multiLevelType w:val="multilevel"/>
    <w:tmpl w:val="2EF61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5151B"/>
    <w:multiLevelType w:val="multilevel"/>
    <w:tmpl w:val="C53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655DCD"/>
    <w:multiLevelType w:val="multilevel"/>
    <w:tmpl w:val="B76A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8"/>
  </w:num>
  <w:num w:numId="14">
    <w:abstractNumId w:val="16"/>
  </w:num>
  <w:num w:numId="15">
    <w:abstractNumId w:val="14"/>
  </w:num>
  <w:num w:numId="16">
    <w:abstractNumId w:val="10"/>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088"/>
    <w:rsid w:val="000101F9"/>
    <w:rsid w:val="00010DBE"/>
    <w:rsid w:val="000203CE"/>
    <w:rsid w:val="00035864"/>
    <w:rsid w:val="00041077"/>
    <w:rsid w:val="00041B81"/>
    <w:rsid w:val="000430ED"/>
    <w:rsid w:val="00046231"/>
    <w:rsid w:val="000470A7"/>
    <w:rsid w:val="00047A5E"/>
    <w:rsid w:val="00051D67"/>
    <w:rsid w:val="00061822"/>
    <w:rsid w:val="00064F90"/>
    <w:rsid w:val="00066FDC"/>
    <w:rsid w:val="00075FD2"/>
    <w:rsid w:val="00080625"/>
    <w:rsid w:val="00083277"/>
    <w:rsid w:val="0009209D"/>
    <w:rsid w:val="00096A50"/>
    <w:rsid w:val="000B09D4"/>
    <w:rsid w:val="000B154F"/>
    <w:rsid w:val="000B20A1"/>
    <w:rsid w:val="000B2844"/>
    <w:rsid w:val="000B748C"/>
    <w:rsid w:val="000C00EB"/>
    <w:rsid w:val="000C3277"/>
    <w:rsid w:val="000C7266"/>
    <w:rsid w:val="000D236F"/>
    <w:rsid w:val="000D3DB5"/>
    <w:rsid w:val="000E3800"/>
    <w:rsid w:val="000E7249"/>
    <w:rsid w:val="00110C4C"/>
    <w:rsid w:val="001118C7"/>
    <w:rsid w:val="00112F74"/>
    <w:rsid w:val="0011341C"/>
    <w:rsid w:val="00114932"/>
    <w:rsid w:val="001157C7"/>
    <w:rsid w:val="0012186E"/>
    <w:rsid w:val="00125356"/>
    <w:rsid w:val="0013344C"/>
    <w:rsid w:val="00137B25"/>
    <w:rsid w:val="0014014A"/>
    <w:rsid w:val="001415A6"/>
    <w:rsid w:val="00142A8E"/>
    <w:rsid w:val="00150BCC"/>
    <w:rsid w:val="001512E2"/>
    <w:rsid w:val="001528CE"/>
    <w:rsid w:val="001554E7"/>
    <w:rsid w:val="00155EF5"/>
    <w:rsid w:val="001611A7"/>
    <w:rsid w:val="001634DD"/>
    <w:rsid w:val="00167CF6"/>
    <w:rsid w:val="00171B96"/>
    <w:rsid w:val="00172D64"/>
    <w:rsid w:val="00173387"/>
    <w:rsid w:val="00176139"/>
    <w:rsid w:val="00177708"/>
    <w:rsid w:val="001816CC"/>
    <w:rsid w:val="001836E7"/>
    <w:rsid w:val="001846B4"/>
    <w:rsid w:val="0018683D"/>
    <w:rsid w:val="0018743E"/>
    <w:rsid w:val="00192F23"/>
    <w:rsid w:val="001A30C9"/>
    <w:rsid w:val="001A671E"/>
    <w:rsid w:val="001A6873"/>
    <w:rsid w:val="001A7B92"/>
    <w:rsid w:val="001A7C0F"/>
    <w:rsid w:val="001B354D"/>
    <w:rsid w:val="001B4216"/>
    <w:rsid w:val="001C4A48"/>
    <w:rsid w:val="001C4FC7"/>
    <w:rsid w:val="001D004E"/>
    <w:rsid w:val="001D37D0"/>
    <w:rsid w:val="001D566C"/>
    <w:rsid w:val="001E1150"/>
    <w:rsid w:val="00204956"/>
    <w:rsid w:val="00204D4B"/>
    <w:rsid w:val="00207E79"/>
    <w:rsid w:val="00213CF6"/>
    <w:rsid w:val="0021733C"/>
    <w:rsid w:val="00221556"/>
    <w:rsid w:val="002232D9"/>
    <w:rsid w:val="00225639"/>
    <w:rsid w:val="0023412E"/>
    <w:rsid w:val="002423FE"/>
    <w:rsid w:val="00242CCF"/>
    <w:rsid w:val="00247FEA"/>
    <w:rsid w:val="002501CF"/>
    <w:rsid w:val="00251171"/>
    <w:rsid w:val="00251528"/>
    <w:rsid w:val="002518EE"/>
    <w:rsid w:val="00254E98"/>
    <w:rsid w:val="002743D0"/>
    <w:rsid w:val="0027585C"/>
    <w:rsid w:val="00283A99"/>
    <w:rsid w:val="00286E9B"/>
    <w:rsid w:val="0028720F"/>
    <w:rsid w:val="00294A21"/>
    <w:rsid w:val="00294CDC"/>
    <w:rsid w:val="00294DFA"/>
    <w:rsid w:val="0029697E"/>
    <w:rsid w:val="002A0815"/>
    <w:rsid w:val="002A2463"/>
    <w:rsid w:val="002A7EBA"/>
    <w:rsid w:val="002B3357"/>
    <w:rsid w:val="002B44E2"/>
    <w:rsid w:val="002C33D9"/>
    <w:rsid w:val="002C3C99"/>
    <w:rsid w:val="002C6E95"/>
    <w:rsid w:val="002C6FFB"/>
    <w:rsid w:val="002D39D9"/>
    <w:rsid w:val="002D7EA8"/>
    <w:rsid w:val="002E20F0"/>
    <w:rsid w:val="002E646E"/>
    <w:rsid w:val="002F1693"/>
    <w:rsid w:val="002F260B"/>
    <w:rsid w:val="002F2993"/>
    <w:rsid w:val="00303C66"/>
    <w:rsid w:val="00312270"/>
    <w:rsid w:val="00314600"/>
    <w:rsid w:val="003149EA"/>
    <w:rsid w:val="00330E36"/>
    <w:rsid w:val="00331E05"/>
    <w:rsid w:val="00334207"/>
    <w:rsid w:val="00334CED"/>
    <w:rsid w:val="00335A38"/>
    <w:rsid w:val="00362866"/>
    <w:rsid w:val="00364E19"/>
    <w:rsid w:val="0036599F"/>
    <w:rsid w:val="0037366A"/>
    <w:rsid w:val="00377D92"/>
    <w:rsid w:val="00383B76"/>
    <w:rsid w:val="00386DC2"/>
    <w:rsid w:val="00393A1F"/>
    <w:rsid w:val="00396B9E"/>
    <w:rsid w:val="00397AE8"/>
    <w:rsid w:val="003A034D"/>
    <w:rsid w:val="003A5A4A"/>
    <w:rsid w:val="003A7588"/>
    <w:rsid w:val="003B1525"/>
    <w:rsid w:val="003B33AA"/>
    <w:rsid w:val="003B4CE6"/>
    <w:rsid w:val="003C09EE"/>
    <w:rsid w:val="003C39E7"/>
    <w:rsid w:val="003D417B"/>
    <w:rsid w:val="003D5A0D"/>
    <w:rsid w:val="003D5F8C"/>
    <w:rsid w:val="003D62CA"/>
    <w:rsid w:val="003D6C8B"/>
    <w:rsid w:val="003D70FB"/>
    <w:rsid w:val="003E2878"/>
    <w:rsid w:val="003E3B15"/>
    <w:rsid w:val="004059D9"/>
    <w:rsid w:val="00411284"/>
    <w:rsid w:val="004177C5"/>
    <w:rsid w:val="00421919"/>
    <w:rsid w:val="00421D2F"/>
    <w:rsid w:val="0043075C"/>
    <w:rsid w:val="00441BDC"/>
    <w:rsid w:val="004570F5"/>
    <w:rsid w:val="00462D52"/>
    <w:rsid w:val="00463E59"/>
    <w:rsid w:val="00471DF7"/>
    <w:rsid w:val="00475A62"/>
    <w:rsid w:val="004806D7"/>
    <w:rsid w:val="0049404B"/>
    <w:rsid w:val="004974A1"/>
    <w:rsid w:val="004A1FD9"/>
    <w:rsid w:val="004A7718"/>
    <w:rsid w:val="004B0AB9"/>
    <w:rsid w:val="004B13D5"/>
    <w:rsid w:val="004C4C59"/>
    <w:rsid w:val="004C7E44"/>
    <w:rsid w:val="004D720C"/>
    <w:rsid w:val="004E0EC2"/>
    <w:rsid w:val="004E50E9"/>
    <w:rsid w:val="004E5703"/>
    <w:rsid w:val="004F1B76"/>
    <w:rsid w:val="004F220B"/>
    <w:rsid w:val="004F4B9A"/>
    <w:rsid w:val="005068BD"/>
    <w:rsid w:val="00507050"/>
    <w:rsid w:val="00507CFF"/>
    <w:rsid w:val="005124CE"/>
    <w:rsid w:val="00513095"/>
    <w:rsid w:val="00513105"/>
    <w:rsid w:val="005275D1"/>
    <w:rsid w:val="005304B8"/>
    <w:rsid w:val="00533821"/>
    <w:rsid w:val="00545989"/>
    <w:rsid w:val="00547984"/>
    <w:rsid w:val="00547AEB"/>
    <w:rsid w:val="00562589"/>
    <w:rsid w:val="00580A75"/>
    <w:rsid w:val="00582A8B"/>
    <w:rsid w:val="00582F61"/>
    <w:rsid w:val="0058634E"/>
    <w:rsid w:val="0059142C"/>
    <w:rsid w:val="00593EA3"/>
    <w:rsid w:val="0059529E"/>
    <w:rsid w:val="005B27F1"/>
    <w:rsid w:val="005B4801"/>
    <w:rsid w:val="005C44F2"/>
    <w:rsid w:val="005C4A68"/>
    <w:rsid w:val="005C729D"/>
    <w:rsid w:val="005C7EB0"/>
    <w:rsid w:val="005D648B"/>
    <w:rsid w:val="005D6666"/>
    <w:rsid w:val="005E02AB"/>
    <w:rsid w:val="005E15E5"/>
    <w:rsid w:val="005E2497"/>
    <w:rsid w:val="005E3C09"/>
    <w:rsid w:val="005E4B62"/>
    <w:rsid w:val="005E4E12"/>
    <w:rsid w:val="005F042D"/>
    <w:rsid w:val="005F1A2D"/>
    <w:rsid w:val="005F2B69"/>
    <w:rsid w:val="00616651"/>
    <w:rsid w:val="006340F7"/>
    <w:rsid w:val="00637671"/>
    <w:rsid w:val="0064068F"/>
    <w:rsid w:val="00646BE7"/>
    <w:rsid w:val="0064707E"/>
    <w:rsid w:val="00655CA8"/>
    <w:rsid w:val="00660856"/>
    <w:rsid w:val="00665B0C"/>
    <w:rsid w:val="006665CA"/>
    <w:rsid w:val="00691006"/>
    <w:rsid w:val="006941BF"/>
    <w:rsid w:val="00696EA9"/>
    <w:rsid w:val="006A380C"/>
    <w:rsid w:val="006A40BF"/>
    <w:rsid w:val="006A6453"/>
    <w:rsid w:val="006B4994"/>
    <w:rsid w:val="006B4FB6"/>
    <w:rsid w:val="006C70F9"/>
    <w:rsid w:val="006D3F15"/>
    <w:rsid w:val="006D4C04"/>
    <w:rsid w:val="006D5795"/>
    <w:rsid w:val="006D66D3"/>
    <w:rsid w:val="006D752F"/>
    <w:rsid w:val="006E336C"/>
    <w:rsid w:val="006E73DA"/>
    <w:rsid w:val="006F2CE8"/>
    <w:rsid w:val="006F5012"/>
    <w:rsid w:val="00706438"/>
    <w:rsid w:val="00717883"/>
    <w:rsid w:val="00717904"/>
    <w:rsid w:val="00734411"/>
    <w:rsid w:val="00737C91"/>
    <w:rsid w:val="007414A2"/>
    <w:rsid w:val="007461C3"/>
    <w:rsid w:val="00751CEF"/>
    <w:rsid w:val="00761BB1"/>
    <w:rsid w:val="007644FD"/>
    <w:rsid w:val="00765CDA"/>
    <w:rsid w:val="0077168D"/>
    <w:rsid w:val="00775BB8"/>
    <w:rsid w:val="007777E5"/>
    <w:rsid w:val="00777A22"/>
    <w:rsid w:val="007839F9"/>
    <w:rsid w:val="007846BD"/>
    <w:rsid w:val="00786B00"/>
    <w:rsid w:val="0079211E"/>
    <w:rsid w:val="00795E06"/>
    <w:rsid w:val="007A1500"/>
    <w:rsid w:val="007A2A83"/>
    <w:rsid w:val="007B57D6"/>
    <w:rsid w:val="007D0459"/>
    <w:rsid w:val="007E1AC2"/>
    <w:rsid w:val="007F1540"/>
    <w:rsid w:val="007F7DBF"/>
    <w:rsid w:val="008120A7"/>
    <w:rsid w:val="00815F7F"/>
    <w:rsid w:val="00816206"/>
    <w:rsid w:val="00817265"/>
    <w:rsid w:val="008201CC"/>
    <w:rsid w:val="00820FBC"/>
    <w:rsid w:val="008240B8"/>
    <w:rsid w:val="0082751A"/>
    <w:rsid w:val="00831FB3"/>
    <w:rsid w:val="0083261B"/>
    <w:rsid w:val="00832E75"/>
    <w:rsid w:val="00837507"/>
    <w:rsid w:val="00845C68"/>
    <w:rsid w:val="0085078D"/>
    <w:rsid w:val="00852561"/>
    <w:rsid w:val="00852A5C"/>
    <w:rsid w:val="0086016A"/>
    <w:rsid w:val="00863041"/>
    <w:rsid w:val="00863ED0"/>
    <w:rsid w:val="0086636C"/>
    <w:rsid w:val="008676A8"/>
    <w:rsid w:val="00872B3B"/>
    <w:rsid w:val="00884A9D"/>
    <w:rsid w:val="008867E1"/>
    <w:rsid w:val="00891EEC"/>
    <w:rsid w:val="008A19CB"/>
    <w:rsid w:val="008A6453"/>
    <w:rsid w:val="008B04CE"/>
    <w:rsid w:val="008B0A89"/>
    <w:rsid w:val="008B0AE7"/>
    <w:rsid w:val="008B0AED"/>
    <w:rsid w:val="008B6E51"/>
    <w:rsid w:val="008C0774"/>
    <w:rsid w:val="008C2FD7"/>
    <w:rsid w:val="008C69D4"/>
    <w:rsid w:val="008D2E88"/>
    <w:rsid w:val="008D60BB"/>
    <w:rsid w:val="008E53DC"/>
    <w:rsid w:val="008F256D"/>
    <w:rsid w:val="008F2850"/>
    <w:rsid w:val="008F69EB"/>
    <w:rsid w:val="00905144"/>
    <w:rsid w:val="009059CB"/>
    <w:rsid w:val="00905FDD"/>
    <w:rsid w:val="00910A05"/>
    <w:rsid w:val="00913747"/>
    <w:rsid w:val="00914182"/>
    <w:rsid w:val="009141AE"/>
    <w:rsid w:val="00914588"/>
    <w:rsid w:val="00921FCB"/>
    <w:rsid w:val="00922F04"/>
    <w:rsid w:val="00927D21"/>
    <w:rsid w:val="00940142"/>
    <w:rsid w:val="00940B56"/>
    <w:rsid w:val="00942E40"/>
    <w:rsid w:val="00945512"/>
    <w:rsid w:val="0094621F"/>
    <w:rsid w:val="009468D0"/>
    <w:rsid w:val="00951469"/>
    <w:rsid w:val="00956336"/>
    <w:rsid w:val="00960806"/>
    <w:rsid w:val="009643EB"/>
    <w:rsid w:val="00965489"/>
    <w:rsid w:val="00971F88"/>
    <w:rsid w:val="009811A1"/>
    <w:rsid w:val="00982839"/>
    <w:rsid w:val="0099094B"/>
    <w:rsid w:val="00990C30"/>
    <w:rsid w:val="00997E6A"/>
    <w:rsid w:val="009A38F8"/>
    <w:rsid w:val="009B2299"/>
    <w:rsid w:val="009B2592"/>
    <w:rsid w:val="009B36DF"/>
    <w:rsid w:val="009B37AF"/>
    <w:rsid w:val="009C09BB"/>
    <w:rsid w:val="009C3CDA"/>
    <w:rsid w:val="009C5DAA"/>
    <w:rsid w:val="009C61E6"/>
    <w:rsid w:val="009D57F0"/>
    <w:rsid w:val="009E2BA3"/>
    <w:rsid w:val="009F05ED"/>
    <w:rsid w:val="009F15DE"/>
    <w:rsid w:val="009F5C0A"/>
    <w:rsid w:val="00A02176"/>
    <w:rsid w:val="00A030C2"/>
    <w:rsid w:val="00A104E5"/>
    <w:rsid w:val="00A145C6"/>
    <w:rsid w:val="00A22A9F"/>
    <w:rsid w:val="00A26AA0"/>
    <w:rsid w:val="00A34F58"/>
    <w:rsid w:val="00A47145"/>
    <w:rsid w:val="00A50D89"/>
    <w:rsid w:val="00A52805"/>
    <w:rsid w:val="00A544D1"/>
    <w:rsid w:val="00A630F1"/>
    <w:rsid w:val="00A75869"/>
    <w:rsid w:val="00A772C1"/>
    <w:rsid w:val="00A91571"/>
    <w:rsid w:val="00A95FC1"/>
    <w:rsid w:val="00AA3E6B"/>
    <w:rsid w:val="00AA6085"/>
    <w:rsid w:val="00AA739C"/>
    <w:rsid w:val="00AB526B"/>
    <w:rsid w:val="00AB65F1"/>
    <w:rsid w:val="00AC2C21"/>
    <w:rsid w:val="00AD197E"/>
    <w:rsid w:val="00AD204A"/>
    <w:rsid w:val="00AD3C7B"/>
    <w:rsid w:val="00AD6899"/>
    <w:rsid w:val="00AE082C"/>
    <w:rsid w:val="00AE1B8B"/>
    <w:rsid w:val="00AE2A81"/>
    <w:rsid w:val="00AE4A03"/>
    <w:rsid w:val="00AF20E7"/>
    <w:rsid w:val="00AF3079"/>
    <w:rsid w:val="00AF3978"/>
    <w:rsid w:val="00AF424B"/>
    <w:rsid w:val="00AF427C"/>
    <w:rsid w:val="00AF7352"/>
    <w:rsid w:val="00B0461B"/>
    <w:rsid w:val="00B12986"/>
    <w:rsid w:val="00B220EC"/>
    <w:rsid w:val="00B30EF3"/>
    <w:rsid w:val="00B37A03"/>
    <w:rsid w:val="00B536C0"/>
    <w:rsid w:val="00B55650"/>
    <w:rsid w:val="00B55E3B"/>
    <w:rsid w:val="00B620C4"/>
    <w:rsid w:val="00B62128"/>
    <w:rsid w:val="00B63277"/>
    <w:rsid w:val="00B73653"/>
    <w:rsid w:val="00B73BBC"/>
    <w:rsid w:val="00B7562A"/>
    <w:rsid w:val="00B9049D"/>
    <w:rsid w:val="00B9793B"/>
    <w:rsid w:val="00BA72AA"/>
    <w:rsid w:val="00BB6C4F"/>
    <w:rsid w:val="00BB6EC3"/>
    <w:rsid w:val="00BC3755"/>
    <w:rsid w:val="00BC3C54"/>
    <w:rsid w:val="00BC7330"/>
    <w:rsid w:val="00BD2DAF"/>
    <w:rsid w:val="00BE53A4"/>
    <w:rsid w:val="00BF23B1"/>
    <w:rsid w:val="00BF4EA9"/>
    <w:rsid w:val="00BF700E"/>
    <w:rsid w:val="00BF7FD4"/>
    <w:rsid w:val="00BF8C1C"/>
    <w:rsid w:val="00C024A2"/>
    <w:rsid w:val="00C0309E"/>
    <w:rsid w:val="00C07866"/>
    <w:rsid w:val="00C167E5"/>
    <w:rsid w:val="00C303A5"/>
    <w:rsid w:val="00C31B82"/>
    <w:rsid w:val="00C36489"/>
    <w:rsid w:val="00C41902"/>
    <w:rsid w:val="00C453E5"/>
    <w:rsid w:val="00C50043"/>
    <w:rsid w:val="00C5725E"/>
    <w:rsid w:val="00C60C20"/>
    <w:rsid w:val="00C762BF"/>
    <w:rsid w:val="00C962E9"/>
    <w:rsid w:val="00CA1CE4"/>
    <w:rsid w:val="00CA2D59"/>
    <w:rsid w:val="00CA3036"/>
    <w:rsid w:val="00CA5D07"/>
    <w:rsid w:val="00CB249B"/>
    <w:rsid w:val="00CB68F2"/>
    <w:rsid w:val="00CC1268"/>
    <w:rsid w:val="00CC1E11"/>
    <w:rsid w:val="00CC4CFA"/>
    <w:rsid w:val="00CD11FE"/>
    <w:rsid w:val="00CD3007"/>
    <w:rsid w:val="00CD456D"/>
    <w:rsid w:val="00CE158F"/>
    <w:rsid w:val="00CE4F3F"/>
    <w:rsid w:val="00CF6CF3"/>
    <w:rsid w:val="00D00013"/>
    <w:rsid w:val="00D04D67"/>
    <w:rsid w:val="00D059C2"/>
    <w:rsid w:val="00D12FBB"/>
    <w:rsid w:val="00D23B36"/>
    <w:rsid w:val="00D251FF"/>
    <w:rsid w:val="00D30D3B"/>
    <w:rsid w:val="00D328B9"/>
    <w:rsid w:val="00D35341"/>
    <w:rsid w:val="00D37F2E"/>
    <w:rsid w:val="00D419B6"/>
    <w:rsid w:val="00D43C0D"/>
    <w:rsid w:val="00D4476B"/>
    <w:rsid w:val="00D53F00"/>
    <w:rsid w:val="00D54101"/>
    <w:rsid w:val="00D70FCB"/>
    <w:rsid w:val="00D76E6B"/>
    <w:rsid w:val="00D816D9"/>
    <w:rsid w:val="00D82A58"/>
    <w:rsid w:val="00D84EA7"/>
    <w:rsid w:val="00D92B81"/>
    <w:rsid w:val="00D964E4"/>
    <w:rsid w:val="00DA0D97"/>
    <w:rsid w:val="00DA5D52"/>
    <w:rsid w:val="00DB2778"/>
    <w:rsid w:val="00DB3AA2"/>
    <w:rsid w:val="00DC03FA"/>
    <w:rsid w:val="00DD2515"/>
    <w:rsid w:val="00DD327D"/>
    <w:rsid w:val="00DD404E"/>
    <w:rsid w:val="00DD7C27"/>
    <w:rsid w:val="00DE55EE"/>
    <w:rsid w:val="00DF4990"/>
    <w:rsid w:val="00E00935"/>
    <w:rsid w:val="00E01D80"/>
    <w:rsid w:val="00E1377C"/>
    <w:rsid w:val="00E24FC0"/>
    <w:rsid w:val="00E27CD8"/>
    <w:rsid w:val="00E34DE6"/>
    <w:rsid w:val="00E443C5"/>
    <w:rsid w:val="00E5223D"/>
    <w:rsid w:val="00E6589E"/>
    <w:rsid w:val="00E73DF3"/>
    <w:rsid w:val="00E77D08"/>
    <w:rsid w:val="00E80D31"/>
    <w:rsid w:val="00E90C6A"/>
    <w:rsid w:val="00EB505F"/>
    <w:rsid w:val="00ED272D"/>
    <w:rsid w:val="00ED373F"/>
    <w:rsid w:val="00ED43F4"/>
    <w:rsid w:val="00ED497C"/>
    <w:rsid w:val="00ED6174"/>
    <w:rsid w:val="00ED62C6"/>
    <w:rsid w:val="00EE4CA2"/>
    <w:rsid w:val="00EF211B"/>
    <w:rsid w:val="00EF60C7"/>
    <w:rsid w:val="00F016AD"/>
    <w:rsid w:val="00F04A5A"/>
    <w:rsid w:val="00F05790"/>
    <w:rsid w:val="00F06AE3"/>
    <w:rsid w:val="00F06F11"/>
    <w:rsid w:val="00F1132A"/>
    <w:rsid w:val="00F16DBE"/>
    <w:rsid w:val="00F2160A"/>
    <w:rsid w:val="00F305ED"/>
    <w:rsid w:val="00F35B7B"/>
    <w:rsid w:val="00F41BFA"/>
    <w:rsid w:val="00F42FEC"/>
    <w:rsid w:val="00F46173"/>
    <w:rsid w:val="00F474DD"/>
    <w:rsid w:val="00F54A3D"/>
    <w:rsid w:val="00F57383"/>
    <w:rsid w:val="00F60574"/>
    <w:rsid w:val="00F65BEC"/>
    <w:rsid w:val="00F664CC"/>
    <w:rsid w:val="00F66702"/>
    <w:rsid w:val="00F73D6F"/>
    <w:rsid w:val="00F74F30"/>
    <w:rsid w:val="00F77400"/>
    <w:rsid w:val="00F77D32"/>
    <w:rsid w:val="00F826E1"/>
    <w:rsid w:val="00F82B03"/>
    <w:rsid w:val="00F85332"/>
    <w:rsid w:val="00FA0AF1"/>
    <w:rsid w:val="00FA430C"/>
    <w:rsid w:val="00FA6E36"/>
    <w:rsid w:val="00FB7223"/>
    <w:rsid w:val="00FC1D20"/>
    <w:rsid w:val="00FD07FD"/>
    <w:rsid w:val="00FD0BEA"/>
    <w:rsid w:val="00FD521E"/>
    <w:rsid w:val="00FD5E79"/>
    <w:rsid w:val="00FD6CCC"/>
    <w:rsid w:val="00FD72D6"/>
    <w:rsid w:val="00FE648F"/>
    <w:rsid w:val="00FE7706"/>
    <w:rsid w:val="00FE7AC5"/>
    <w:rsid w:val="00FF2496"/>
    <w:rsid w:val="01B82028"/>
    <w:rsid w:val="034AD50E"/>
    <w:rsid w:val="0351C675"/>
    <w:rsid w:val="051EB958"/>
    <w:rsid w:val="05328CCA"/>
    <w:rsid w:val="06CE5D2B"/>
    <w:rsid w:val="07AA0209"/>
    <w:rsid w:val="07EC8352"/>
    <w:rsid w:val="086A2D8C"/>
    <w:rsid w:val="089BDCB6"/>
    <w:rsid w:val="08C621C9"/>
    <w:rsid w:val="092230BE"/>
    <w:rsid w:val="09660FDB"/>
    <w:rsid w:val="09761CBD"/>
    <w:rsid w:val="0C24A654"/>
    <w:rsid w:val="0D3D9EAF"/>
    <w:rsid w:val="0DE47E28"/>
    <w:rsid w:val="0E369739"/>
    <w:rsid w:val="0E52A95B"/>
    <w:rsid w:val="0E8B179A"/>
    <w:rsid w:val="0EE55E97"/>
    <w:rsid w:val="101ED3DE"/>
    <w:rsid w:val="10668018"/>
    <w:rsid w:val="10D133AE"/>
    <w:rsid w:val="113F5EE1"/>
    <w:rsid w:val="12AED3D0"/>
    <w:rsid w:val="1344DEEA"/>
    <w:rsid w:val="16875EC3"/>
    <w:rsid w:val="16C4EAB4"/>
    <w:rsid w:val="178C5C8D"/>
    <w:rsid w:val="17A584EA"/>
    <w:rsid w:val="1809310F"/>
    <w:rsid w:val="19314869"/>
    <w:rsid w:val="1941554B"/>
    <w:rsid w:val="1969FCAF"/>
    <w:rsid w:val="1A903700"/>
    <w:rsid w:val="1B06C92F"/>
    <w:rsid w:val="1BA6B741"/>
    <w:rsid w:val="1D9D7FC0"/>
    <w:rsid w:val="1EBA152D"/>
    <w:rsid w:val="1F7FA076"/>
    <w:rsid w:val="203CF91C"/>
    <w:rsid w:val="208343DF"/>
    <w:rsid w:val="20ECF388"/>
    <w:rsid w:val="21C0F5EF"/>
    <w:rsid w:val="2215F8C5"/>
    <w:rsid w:val="241FF459"/>
    <w:rsid w:val="2556B502"/>
    <w:rsid w:val="262A121A"/>
    <w:rsid w:val="26B7A709"/>
    <w:rsid w:val="26B9FB3D"/>
    <w:rsid w:val="292D15E1"/>
    <w:rsid w:val="29DD10D5"/>
    <w:rsid w:val="2AFD384A"/>
    <w:rsid w:val="2B197B90"/>
    <w:rsid w:val="2B4F1DB6"/>
    <w:rsid w:val="2B68D454"/>
    <w:rsid w:val="2CAFA1DF"/>
    <w:rsid w:val="2E9D8B51"/>
    <w:rsid w:val="31140D7F"/>
    <w:rsid w:val="313A32FD"/>
    <w:rsid w:val="3264D3A6"/>
    <w:rsid w:val="3305BB06"/>
    <w:rsid w:val="3315C7E8"/>
    <w:rsid w:val="3478E403"/>
    <w:rsid w:val="3558B430"/>
    <w:rsid w:val="363D5DA2"/>
    <w:rsid w:val="367CF45B"/>
    <w:rsid w:val="371096B3"/>
    <w:rsid w:val="372CD410"/>
    <w:rsid w:val="37393E17"/>
    <w:rsid w:val="37F350A5"/>
    <w:rsid w:val="38AC6714"/>
    <w:rsid w:val="3A8B0355"/>
    <w:rsid w:val="3B62693E"/>
    <w:rsid w:val="3C0DAB59"/>
    <w:rsid w:val="3DBFBA52"/>
    <w:rsid w:val="3E0473D8"/>
    <w:rsid w:val="3E8B398D"/>
    <w:rsid w:val="3E8E97E3"/>
    <w:rsid w:val="3EA55E09"/>
    <w:rsid w:val="3EE17035"/>
    <w:rsid w:val="3F13893C"/>
    <w:rsid w:val="3F8DE237"/>
    <w:rsid w:val="3FC1E991"/>
    <w:rsid w:val="400FB964"/>
    <w:rsid w:val="40455B8A"/>
    <w:rsid w:val="40E11C7C"/>
    <w:rsid w:val="40EA37F7"/>
    <w:rsid w:val="41FEA1C8"/>
    <w:rsid w:val="4227EA07"/>
    <w:rsid w:val="42860858"/>
    <w:rsid w:val="437FC349"/>
    <w:rsid w:val="43B5656F"/>
    <w:rsid w:val="4421D8B9"/>
    <w:rsid w:val="4470FC25"/>
    <w:rsid w:val="44DABD52"/>
    <w:rsid w:val="47B56DB8"/>
    <w:rsid w:val="48A8348C"/>
    <w:rsid w:val="4979E57D"/>
    <w:rsid w:val="4B6A294C"/>
    <w:rsid w:val="4C669B03"/>
    <w:rsid w:val="4D1695F7"/>
    <w:rsid w:val="4D68AF08"/>
    <w:rsid w:val="4DAD688E"/>
    <w:rsid w:val="4E11FA48"/>
    <w:rsid w:val="4F0170B6"/>
    <w:rsid w:val="4F047F69"/>
    <w:rsid w:val="507176B0"/>
    <w:rsid w:val="511AC402"/>
    <w:rsid w:val="52BF4A6E"/>
    <w:rsid w:val="52C1E1F6"/>
    <w:rsid w:val="533705E4"/>
    <w:rsid w:val="536CAF1E"/>
    <w:rsid w:val="55B97692"/>
    <w:rsid w:val="56A70FC9"/>
    <w:rsid w:val="56BE745C"/>
    <w:rsid w:val="57968637"/>
    <w:rsid w:val="585A44BD"/>
    <w:rsid w:val="58B638FA"/>
    <w:rsid w:val="59D33E6E"/>
    <w:rsid w:val="5A0F3D7B"/>
    <w:rsid w:val="5AC2B4DC"/>
    <w:rsid w:val="5B7449D5"/>
    <w:rsid w:val="5C749F71"/>
    <w:rsid w:val="5E32B3AA"/>
    <w:rsid w:val="5EF22DA5"/>
    <w:rsid w:val="5F0C5221"/>
    <w:rsid w:val="5FB55BAE"/>
    <w:rsid w:val="62C7E13A"/>
    <w:rsid w:val="62F9FF02"/>
    <w:rsid w:val="633FD532"/>
    <w:rsid w:val="64CB98B1"/>
    <w:rsid w:val="65E696EE"/>
    <w:rsid w:val="65F40FDF"/>
    <w:rsid w:val="6637EB1F"/>
    <w:rsid w:val="66676912"/>
    <w:rsid w:val="678A2F2A"/>
    <w:rsid w:val="68840728"/>
    <w:rsid w:val="69E0D995"/>
    <w:rsid w:val="6B0BA28A"/>
    <w:rsid w:val="6BB9124A"/>
    <w:rsid w:val="6CBB35D3"/>
    <w:rsid w:val="6DDC9AA3"/>
    <w:rsid w:val="6DEBB542"/>
    <w:rsid w:val="6E145CA6"/>
    <w:rsid w:val="6E7BAC6F"/>
    <w:rsid w:val="6E975E7A"/>
    <w:rsid w:val="6F371B83"/>
    <w:rsid w:val="6F6B7381"/>
    <w:rsid w:val="70D86AC8"/>
    <w:rsid w:val="7247DFB7"/>
    <w:rsid w:val="73AAFBD2"/>
    <w:rsid w:val="76206AAA"/>
    <w:rsid w:val="7642AE82"/>
    <w:rsid w:val="76B67AF3"/>
    <w:rsid w:val="77256874"/>
    <w:rsid w:val="772C73FB"/>
    <w:rsid w:val="77CC3104"/>
    <w:rsid w:val="77DE7EE3"/>
    <w:rsid w:val="7881AA4E"/>
    <w:rsid w:val="78C138D5"/>
    <w:rsid w:val="79030896"/>
    <w:rsid w:val="79A3F2C7"/>
    <w:rsid w:val="7B8AAE64"/>
    <w:rsid w:val="7BF8D997"/>
    <w:rsid w:val="7C45C896"/>
    <w:rsid w:val="7D027752"/>
    <w:rsid w:val="7D368BA7"/>
    <w:rsid w:val="7DC8AC85"/>
    <w:rsid w:val="7F5921BD"/>
    <w:rsid w:val="7F63BE21"/>
    <w:rsid w:val="7F734639"/>
    <w:rsid w:val="7FA79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125F2E"/>
  <w15:docId w15:val="{135493B2-0102-42A6-9BD7-32C2EFF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E73DF3"/>
    <w:pPr>
      <w:spacing w:after="0" w:line="240" w:lineRule="auto"/>
    </w:pPr>
    <w:rPr>
      <w:rFonts w:ascii="Georgia" w:eastAsia="Times New Roman" w:hAnsi="Georgia" w:cs="Times New Roman"/>
    </w:rPr>
  </w:style>
  <w:style w:type="paragraph" w:styleId="ListParagraph">
    <w:name w:val="List Paragraph"/>
    <w:basedOn w:val="Normal"/>
    <w:uiPriority w:val="34"/>
    <w:qFormat/>
    <w:rsid w:val="00303C66"/>
    <w:pPr>
      <w:spacing w:before="0" w:after="160" w:afterAutospacing="0" w:line="259" w:lineRule="auto"/>
      <w:ind w:left="720"/>
      <w:contextualSpacing/>
    </w:pPr>
    <w:rPr>
      <w:rFonts w:asciiTheme="minorHAnsi" w:eastAsiaTheme="minorHAnsi" w:hAnsiTheme="minorHAnsi" w:cstheme="minorBidi"/>
    </w:rPr>
  </w:style>
  <w:style w:type="paragraph" w:customStyle="1" w:styleId="xmsonormal">
    <w:name w:val="xmsonormal"/>
    <w:basedOn w:val="Normal"/>
    <w:rsid w:val="00303C66"/>
    <w:pPr>
      <w:spacing w:before="100" w:beforeAutospacing="1"/>
      <w:ind w:left="0"/>
    </w:pPr>
    <w:rPr>
      <w:rFonts w:ascii="Times New Roman" w:hAnsi="Times New Roman"/>
      <w:sz w:val="24"/>
      <w:szCs w:val="24"/>
    </w:rPr>
  </w:style>
  <w:style w:type="character" w:customStyle="1" w:styleId="apple-converted-space">
    <w:name w:val="apple-converted-space"/>
    <w:basedOn w:val="DefaultParagraphFont"/>
    <w:rsid w:val="00303C66"/>
  </w:style>
  <w:style w:type="paragraph" w:customStyle="1" w:styleId="xmsolistparagraph">
    <w:name w:val="xmsolistparagraph"/>
    <w:basedOn w:val="Normal"/>
    <w:rsid w:val="00303C66"/>
    <w:pPr>
      <w:spacing w:before="100" w:beforeAutospacing="1"/>
      <w:ind w:left="0"/>
    </w:pPr>
    <w:rPr>
      <w:rFonts w:ascii="Times New Roman" w:hAnsi="Times New Roman"/>
      <w:sz w:val="24"/>
      <w:szCs w:val="24"/>
    </w:rPr>
  </w:style>
  <w:style w:type="paragraph" w:styleId="NormalWeb">
    <w:name w:val="Normal (Web)"/>
    <w:basedOn w:val="Normal"/>
    <w:uiPriority w:val="99"/>
    <w:unhideWhenUsed/>
    <w:rsid w:val="00303C66"/>
    <w:pPr>
      <w:spacing w:before="100" w:beforeAutospacing="1"/>
      <w:ind w:left="0"/>
    </w:pPr>
    <w:rPr>
      <w:rFonts w:ascii="Times New Roman" w:hAnsi="Times New Roman"/>
      <w:sz w:val="24"/>
      <w:szCs w:val="24"/>
    </w:rPr>
  </w:style>
  <w:style w:type="character" w:styleId="UnresolvedMention">
    <w:name w:val="Unresolved Mention"/>
    <w:basedOn w:val="DefaultParagraphFont"/>
    <w:uiPriority w:val="99"/>
    <w:semiHidden/>
    <w:unhideWhenUsed/>
    <w:rsid w:val="00940B56"/>
    <w:rPr>
      <w:color w:val="605E5C"/>
      <w:shd w:val="clear" w:color="auto" w:fill="E1DFDD"/>
    </w:rPr>
  </w:style>
  <w:style w:type="character" w:styleId="CommentReference">
    <w:name w:val="annotation reference"/>
    <w:basedOn w:val="DefaultParagraphFont"/>
    <w:uiPriority w:val="99"/>
    <w:semiHidden/>
    <w:unhideWhenUsed/>
    <w:rsid w:val="009B2299"/>
    <w:rPr>
      <w:sz w:val="16"/>
      <w:szCs w:val="16"/>
    </w:rPr>
  </w:style>
  <w:style w:type="paragraph" w:styleId="CommentText">
    <w:name w:val="annotation text"/>
    <w:basedOn w:val="Normal"/>
    <w:link w:val="CommentTextChar"/>
    <w:uiPriority w:val="99"/>
    <w:unhideWhenUsed/>
    <w:rsid w:val="009B2299"/>
    <w:rPr>
      <w:sz w:val="20"/>
      <w:szCs w:val="20"/>
    </w:rPr>
  </w:style>
  <w:style w:type="character" w:customStyle="1" w:styleId="CommentTextChar">
    <w:name w:val="Comment Text Char"/>
    <w:basedOn w:val="DefaultParagraphFont"/>
    <w:link w:val="CommentText"/>
    <w:uiPriority w:val="99"/>
    <w:rsid w:val="009B229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B2299"/>
    <w:rPr>
      <w:b/>
      <w:bCs/>
    </w:rPr>
  </w:style>
  <w:style w:type="character" w:customStyle="1" w:styleId="CommentSubjectChar">
    <w:name w:val="Comment Subject Char"/>
    <w:basedOn w:val="CommentTextChar"/>
    <w:link w:val="CommentSubject"/>
    <w:uiPriority w:val="99"/>
    <w:semiHidden/>
    <w:rsid w:val="009B2299"/>
    <w:rPr>
      <w:rFonts w:ascii="Georgia" w:eastAsia="Times New Roman" w:hAnsi="Georgia" w:cs="Times New Roman"/>
      <w:b/>
      <w:bCs/>
      <w:sz w:val="20"/>
      <w:szCs w:val="20"/>
    </w:rPr>
  </w:style>
  <w:style w:type="paragraph" w:customStyle="1" w:styleId="TableParagraph">
    <w:name w:val="Table Paragraph"/>
    <w:basedOn w:val="Normal"/>
    <w:uiPriority w:val="1"/>
    <w:qFormat/>
    <w:rsid w:val="00393A1F"/>
    <w:pPr>
      <w:widowControl w:val="0"/>
      <w:spacing w:before="0" w:after="0" w:afterAutospacing="0"/>
      <w:ind w:left="0"/>
    </w:pPr>
    <w:rPr>
      <w:rFonts w:asciiTheme="minorHAnsi" w:eastAsiaTheme="minorHAnsi" w:hAnsiTheme="minorHAnsi" w:cstheme="minorBidi"/>
    </w:rPr>
  </w:style>
  <w:style w:type="character" w:styleId="FollowedHyperlink">
    <w:name w:val="FollowedHyperlink"/>
    <w:basedOn w:val="DefaultParagraphFont"/>
    <w:uiPriority w:val="99"/>
    <w:semiHidden/>
    <w:unhideWhenUsed/>
    <w:qFormat/>
    <w:rsid w:val="00475A62"/>
    <w:rPr>
      <w:color w:val="800080" w:themeColor="followedHyperlink"/>
      <w:u w:val="single"/>
    </w:rPr>
  </w:style>
  <w:style w:type="character" w:styleId="Mention">
    <w:name w:val="Mention"/>
    <w:basedOn w:val="DefaultParagraphFont"/>
    <w:uiPriority w:val="99"/>
    <w:unhideWhenUsed/>
    <w:rsid w:val="00475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40094">
      <w:bodyDiv w:val="1"/>
      <w:marLeft w:val="0"/>
      <w:marRight w:val="0"/>
      <w:marTop w:val="0"/>
      <w:marBottom w:val="0"/>
      <w:divBdr>
        <w:top w:val="none" w:sz="0" w:space="0" w:color="auto"/>
        <w:left w:val="none" w:sz="0" w:space="0" w:color="auto"/>
        <w:bottom w:val="none" w:sz="0" w:space="0" w:color="auto"/>
        <w:right w:val="none" w:sz="0" w:space="0" w:color="auto"/>
      </w:divBdr>
    </w:div>
    <w:div w:id="741291324">
      <w:bodyDiv w:val="1"/>
      <w:marLeft w:val="0"/>
      <w:marRight w:val="0"/>
      <w:marTop w:val="0"/>
      <w:marBottom w:val="0"/>
      <w:divBdr>
        <w:top w:val="none" w:sz="0" w:space="0" w:color="auto"/>
        <w:left w:val="none" w:sz="0" w:space="0" w:color="auto"/>
        <w:bottom w:val="none" w:sz="0" w:space="0" w:color="auto"/>
        <w:right w:val="none" w:sz="0" w:space="0" w:color="auto"/>
      </w:divBdr>
    </w:div>
    <w:div w:id="1816021645">
      <w:bodyDiv w:val="1"/>
      <w:marLeft w:val="0"/>
      <w:marRight w:val="0"/>
      <w:marTop w:val="0"/>
      <w:marBottom w:val="0"/>
      <w:divBdr>
        <w:top w:val="none" w:sz="0" w:space="0" w:color="auto"/>
        <w:left w:val="none" w:sz="0" w:space="0" w:color="auto"/>
        <w:bottom w:val="none" w:sz="0" w:space="0" w:color="auto"/>
        <w:right w:val="none" w:sz="0" w:space="0" w:color="auto"/>
      </w:divBdr>
    </w:div>
    <w:div w:id="20855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managed-care-entity-bulletin-98-temporary-prior-authorizations-flexibilities-effective-april-1-2023-0/download" TargetMode="External"/><Relationship Id="rId18" Type="http://schemas.openxmlformats.org/officeDocument/2006/relationships/hyperlink" Target="https://www.mass.gov/info-details/list-of-masshealth-community-partners" TargetMode="External"/><Relationship Id="rId3" Type="http://schemas.openxmlformats.org/officeDocument/2006/relationships/settings" Target="settings.xml"/><Relationship Id="rId21" Type="http://schemas.openxmlformats.org/officeDocument/2006/relationships/hyperlink" Target="mailto:provider@masshealthquestions.com" TargetMode="External"/><Relationship Id="rId7" Type="http://schemas.openxmlformats.org/officeDocument/2006/relationships/image" Target="media/image1.png"/><Relationship Id="rId12" Type="http://schemas.openxmlformats.org/officeDocument/2006/relationships/hyperlink" Target="https://www.mass.gov/doc/masshealth-enrollment-guide-2/download" TargetMode="External"/><Relationship Id="rId17" Type="http://schemas.openxmlformats.org/officeDocument/2006/relationships/hyperlink" Target="https://www.mass.gov/service-details/fixed-enrollment-period" TargetMode="External"/><Relationship Id="rId2" Type="http://schemas.openxmlformats.org/officeDocument/2006/relationships/styles" Target="styles.xml"/><Relationship Id="rId16" Type="http://schemas.openxmlformats.org/officeDocument/2006/relationships/hyperlink" Target="https://www.mass.gov/service-details/fixed-enrollment-period"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masshealth-enrollment-guide-2/downlo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sshealthchoices.com/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managed-care-entity-bulletin-22-updated-coverage-and-payment-policies-0/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11317</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Links>
    <vt:vector size="48" baseType="variant">
      <vt:variant>
        <vt:i4>1441880</vt:i4>
      </vt:variant>
      <vt:variant>
        <vt:i4>21</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18</vt:i4>
      </vt:variant>
      <vt:variant>
        <vt:i4>0</vt:i4>
      </vt:variant>
      <vt:variant>
        <vt:i4>5</vt:i4>
      </vt:variant>
      <vt:variant>
        <vt:lpwstr>http://www.mass.gov/masshealth-provider-bulletins</vt:lpwstr>
      </vt:variant>
      <vt:variant>
        <vt:lpwstr/>
      </vt:variant>
      <vt:variant>
        <vt:i4>7798884</vt:i4>
      </vt:variant>
      <vt:variant>
        <vt:i4>15</vt:i4>
      </vt:variant>
      <vt:variant>
        <vt:i4>0</vt:i4>
      </vt:variant>
      <vt:variant>
        <vt:i4>5</vt:i4>
      </vt:variant>
      <vt:variant>
        <vt:lpwstr>https://www.mass.gov/info-details/list-of-masshealth-community-partners</vt:lpwstr>
      </vt:variant>
      <vt:variant>
        <vt:lpwstr/>
      </vt:variant>
      <vt:variant>
        <vt:i4>720922</vt:i4>
      </vt:variant>
      <vt:variant>
        <vt:i4>12</vt:i4>
      </vt:variant>
      <vt:variant>
        <vt:i4>0</vt:i4>
      </vt:variant>
      <vt:variant>
        <vt:i4>5</vt:i4>
      </vt:variant>
      <vt:variant>
        <vt:lpwstr>https://www.mass.gov/service-details/fixed-enrollment-period</vt:lpwstr>
      </vt:variant>
      <vt:variant>
        <vt:lpwstr/>
      </vt:variant>
      <vt:variant>
        <vt:i4>65620</vt:i4>
      </vt:variant>
      <vt:variant>
        <vt:i4>9</vt:i4>
      </vt:variant>
      <vt:variant>
        <vt:i4>0</vt:i4>
      </vt:variant>
      <vt:variant>
        <vt:i4>5</vt:i4>
      </vt:variant>
      <vt:variant>
        <vt:lpwstr>https://www.mass.gov/doc/managed-care-entity-bulletin-22-updated-coverage-and-payment-policies-0/download</vt:lpwstr>
      </vt:variant>
      <vt:variant>
        <vt:lpwstr/>
      </vt:variant>
      <vt:variant>
        <vt:i4>7995432</vt:i4>
      </vt:variant>
      <vt:variant>
        <vt:i4>6</vt:i4>
      </vt:variant>
      <vt:variant>
        <vt:i4>0</vt:i4>
      </vt:variant>
      <vt:variant>
        <vt:i4>5</vt:i4>
      </vt:variant>
      <vt:variant>
        <vt:lpwstr>https://www.mass.gov/doc/managed-care-entity-bulletin-98-temporary-prior-authorizations-flexibilities-effective-april-1-2023-0/download</vt:lpwstr>
      </vt:variant>
      <vt:variant>
        <vt:lpwstr/>
      </vt:variant>
      <vt:variant>
        <vt:i4>3735595</vt:i4>
      </vt:variant>
      <vt:variant>
        <vt:i4>3</vt:i4>
      </vt:variant>
      <vt:variant>
        <vt:i4>0</vt:i4>
      </vt:variant>
      <vt:variant>
        <vt:i4>5</vt:i4>
      </vt:variant>
      <vt:variant>
        <vt:lpwstr>https://www.mass.gov/doc/masshealth-enrollment-guide-2/download</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Sousa, Pam (EHS)</cp:lastModifiedBy>
  <cp:revision>2</cp:revision>
  <dcterms:created xsi:type="dcterms:W3CDTF">2023-03-23T16:31:00Z</dcterms:created>
  <dcterms:modified xsi:type="dcterms:W3CDTF">2023-03-23T16:31:00Z</dcterms:modified>
</cp:coreProperties>
</file>