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359FC4AC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37038B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1E188C6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2AC72F1" w14:textId="75C3E345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488F3FA9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0066E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460F47C4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530944B" w14:textId="12C517D5" w:rsidR="0071623A" w:rsidRDefault="00694FCE" w:rsidP="005B27F1">
      <w:pPr>
        <w:pStyle w:val="Heading1"/>
      </w:pPr>
      <w:r>
        <w:t>All Provider</w:t>
      </w:r>
      <w:r w:rsidR="00F664CC" w:rsidRPr="005B27F1">
        <w:t xml:space="preserve"> Bulletin</w:t>
      </w:r>
      <w:r w:rsidR="006C7D51">
        <w:t xml:space="preserve"> </w:t>
      </w:r>
      <w:r w:rsidR="00E45DC7">
        <w:t>365</w:t>
      </w:r>
    </w:p>
    <w:p w14:paraId="20F4176F" w14:textId="0323E210" w:rsidR="00F664CC" w:rsidRPr="005B27F1" w:rsidRDefault="000C3A50" w:rsidP="005B27F1">
      <w:pPr>
        <w:pStyle w:val="Heading1"/>
      </w:pPr>
      <w:r>
        <w:t>April</w:t>
      </w:r>
      <w:r w:rsidR="00C70F7D">
        <w:t xml:space="preserve"> </w:t>
      </w:r>
      <w:r w:rsidR="00DE7701">
        <w:t xml:space="preserve">11, </w:t>
      </w:r>
      <w:r w:rsidR="00C93617">
        <w:t>2023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2FBA91D3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694FCE">
        <w:t>All Providers</w:t>
      </w:r>
      <w:r w:rsidRPr="00F664CC">
        <w:t xml:space="preserve"> Participating in MassHealth</w:t>
      </w:r>
    </w:p>
    <w:p w14:paraId="36385E61" w14:textId="08ACCBE6" w:rsidR="00F664CC" w:rsidRPr="00F664CC" w:rsidRDefault="00F664CC" w:rsidP="004741C3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C93617">
        <w:t>Mike Levine</w:t>
      </w:r>
      <w:r w:rsidR="00AA6085">
        <w:t xml:space="preserve">, </w:t>
      </w:r>
      <w:r w:rsidR="00A74015" w:rsidRPr="00A74015">
        <w:t>Assistant Secretary for MassHealth</w:t>
      </w:r>
      <w:r w:rsidR="00A74015" w:rsidRPr="00A74015" w:rsidDel="00A74015">
        <w:t xml:space="preserve"> </w:t>
      </w:r>
      <w:r w:rsidR="006E5175">
        <w:t xml:space="preserve">[signature of </w:t>
      </w:r>
      <w:r w:rsidR="00C93617">
        <w:t>Mike Levine</w:t>
      </w:r>
      <w:r w:rsidR="006E5175">
        <w:t>]</w:t>
      </w:r>
    </w:p>
    <w:p w14:paraId="2B897D17" w14:textId="50BB767C" w:rsidR="00F664CC" w:rsidRPr="00F664CC" w:rsidRDefault="00F664CC" w:rsidP="0073577E">
      <w:pPr>
        <w:pStyle w:val="SubjectLine"/>
        <w:ind w:left="1440" w:hanging="1080"/>
      </w:pPr>
      <w:r w:rsidRPr="00F664CC">
        <w:t>RE:</w:t>
      </w:r>
      <w:r w:rsidR="00BD2DAF">
        <w:tab/>
      </w:r>
      <w:r w:rsidR="00CD5BA3">
        <w:t xml:space="preserve">MassHealth’s Continuing Coverage </w:t>
      </w:r>
      <w:r w:rsidR="001659F3">
        <w:t>of Reproductive Health Medications</w:t>
      </w:r>
    </w:p>
    <w:p w14:paraId="5490AAA1" w14:textId="6ABAC6EE" w:rsidR="00F664CC" w:rsidRPr="005B27F1" w:rsidRDefault="00694FCE" w:rsidP="0075145C">
      <w:pPr>
        <w:pStyle w:val="Heading2"/>
        <w:spacing w:after="100"/>
      </w:pPr>
      <w:r>
        <w:t>Background</w:t>
      </w:r>
      <w:r w:rsidR="001554E7" w:rsidRPr="005B27F1">
        <w:t xml:space="preserve"> </w:t>
      </w:r>
    </w:p>
    <w:p w14:paraId="494ED2A0" w14:textId="40D2A3DF" w:rsidR="0015487E" w:rsidRPr="00061BE5" w:rsidRDefault="00835FAA" w:rsidP="0075145C">
      <w:pPr>
        <w:pStyle w:val="paragraph"/>
        <w:spacing w:before="120" w:beforeAutospacing="0"/>
        <w:ind w:left="360"/>
        <w:textAlignment w:val="baseline"/>
        <w:rPr>
          <w:rStyle w:val="normaltextrun"/>
          <w:rFonts w:ascii="Georgia" w:eastAsiaTheme="majorEastAsia" w:hAnsi="Georgia"/>
          <w:b/>
          <w:color w:val="000000" w:themeColor="text1"/>
          <w:sz w:val="22"/>
          <w:szCs w:val="22"/>
        </w:rPr>
      </w:pPr>
      <w:r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The Commonwealth of Massachusetts </w:t>
      </w:r>
      <w:r w:rsidR="00DC2B9B">
        <w:rPr>
          <w:rStyle w:val="normaltextrun"/>
          <w:rFonts w:ascii="Georgia" w:eastAsiaTheme="majorEastAsia" w:hAnsi="Georgia"/>
          <w:sz w:val="22"/>
          <w:szCs w:val="22"/>
        </w:rPr>
        <w:t xml:space="preserve">continues to </w:t>
      </w:r>
      <w:r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recognize access to abortion and medical management of miscarriage, including but not limited to the use of mifepristone and misoprostol, as fundamental rights and basic healthcare services. </w:t>
      </w:r>
      <w:r w:rsidR="0015487E" w:rsidRPr="00061BE5">
        <w:rPr>
          <w:rStyle w:val="normaltextrun"/>
          <w:rFonts w:ascii="Georgia" w:eastAsiaTheme="majorEastAsia" w:hAnsi="Georgia"/>
          <w:color w:val="000000" w:themeColor="text1"/>
          <w:sz w:val="22"/>
          <w:szCs w:val="22"/>
        </w:rPr>
        <w:t xml:space="preserve">As described below, mifepristone </w:t>
      </w:r>
      <w:r w:rsidRPr="00061BE5">
        <w:rPr>
          <w:rStyle w:val="normaltextrun"/>
          <w:rFonts w:ascii="Georgia" w:eastAsiaTheme="majorEastAsia" w:hAnsi="Georgia"/>
          <w:color w:val="000000" w:themeColor="text1"/>
          <w:sz w:val="22"/>
          <w:szCs w:val="22"/>
        </w:rPr>
        <w:t xml:space="preserve">and misoprostol </w:t>
      </w:r>
      <w:r w:rsidR="0015487E" w:rsidRPr="00061BE5">
        <w:rPr>
          <w:rStyle w:val="normaltextrun"/>
          <w:rFonts w:ascii="Georgia" w:eastAsiaTheme="majorEastAsia" w:hAnsi="Georgia"/>
          <w:color w:val="000000" w:themeColor="text1"/>
          <w:sz w:val="22"/>
          <w:szCs w:val="22"/>
        </w:rPr>
        <w:t>remain fully available in Massachusetts</w:t>
      </w:r>
      <w:r w:rsidR="00C70F7D">
        <w:rPr>
          <w:rStyle w:val="normaltextrun"/>
          <w:rFonts w:ascii="Georgia" w:eastAsiaTheme="majorEastAsia" w:hAnsi="Georgia"/>
          <w:color w:val="000000" w:themeColor="text1"/>
          <w:sz w:val="22"/>
          <w:szCs w:val="22"/>
        </w:rPr>
        <w:t>,</w:t>
      </w:r>
      <w:r w:rsidR="0015487E" w:rsidRPr="00061BE5">
        <w:rPr>
          <w:rStyle w:val="normaltextrun"/>
          <w:rFonts w:ascii="Georgia" w:eastAsiaTheme="majorEastAsia" w:hAnsi="Georgia"/>
          <w:color w:val="000000" w:themeColor="text1"/>
          <w:sz w:val="22"/>
          <w:szCs w:val="22"/>
        </w:rPr>
        <w:t xml:space="preserve"> and MassHealth will continue coverage without prior authorization.    </w:t>
      </w:r>
    </w:p>
    <w:p w14:paraId="121CE339" w14:textId="795799D8" w:rsidR="00061BE5" w:rsidRDefault="00DE7701" w:rsidP="0075145C">
      <w:pPr>
        <w:pStyle w:val="paragraph"/>
        <w:spacing w:before="120" w:beforeAutospacing="0"/>
        <w:ind w:left="360"/>
        <w:textAlignment w:val="baseline"/>
        <w:rPr>
          <w:rStyle w:val="eop"/>
          <w:rFonts w:ascii="Georgia" w:hAnsi="Georgia"/>
          <w:sz w:val="22"/>
          <w:szCs w:val="22"/>
        </w:rPr>
      </w:pPr>
      <w:r>
        <w:rPr>
          <w:rStyle w:val="eop"/>
          <w:rFonts w:ascii="Georgia" w:hAnsi="Georgia"/>
          <w:sz w:val="22"/>
          <w:szCs w:val="22"/>
        </w:rPr>
        <w:t>Yesterday</w:t>
      </w:r>
      <w:r w:rsidR="00CD5BA3" w:rsidRPr="00061BE5">
        <w:rPr>
          <w:rStyle w:val="eop"/>
          <w:rFonts w:ascii="Georgia" w:hAnsi="Georgia"/>
          <w:sz w:val="22"/>
          <w:szCs w:val="22"/>
        </w:rPr>
        <w:t xml:space="preserve">, </w:t>
      </w:r>
      <w:r w:rsidR="00AD18FA">
        <w:rPr>
          <w:rStyle w:val="eop"/>
          <w:rFonts w:ascii="Georgia" w:hAnsi="Georgia"/>
          <w:sz w:val="22"/>
          <w:szCs w:val="22"/>
        </w:rPr>
        <w:t xml:space="preserve">April 10, 2023, </w:t>
      </w:r>
      <w:r w:rsidR="00CD5BA3" w:rsidRPr="00061BE5">
        <w:rPr>
          <w:rStyle w:val="eop"/>
          <w:rFonts w:ascii="Georgia" w:hAnsi="Georgia"/>
          <w:sz w:val="22"/>
          <w:szCs w:val="22"/>
        </w:rPr>
        <w:t>Governor Healey signed</w:t>
      </w:r>
      <w:r w:rsidR="0073483D">
        <w:rPr>
          <w:rStyle w:val="eop"/>
          <w:rFonts w:ascii="Georgia" w:hAnsi="Georgia"/>
          <w:sz w:val="22"/>
          <w:szCs w:val="22"/>
        </w:rPr>
        <w:t xml:space="preserve"> </w:t>
      </w:r>
      <w:hyperlink r:id="rId16" w:history="1">
        <w:r w:rsidR="00CD5BA3" w:rsidRPr="00AA4A15">
          <w:rPr>
            <w:rStyle w:val="Hyperlink"/>
            <w:rFonts w:ascii="Georgia" w:hAnsi="Georgia"/>
            <w:sz w:val="22"/>
            <w:szCs w:val="22"/>
          </w:rPr>
          <w:t xml:space="preserve">Executive Order </w:t>
        </w:r>
        <w:r w:rsidR="00AA4A15" w:rsidRPr="00AA4A15">
          <w:rPr>
            <w:rStyle w:val="Hyperlink"/>
            <w:rFonts w:ascii="Georgia" w:hAnsi="Georgia"/>
            <w:sz w:val="22"/>
            <w:szCs w:val="22"/>
          </w:rPr>
          <w:t>609</w:t>
        </w:r>
      </w:hyperlink>
      <w:r w:rsidR="00AA4A15">
        <w:rPr>
          <w:rStyle w:val="eop"/>
          <w:rFonts w:ascii="Georgia" w:hAnsi="Georgia"/>
          <w:sz w:val="22"/>
          <w:szCs w:val="22"/>
        </w:rPr>
        <w:t xml:space="preserve"> </w:t>
      </w:r>
      <w:r w:rsidR="0073483D">
        <w:rPr>
          <w:rStyle w:val="eop"/>
          <w:rFonts w:ascii="Georgia" w:hAnsi="Georgia"/>
          <w:sz w:val="22"/>
          <w:szCs w:val="22"/>
        </w:rPr>
        <w:t>t</w:t>
      </w:r>
      <w:r w:rsidR="00E45DC7">
        <w:rPr>
          <w:rStyle w:val="eop"/>
          <w:rFonts w:ascii="Georgia" w:hAnsi="Georgia"/>
          <w:sz w:val="22"/>
          <w:szCs w:val="22"/>
        </w:rPr>
        <w:t>o confirm</w:t>
      </w:r>
      <w:r w:rsidR="0027024B" w:rsidRPr="00061BE5">
        <w:rPr>
          <w:rStyle w:val="eop"/>
          <w:rFonts w:ascii="Georgia" w:hAnsi="Georgia"/>
          <w:sz w:val="22"/>
          <w:szCs w:val="22"/>
        </w:rPr>
        <w:t xml:space="preserve"> </w:t>
      </w:r>
      <w:r w:rsidR="00787D1A" w:rsidRPr="00061BE5">
        <w:rPr>
          <w:rStyle w:val="eop"/>
          <w:rFonts w:ascii="Georgia" w:hAnsi="Georgia"/>
          <w:sz w:val="22"/>
          <w:szCs w:val="22"/>
        </w:rPr>
        <w:t>that</w:t>
      </w:r>
      <w:r w:rsidR="00CD5BA3" w:rsidRPr="00061BE5">
        <w:rPr>
          <w:rStyle w:val="eop"/>
          <w:rFonts w:ascii="Georgia" w:hAnsi="Georgia"/>
          <w:sz w:val="22"/>
          <w:szCs w:val="22"/>
        </w:rPr>
        <w:t xml:space="preserve"> the term</w:t>
      </w:r>
      <w:r w:rsidR="00061BE5">
        <w:rPr>
          <w:rStyle w:val="eop"/>
          <w:rFonts w:ascii="Georgia" w:hAnsi="Georgia"/>
          <w:sz w:val="22"/>
          <w:szCs w:val="22"/>
        </w:rPr>
        <w:t>,</w:t>
      </w:r>
      <w:r w:rsidR="00CD5BA3" w:rsidRPr="00061BE5">
        <w:rPr>
          <w:rStyle w:val="eop"/>
          <w:rFonts w:ascii="Georgia" w:hAnsi="Georgia"/>
          <w:sz w:val="22"/>
          <w:szCs w:val="22"/>
        </w:rPr>
        <w:t xml:space="preserve"> “Reproductive health care services</w:t>
      </w:r>
      <w:r w:rsidR="00787D1A" w:rsidRPr="00061BE5">
        <w:rPr>
          <w:rStyle w:val="eop"/>
          <w:rFonts w:ascii="Georgia" w:hAnsi="Georgia"/>
          <w:sz w:val="22"/>
          <w:szCs w:val="22"/>
        </w:rPr>
        <w:t>,</w:t>
      </w:r>
      <w:r w:rsidR="00CD5BA3" w:rsidRPr="00061BE5">
        <w:rPr>
          <w:rStyle w:val="eop"/>
          <w:rFonts w:ascii="Georgia" w:hAnsi="Georgia"/>
          <w:sz w:val="22"/>
          <w:szCs w:val="22"/>
        </w:rPr>
        <w:t>”</w:t>
      </w:r>
      <w:r w:rsidR="00CD5BA3" w:rsidRPr="00061BE5">
        <w:rPr>
          <w:rStyle w:val="FootnoteReference"/>
          <w:rFonts w:ascii="Georgia" w:hAnsi="Georgia"/>
          <w:sz w:val="22"/>
          <w:szCs w:val="22"/>
        </w:rPr>
        <w:footnoteReference w:id="1"/>
      </w:r>
      <w:r w:rsidR="00CD5BA3" w:rsidRPr="00061BE5">
        <w:rPr>
          <w:rStyle w:val="eop"/>
          <w:rFonts w:ascii="Georgia" w:hAnsi="Georgia"/>
          <w:sz w:val="22"/>
          <w:szCs w:val="22"/>
        </w:rPr>
        <w:t xml:space="preserve"> as defined in the </w:t>
      </w:r>
      <w:r w:rsidR="0027024B" w:rsidRPr="00061BE5">
        <w:rPr>
          <w:rStyle w:val="eop"/>
          <w:rFonts w:ascii="Georgia" w:hAnsi="Georgia"/>
          <w:sz w:val="22"/>
          <w:szCs w:val="22"/>
        </w:rPr>
        <w:t>Shield Law</w:t>
      </w:r>
      <w:r w:rsidR="001659F3" w:rsidRPr="00061BE5">
        <w:rPr>
          <w:rStyle w:val="eop"/>
          <w:rFonts w:ascii="Georgia" w:hAnsi="Georgia"/>
          <w:sz w:val="22"/>
          <w:szCs w:val="22"/>
        </w:rPr>
        <w:t xml:space="preserve"> </w:t>
      </w:r>
      <w:r w:rsidR="00A74015" w:rsidRPr="00061BE5">
        <w:rPr>
          <w:rStyle w:val="eop"/>
          <w:rFonts w:ascii="Georgia" w:hAnsi="Georgia"/>
          <w:sz w:val="22"/>
          <w:szCs w:val="22"/>
        </w:rPr>
        <w:t>(</w:t>
      </w:r>
      <w:hyperlink r:id="rId17" w:history="1">
        <w:r w:rsidR="00A74015" w:rsidRPr="0026462D">
          <w:rPr>
            <w:rStyle w:val="Hyperlink"/>
            <w:rFonts w:ascii="Georgia" w:hAnsi="Georgia"/>
            <w:sz w:val="22"/>
            <w:szCs w:val="22"/>
          </w:rPr>
          <w:t>St.2022, c.127</w:t>
        </w:r>
      </w:hyperlink>
      <w:r w:rsidR="00A74015" w:rsidRPr="00061BE5">
        <w:rPr>
          <w:rStyle w:val="eop"/>
          <w:rFonts w:ascii="Georgia" w:hAnsi="Georgia"/>
          <w:sz w:val="22"/>
          <w:szCs w:val="22"/>
        </w:rPr>
        <w:t>)</w:t>
      </w:r>
      <w:r w:rsidR="00787D1A" w:rsidRPr="00061BE5">
        <w:rPr>
          <w:rStyle w:val="eop"/>
          <w:rFonts w:ascii="Georgia" w:hAnsi="Georgia"/>
          <w:sz w:val="22"/>
          <w:szCs w:val="22"/>
        </w:rPr>
        <w:t>,</w:t>
      </w:r>
      <w:r w:rsidR="00CD5BA3" w:rsidRPr="00061BE5">
        <w:rPr>
          <w:rStyle w:val="eop"/>
          <w:rFonts w:ascii="Georgia" w:hAnsi="Georgia"/>
          <w:sz w:val="22"/>
          <w:szCs w:val="22"/>
        </w:rPr>
        <w:t xml:space="preserve"> </w:t>
      </w:r>
      <w:r w:rsidR="00CD5BA3" w:rsidRPr="0073483D">
        <w:rPr>
          <w:rStyle w:val="eop"/>
          <w:rFonts w:ascii="Georgia" w:hAnsi="Georgia"/>
          <w:sz w:val="22"/>
          <w:szCs w:val="22"/>
        </w:rPr>
        <w:t>includes</w:t>
      </w:r>
      <w:r w:rsidR="00CD5BA3" w:rsidRPr="00061BE5">
        <w:rPr>
          <w:rStyle w:val="eop"/>
          <w:rFonts w:ascii="Georgia" w:hAnsi="Georgia"/>
          <w:sz w:val="22"/>
          <w:szCs w:val="22"/>
        </w:rPr>
        <w:t xml:space="preserve"> the</w:t>
      </w:r>
      <w:r w:rsidR="00DC2B9B">
        <w:rPr>
          <w:rStyle w:val="eop"/>
          <w:rFonts w:ascii="Georgia" w:hAnsi="Georgia"/>
          <w:sz w:val="22"/>
          <w:szCs w:val="22"/>
        </w:rPr>
        <w:t xml:space="preserve"> use,</w:t>
      </w:r>
      <w:r w:rsidR="00CD5BA3" w:rsidRPr="00061BE5">
        <w:rPr>
          <w:rStyle w:val="eop"/>
          <w:rFonts w:ascii="Georgia" w:hAnsi="Georgia"/>
          <w:sz w:val="22"/>
          <w:szCs w:val="22"/>
        </w:rPr>
        <w:t xml:space="preserve"> prescribing</w:t>
      </w:r>
      <w:r w:rsidR="00913C57">
        <w:rPr>
          <w:rStyle w:val="eop"/>
          <w:rFonts w:ascii="Georgia" w:hAnsi="Georgia"/>
          <w:sz w:val="22"/>
          <w:szCs w:val="22"/>
        </w:rPr>
        <w:t>,</w:t>
      </w:r>
      <w:r w:rsidR="00874BC0" w:rsidRPr="00061BE5">
        <w:rPr>
          <w:rStyle w:val="eop"/>
          <w:rFonts w:ascii="Georgia" w:hAnsi="Georgia"/>
          <w:sz w:val="22"/>
          <w:szCs w:val="22"/>
        </w:rPr>
        <w:t xml:space="preserve"> </w:t>
      </w:r>
      <w:r w:rsidR="00CD5BA3" w:rsidRPr="00061BE5">
        <w:rPr>
          <w:rStyle w:val="eop"/>
          <w:rFonts w:ascii="Georgia" w:hAnsi="Georgia"/>
          <w:sz w:val="22"/>
          <w:szCs w:val="22"/>
        </w:rPr>
        <w:t>dispensing</w:t>
      </w:r>
      <w:r w:rsidR="000C45F8">
        <w:rPr>
          <w:rStyle w:val="eop"/>
          <w:rFonts w:ascii="Georgia" w:hAnsi="Georgia"/>
          <w:sz w:val="22"/>
          <w:szCs w:val="22"/>
        </w:rPr>
        <w:t>,</w:t>
      </w:r>
      <w:r w:rsidR="0027024B" w:rsidRPr="00061BE5">
        <w:rPr>
          <w:rStyle w:val="eop"/>
          <w:rFonts w:ascii="Georgia" w:hAnsi="Georgia"/>
          <w:sz w:val="22"/>
          <w:szCs w:val="22"/>
        </w:rPr>
        <w:t xml:space="preserve"> and administration</w:t>
      </w:r>
      <w:r w:rsidR="000C54DE" w:rsidRPr="00061BE5">
        <w:rPr>
          <w:rStyle w:val="eop"/>
          <w:rFonts w:ascii="Georgia" w:hAnsi="Georgia"/>
          <w:sz w:val="22"/>
          <w:szCs w:val="22"/>
        </w:rPr>
        <w:t xml:space="preserve"> </w:t>
      </w:r>
      <w:r w:rsidR="00CD5BA3" w:rsidRPr="00061BE5">
        <w:rPr>
          <w:rStyle w:val="eop"/>
          <w:rFonts w:ascii="Georgia" w:hAnsi="Georgia"/>
          <w:sz w:val="22"/>
          <w:szCs w:val="22"/>
        </w:rPr>
        <w:t>of mifepristone</w:t>
      </w:r>
      <w:r w:rsidR="00874BC0" w:rsidRPr="00061BE5">
        <w:rPr>
          <w:rStyle w:val="eop"/>
          <w:rFonts w:ascii="Georgia" w:hAnsi="Georgia"/>
          <w:sz w:val="22"/>
          <w:szCs w:val="22"/>
        </w:rPr>
        <w:t xml:space="preserve"> or</w:t>
      </w:r>
      <w:r w:rsidR="0027024B" w:rsidRPr="00061BE5">
        <w:rPr>
          <w:rStyle w:val="eop"/>
          <w:rFonts w:ascii="Georgia" w:hAnsi="Georgia"/>
          <w:sz w:val="22"/>
          <w:szCs w:val="22"/>
        </w:rPr>
        <w:t xml:space="preserve"> </w:t>
      </w:r>
      <w:r w:rsidR="001659F3" w:rsidRPr="00061BE5">
        <w:rPr>
          <w:rStyle w:val="eop"/>
          <w:rFonts w:ascii="Georgia" w:hAnsi="Georgia"/>
          <w:sz w:val="22"/>
          <w:szCs w:val="22"/>
        </w:rPr>
        <w:t>misoprostol</w:t>
      </w:r>
      <w:r w:rsidR="00CD5BA3" w:rsidRPr="00061BE5">
        <w:rPr>
          <w:rStyle w:val="eop"/>
          <w:rFonts w:ascii="Georgia" w:hAnsi="Georgia"/>
          <w:sz w:val="22"/>
          <w:szCs w:val="22"/>
        </w:rPr>
        <w:t>, and directs the Department of Public Health (DPH) and the Board of Registration in Medicine (BORIM) to provide guidance to applicable licensees and licensed health care facilities.</w:t>
      </w:r>
      <w:r w:rsidR="0015487E" w:rsidRPr="00061BE5">
        <w:rPr>
          <w:rStyle w:val="eop"/>
          <w:rFonts w:ascii="Georgia" w:hAnsi="Georgia"/>
          <w:sz w:val="22"/>
          <w:szCs w:val="22"/>
        </w:rPr>
        <w:t xml:space="preserve"> </w:t>
      </w:r>
    </w:p>
    <w:p w14:paraId="7C1C0A46" w14:textId="466441E8" w:rsidR="00CD5BA3" w:rsidRPr="0026462D" w:rsidRDefault="0015487E" w:rsidP="0026462D">
      <w:pPr>
        <w:pStyle w:val="paragraph"/>
        <w:spacing w:before="0" w:beforeAutospacing="0" w:after="120" w:afterAutospacing="0"/>
        <w:ind w:left="360"/>
        <w:textAlignment w:val="baseline"/>
        <w:rPr>
          <w:rStyle w:val="normaltextrun"/>
          <w:rFonts w:ascii="Georgia" w:eastAsiaTheme="majorEastAsia" w:hAnsi="Georgia"/>
          <w:sz w:val="22"/>
          <w:szCs w:val="22"/>
        </w:rPr>
      </w:pPr>
      <w:r w:rsidRPr="00061BE5">
        <w:rPr>
          <w:rStyle w:val="eop"/>
          <w:rFonts w:ascii="Georgia" w:hAnsi="Georgia"/>
          <w:sz w:val="22"/>
          <w:szCs w:val="22"/>
        </w:rPr>
        <w:t>I</w:t>
      </w:r>
      <w:r w:rsidR="00CD5BA3" w:rsidRPr="00061BE5">
        <w:rPr>
          <w:rStyle w:val="eop"/>
          <w:rFonts w:ascii="Georgia" w:hAnsi="Georgia"/>
          <w:sz w:val="22"/>
          <w:szCs w:val="22"/>
        </w:rPr>
        <w:t xml:space="preserve">t remains lawful for </w:t>
      </w:r>
      <w:r w:rsidR="00CD5BA3" w:rsidRPr="00061BE5">
        <w:rPr>
          <w:rStyle w:val="normaltextrun"/>
          <w:rFonts w:ascii="Georgia" w:eastAsiaTheme="majorEastAsia" w:hAnsi="Georgia"/>
          <w:sz w:val="22"/>
          <w:szCs w:val="22"/>
        </w:rPr>
        <w:t xml:space="preserve">licensees licensed by DPH Boards and BORIM, as well as licensed health care facilities in the Commonwealth, including hospitals </w:t>
      </w:r>
      <w:r w:rsidR="00CD5BA3" w:rsidRPr="00061BE5">
        <w:rPr>
          <w:rStyle w:val="normaltextrun"/>
          <w:rFonts w:ascii="Georgia" w:eastAsiaTheme="majorEastAsia" w:hAnsi="Georgia"/>
          <w:color w:val="000000" w:themeColor="text1"/>
          <w:sz w:val="22"/>
          <w:szCs w:val="22"/>
        </w:rPr>
        <w:t xml:space="preserve">and clinics, to continue </w:t>
      </w:r>
      <w:r w:rsidR="00DC2B9B">
        <w:rPr>
          <w:rStyle w:val="normaltextrun"/>
          <w:rFonts w:ascii="Georgia" w:eastAsiaTheme="majorEastAsia" w:hAnsi="Georgia"/>
          <w:color w:val="000000" w:themeColor="text1"/>
          <w:sz w:val="22"/>
          <w:szCs w:val="22"/>
        </w:rPr>
        <w:t xml:space="preserve">using, </w:t>
      </w:r>
      <w:r w:rsidR="00CD5BA3" w:rsidRPr="00061BE5">
        <w:rPr>
          <w:rStyle w:val="normaltextrun"/>
          <w:rFonts w:ascii="Georgia" w:eastAsiaTheme="majorEastAsia" w:hAnsi="Georgia"/>
          <w:color w:val="000000" w:themeColor="text1"/>
          <w:sz w:val="22"/>
          <w:szCs w:val="22"/>
        </w:rPr>
        <w:t>prescrib</w:t>
      </w:r>
      <w:r w:rsidR="00CD5BA3" w:rsidRPr="0026462D">
        <w:rPr>
          <w:rStyle w:val="normaltextrun"/>
          <w:rFonts w:ascii="Georgia" w:eastAsiaTheme="majorEastAsia" w:hAnsi="Georgia"/>
          <w:sz w:val="22"/>
          <w:szCs w:val="22"/>
        </w:rPr>
        <w:t>ing</w:t>
      </w:r>
      <w:r w:rsidR="00061BE5">
        <w:rPr>
          <w:rStyle w:val="normaltextrun"/>
          <w:rFonts w:ascii="Georgia" w:eastAsiaTheme="majorEastAsia" w:hAnsi="Georgia"/>
          <w:sz w:val="22"/>
          <w:szCs w:val="22"/>
        </w:rPr>
        <w:t>,</w:t>
      </w:r>
      <w:r w:rsidR="00874BC0"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 </w:t>
      </w:r>
      <w:r w:rsidR="00CD5BA3" w:rsidRPr="0026462D">
        <w:rPr>
          <w:rStyle w:val="normaltextrun"/>
          <w:rFonts w:ascii="Georgia" w:eastAsiaTheme="majorEastAsia" w:hAnsi="Georgia"/>
          <w:sz w:val="22"/>
          <w:szCs w:val="22"/>
        </w:rPr>
        <w:t>dispensing, or administering mifepristone</w:t>
      </w:r>
      <w:r w:rsidR="001659F3"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 </w:t>
      </w:r>
      <w:r w:rsidR="00874BC0" w:rsidRPr="0026462D">
        <w:rPr>
          <w:rStyle w:val="normaltextrun"/>
          <w:rFonts w:ascii="Georgia" w:eastAsiaTheme="majorEastAsia" w:hAnsi="Georgia"/>
          <w:sz w:val="22"/>
          <w:szCs w:val="22"/>
        </w:rPr>
        <w:t>or</w:t>
      </w:r>
      <w:r w:rsidR="001659F3"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 </w:t>
      </w:r>
      <w:r w:rsidR="001659F3" w:rsidRPr="00061BE5">
        <w:rPr>
          <w:rStyle w:val="eop"/>
          <w:rFonts w:ascii="Georgia" w:hAnsi="Georgia"/>
          <w:sz w:val="22"/>
          <w:szCs w:val="22"/>
        </w:rPr>
        <w:t>misoprostol</w:t>
      </w:r>
      <w:r w:rsidR="00272258"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 </w:t>
      </w:r>
      <w:r w:rsidR="00CD5BA3" w:rsidRPr="0026462D">
        <w:rPr>
          <w:rStyle w:val="normaltextrun"/>
          <w:rFonts w:ascii="Georgia" w:eastAsiaTheme="majorEastAsia" w:hAnsi="Georgia"/>
          <w:sz w:val="22"/>
          <w:szCs w:val="22"/>
        </w:rPr>
        <w:t>in the Commonwealth</w:t>
      </w:r>
      <w:r w:rsidRPr="0026462D">
        <w:rPr>
          <w:rStyle w:val="normaltextrun"/>
          <w:rFonts w:ascii="Georgia" w:eastAsiaTheme="majorEastAsia" w:hAnsi="Georgia"/>
          <w:sz w:val="22"/>
          <w:szCs w:val="22"/>
        </w:rPr>
        <w:t>,</w:t>
      </w:r>
      <w:r w:rsidR="00CD5BA3"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 provided that any such prescribing, dispensing</w:t>
      </w:r>
      <w:r w:rsidR="00787D1A" w:rsidRPr="0026462D">
        <w:rPr>
          <w:rStyle w:val="normaltextrun"/>
          <w:rFonts w:ascii="Georgia" w:eastAsiaTheme="majorEastAsia" w:hAnsi="Georgia"/>
          <w:sz w:val="22"/>
          <w:szCs w:val="22"/>
        </w:rPr>
        <w:t>,</w:t>
      </w:r>
      <w:r w:rsidR="00CD5BA3"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 or administration is done so in accordance with the acceptable standards of care and </w:t>
      </w:r>
      <w:r w:rsidR="00787D1A"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using </w:t>
      </w:r>
      <w:r w:rsidR="00CD5BA3" w:rsidRPr="0026462D">
        <w:rPr>
          <w:rStyle w:val="normaltextrun"/>
          <w:rFonts w:ascii="Georgia" w:eastAsiaTheme="majorEastAsia" w:hAnsi="Georgia"/>
          <w:sz w:val="22"/>
          <w:szCs w:val="22"/>
        </w:rPr>
        <w:t xml:space="preserve">sound medical judgment. See </w:t>
      </w:r>
      <w:hyperlink r:id="rId18" w:history="1">
        <w:r w:rsidR="00CD5BA3" w:rsidRPr="00B70800">
          <w:rPr>
            <w:rStyle w:val="Hyperlink"/>
            <w:rFonts w:ascii="Georgia" w:hAnsi="Georgia"/>
            <w:sz w:val="22"/>
            <w:szCs w:val="22"/>
          </w:rPr>
          <w:t>DPH Circular Letter</w:t>
        </w:r>
      </w:hyperlink>
      <w:r w:rsidR="00CD5BA3" w:rsidRPr="0026462D">
        <w:rPr>
          <w:rStyle w:val="eop"/>
          <w:rFonts w:ascii="Georgia" w:hAnsi="Georgia"/>
          <w:i/>
          <w:iCs/>
          <w:sz w:val="22"/>
          <w:szCs w:val="22"/>
        </w:rPr>
        <w:t>.</w:t>
      </w:r>
    </w:p>
    <w:p w14:paraId="1B28BF53" w14:textId="4C52CB0B" w:rsidR="00694FCE" w:rsidRPr="000C54DE" w:rsidRDefault="00CD5BA3" w:rsidP="0075145C">
      <w:pPr>
        <w:pStyle w:val="Heading2"/>
        <w:keepNext/>
        <w:spacing w:after="100"/>
        <w:rPr>
          <w:sz w:val="22"/>
          <w:szCs w:val="22"/>
        </w:rPr>
      </w:pPr>
      <w:r w:rsidRPr="00965C98">
        <w:rPr>
          <w:sz w:val="22"/>
          <w:szCs w:val="22"/>
        </w:rPr>
        <w:t xml:space="preserve">MassHealth </w:t>
      </w:r>
      <w:r w:rsidR="00C70F7D">
        <w:rPr>
          <w:sz w:val="22"/>
          <w:szCs w:val="22"/>
        </w:rPr>
        <w:t>Continuation of</w:t>
      </w:r>
      <w:r w:rsidRPr="00965C98">
        <w:rPr>
          <w:sz w:val="22"/>
          <w:szCs w:val="22"/>
        </w:rPr>
        <w:t xml:space="preserve"> Mifepristone</w:t>
      </w:r>
      <w:r w:rsidR="0027024B">
        <w:rPr>
          <w:sz w:val="22"/>
          <w:szCs w:val="22"/>
        </w:rPr>
        <w:t xml:space="preserve"> and Miso</w:t>
      </w:r>
      <w:r w:rsidR="00835FAA">
        <w:rPr>
          <w:sz w:val="22"/>
          <w:szCs w:val="22"/>
        </w:rPr>
        <w:t>prostol</w:t>
      </w:r>
      <w:r w:rsidR="00965C98">
        <w:rPr>
          <w:sz w:val="22"/>
          <w:szCs w:val="22"/>
        </w:rPr>
        <w:t xml:space="preserve"> </w:t>
      </w:r>
      <w:r w:rsidR="00C70F7D">
        <w:rPr>
          <w:sz w:val="22"/>
          <w:szCs w:val="22"/>
        </w:rPr>
        <w:t xml:space="preserve">Coverage </w:t>
      </w:r>
      <w:r w:rsidR="00061BE5">
        <w:rPr>
          <w:sz w:val="22"/>
          <w:szCs w:val="22"/>
        </w:rPr>
        <w:t>w</w:t>
      </w:r>
      <w:r w:rsidR="00965C98">
        <w:rPr>
          <w:sz w:val="22"/>
          <w:szCs w:val="22"/>
        </w:rPr>
        <w:t xml:space="preserve">ithout Prior </w:t>
      </w:r>
      <w:r w:rsidR="00965C98" w:rsidRPr="000C54DE">
        <w:rPr>
          <w:sz w:val="22"/>
          <w:szCs w:val="22"/>
        </w:rPr>
        <w:t>Authorization</w:t>
      </w:r>
    </w:p>
    <w:p w14:paraId="24DAD1FD" w14:textId="7B3FF25B" w:rsidR="00CD5BA3" w:rsidRPr="00061BE5" w:rsidRDefault="00CD5BA3" w:rsidP="0015487E">
      <w:r w:rsidRPr="00061BE5">
        <w:t>MassHealth will continue covering mifepristone</w:t>
      </w:r>
      <w:r w:rsidR="0027024B" w:rsidRPr="00061BE5">
        <w:t xml:space="preserve"> </w:t>
      </w:r>
      <w:r w:rsidR="000C54DE" w:rsidRPr="00061BE5">
        <w:t>(</w:t>
      </w:r>
      <w:proofErr w:type="spellStart"/>
      <w:r w:rsidR="000C54DE" w:rsidRPr="00061BE5">
        <w:rPr>
          <w:rStyle w:val="spellingerror"/>
        </w:rPr>
        <w:t>Mifeprex</w:t>
      </w:r>
      <w:proofErr w:type="spellEnd"/>
      <w:r w:rsidR="000C54DE" w:rsidRPr="00061BE5">
        <w:rPr>
          <w:rStyle w:val="normaltextrun"/>
          <w:rFonts w:eastAsiaTheme="majorEastAsia"/>
          <w:vertAlign w:val="superscript"/>
        </w:rPr>
        <w:t>®</w:t>
      </w:r>
      <w:r w:rsidR="000C54DE" w:rsidRPr="00061BE5">
        <w:rPr>
          <w:rStyle w:val="normaltextrun"/>
          <w:rFonts w:eastAsiaTheme="majorEastAsia"/>
        </w:rPr>
        <w:t xml:space="preserve">) and misoprostol </w:t>
      </w:r>
      <w:r w:rsidR="000C54DE" w:rsidRPr="00061BE5">
        <w:t>(Cytotec</w:t>
      </w:r>
      <w:r w:rsidR="000C54DE" w:rsidRPr="00061BE5">
        <w:rPr>
          <w:vertAlign w:val="superscript"/>
        </w:rPr>
        <w:t>®</w:t>
      </w:r>
      <w:r w:rsidR="000C54DE" w:rsidRPr="00061BE5">
        <w:t xml:space="preserve">) </w:t>
      </w:r>
      <w:r w:rsidR="00343A48" w:rsidRPr="00061BE5">
        <w:t>without prior authorization</w:t>
      </w:r>
      <w:r w:rsidRPr="00061BE5">
        <w:t xml:space="preserve"> for all medically necessary treatment, including for </w:t>
      </w:r>
      <w:r w:rsidR="00965C98" w:rsidRPr="00061BE5">
        <w:t xml:space="preserve">medication </w:t>
      </w:r>
      <w:r w:rsidRPr="00061BE5">
        <w:t>abortion</w:t>
      </w:r>
      <w:r w:rsidR="002417B5" w:rsidRPr="00061BE5">
        <w:t xml:space="preserve"> and medical management of miscarriage</w:t>
      </w:r>
      <w:r w:rsidRPr="00061BE5">
        <w:t>, consistent with Governor Healey’s Executive Order and related guidance from DPH and BORIM.</w:t>
      </w:r>
      <w:r w:rsidR="00965C98" w:rsidRPr="00061BE5">
        <w:t xml:space="preserve"> </w:t>
      </w:r>
      <w:r w:rsidR="00F16882">
        <w:t xml:space="preserve">Consistent with the standard of care, </w:t>
      </w:r>
      <w:r w:rsidR="003D44F9">
        <w:t>MassHealth</w:t>
      </w:r>
      <w:r w:rsidR="00F16882">
        <w:t xml:space="preserve"> will </w:t>
      </w:r>
      <w:r w:rsidR="00F16882">
        <w:lastRenderedPageBreak/>
        <w:t>continue</w:t>
      </w:r>
      <w:r w:rsidR="003D44F9">
        <w:t xml:space="preserve"> cover</w:t>
      </w:r>
      <w:r w:rsidR="00F16882">
        <w:t>ing</w:t>
      </w:r>
      <w:r w:rsidR="00D4641B">
        <w:t xml:space="preserve"> medication abortions and medical management of miscarriage using</w:t>
      </w:r>
      <w:r w:rsidR="00F16882">
        <w:t xml:space="preserve"> a </w:t>
      </w:r>
      <w:r w:rsidR="00F16882" w:rsidRPr="00F16882">
        <w:t xml:space="preserve">combined regimen of </w:t>
      </w:r>
      <w:r w:rsidR="00D4641B">
        <w:t>mifepristone and misoprostol</w:t>
      </w:r>
      <w:r w:rsidR="00F16882">
        <w:t xml:space="preserve"> or</w:t>
      </w:r>
      <w:r w:rsidR="0073483D">
        <w:t xml:space="preserve"> </w:t>
      </w:r>
      <w:r w:rsidR="00D4641B">
        <w:t xml:space="preserve">misoprostol </w:t>
      </w:r>
      <w:r w:rsidR="00F16882">
        <w:t>alone</w:t>
      </w:r>
      <w:r w:rsidR="00127E9A">
        <w:t xml:space="preserve">, </w:t>
      </w:r>
      <w:r w:rsidR="00F16882">
        <w:t>as</w:t>
      </w:r>
      <w:r w:rsidR="00127E9A">
        <w:t xml:space="preserve"> appropriate</w:t>
      </w:r>
      <w:r w:rsidR="00D4641B">
        <w:t xml:space="preserve">.  </w:t>
      </w:r>
    </w:p>
    <w:p w14:paraId="784F3CC3" w14:textId="08CD9D3E" w:rsidR="00F664CC" w:rsidRPr="009901A7" w:rsidRDefault="00F664CC" w:rsidP="0075145C">
      <w:pPr>
        <w:pStyle w:val="Heading2"/>
        <w:keepNext/>
        <w:spacing w:after="100"/>
        <w:ind w:left="0"/>
      </w:pPr>
      <w:r w:rsidRPr="009901A7">
        <w:t>MassHealth Website</w:t>
      </w:r>
      <w:r w:rsidR="001554E7">
        <w:t xml:space="preserve"> </w:t>
      </w:r>
    </w:p>
    <w:p w14:paraId="12DB03D9" w14:textId="3B007075" w:rsidR="00F664CC" w:rsidRPr="009901A7" w:rsidRDefault="00F664CC" w:rsidP="0075145C">
      <w:r w:rsidRPr="009901A7">
        <w:t xml:space="preserve">This bulletin is </w:t>
      </w:r>
      <w:r w:rsidR="008B6E51">
        <w:t>o</w:t>
      </w:r>
      <w:r w:rsidRPr="009901A7">
        <w:t xml:space="preserve">n the </w:t>
      </w:r>
      <w:hyperlink r:id="rId19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0066EF" w:rsidP="0026462D">
      <w:pPr>
        <w:spacing w:before="0"/>
      </w:pPr>
      <w:hyperlink r:id="rId20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75145C">
      <w:pPr>
        <w:pStyle w:val="Heading2"/>
        <w:spacing w:after="100"/>
        <w:ind w:left="0"/>
      </w:pPr>
      <w:r w:rsidRPr="009901A7"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2D1D75CF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Phone: (800) 207-5019; </w:t>
      </w:r>
      <w:r w:rsidR="00061BE5">
        <w:t>TDD/</w:t>
      </w:r>
      <w:r>
        <w:t>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77E309D2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21" w:history="1">
        <w:r w:rsidR="000F36DF" w:rsidRPr="00CA5C6F">
          <w:rPr>
            <w:rStyle w:val="Hyperlink"/>
          </w:rPr>
          <w:t>support@masshealthltss.com</w:t>
        </w:r>
      </w:hyperlink>
      <w:r w:rsidR="000F36DF">
        <w:t xml:space="preserve"> </w:t>
      </w:r>
    </w:p>
    <w:p w14:paraId="6518B976" w14:textId="50388378" w:rsidR="00D37F2E" w:rsidRDefault="00D37F2E" w:rsidP="00D37F2E">
      <w:pPr>
        <w:pStyle w:val="BodyTextIndent"/>
        <w:spacing w:before="0" w:after="0" w:afterAutospacing="0"/>
        <w:ind w:left="720"/>
      </w:pPr>
      <w:r>
        <w:t>Portal: MassHealthLTSS.com</w:t>
      </w:r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2237E427" w:rsidR="00D37F2E" w:rsidRDefault="00D37F2E" w:rsidP="00D37F2E">
      <w:pPr>
        <w:pStyle w:val="Heading3"/>
      </w:pPr>
      <w:r>
        <w:t>All Other Provider Types</w:t>
      </w:r>
    </w:p>
    <w:p w14:paraId="787D324A" w14:textId="387173DB" w:rsidR="00D37F2E" w:rsidRDefault="00D37F2E" w:rsidP="00B70800">
      <w:pPr>
        <w:pStyle w:val="BodyTextIndent"/>
        <w:spacing w:before="0" w:after="0" w:afterAutospacing="0"/>
        <w:ind w:left="720"/>
      </w:pPr>
      <w:r>
        <w:t xml:space="preserve">Phone: (800) 841-2900; </w:t>
      </w:r>
      <w:r w:rsidR="00C70F7D">
        <w:t>TDD/</w:t>
      </w:r>
      <w:r>
        <w:t xml:space="preserve">TTY: </w:t>
      </w:r>
      <w:r w:rsidR="00A74015">
        <w:t>711</w:t>
      </w:r>
    </w:p>
    <w:p w14:paraId="195815C9" w14:textId="7A1A4476" w:rsidR="00CC1E11" w:rsidRPr="00F664CC" w:rsidRDefault="00D37F2E" w:rsidP="00B70800">
      <w:pPr>
        <w:spacing w:before="0" w:after="0" w:afterAutospacing="0"/>
        <w:ind w:firstLine="360"/>
      </w:pPr>
      <w:r>
        <w:t xml:space="preserve">Email: </w:t>
      </w:r>
      <w:hyperlink r:id="rId22" w:history="1">
        <w:r w:rsidR="00A74015" w:rsidRPr="00057047">
          <w:rPr>
            <w:rStyle w:val="Hyperlink"/>
          </w:rPr>
          <w:t>provider@masshealthquestions.com</w:t>
        </w:r>
      </w:hyperlink>
      <w:r w:rsidR="00A74015">
        <w:t xml:space="preserve"> 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13B8" w14:textId="77777777" w:rsidR="00C82686" w:rsidRDefault="00C82686" w:rsidP="00E27CD8">
      <w:r>
        <w:separator/>
      </w:r>
    </w:p>
  </w:endnote>
  <w:endnote w:type="continuationSeparator" w:id="0">
    <w:p w14:paraId="0C53C68A" w14:textId="77777777" w:rsidR="00C82686" w:rsidRDefault="00C82686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650C" w14:textId="77777777" w:rsidR="00932306" w:rsidRDefault="00932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5D29" w14:textId="77777777" w:rsidR="00932306" w:rsidRDefault="00932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2E65" w14:textId="77777777" w:rsidR="00C82686" w:rsidRDefault="00C82686" w:rsidP="00E27CD8">
      <w:r>
        <w:separator/>
      </w:r>
    </w:p>
  </w:footnote>
  <w:footnote w:type="continuationSeparator" w:id="0">
    <w:p w14:paraId="24DD48CB" w14:textId="77777777" w:rsidR="00C82686" w:rsidRDefault="00C82686" w:rsidP="00E27CD8">
      <w:r>
        <w:continuationSeparator/>
      </w:r>
    </w:p>
  </w:footnote>
  <w:footnote w:id="1">
    <w:p w14:paraId="5AC31A63" w14:textId="214C2385" w:rsidR="00CD5BA3" w:rsidRPr="009B62E7" w:rsidRDefault="00CD5BA3" w:rsidP="00CD5BA3">
      <w:pPr>
        <w:pStyle w:val="FootnoteText"/>
      </w:pPr>
      <w:r>
        <w:rPr>
          <w:rStyle w:val="FootnoteReference"/>
        </w:rPr>
        <w:footnoteRef/>
      </w:r>
      <w:r>
        <w:t xml:space="preserve"> “Reproductive health care services” is defined as all supplies, care</w:t>
      </w:r>
      <w:r w:rsidR="00787D1A">
        <w:t>,</w:t>
      </w:r>
      <w:r>
        <w:t xml:space="preserve"> and services of a medical, behavioral health, mental health, surgical, psychiatric, therapeutic, diagnostic, preventative, rehabilitative</w:t>
      </w:r>
      <w:r w:rsidR="00787D1A">
        <w:t>,</w:t>
      </w:r>
      <w:r>
        <w:t xml:space="preserve"> or supportive nature relating to pregnancy, contraception, assisted reproduction, miscarriage </w:t>
      </w:r>
      <w:r w:rsidRPr="009B62E7">
        <w:t>management</w:t>
      </w:r>
      <w:r w:rsidR="00787D1A">
        <w:t>,</w:t>
      </w:r>
      <w:r w:rsidRPr="009B62E7">
        <w:t xml:space="preserve"> or the termination of a pregnancy.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5866" w14:textId="77777777" w:rsidR="00932306" w:rsidRDefault="00932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0066EF">
    <w:pPr>
      <w:pStyle w:val="BullsHeading"/>
      <w:spacing w:before="720"/>
      <w:ind w:left="6480"/>
    </w:pPr>
    <w:r w:rsidRPr="00F664CC">
      <w:t>MassHealth</w:t>
    </w:r>
  </w:p>
  <w:p w14:paraId="5A62BA59" w14:textId="17BBFE8F" w:rsidR="00AD204A" w:rsidRPr="00F664CC" w:rsidRDefault="00694FCE" w:rsidP="000066EF">
    <w:pPr>
      <w:pStyle w:val="BullsHeading"/>
      <w:ind w:left="6480"/>
    </w:pPr>
    <w:r>
      <w:t>All Provider</w:t>
    </w:r>
    <w:r w:rsidR="00AD204A" w:rsidRPr="00F664CC">
      <w:t xml:space="preserve"> Bulletin</w:t>
    </w:r>
    <w:r w:rsidR="006C7D51">
      <w:t xml:space="preserve"> </w:t>
    </w:r>
  </w:p>
  <w:p w14:paraId="1893C03A" w14:textId="0F96C2C6" w:rsidR="00AD204A" w:rsidRDefault="00965C98" w:rsidP="000066EF">
    <w:pPr>
      <w:pStyle w:val="BullsHeading"/>
      <w:ind w:left="6480"/>
    </w:pPr>
    <w:r>
      <w:t>April</w:t>
    </w:r>
    <w:r w:rsidR="00C93617">
      <w:t xml:space="preserve"> </w:t>
    </w:r>
    <w:r w:rsidR="00AB54AD">
      <w:t xml:space="preserve">11, </w:t>
    </w:r>
    <w:r w:rsidR="00C93617">
      <w:t>2023</w:t>
    </w:r>
  </w:p>
  <w:p w14:paraId="77422704" w14:textId="77777777" w:rsidR="00AD204A" w:rsidRDefault="00AD204A" w:rsidP="000066EF">
    <w:pPr>
      <w:pStyle w:val="BullsHeading"/>
      <w:spacing w:after="480"/>
      <w:ind w:left="6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5175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6E5175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2C1A" w14:textId="77777777" w:rsidR="00932306" w:rsidRDefault="0093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549859">
    <w:abstractNumId w:val="9"/>
  </w:num>
  <w:num w:numId="2" w16cid:durableId="1246181881">
    <w:abstractNumId w:val="7"/>
  </w:num>
  <w:num w:numId="3" w16cid:durableId="955866067">
    <w:abstractNumId w:val="6"/>
  </w:num>
  <w:num w:numId="4" w16cid:durableId="10617189">
    <w:abstractNumId w:val="5"/>
  </w:num>
  <w:num w:numId="5" w16cid:durableId="2062051487">
    <w:abstractNumId w:val="4"/>
  </w:num>
  <w:num w:numId="6" w16cid:durableId="637228853">
    <w:abstractNumId w:val="8"/>
  </w:num>
  <w:num w:numId="7" w16cid:durableId="1362629295">
    <w:abstractNumId w:val="3"/>
  </w:num>
  <w:num w:numId="8" w16cid:durableId="1325400427">
    <w:abstractNumId w:val="2"/>
  </w:num>
  <w:num w:numId="9" w16cid:durableId="703167287">
    <w:abstractNumId w:val="1"/>
  </w:num>
  <w:num w:numId="10" w16cid:durableId="170416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0CBE"/>
    <w:rsid w:val="000027E0"/>
    <w:rsid w:val="00002A9C"/>
    <w:rsid w:val="000049D1"/>
    <w:rsid w:val="000066EF"/>
    <w:rsid w:val="00010124"/>
    <w:rsid w:val="00015992"/>
    <w:rsid w:val="0003134B"/>
    <w:rsid w:val="00043699"/>
    <w:rsid w:val="00045BBE"/>
    <w:rsid w:val="00050DE6"/>
    <w:rsid w:val="00056306"/>
    <w:rsid w:val="00061BE5"/>
    <w:rsid w:val="000736DF"/>
    <w:rsid w:val="000C3A50"/>
    <w:rsid w:val="000C45F8"/>
    <w:rsid w:val="000C54DE"/>
    <w:rsid w:val="000D3DB5"/>
    <w:rsid w:val="000F36DF"/>
    <w:rsid w:val="00113A0C"/>
    <w:rsid w:val="0012369E"/>
    <w:rsid w:val="0012453B"/>
    <w:rsid w:val="00127E9A"/>
    <w:rsid w:val="00150BCC"/>
    <w:rsid w:val="0015487E"/>
    <w:rsid w:val="001554E7"/>
    <w:rsid w:val="001611A7"/>
    <w:rsid w:val="001634DD"/>
    <w:rsid w:val="0016410D"/>
    <w:rsid w:val="001659F3"/>
    <w:rsid w:val="0019100D"/>
    <w:rsid w:val="001C6390"/>
    <w:rsid w:val="001D310B"/>
    <w:rsid w:val="001E023E"/>
    <w:rsid w:val="001E4F54"/>
    <w:rsid w:val="001F0D70"/>
    <w:rsid w:val="00221556"/>
    <w:rsid w:val="00232319"/>
    <w:rsid w:val="002417B5"/>
    <w:rsid w:val="002522B3"/>
    <w:rsid w:val="0026462D"/>
    <w:rsid w:val="0027024B"/>
    <w:rsid w:val="00272258"/>
    <w:rsid w:val="0028720F"/>
    <w:rsid w:val="002A2860"/>
    <w:rsid w:val="002B6FDB"/>
    <w:rsid w:val="002D39D9"/>
    <w:rsid w:val="002D4692"/>
    <w:rsid w:val="002E0D3E"/>
    <w:rsid w:val="002F2993"/>
    <w:rsid w:val="00304417"/>
    <w:rsid w:val="00326197"/>
    <w:rsid w:val="00343A48"/>
    <w:rsid w:val="003520DD"/>
    <w:rsid w:val="003A7588"/>
    <w:rsid w:val="003B0C0E"/>
    <w:rsid w:val="003B5806"/>
    <w:rsid w:val="003D44F9"/>
    <w:rsid w:val="003E151C"/>
    <w:rsid w:val="003E2878"/>
    <w:rsid w:val="003E2D19"/>
    <w:rsid w:val="00402A2C"/>
    <w:rsid w:val="00406D2B"/>
    <w:rsid w:val="00410BAE"/>
    <w:rsid w:val="00413F9E"/>
    <w:rsid w:val="00427FCA"/>
    <w:rsid w:val="00442CB1"/>
    <w:rsid w:val="004563A4"/>
    <w:rsid w:val="004563A7"/>
    <w:rsid w:val="0046564A"/>
    <w:rsid w:val="00471664"/>
    <w:rsid w:val="00473520"/>
    <w:rsid w:val="004741C3"/>
    <w:rsid w:val="00491682"/>
    <w:rsid w:val="004A690B"/>
    <w:rsid w:val="004A6DCE"/>
    <w:rsid w:val="004A7718"/>
    <w:rsid w:val="004B4B1F"/>
    <w:rsid w:val="004C7060"/>
    <w:rsid w:val="004D2C9E"/>
    <w:rsid w:val="004D6812"/>
    <w:rsid w:val="004F4B9A"/>
    <w:rsid w:val="004F5920"/>
    <w:rsid w:val="005068BD"/>
    <w:rsid w:val="00507CFF"/>
    <w:rsid w:val="005167DC"/>
    <w:rsid w:val="00535EBB"/>
    <w:rsid w:val="005479DD"/>
    <w:rsid w:val="00560CA0"/>
    <w:rsid w:val="00561FFE"/>
    <w:rsid w:val="0058634E"/>
    <w:rsid w:val="0059142C"/>
    <w:rsid w:val="005B27F1"/>
    <w:rsid w:val="005E4B62"/>
    <w:rsid w:val="005F2B69"/>
    <w:rsid w:val="00611871"/>
    <w:rsid w:val="0061596A"/>
    <w:rsid w:val="0068331E"/>
    <w:rsid w:val="00683486"/>
    <w:rsid w:val="0069080A"/>
    <w:rsid w:val="006941BF"/>
    <w:rsid w:val="00694FCE"/>
    <w:rsid w:val="00696EA9"/>
    <w:rsid w:val="006C70F9"/>
    <w:rsid w:val="006C7D51"/>
    <w:rsid w:val="006D3F15"/>
    <w:rsid w:val="006D4F32"/>
    <w:rsid w:val="006E336C"/>
    <w:rsid w:val="006E5175"/>
    <w:rsid w:val="00703A4F"/>
    <w:rsid w:val="00706438"/>
    <w:rsid w:val="0071623A"/>
    <w:rsid w:val="0073483D"/>
    <w:rsid w:val="0073577E"/>
    <w:rsid w:val="0075145C"/>
    <w:rsid w:val="00752471"/>
    <w:rsid w:val="007610F3"/>
    <w:rsid w:val="00777A22"/>
    <w:rsid w:val="00777AFC"/>
    <w:rsid w:val="00787D1A"/>
    <w:rsid w:val="00795E06"/>
    <w:rsid w:val="007D32E5"/>
    <w:rsid w:val="007D567C"/>
    <w:rsid w:val="007F7DBF"/>
    <w:rsid w:val="008201CC"/>
    <w:rsid w:val="00835FAA"/>
    <w:rsid w:val="00837902"/>
    <w:rsid w:val="008462A2"/>
    <w:rsid w:val="00863041"/>
    <w:rsid w:val="00874BC0"/>
    <w:rsid w:val="008751DB"/>
    <w:rsid w:val="00886A01"/>
    <w:rsid w:val="008B04CE"/>
    <w:rsid w:val="008B0D1F"/>
    <w:rsid w:val="008B1847"/>
    <w:rsid w:val="008B5D3C"/>
    <w:rsid w:val="008B6E51"/>
    <w:rsid w:val="008D60BB"/>
    <w:rsid w:val="008F4CB1"/>
    <w:rsid w:val="00910375"/>
    <w:rsid w:val="00913C57"/>
    <w:rsid w:val="00914588"/>
    <w:rsid w:val="00922F04"/>
    <w:rsid w:val="00932306"/>
    <w:rsid w:val="00944D63"/>
    <w:rsid w:val="00956690"/>
    <w:rsid w:val="00965C98"/>
    <w:rsid w:val="009811A1"/>
    <w:rsid w:val="00982839"/>
    <w:rsid w:val="00986CE3"/>
    <w:rsid w:val="009A56CC"/>
    <w:rsid w:val="009C5B7E"/>
    <w:rsid w:val="009D7B24"/>
    <w:rsid w:val="00A23BDB"/>
    <w:rsid w:val="00A2632D"/>
    <w:rsid w:val="00A41FF5"/>
    <w:rsid w:val="00A74015"/>
    <w:rsid w:val="00A772C1"/>
    <w:rsid w:val="00A95FC1"/>
    <w:rsid w:val="00AA4A15"/>
    <w:rsid w:val="00AA6085"/>
    <w:rsid w:val="00AB54AD"/>
    <w:rsid w:val="00AD18FA"/>
    <w:rsid w:val="00AD204A"/>
    <w:rsid w:val="00AD6899"/>
    <w:rsid w:val="00AE0C69"/>
    <w:rsid w:val="00B4287D"/>
    <w:rsid w:val="00B453D0"/>
    <w:rsid w:val="00B5705A"/>
    <w:rsid w:val="00B70800"/>
    <w:rsid w:val="00B73653"/>
    <w:rsid w:val="00B738E0"/>
    <w:rsid w:val="00BC3755"/>
    <w:rsid w:val="00BD2DAF"/>
    <w:rsid w:val="00C024A2"/>
    <w:rsid w:val="00C2511A"/>
    <w:rsid w:val="00C70F7D"/>
    <w:rsid w:val="00C82686"/>
    <w:rsid w:val="00C91021"/>
    <w:rsid w:val="00C93617"/>
    <w:rsid w:val="00CA12F9"/>
    <w:rsid w:val="00CA3247"/>
    <w:rsid w:val="00CB2DC6"/>
    <w:rsid w:val="00CC1E11"/>
    <w:rsid w:val="00CD38C9"/>
    <w:rsid w:val="00CD456D"/>
    <w:rsid w:val="00CD5BA3"/>
    <w:rsid w:val="00CF68A3"/>
    <w:rsid w:val="00CF7C60"/>
    <w:rsid w:val="00D1095F"/>
    <w:rsid w:val="00D251FF"/>
    <w:rsid w:val="00D37F2E"/>
    <w:rsid w:val="00D460E8"/>
    <w:rsid w:val="00D4641B"/>
    <w:rsid w:val="00D50150"/>
    <w:rsid w:val="00D51393"/>
    <w:rsid w:val="00D53235"/>
    <w:rsid w:val="00D57CFD"/>
    <w:rsid w:val="00D769DD"/>
    <w:rsid w:val="00D76F57"/>
    <w:rsid w:val="00D96F70"/>
    <w:rsid w:val="00DC2B9B"/>
    <w:rsid w:val="00DE7701"/>
    <w:rsid w:val="00DF487B"/>
    <w:rsid w:val="00E00F45"/>
    <w:rsid w:val="00E01D80"/>
    <w:rsid w:val="00E24F5D"/>
    <w:rsid w:val="00E27CD8"/>
    <w:rsid w:val="00E34DE6"/>
    <w:rsid w:val="00E4231F"/>
    <w:rsid w:val="00E443C5"/>
    <w:rsid w:val="00E45DC7"/>
    <w:rsid w:val="00E96471"/>
    <w:rsid w:val="00EB7CCE"/>
    <w:rsid w:val="00ED497C"/>
    <w:rsid w:val="00EF093F"/>
    <w:rsid w:val="00F03A9C"/>
    <w:rsid w:val="00F11AE7"/>
    <w:rsid w:val="00F16882"/>
    <w:rsid w:val="00F31ABD"/>
    <w:rsid w:val="00F3277B"/>
    <w:rsid w:val="00F37C66"/>
    <w:rsid w:val="00F60574"/>
    <w:rsid w:val="00F664CC"/>
    <w:rsid w:val="00F73D6F"/>
    <w:rsid w:val="00F74F30"/>
    <w:rsid w:val="00F75983"/>
    <w:rsid w:val="00F91879"/>
    <w:rsid w:val="00FA3908"/>
    <w:rsid w:val="00FA554E"/>
    <w:rsid w:val="00FD4F3C"/>
    <w:rsid w:val="00FD521E"/>
    <w:rsid w:val="00FD5E79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125F2E"/>
  <w15:docId w15:val="{E0D12E04-8A33-4A8E-8897-16D6138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94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FC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F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95F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95F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66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8C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8C9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8C9"/>
    <w:rPr>
      <w:vertAlign w:val="superscript"/>
    </w:rPr>
  </w:style>
  <w:style w:type="paragraph" w:styleId="Revision">
    <w:name w:val="Revision"/>
    <w:hidden/>
    <w:uiPriority w:val="99"/>
    <w:semiHidden/>
    <w:rsid w:val="00304417"/>
    <w:pPr>
      <w:spacing w:after="0" w:line="240" w:lineRule="auto"/>
    </w:pPr>
    <w:rPr>
      <w:rFonts w:ascii="Georgia" w:eastAsia="Times New Roman" w:hAnsi="Georgia" w:cs="Times New Roman"/>
    </w:rPr>
  </w:style>
  <w:style w:type="paragraph" w:customStyle="1" w:styleId="paragraph">
    <w:name w:val="paragraph"/>
    <w:basedOn w:val="Normal"/>
    <w:rsid w:val="00CD5BA3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D5BA3"/>
  </w:style>
  <w:style w:type="character" w:customStyle="1" w:styleId="eop">
    <w:name w:val="eop"/>
    <w:basedOn w:val="DefaultParagraphFont"/>
    <w:rsid w:val="00CD5BA3"/>
  </w:style>
  <w:style w:type="character" w:customStyle="1" w:styleId="spellingerror">
    <w:name w:val="spellingerror"/>
    <w:basedOn w:val="DefaultParagraphFont"/>
    <w:rsid w:val="00CD5BA3"/>
  </w:style>
  <w:style w:type="character" w:styleId="FollowedHyperlink">
    <w:name w:val="FollowedHyperlink"/>
    <w:basedOn w:val="DefaultParagraphFont"/>
    <w:uiPriority w:val="99"/>
    <w:semiHidden/>
    <w:unhideWhenUsed/>
    <w:qFormat/>
    <w:rsid w:val="00E24F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mass.gov/info-details/guidance-implementing-executive-order-609" TargetMode="External"/><Relationship Id="rId3" Type="http://schemas.openxmlformats.org/officeDocument/2006/relationships/styles" Target="styles.xml"/><Relationship Id="rId21" Type="http://schemas.openxmlformats.org/officeDocument/2006/relationships/hyperlink" Target="mailto:support@masshealthltss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malegislature.gov/Laws/SessionLaws/Acts/2022/Chapter1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protecting-access-to-medicated-abortion" TargetMode="External"/><Relationship Id="rId20" Type="http://schemas.openxmlformats.org/officeDocument/2006/relationships/hyperlink" Target="https://www.mass.gov/forms/email-notifications-for-masshealth-provider-bulletins-and-transmittal-lette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mass.gov/masshealth-provider-bulleti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eader" Target="header3.xml"/><Relationship Id="rId22" Type="http://schemas.openxmlformats.org/officeDocument/2006/relationships/hyperlink" Target="mailto:provider@masshealthquestion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EA38-DCB1-4F0D-86D2-3E4E44E4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Karen Kovach</cp:lastModifiedBy>
  <cp:revision>2</cp:revision>
  <dcterms:created xsi:type="dcterms:W3CDTF">2023-04-11T15:54:00Z</dcterms:created>
  <dcterms:modified xsi:type="dcterms:W3CDTF">2023-04-11T15:54:00Z</dcterms:modified>
</cp:coreProperties>
</file>