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3F26F75F"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8950EE"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8950EE"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9B0874">
        <w:t>390</w:t>
      </w:r>
    </w:p>
    <w:p w14:paraId="0814A6EF" w14:textId="5AB772E8"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9833DD" w:rsidRPr="009833DD">
        <w:t>April 2024</w:t>
      </w:r>
    </w:p>
    <w:p w14:paraId="163C0B92" w14:textId="24D3CDE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1811159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091CA6">
        <w:t>[signatu</w:t>
      </w:r>
      <w:r w:rsidR="008950EE">
        <w:t>r</w:t>
      </w:r>
      <w:r w:rsidR="00091CA6">
        <w:t>e of Mike Levine]</w:t>
      </w:r>
    </w:p>
    <w:p w14:paraId="7AE0ED1A" w14:textId="094474F5" w:rsidR="003A7E23" w:rsidRDefault="003A7E23" w:rsidP="005238C6">
      <w:pPr>
        <w:pStyle w:val="SubjectLine"/>
      </w:pPr>
      <w:r w:rsidRPr="005238C6">
        <w:t>RE:</w:t>
      </w:r>
      <w:r w:rsidRPr="005238C6">
        <w:tab/>
      </w:r>
      <w:r w:rsidR="009833DD">
        <w:t xml:space="preserve">Exclusion </w:t>
      </w:r>
      <w:r w:rsidR="00044D52">
        <w:t>o</w:t>
      </w:r>
      <w:r w:rsidR="009833DD">
        <w:t xml:space="preserve">f Designated 340B Drugs </w:t>
      </w:r>
      <w:r w:rsidR="009833DD" w:rsidRPr="00A27E46">
        <w:t xml:space="preserve">from </w:t>
      </w:r>
      <w:r w:rsidR="009833DD">
        <w:t>MassHealth Coverage</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73B9ADCD" w:rsidR="002C6061" w:rsidRPr="00654896" w:rsidRDefault="009833DD" w:rsidP="002C6061">
      <w:pPr>
        <w:pStyle w:val="Heading2"/>
      </w:pPr>
      <w:r>
        <w:t>Background</w:t>
      </w:r>
    </w:p>
    <w:p w14:paraId="030DC2B0" w14:textId="7F2F4E61" w:rsidR="009833DD" w:rsidRPr="008D4DE3" w:rsidRDefault="009833DD" w:rsidP="009833DD">
      <w:r w:rsidRPr="00020F8C">
        <w:t xml:space="preserve">Consistent with the policy announced in </w:t>
      </w:r>
      <w:r>
        <w:t xml:space="preserve">May 2023 in </w:t>
      </w:r>
      <w:hyperlink r:id="rId13" w:history="1">
        <w:r w:rsidRPr="00020F8C">
          <w:rPr>
            <w:rStyle w:val="Hyperlink"/>
          </w:rPr>
          <w:t>All Provider Bulletin 366</w:t>
        </w:r>
      </w:hyperlink>
      <w:r w:rsidRPr="00020F8C">
        <w:t xml:space="preserve"> and the </w:t>
      </w:r>
      <w:r w:rsidRPr="008D4DE3">
        <w:t xml:space="preserve">requirements in </w:t>
      </w:r>
      <w:r>
        <w:t>M.</w:t>
      </w:r>
      <w:r w:rsidRPr="005E1AAE">
        <w:t>G.L. c. 118E, §</w:t>
      </w:r>
      <w:r>
        <w:t xml:space="preserve"> </w:t>
      </w:r>
      <w:r w:rsidRPr="005E1AAE">
        <w:t xml:space="preserve">13L, 130 CMR 405.000: </w:t>
      </w:r>
      <w:r w:rsidRPr="00767E20">
        <w:rPr>
          <w:i/>
          <w:iCs/>
        </w:rPr>
        <w:t>Community Health Center</w:t>
      </w:r>
      <w:r>
        <w:rPr>
          <w:i/>
          <w:iCs/>
        </w:rPr>
        <w:t xml:space="preserve"> Service</w:t>
      </w:r>
      <w:r w:rsidRPr="00767E20">
        <w:rPr>
          <w:i/>
          <w:iCs/>
        </w:rPr>
        <w:t>s</w:t>
      </w:r>
      <w:r w:rsidRPr="005E1AAE">
        <w:t xml:space="preserve">, 130 CMR 406.000: </w:t>
      </w:r>
      <w:r w:rsidRPr="00767E20">
        <w:rPr>
          <w:i/>
          <w:iCs/>
        </w:rPr>
        <w:t>Pharmacy Services</w:t>
      </w:r>
      <w:r w:rsidRPr="005E1AAE">
        <w:t xml:space="preserve">, and 130 CMR 410.000: </w:t>
      </w:r>
      <w:r w:rsidRPr="00767E20">
        <w:rPr>
          <w:i/>
          <w:iCs/>
        </w:rPr>
        <w:t>Outpatient Hospital Services</w:t>
      </w:r>
      <w:r w:rsidRPr="008D4DE3">
        <w:t xml:space="preserve">, MassHealth will not pay for certain high-cost drugs if purchased through the 340B Drug Pricing Program. This change applies to claims for MassHealth members in Fee-for Service, the PCC Plan, and Primary Care Accountable Care Organizations. </w:t>
      </w:r>
    </w:p>
    <w:p w14:paraId="41F2985A" w14:textId="2A18BF59" w:rsidR="009833DD" w:rsidRDefault="009833DD" w:rsidP="009833DD">
      <w:r w:rsidRPr="00F34CB8">
        <w:t xml:space="preserve">Providers serving MassHealth members enrolled in Accountable Care Partnership Plans (ACPPs), Managed Care Organizations (MCOs), One Care plans, Senior Care Organizations, or the MassHealth behavioral health vendor should refer to </w:t>
      </w:r>
      <w:hyperlink r:id="rId14" w:history="1">
        <w:r w:rsidRPr="003C6C1C">
          <w:rPr>
            <w:rStyle w:val="Hyperlink"/>
          </w:rPr>
          <w:t>Managed Care Entity Bulletin 7</w:t>
        </w:r>
      </w:hyperlink>
      <w:r w:rsidRPr="00F34CB8">
        <w:t xml:space="preserve"> for additional information regarding payment policies applicable to those plans.</w:t>
      </w:r>
    </w:p>
    <w:p w14:paraId="256F1BB6" w14:textId="30B5D677" w:rsidR="009833DD" w:rsidRDefault="009833DD" w:rsidP="009833DD">
      <w:pPr>
        <w:pStyle w:val="Heading2"/>
      </w:pPr>
      <w:r>
        <w:t>Summary</w:t>
      </w:r>
    </w:p>
    <w:p w14:paraId="720DF217" w14:textId="20D8539B" w:rsidR="009833DD" w:rsidRDefault="009833DD" w:rsidP="00044D52">
      <w:pPr>
        <w:spacing w:after="60"/>
      </w:pPr>
      <w:r w:rsidRPr="002D0D38">
        <w:t xml:space="preserve">Effective </w:t>
      </w:r>
      <w:r w:rsidR="00BB51F5">
        <w:t>July 1</w:t>
      </w:r>
      <w:r>
        <w:t>, 2024</w:t>
      </w:r>
      <w:r w:rsidRPr="002D0D38">
        <w:t xml:space="preserve">, the drugs on the list below are excluded from being purchased through the 340B Program for </w:t>
      </w:r>
      <w:r>
        <w:t xml:space="preserve">applicable </w:t>
      </w:r>
      <w:r w:rsidRPr="002D0D38">
        <w:t xml:space="preserve">MassHealth </w:t>
      </w:r>
      <w:r>
        <w:t>m</w:t>
      </w:r>
      <w:r w:rsidRPr="002D0D38">
        <w:t xml:space="preserve">embers. Payment will be available from MassHealth </w:t>
      </w:r>
      <w:r w:rsidR="00754446" w:rsidRPr="002D0D38">
        <w:t xml:space="preserve">only </w:t>
      </w:r>
      <w:r w:rsidRPr="002D0D38">
        <w:t xml:space="preserve">when providers use non-340B stock for these drugs when </w:t>
      </w:r>
      <w:r>
        <w:t>those</w:t>
      </w:r>
      <w:r w:rsidRPr="002D0D38">
        <w:t xml:space="preserve"> drugs are provided to </w:t>
      </w:r>
      <w:r>
        <w:t xml:space="preserve">applicable </w:t>
      </w:r>
      <w:r w:rsidRPr="002D0D38">
        <w:t xml:space="preserve">MassHealth members. </w:t>
      </w:r>
    </w:p>
    <w:p w14:paraId="2DD34556" w14:textId="77777777" w:rsidR="00044D52" w:rsidRPr="00044D52" w:rsidRDefault="00044D52" w:rsidP="00044D52">
      <w:pPr>
        <w:pStyle w:val="ListParagraph"/>
        <w:numPr>
          <w:ilvl w:val="0"/>
          <w:numId w:val="15"/>
        </w:numPr>
      </w:pPr>
      <w:r w:rsidRPr="00044D52">
        <w:t>Abecma (idecabtagene vicleucel)</w:t>
      </w:r>
    </w:p>
    <w:p w14:paraId="1D17BC2D" w14:textId="77777777" w:rsidR="00044D52" w:rsidRPr="00044D52" w:rsidRDefault="00044D52" w:rsidP="00044D52">
      <w:pPr>
        <w:pStyle w:val="ListParagraph"/>
        <w:numPr>
          <w:ilvl w:val="0"/>
          <w:numId w:val="15"/>
        </w:numPr>
      </w:pPr>
      <w:r w:rsidRPr="00044D52">
        <w:t xml:space="preserve">Breyanzi (lisocabtagene maraleucel) </w:t>
      </w:r>
    </w:p>
    <w:p w14:paraId="329ACC36" w14:textId="77777777" w:rsidR="00044D52" w:rsidRPr="00044D52" w:rsidRDefault="00044D52" w:rsidP="00044D52">
      <w:pPr>
        <w:pStyle w:val="ListParagraph"/>
        <w:numPr>
          <w:ilvl w:val="0"/>
          <w:numId w:val="15"/>
        </w:numPr>
      </w:pPr>
      <w:r w:rsidRPr="00044D52">
        <w:t>Carvykti (ciltacabtagene autoleucel)</w:t>
      </w:r>
    </w:p>
    <w:p w14:paraId="7799007E" w14:textId="77777777" w:rsidR="00044D52" w:rsidRPr="00D1348F" w:rsidRDefault="00044D52" w:rsidP="00044D52">
      <w:pPr>
        <w:pStyle w:val="ListParagraph"/>
        <w:numPr>
          <w:ilvl w:val="0"/>
          <w:numId w:val="15"/>
        </w:numPr>
        <w:rPr>
          <w:rFonts w:cs="Arial"/>
        </w:rPr>
      </w:pPr>
      <w:r w:rsidRPr="00044D52">
        <w:t>Hemgenix (etranacogene</w:t>
      </w:r>
      <w:r w:rsidRPr="00D1348F">
        <w:rPr>
          <w:rFonts w:cs="Arial"/>
        </w:rPr>
        <w:t xml:space="preserve"> dezaparvovec)</w:t>
      </w:r>
    </w:p>
    <w:p w14:paraId="43B4C98D" w14:textId="77777777" w:rsidR="00044D52" w:rsidRPr="00044D52" w:rsidRDefault="00044D52" w:rsidP="00044D52">
      <w:pPr>
        <w:pStyle w:val="ListParagraph"/>
        <w:numPr>
          <w:ilvl w:val="0"/>
          <w:numId w:val="15"/>
        </w:numPr>
      </w:pPr>
      <w:r w:rsidRPr="00044D52">
        <w:t xml:space="preserve">Kymriah (tisagenlecleucel) </w:t>
      </w:r>
    </w:p>
    <w:p w14:paraId="09A4EFBB" w14:textId="77777777" w:rsidR="00044D52" w:rsidRPr="00044D52" w:rsidRDefault="00044D52" w:rsidP="00044D52">
      <w:pPr>
        <w:pStyle w:val="ListParagraph"/>
        <w:numPr>
          <w:ilvl w:val="0"/>
          <w:numId w:val="15"/>
        </w:numPr>
      </w:pPr>
      <w:r w:rsidRPr="00044D52">
        <w:t xml:space="preserve">Luxturna (voretigene neparvovec) </w:t>
      </w:r>
    </w:p>
    <w:p w14:paraId="178D93AE" w14:textId="77777777" w:rsidR="00044D52" w:rsidRPr="00112F13" w:rsidRDefault="00044D52" w:rsidP="00044D52">
      <w:pPr>
        <w:pStyle w:val="ListParagraph"/>
        <w:numPr>
          <w:ilvl w:val="0"/>
          <w:numId w:val="15"/>
        </w:numPr>
        <w:rPr>
          <w:rFonts w:cs="Arial"/>
        </w:rPr>
      </w:pPr>
      <w:r w:rsidRPr="00044D52">
        <w:t>Skysona</w:t>
      </w:r>
      <w:r w:rsidRPr="00112F13">
        <w:rPr>
          <w:rFonts w:cs="Arial"/>
        </w:rPr>
        <w:t xml:space="preserve"> (elivaldogene autotemcel)</w:t>
      </w:r>
    </w:p>
    <w:p w14:paraId="2D673D46" w14:textId="77777777" w:rsidR="00044D52" w:rsidRPr="00044D52" w:rsidRDefault="00044D52" w:rsidP="00044D52">
      <w:pPr>
        <w:pStyle w:val="ListParagraph"/>
        <w:numPr>
          <w:ilvl w:val="0"/>
          <w:numId w:val="15"/>
        </w:numPr>
      </w:pPr>
      <w:r w:rsidRPr="00044D52">
        <w:t xml:space="preserve">Tecartus (brexucabtagene autoleucel) </w:t>
      </w:r>
    </w:p>
    <w:p w14:paraId="6CA66FB5" w14:textId="77777777" w:rsidR="00044D52" w:rsidRPr="00044D52" w:rsidRDefault="00044D52" w:rsidP="00044D52">
      <w:pPr>
        <w:pStyle w:val="ListParagraph"/>
        <w:numPr>
          <w:ilvl w:val="0"/>
          <w:numId w:val="15"/>
        </w:numPr>
      </w:pPr>
      <w:bookmarkStart w:id="0" w:name="_Hlk124941432"/>
      <w:r w:rsidRPr="00044D52">
        <w:t xml:space="preserve">Yescarta (axicabtagene ciloleucel) </w:t>
      </w:r>
    </w:p>
    <w:p w14:paraId="48186552" w14:textId="77777777" w:rsidR="00044D52" w:rsidRPr="00044D52" w:rsidRDefault="00044D52" w:rsidP="00044D52">
      <w:pPr>
        <w:pStyle w:val="ListParagraph"/>
        <w:numPr>
          <w:ilvl w:val="0"/>
          <w:numId w:val="15"/>
        </w:numPr>
      </w:pPr>
      <w:r w:rsidRPr="00044D52">
        <w:t>Zolgensma (onasemnogene abeparvovec-xioi)</w:t>
      </w:r>
    </w:p>
    <w:p w14:paraId="6AF3CA49" w14:textId="77777777" w:rsidR="00044D52" w:rsidRPr="00044D52" w:rsidRDefault="00044D52" w:rsidP="00044D52">
      <w:pPr>
        <w:pStyle w:val="ListParagraph"/>
        <w:numPr>
          <w:ilvl w:val="0"/>
          <w:numId w:val="15"/>
        </w:numPr>
      </w:pPr>
      <w:r w:rsidRPr="00044D52">
        <w:t>Zynteglo (betibeglogene autotemcel)</w:t>
      </w:r>
    </w:p>
    <w:p w14:paraId="259D7D91" w14:textId="213E80BC" w:rsidR="009833DD" w:rsidRPr="001D2E52" w:rsidRDefault="009833DD" w:rsidP="009833DD">
      <w:pPr>
        <w:rPr>
          <w:rFonts w:ascii="Arial" w:hAnsi="Arial" w:cs="Arial"/>
        </w:rPr>
      </w:pPr>
      <w:bookmarkStart w:id="1" w:name="_Hlk163631366"/>
      <w:bookmarkEnd w:id="0"/>
      <w:r w:rsidRPr="001D2E52">
        <w:lastRenderedPageBreak/>
        <w:t xml:space="preserve">Each of the 11 affected drugs is listed on the Acute Hospital Carve-Out Drugs List. </w:t>
      </w:r>
      <w:bookmarkEnd w:id="1"/>
      <w:r w:rsidRPr="001D2E52">
        <w:t xml:space="preserve">MassHealth currently pays providers the actual acquisition cost for such drugs regardless of whether the drug is acquired through the 340B Drug Pricing Program or not. MassHealth will continue to pay providers the actual acquisition cost for such drugs after this policy is implemented. Providers will pay more to purchase the drug outside of the 340B Drug Pricing Program but will be reimbursed at a corresponding higher amount. </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8950EE" w:rsidP="00403685">
      <w:hyperlink r:id="rId16"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508BF90A" w14:textId="77777777" w:rsidR="00044D52" w:rsidRPr="00FB0B59" w:rsidRDefault="00044D52" w:rsidP="00044D52">
      <w:pPr>
        <w:pStyle w:val="Heading2"/>
      </w:pPr>
      <w:r w:rsidRPr="00FB0B59">
        <w:t>Dental Services</w:t>
      </w:r>
    </w:p>
    <w:p w14:paraId="24DDE69A" w14:textId="77777777" w:rsidR="00044D52" w:rsidRDefault="00044D52" w:rsidP="00044D52">
      <w:pPr>
        <w:spacing w:line="240" w:lineRule="auto"/>
        <w:ind w:left="720"/>
      </w:pPr>
      <w:r>
        <w:t>Phone: (800) 207-5019; TTY: (800) 466-7566</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7"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8"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9" w:history="1">
        <w:r w:rsidRPr="004C1407">
          <w:rPr>
            <w:rStyle w:val="Hyperlink"/>
          </w:rPr>
          <w:t>provider@masshealthquestions.com</w:t>
        </w:r>
      </w:hyperlink>
      <w:r>
        <w:t xml:space="preserve"> </w:t>
      </w:r>
    </w:p>
    <w:p w14:paraId="6618D3D9" w14:textId="77777777" w:rsidR="004B70C6" w:rsidRDefault="004B70C6" w:rsidP="00CE1946">
      <w:pPr>
        <w:ind w:left="720"/>
      </w:pPr>
    </w:p>
    <w:p w14:paraId="48AE0510" w14:textId="7B2A337A" w:rsidR="004B70C6" w:rsidRDefault="004B70C6" w:rsidP="004B20FE">
      <w:pPr>
        <w:spacing w:before="960"/>
      </w:pPr>
      <w: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004B20FE">
          <w:rPr>
            <w:rStyle w:val="Hyperlink"/>
            <w:position w:val="10"/>
          </w:rPr>
          <w:t>MassHealth on X (Twitter)</w:t>
        </w:r>
      </w:hyperlink>
      <w:r>
        <w:rPr>
          <w:position w:val="10"/>
        </w:rPr>
        <w:t xml:space="preserve">     </w:t>
      </w:r>
      <w: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p w14:paraId="210B46F6" w14:textId="77777777" w:rsidR="004B70C6" w:rsidRDefault="004B70C6" w:rsidP="00CE1946">
      <w:pPr>
        <w:ind w:left="720"/>
      </w:pPr>
    </w:p>
    <w:sectPr w:rsidR="004B70C6"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3B59E88C" w:rsidR="003D0423" w:rsidRDefault="003D0423" w:rsidP="005F2443">
    <w:pPr>
      <w:spacing w:after="0"/>
      <w:ind w:left="6480"/>
    </w:pPr>
    <w:r>
      <w:t>A</w:t>
    </w:r>
    <w:r w:rsidR="00ED6E2C">
      <w:t xml:space="preserve">ll Provider Bulletin </w:t>
    </w:r>
    <w:r w:rsidR="009B0874">
      <w:t>390</w:t>
    </w:r>
  </w:p>
  <w:p w14:paraId="0A340FC6" w14:textId="30D1A74E" w:rsidR="003D0423" w:rsidRPr="008F7531" w:rsidRDefault="009833DD" w:rsidP="005F2443">
    <w:pPr>
      <w:spacing w:after="0"/>
      <w:ind w:left="6480"/>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13352B"/>
    <w:multiLevelType w:val="hybridMultilevel"/>
    <w:tmpl w:val="CE7020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044B4"/>
    <w:multiLevelType w:val="hybridMultilevel"/>
    <w:tmpl w:val="C16E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623998928">
    <w:abstractNumId w:val="10"/>
  </w:num>
  <w:num w:numId="14" w16cid:durableId="255091205">
    <w:abstractNumId w:val="11"/>
  </w:num>
  <w:num w:numId="15" w16cid:durableId="248660818">
    <w:abstractNumId w:val="14"/>
  </w:num>
  <w:num w:numId="16" w16cid:durableId="867717970">
    <w:abstractNumId w:val="10"/>
  </w:num>
  <w:num w:numId="17" w16cid:durableId="49035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44D52"/>
    <w:rsid w:val="00056E4C"/>
    <w:rsid w:val="000706EF"/>
    <w:rsid w:val="00080FFB"/>
    <w:rsid w:val="00086041"/>
    <w:rsid w:val="00091CA6"/>
    <w:rsid w:val="000943BC"/>
    <w:rsid w:val="00095863"/>
    <w:rsid w:val="000A2664"/>
    <w:rsid w:val="000D1E14"/>
    <w:rsid w:val="000D5B34"/>
    <w:rsid w:val="000D71AE"/>
    <w:rsid w:val="000E324A"/>
    <w:rsid w:val="000E3E10"/>
    <w:rsid w:val="000F173A"/>
    <w:rsid w:val="000F579B"/>
    <w:rsid w:val="00113E7F"/>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C12F8"/>
    <w:rsid w:val="002C40EA"/>
    <w:rsid w:val="002C6061"/>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A7E23"/>
    <w:rsid w:val="003B10E3"/>
    <w:rsid w:val="003C0130"/>
    <w:rsid w:val="003C6C1C"/>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60BA"/>
    <w:rsid w:val="004F64E7"/>
    <w:rsid w:val="00511043"/>
    <w:rsid w:val="005237ED"/>
    <w:rsid w:val="005238C6"/>
    <w:rsid w:val="00526EAB"/>
    <w:rsid w:val="00535E12"/>
    <w:rsid w:val="00537EBE"/>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76163"/>
    <w:rsid w:val="006927DB"/>
    <w:rsid w:val="006A58CB"/>
    <w:rsid w:val="006B3AC1"/>
    <w:rsid w:val="006D1809"/>
    <w:rsid w:val="006D49AA"/>
    <w:rsid w:val="00700C89"/>
    <w:rsid w:val="00700F0E"/>
    <w:rsid w:val="00702352"/>
    <w:rsid w:val="0071108B"/>
    <w:rsid w:val="007247C8"/>
    <w:rsid w:val="00731164"/>
    <w:rsid w:val="00733878"/>
    <w:rsid w:val="00751C84"/>
    <w:rsid w:val="00754446"/>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4B61"/>
    <w:rsid w:val="00856980"/>
    <w:rsid w:val="008708FF"/>
    <w:rsid w:val="00893B9C"/>
    <w:rsid w:val="00894FF0"/>
    <w:rsid w:val="008950EE"/>
    <w:rsid w:val="008A3156"/>
    <w:rsid w:val="008A3B9D"/>
    <w:rsid w:val="008A41EA"/>
    <w:rsid w:val="008A6A30"/>
    <w:rsid w:val="008B293F"/>
    <w:rsid w:val="008F0D56"/>
    <w:rsid w:val="008F1DC8"/>
    <w:rsid w:val="008F7531"/>
    <w:rsid w:val="00900E0C"/>
    <w:rsid w:val="00902810"/>
    <w:rsid w:val="00916124"/>
    <w:rsid w:val="00930D16"/>
    <w:rsid w:val="0093651D"/>
    <w:rsid w:val="00943F98"/>
    <w:rsid w:val="00965D5A"/>
    <w:rsid w:val="00977415"/>
    <w:rsid w:val="00981FE9"/>
    <w:rsid w:val="009833DD"/>
    <w:rsid w:val="009841A9"/>
    <w:rsid w:val="00992105"/>
    <w:rsid w:val="009A0E9B"/>
    <w:rsid w:val="009A174E"/>
    <w:rsid w:val="009A3F81"/>
    <w:rsid w:val="009B0874"/>
    <w:rsid w:val="009B4513"/>
    <w:rsid w:val="009D15FA"/>
    <w:rsid w:val="009D59BC"/>
    <w:rsid w:val="00A024A3"/>
    <w:rsid w:val="00A0380C"/>
    <w:rsid w:val="00A15EDB"/>
    <w:rsid w:val="00A32028"/>
    <w:rsid w:val="00A422EC"/>
    <w:rsid w:val="00A458CF"/>
    <w:rsid w:val="00A4669C"/>
    <w:rsid w:val="00A56D1A"/>
    <w:rsid w:val="00A570CF"/>
    <w:rsid w:val="00A63CB3"/>
    <w:rsid w:val="00A75E05"/>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1224"/>
    <w:rsid w:val="00B4268A"/>
    <w:rsid w:val="00B448E4"/>
    <w:rsid w:val="00B44F42"/>
    <w:rsid w:val="00B51510"/>
    <w:rsid w:val="00B60798"/>
    <w:rsid w:val="00B62557"/>
    <w:rsid w:val="00B964AA"/>
    <w:rsid w:val="00B97DA1"/>
    <w:rsid w:val="00BB1974"/>
    <w:rsid w:val="00BB51F5"/>
    <w:rsid w:val="00BC376D"/>
    <w:rsid w:val="00BC6398"/>
    <w:rsid w:val="00BD0F64"/>
    <w:rsid w:val="00BD2F4A"/>
    <w:rsid w:val="00BE49D9"/>
    <w:rsid w:val="00C046E9"/>
    <w:rsid w:val="00C05181"/>
    <w:rsid w:val="00C100CF"/>
    <w:rsid w:val="00C12AD1"/>
    <w:rsid w:val="00C14E02"/>
    <w:rsid w:val="00C16CEA"/>
    <w:rsid w:val="00C63B05"/>
    <w:rsid w:val="00C84B58"/>
    <w:rsid w:val="00C9185E"/>
    <w:rsid w:val="00CA3B98"/>
    <w:rsid w:val="00CB3D77"/>
    <w:rsid w:val="00CE1946"/>
    <w:rsid w:val="00CF0AAB"/>
    <w:rsid w:val="00D0388D"/>
    <w:rsid w:val="00D20897"/>
    <w:rsid w:val="00D2728B"/>
    <w:rsid w:val="00D33ED2"/>
    <w:rsid w:val="00D40840"/>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747F8"/>
    <w:rsid w:val="00EA2611"/>
    <w:rsid w:val="00EB1686"/>
    <w:rsid w:val="00EB2269"/>
    <w:rsid w:val="00EC4C96"/>
    <w:rsid w:val="00ED5E99"/>
    <w:rsid w:val="00ED6E2C"/>
    <w:rsid w:val="00EF0846"/>
    <w:rsid w:val="00EF202B"/>
    <w:rsid w:val="00F00371"/>
    <w:rsid w:val="00F12CB8"/>
    <w:rsid w:val="00F1656D"/>
    <w:rsid w:val="00F25059"/>
    <w:rsid w:val="00F32E6F"/>
    <w:rsid w:val="00F3494C"/>
    <w:rsid w:val="00F35D39"/>
    <w:rsid w:val="00F403B2"/>
    <w:rsid w:val="00F5166D"/>
    <w:rsid w:val="00F5746D"/>
    <w:rsid w:val="00F823BA"/>
    <w:rsid w:val="00F82EA6"/>
    <w:rsid w:val="00F902FE"/>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Default">
    <w:name w:val="Default"/>
    <w:rsid w:val="009833DD"/>
    <w:pPr>
      <w:autoSpaceDE w:val="0"/>
      <w:autoSpaceDN w:val="0"/>
      <w:adjustRightInd w:val="0"/>
    </w:pPr>
    <w:rPr>
      <w:rFonts w:ascii="Georgia" w:eastAsiaTheme="minorHAnsi" w:hAnsi="Georgia" w:cs="Georgia"/>
      <w:color w:val="000000"/>
      <w:sz w:val="24"/>
      <w:szCs w:val="24"/>
    </w:rPr>
  </w:style>
  <w:style w:type="paragraph" w:styleId="BodyTextIndent">
    <w:name w:val="Body Text Indent"/>
    <w:basedOn w:val="Normal"/>
    <w:link w:val="BodyTextIndentChar"/>
    <w:semiHidden/>
    <w:unhideWhenUsed/>
    <w:rsid w:val="00044D52"/>
    <w:pPr>
      <w:ind w:left="360"/>
    </w:pPr>
  </w:style>
  <w:style w:type="character" w:customStyle="1" w:styleId="BodyTextIndentChar">
    <w:name w:val="Body Text Indent Char"/>
    <w:basedOn w:val="DefaultParagraphFont"/>
    <w:link w:val="BodyTextIndent"/>
    <w:semiHidden/>
    <w:rsid w:val="00044D52"/>
    <w:rPr>
      <w:rFonts w:ascii="Georgia" w:hAnsi="Georgia"/>
      <w:noProof/>
      <w:sz w:val="22"/>
      <w:szCs w:val="22"/>
    </w:rPr>
  </w:style>
  <w:style w:type="character" w:styleId="FollowedHyperlink">
    <w:name w:val="FollowedHyperlink"/>
    <w:basedOn w:val="DefaultParagraphFont"/>
    <w:semiHidden/>
    <w:unhideWhenUsed/>
    <w:rsid w:val="003C6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doc/all-provider-bulletin-366-drugs-designated-for-exclusion-from-340b-coverage-0/download" TargetMode="External"/><Relationship Id="rId18" Type="http://schemas.openxmlformats.org/officeDocument/2006/relationships/hyperlink" Target="https://www.masshealthltss.com/s/?language=en_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pport@masshealthlts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doc/managed-care-entity-bulletin-7-masshealth-accountable-care-partnership-plan-and-managed-care-0/download"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3423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3829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Crystal, Malcolm (EHS)</cp:lastModifiedBy>
  <cp:revision>3</cp:revision>
  <cp:lastPrinted>2024-04-12T16:49:00Z</cp:lastPrinted>
  <dcterms:created xsi:type="dcterms:W3CDTF">2024-04-12T16:50:00Z</dcterms:created>
  <dcterms:modified xsi:type="dcterms:W3CDTF">2024-04-12T18:14:00Z</dcterms:modified>
</cp:coreProperties>
</file>