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4F6D02CE" w:rsidR="00403685" w:rsidRPr="00D31697" w:rsidRDefault="00086041" w:rsidP="0002237D">
      <w:pPr>
        <w:pStyle w:val="Heading1"/>
      </w:pPr>
      <w:r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90163"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90163"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DB4464">
        <w:t>393</w:t>
      </w:r>
      <w:r w:rsidR="00403685" w:rsidRPr="00D31697">
        <w:t xml:space="preserve"> </w:t>
      </w:r>
    </w:p>
    <w:p w14:paraId="0814A6EF" w14:textId="38CCCEBB"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EC67C2" w:rsidRPr="00EC67C2">
        <w:t>July 2024</w:t>
      </w:r>
    </w:p>
    <w:p w14:paraId="163C0B92" w14:textId="31971880"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873E58B" w14:textId="39D0C102" w:rsidR="00343CE6" w:rsidRDefault="003A7E23" w:rsidP="00343CE6">
      <w:pPr>
        <w:pStyle w:val="SubjectLine"/>
        <w:spacing w:before="0"/>
      </w:pPr>
      <w:r w:rsidRPr="005238C6">
        <w:t>RE:</w:t>
      </w:r>
      <w:r w:rsidRPr="005238C6">
        <w:tab/>
      </w:r>
      <w:r w:rsidR="00EC67C2">
        <w:t xml:space="preserve">Documentation Required for Manual Review of </w:t>
      </w:r>
      <w:r w:rsidR="004A34E6">
        <w:t>Certain Claims</w:t>
      </w:r>
    </w:p>
    <w:p w14:paraId="65AD6F9C" w14:textId="54B32A8A" w:rsidR="00B41224" w:rsidRPr="005238C6" w:rsidRDefault="00EC67C2" w:rsidP="00343CE6">
      <w:pPr>
        <w:pStyle w:val="SubjectLine"/>
        <w:spacing w:before="0"/>
      </w:pPr>
      <w:r w:rsidRPr="005238C6">
        <w:rPr>
          <w:color w:val="FF0000"/>
        </w:rPr>
        <w:t xml:space="preserve"> </w:t>
      </w: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068DF2F4" w:rsidR="002C6061" w:rsidRPr="00EC67C2" w:rsidRDefault="00EC67C2" w:rsidP="00EC67C2">
      <w:pPr>
        <w:pStyle w:val="Heading2"/>
      </w:pPr>
      <w:r w:rsidRPr="00EC67C2">
        <w:t>Background</w:t>
      </w:r>
    </w:p>
    <w:p w14:paraId="0376E3E7" w14:textId="2094FBD1" w:rsidR="00EC67C2" w:rsidRDefault="00EC67C2" w:rsidP="00EC67C2">
      <w:r w:rsidRPr="00F32D63">
        <w:t xml:space="preserve">The purpose of this bulletin is to </w:t>
      </w:r>
      <w:r w:rsidR="00343CE6">
        <w:t>teach</w:t>
      </w:r>
      <w:r w:rsidR="00343CE6" w:rsidRPr="00F32D63">
        <w:t xml:space="preserve"> </w:t>
      </w:r>
      <w:r w:rsidRPr="00F32D63">
        <w:t xml:space="preserve">providers </w:t>
      </w:r>
      <w:r w:rsidR="00343CE6">
        <w:t>how to</w:t>
      </w:r>
      <w:r w:rsidR="00343CE6" w:rsidRPr="00F32D63">
        <w:t xml:space="preserve"> </w:t>
      </w:r>
      <w:r w:rsidRPr="00F32D63">
        <w:t>appropriate</w:t>
      </w:r>
      <w:r w:rsidR="00343CE6">
        <w:t>ly</w:t>
      </w:r>
      <w:r w:rsidRPr="00F32D63">
        <w:t xml:space="preserve"> </w:t>
      </w:r>
      <w:r w:rsidR="00343CE6" w:rsidRPr="00F32D63">
        <w:t>submi</w:t>
      </w:r>
      <w:r w:rsidR="00343CE6">
        <w:t>t</w:t>
      </w:r>
      <w:r w:rsidR="00343CE6" w:rsidRPr="00F32D63">
        <w:t xml:space="preserve"> </w:t>
      </w:r>
      <w:r w:rsidRPr="00F32D63">
        <w:t xml:space="preserve">documentation </w:t>
      </w:r>
      <w:r>
        <w:t xml:space="preserve">for claims that require Delay Reason Code 11 for manual review (hereinafter, “Special Handling Claims”). Effective </w:t>
      </w:r>
      <w:r w:rsidR="00DA0AEB">
        <w:t>September 1, 2024</w:t>
      </w:r>
      <w:r>
        <w:t xml:space="preserve">, in order to streamline the review of Special Handling Claims, providers </w:t>
      </w:r>
      <w:r w:rsidR="00DA0AEB">
        <w:t xml:space="preserve">will be </w:t>
      </w:r>
      <w:r>
        <w:t xml:space="preserve">required to submit the </w:t>
      </w:r>
      <w:hyperlink r:id="rId13" w:history="1">
        <w:r w:rsidRPr="00DA0AEB">
          <w:rPr>
            <w:rStyle w:val="Hyperlink"/>
          </w:rPr>
          <w:t>Special Handling Delay Reason Code 11 Request Form</w:t>
        </w:r>
      </w:hyperlink>
      <w:r>
        <w:t xml:space="preserve"> with these claims. </w:t>
      </w:r>
    </w:p>
    <w:p w14:paraId="0311BB23" w14:textId="211C8EE9" w:rsidR="00EC67C2" w:rsidRPr="00F32D63" w:rsidRDefault="00EC67C2" w:rsidP="00EC67C2">
      <w:pPr>
        <w:rPr>
          <w:b/>
          <w:bCs/>
        </w:rPr>
      </w:pPr>
      <w:r>
        <w:t xml:space="preserve">Providers </w:t>
      </w:r>
      <w:r w:rsidR="007B43ED">
        <w:t xml:space="preserve">must submit </w:t>
      </w:r>
      <w:r>
        <w:t>Special Handling Claims</w:t>
      </w:r>
      <w:r w:rsidRPr="00F32D63">
        <w:t xml:space="preserve"> </w:t>
      </w:r>
      <w:r>
        <w:t xml:space="preserve">and all required documents on </w:t>
      </w:r>
      <w:r w:rsidRPr="00F32D63">
        <w:t>the Provider On</w:t>
      </w:r>
      <w:r>
        <w:t>l</w:t>
      </w:r>
      <w:r w:rsidRPr="00F32D63">
        <w:t>ine Service Center (POSC) via Direct Data Entry (DDE) using Delay Reason Code 11.</w:t>
      </w:r>
      <w:r>
        <w:t xml:space="preserve"> Once submitted, the claim will appear in a suspense status on the remittance advice with Edit 829 (</w:t>
      </w:r>
      <w:r w:rsidR="00EE1A21">
        <w:t xml:space="preserve">called </w:t>
      </w:r>
      <w:r>
        <w:t xml:space="preserve">“Special Handle under Review”). </w:t>
      </w:r>
      <w:r w:rsidR="00EE1A21">
        <w:t xml:space="preserve">After </w:t>
      </w:r>
      <w:r>
        <w:t>the</w:t>
      </w:r>
      <w:r w:rsidR="00731741">
        <w:t xml:space="preserve"> claim</w:t>
      </w:r>
      <w:r>
        <w:t xml:space="preserve"> review process, </w:t>
      </w:r>
      <w:r w:rsidR="00FE6CD6">
        <w:t>the</w:t>
      </w:r>
      <w:r>
        <w:t xml:space="preserve"> final decision will </w:t>
      </w:r>
      <w:r w:rsidR="00FE6CD6">
        <w:t>appear</w:t>
      </w:r>
      <w:r>
        <w:t xml:space="preserve"> on a subsequent remittance advice as paid or denied.  </w:t>
      </w:r>
    </w:p>
    <w:p w14:paraId="133A9B6A" w14:textId="7DF9CD86" w:rsidR="002C6061" w:rsidRDefault="00EC67C2" w:rsidP="00EC67C2">
      <w:r w:rsidRPr="00F32D63">
        <w:t>The</w:t>
      </w:r>
      <w:r>
        <w:t xml:space="preserve"> Special Handling </w:t>
      </w:r>
      <w:r w:rsidRPr="00452EA5">
        <w:t>Delay Reason Code 11 Request Form</w:t>
      </w:r>
      <w:r>
        <w:t xml:space="preserve"> and other required</w:t>
      </w:r>
      <w:r w:rsidRPr="00F32D63">
        <w:t xml:space="preserve"> </w:t>
      </w:r>
      <w:r>
        <w:t>documents</w:t>
      </w:r>
      <w:r w:rsidRPr="00F32D63">
        <w:t xml:space="preserve"> must be scanned and </w:t>
      </w:r>
      <w:r>
        <w:t>uploaded</w:t>
      </w:r>
      <w:r w:rsidRPr="00F32D63">
        <w:t xml:space="preserve"> with </w:t>
      </w:r>
      <w:r>
        <w:t>the</w:t>
      </w:r>
      <w:r w:rsidRPr="00F32D63">
        <w:t xml:space="preserve"> DDE claim submission. Use the Attachment tab in the POSC to upload the documents. </w:t>
      </w:r>
      <w:r>
        <w:t xml:space="preserve">The claim will not suspend without the uploaded documentation. </w:t>
      </w:r>
      <w:r w:rsidRPr="00F32D63">
        <w:t xml:space="preserve">Please refer </w:t>
      </w:r>
      <w:r>
        <w:t xml:space="preserve">to </w:t>
      </w:r>
      <w:r w:rsidRPr="00F32D63">
        <w:t xml:space="preserve">the </w:t>
      </w:r>
      <w:hyperlink r:id="rId14" w:anchor="claims-submission-" w:history="1">
        <w:r w:rsidRPr="00140076">
          <w:rPr>
            <w:rStyle w:val="Hyperlink"/>
          </w:rPr>
          <w:t>MassHealth Job Aids on professional and institutional claim submissions</w:t>
        </w:r>
      </w:hyperlink>
      <w:r w:rsidRPr="00F32D63">
        <w:t xml:space="preserve">. </w:t>
      </w:r>
    </w:p>
    <w:p w14:paraId="0B8629A6" w14:textId="77777777" w:rsidR="00EC67C2" w:rsidRDefault="00EC67C2" w:rsidP="00EC67C2">
      <w:pPr>
        <w:pStyle w:val="Heading2"/>
      </w:pPr>
      <w:r>
        <w:t xml:space="preserve">Documentation Requirements and Billing Instructions </w:t>
      </w:r>
    </w:p>
    <w:p w14:paraId="33CE2190" w14:textId="574991ED" w:rsidR="00EC67C2" w:rsidRDefault="00EC67C2" w:rsidP="00EC67C2">
      <w:pPr>
        <w:spacing w:after="240"/>
        <w:ind w:right="576"/>
        <w:rPr>
          <w:rFonts w:cstheme="minorHAnsi"/>
        </w:rPr>
      </w:pPr>
      <w:r>
        <w:rPr>
          <w:rFonts w:cstheme="minorHAnsi"/>
        </w:rPr>
        <w:t xml:space="preserve">Special Handling Claims include the types of claims listed in items 1 through 6 below. All claims must be submitted in accordance with MassHealth rules and regulations, including but not limited to the requirements and instructions listed below and on the Special Handling Delay Reason Code 11 Request Form. </w:t>
      </w:r>
    </w:p>
    <w:p w14:paraId="1CDF3EFE" w14:textId="77777777" w:rsidR="00EC67C2" w:rsidRDefault="00EC67C2" w:rsidP="00EC67C2">
      <w:pPr>
        <w:pStyle w:val="Heading3"/>
      </w:pPr>
      <w:r>
        <w:t xml:space="preserve">1. </w:t>
      </w:r>
      <w:r w:rsidRPr="00F05CF2">
        <w:t xml:space="preserve">Claims after </w:t>
      </w:r>
      <w:proofErr w:type="spellStart"/>
      <w:r w:rsidRPr="00F05CF2">
        <w:t>Permedion</w:t>
      </w:r>
      <w:proofErr w:type="spellEnd"/>
      <w:r w:rsidRPr="00F05CF2">
        <w:t xml:space="preserve"> H</w:t>
      </w:r>
      <w:r>
        <w:t xml:space="preserve">ealth Management </w:t>
      </w:r>
      <w:r w:rsidRPr="00F05CF2">
        <w:t>S</w:t>
      </w:r>
      <w:r>
        <w:t>ystem (HMS)</w:t>
      </w:r>
      <w:r w:rsidRPr="00F05CF2">
        <w:t xml:space="preserve"> Reviews</w:t>
      </w:r>
    </w:p>
    <w:p w14:paraId="0F50E22E" w14:textId="77777777" w:rsidR="00EF6B29" w:rsidRDefault="00EC67C2" w:rsidP="00EF6B29">
      <w:pPr>
        <w:pStyle w:val="ListParagraph"/>
        <w:numPr>
          <w:ilvl w:val="0"/>
          <w:numId w:val="16"/>
        </w:numPr>
        <w:spacing w:after="240"/>
        <w:ind w:right="576"/>
        <w:rPr>
          <w:rFonts w:cstheme="minorHAnsi"/>
        </w:rPr>
      </w:pPr>
      <w:r w:rsidRPr="00EC67C2">
        <w:rPr>
          <w:rFonts w:cstheme="minorHAnsi"/>
        </w:rPr>
        <w:t xml:space="preserve">Scan and submit the </w:t>
      </w:r>
      <w:proofErr w:type="spellStart"/>
      <w:r w:rsidRPr="00EC67C2">
        <w:rPr>
          <w:rFonts w:cstheme="minorHAnsi"/>
        </w:rPr>
        <w:t>Permedion</w:t>
      </w:r>
      <w:proofErr w:type="spellEnd"/>
      <w:r w:rsidRPr="00EC67C2">
        <w:rPr>
          <w:rFonts w:cstheme="minorHAnsi"/>
        </w:rPr>
        <w:t xml:space="preserve"> HMS determination notice and other documentation in support of your request for review. If you are submitting multiple claims for the same member, submit each claim separately with a copy of the </w:t>
      </w:r>
      <w:proofErr w:type="spellStart"/>
      <w:r w:rsidRPr="00EC67C2">
        <w:rPr>
          <w:rFonts w:cstheme="minorHAnsi"/>
        </w:rPr>
        <w:t>Permedion</w:t>
      </w:r>
      <w:proofErr w:type="spellEnd"/>
      <w:r w:rsidRPr="00EC67C2">
        <w:rPr>
          <w:rFonts w:cstheme="minorHAnsi"/>
        </w:rPr>
        <w:t xml:space="preserve"> HMS notice</w:t>
      </w:r>
      <w:r w:rsidR="00EF6B29">
        <w:rPr>
          <w:rFonts w:cstheme="minorHAnsi"/>
        </w:rPr>
        <w:t>.</w:t>
      </w:r>
    </w:p>
    <w:p w14:paraId="0B37BEB3" w14:textId="34147172" w:rsidR="00EC67C2" w:rsidRPr="00EF6B29" w:rsidRDefault="00EC67C2" w:rsidP="00EF6B29">
      <w:pPr>
        <w:pStyle w:val="ListParagraph"/>
        <w:numPr>
          <w:ilvl w:val="0"/>
          <w:numId w:val="0"/>
        </w:numPr>
        <w:spacing w:after="240"/>
        <w:ind w:left="720" w:right="576"/>
        <w:rPr>
          <w:rFonts w:cstheme="minorHAnsi"/>
        </w:rPr>
      </w:pPr>
      <w:r w:rsidRPr="00EF6B29">
        <w:rPr>
          <w:rFonts w:cstheme="minorHAnsi"/>
        </w:rPr>
        <w:t xml:space="preserve"> </w:t>
      </w:r>
    </w:p>
    <w:p w14:paraId="749B91F8" w14:textId="77777777" w:rsidR="00EC67C2" w:rsidRPr="00E75441" w:rsidRDefault="00EC67C2" w:rsidP="00EC67C2">
      <w:pPr>
        <w:pStyle w:val="ListParagraph"/>
        <w:numPr>
          <w:ilvl w:val="0"/>
          <w:numId w:val="16"/>
        </w:numPr>
        <w:spacing w:after="240"/>
        <w:ind w:right="576"/>
        <w:rPr>
          <w:rFonts w:cstheme="minorHAnsi"/>
        </w:rPr>
      </w:pPr>
      <w:r w:rsidRPr="00AB0AE0">
        <w:rPr>
          <w:rFonts w:eastAsiaTheme="minorHAnsi" w:cs="Arial"/>
        </w:rPr>
        <w:lastRenderedPageBreak/>
        <w:t xml:space="preserve">These </w:t>
      </w:r>
      <w:r w:rsidRPr="00EC67C2">
        <w:rPr>
          <w:rFonts w:cstheme="minorHAnsi"/>
        </w:rPr>
        <w:t>claims</w:t>
      </w:r>
      <w:r w:rsidRPr="00AB0AE0">
        <w:rPr>
          <w:rFonts w:eastAsiaTheme="minorHAnsi" w:cs="Arial"/>
        </w:rPr>
        <w:t xml:space="preserve"> include: </w:t>
      </w:r>
    </w:p>
    <w:p w14:paraId="202A8497" w14:textId="7C01F01B" w:rsidR="00E75441" w:rsidRPr="00AB0AE0" w:rsidRDefault="00E75441" w:rsidP="00E75441">
      <w:pPr>
        <w:pStyle w:val="ListParagraph"/>
        <w:numPr>
          <w:ilvl w:val="1"/>
          <w:numId w:val="16"/>
        </w:numPr>
        <w:spacing w:after="240"/>
        <w:ind w:right="576"/>
        <w:rPr>
          <w:rFonts w:cstheme="minorHAnsi"/>
        </w:rPr>
      </w:pPr>
      <w:r>
        <w:rPr>
          <w:rFonts w:cstheme="minorHAnsi"/>
        </w:rPr>
        <w:t xml:space="preserve">a </w:t>
      </w:r>
      <w:r w:rsidRPr="00EC67C2">
        <w:rPr>
          <w:rFonts w:cstheme="minorHAnsi"/>
        </w:rPr>
        <w:t xml:space="preserve">claim that </w:t>
      </w:r>
      <w:proofErr w:type="spellStart"/>
      <w:r>
        <w:rPr>
          <w:rFonts w:cstheme="minorHAnsi"/>
        </w:rPr>
        <w:t>Permedion</w:t>
      </w:r>
      <w:proofErr w:type="spellEnd"/>
      <w:r>
        <w:rPr>
          <w:rFonts w:cstheme="minorHAnsi"/>
        </w:rPr>
        <w:t xml:space="preserve"> HMS</w:t>
      </w:r>
      <w:r w:rsidRPr="00EC67C2">
        <w:rPr>
          <w:rFonts w:cstheme="minorHAnsi"/>
        </w:rPr>
        <w:t xml:space="preserve"> denied as an inpatient admission but allowed to be billed as </w:t>
      </w:r>
      <w:proofErr w:type="gramStart"/>
      <w:r w:rsidRPr="00EC67C2">
        <w:rPr>
          <w:rFonts w:cstheme="minorHAnsi"/>
        </w:rPr>
        <w:t>outpatient</w:t>
      </w:r>
      <w:r>
        <w:rPr>
          <w:rFonts w:cstheme="minorHAnsi"/>
        </w:rPr>
        <w:t>;</w:t>
      </w:r>
      <w:proofErr w:type="gramEnd"/>
    </w:p>
    <w:p w14:paraId="1A2D5632" w14:textId="491CF1CD" w:rsidR="00E75441" w:rsidRPr="00AB0AE0" w:rsidRDefault="00E75441" w:rsidP="00E75441">
      <w:pPr>
        <w:pStyle w:val="ListParagraph"/>
        <w:numPr>
          <w:ilvl w:val="1"/>
          <w:numId w:val="16"/>
        </w:numPr>
        <w:spacing w:after="240"/>
        <w:ind w:right="576"/>
        <w:rPr>
          <w:rFonts w:cstheme="minorHAnsi"/>
        </w:rPr>
      </w:pPr>
      <w:r>
        <w:rPr>
          <w:rFonts w:cstheme="minorHAnsi"/>
        </w:rPr>
        <w:t xml:space="preserve">an </w:t>
      </w:r>
      <w:r w:rsidRPr="00EC67C2">
        <w:rPr>
          <w:rFonts w:cstheme="minorHAnsi"/>
        </w:rPr>
        <w:t xml:space="preserve">outpatient claim for which </w:t>
      </w:r>
      <w:proofErr w:type="spellStart"/>
      <w:r w:rsidRPr="00EC67C2">
        <w:rPr>
          <w:rFonts w:cstheme="minorHAnsi"/>
        </w:rPr>
        <w:t>Permedion</w:t>
      </w:r>
      <w:proofErr w:type="spellEnd"/>
      <w:r w:rsidRPr="00EC67C2">
        <w:rPr>
          <w:rFonts w:cstheme="minorHAnsi"/>
        </w:rPr>
        <w:t xml:space="preserve"> HMS has denied certain claim lines but can be resubmitted </w:t>
      </w:r>
      <w:r>
        <w:rPr>
          <w:rFonts w:cstheme="minorHAnsi"/>
        </w:rPr>
        <w:t xml:space="preserve">with </w:t>
      </w:r>
      <w:r w:rsidRPr="00EC67C2">
        <w:rPr>
          <w:rFonts w:cstheme="minorHAnsi"/>
        </w:rPr>
        <w:t>the denied lines</w:t>
      </w:r>
      <w:r>
        <w:rPr>
          <w:rFonts w:cstheme="minorHAnsi"/>
        </w:rPr>
        <w:t xml:space="preserve"> </w:t>
      </w:r>
      <w:proofErr w:type="gramStart"/>
      <w:r w:rsidR="00841599">
        <w:rPr>
          <w:rFonts w:cstheme="minorHAnsi"/>
        </w:rPr>
        <w:t>omitted</w:t>
      </w:r>
      <w:r>
        <w:rPr>
          <w:rFonts w:cstheme="minorHAnsi"/>
        </w:rPr>
        <w:t>;</w:t>
      </w:r>
      <w:proofErr w:type="gramEnd"/>
    </w:p>
    <w:p w14:paraId="58507EA0" w14:textId="1BB2AB39" w:rsidR="00E75441" w:rsidRPr="00AB0AE0" w:rsidRDefault="00E75441" w:rsidP="00E75441">
      <w:pPr>
        <w:pStyle w:val="ListParagraph"/>
        <w:numPr>
          <w:ilvl w:val="1"/>
          <w:numId w:val="16"/>
        </w:numPr>
        <w:spacing w:after="240"/>
        <w:ind w:right="576"/>
        <w:rPr>
          <w:rFonts w:cstheme="minorHAnsi"/>
        </w:rPr>
      </w:pPr>
      <w:r w:rsidRPr="00EC67C2">
        <w:rPr>
          <w:rFonts w:cstheme="minorHAnsi"/>
        </w:rPr>
        <w:t xml:space="preserve">an inpatient claim that was billed incorrectly </w:t>
      </w:r>
      <w:r>
        <w:rPr>
          <w:rFonts w:cstheme="minorHAnsi"/>
        </w:rPr>
        <w:t>before</w:t>
      </w:r>
      <w:r w:rsidRPr="00EC67C2">
        <w:rPr>
          <w:rFonts w:cstheme="minorHAnsi"/>
        </w:rPr>
        <w:t xml:space="preserve"> </w:t>
      </w:r>
      <w:proofErr w:type="spellStart"/>
      <w:r w:rsidRPr="00EC67C2">
        <w:rPr>
          <w:rFonts w:cstheme="minorHAnsi"/>
        </w:rPr>
        <w:t>Permedion</w:t>
      </w:r>
      <w:proofErr w:type="spellEnd"/>
      <w:r w:rsidRPr="00EC67C2">
        <w:rPr>
          <w:rFonts w:cstheme="minorHAnsi"/>
        </w:rPr>
        <w:t xml:space="preserve"> HMS instruct</w:t>
      </w:r>
      <w:r>
        <w:rPr>
          <w:rFonts w:cstheme="minorHAnsi"/>
        </w:rPr>
        <w:t>ed</w:t>
      </w:r>
      <w:r w:rsidRPr="00EC67C2">
        <w:rPr>
          <w:rFonts w:cstheme="minorHAnsi"/>
        </w:rPr>
        <w:t xml:space="preserve"> the provider to correct and resubmit the claim; and </w:t>
      </w:r>
    </w:p>
    <w:p w14:paraId="23169E63" w14:textId="379CBA35" w:rsidR="00E75441" w:rsidRPr="00590D5B" w:rsidRDefault="00E75441" w:rsidP="00E75441">
      <w:pPr>
        <w:pStyle w:val="ListParagraph"/>
        <w:numPr>
          <w:ilvl w:val="1"/>
          <w:numId w:val="16"/>
        </w:numPr>
        <w:spacing w:after="240"/>
        <w:ind w:right="576"/>
        <w:rPr>
          <w:rFonts w:cstheme="minorHAnsi"/>
        </w:rPr>
      </w:pPr>
      <w:r>
        <w:rPr>
          <w:rFonts w:cstheme="minorHAnsi"/>
        </w:rPr>
        <w:t>a</w:t>
      </w:r>
      <w:r w:rsidRPr="00EC67C2">
        <w:rPr>
          <w:rFonts w:cstheme="minorHAnsi"/>
        </w:rPr>
        <w:t xml:space="preserve"> prepayment inpatient claim </w:t>
      </w:r>
      <w:proofErr w:type="spellStart"/>
      <w:r>
        <w:rPr>
          <w:rFonts w:cstheme="minorHAnsi"/>
        </w:rPr>
        <w:t>Perm</w:t>
      </w:r>
      <w:r w:rsidR="00137E50">
        <w:rPr>
          <w:rFonts w:cstheme="minorHAnsi"/>
        </w:rPr>
        <w:t>e</w:t>
      </w:r>
      <w:r>
        <w:rPr>
          <w:rFonts w:cstheme="minorHAnsi"/>
        </w:rPr>
        <w:t>dion</w:t>
      </w:r>
      <w:proofErr w:type="spellEnd"/>
      <w:r>
        <w:rPr>
          <w:rFonts w:cstheme="minorHAnsi"/>
        </w:rPr>
        <w:t xml:space="preserve"> HMS initially denied before overturning the denial upon second review and instructing the provider</w:t>
      </w:r>
      <w:r w:rsidRPr="00EC67C2">
        <w:rPr>
          <w:rFonts w:cstheme="minorHAnsi"/>
        </w:rPr>
        <w:t xml:space="preserve"> to submit a new claim.</w:t>
      </w:r>
    </w:p>
    <w:p w14:paraId="79C261A7" w14:textId="2ABE266E" w:rsidR="00EC67C2" w:rsidRPr="00F05CF2" w:rsidRDefault="00EC67C2" w:rsidP="00EC67C2">
      <w:pPr>
        <w:pStyle w:val="Heading3"/>
      </w:pPr>
      <w:r w:rsidRPr="00EC67C2">
        <w:rPr>
          <w:rFonts w:cstheme="minorHAnsi"/>
        </w:rPr>
        <w:t>2. Claims Denied for Edit 2614 (</w:t>
      </w:r>
      <w:r w:rsidRPr="00CC067F">
        <w:rPr>
          <w:rFonts w:cs="Verdana"/>
          <w:i/>
          <w:iCs/>
        </w:rPr>
        <w:t xml:space="preserve">Managed Care Service Should Be </w:t>
      </w:r>
      <w:r w:rsidR="00CC067F">
        <w:rPr>
          <w:rFonts w:cs="Verdana"/>
          <w:i/>
          <w:iCs/>
        </w:rPr>
        <w:t xml:space="preserve">Paid </w:t>
      </w:r>
      <w:proofErr w:type="gramStart"/>
      <w:r w:rsidR="00CC067F">
        <w:rPr>
          <w:rFonts w:cs="Verdana"/>
          <w:i/>
          <w:iCs/>
        </w:rPr>
        <w:t>By</w:t>
      </w:r>
      <w:proofErr w:type="gramEnd"/>
      <w:r w:rsidRPr="00EC67C2">
        <w:rPr>
          <w:rFonts w:cs="Verdana"/>
          <w:i/>
          <w:iCs/>
        </w:rPr>
        <w:t xml:space="preserve"> </w:t>
      </w:r>
      <w:r w:rsidRPr="00DA0AEB">
        <w:rPr>
          <w:i/>
          <w:iCs/>
        </w:rPr>
        <w:t>MassHealth</w:t>
      </w:r>
      <w:r w:rsidR="00CC067F" w:rsidRPr="00DA0AEB">
        <w:rPr>
          <w:i/>
          <w:iCs/>
        </w:rPr>
        <w:t xml:space="preserve"> BHVL HLTH</w:t>
      </w:r>
      <w:r>
        <w:t>)</w:t>
      </w:r>
      <w:r w:rsidRPr="00F05CF2">
        <w:t xml:space="preserve"> </w:t>
      </w:r>
    </w:p>
    <w:p w14:paraId="562D6413" w14:textId="16CECF0F" w:rsidR="00EC67C2" w:rsidRPr="00F05CF2" w:rsidRDefault="000E2C48" w:rsidP="00EC67C2">
      <w:r>
        <w:t xml:space="preserve">The following </w:t>
      </w:r>
      <w:r w:rsidR="00EC67C2">
        <w:t>documentation</w:t>
      </w:r>
      <w:r>
        <w:t xml:space="preserve"> is required.</w:t>
      </w:r>
      <w:r w:rsidR="00EC67C2">
        <w:t xml:space="preserve"> </w:t>
      </w:r>
    </w:p>
    <w:p w14:paraId="266509E4" w14:textId="647FDE00" w:rsidR="00EC67C2" w:rsidRPr="00EC67C2" w:rsidRDefault="000E2C48" w:rsidP="00EC67C2">
      <w:pPr>
        <w:pStyle w:val="ListParagraph"/>
        <w:numPr>
          <w:ilvl w:val="0"/>
          <w:numId w:val="16"/>
        </w:numPr>
        <w:spacing w:after="240"/>
        <w:ind w:right="576"/>
        <w:rPr>
          <w:rFonts w:cstheme="minorHAnsi"/>
        </w:rPr>
      </w:pPr>
      <w:r>
        <w:rPr>
          <w:rFonts w:cstheme="minorHAnsi"/>
        </w:rPr>
        <w:t>A</w:t>
      </w:r>
      <w:r w:rsidRPr="00EC67C2">
        <w:rPr>
          <w:rFonts w:cstheme="minorHAnsi"/>
        </w:rPr>
        <w:t xml:space="preserve"> </w:t>
      </w:r>
      <w:r w:rsidR="00EC67C2" w:rsidRPr="00EC67C2">
        <w:rPr>
          <w:rFonts w:cstheme="minorHAnsi"/>
        </w:rPr>
        <w:t xml:space="preserve">letter to provide a brief explanation </w:t>
      </w:r>
      <w:r w:rsidR="00CC067F">
        <w:rPr>
          <w:rFonts w:cstheme="minorHAnsi"/>
        </w:rPr>
        <w:t>of</w:t>
      </w:r>
      <w:r w:rsidR="00CC067F" w:rsidRPr="00EC67C2">
        <w:rPr>
          <w:rFonts w:cstheme="minorHAnsi"/>
        </w:rPr>
        <w:t xml:space="preserve"> </w:t>
      </w:r>
      <w:r w:rsidR="00EC67C2" w:rsidRPr="00EC67C2">
        <w:rPr>
          <w:rFonts w:cstheme="minorHAnsi"/>
        </w:rPr>
        <w:t xml:space="preserve">the situation </w:t>
      </w:r>
      <w:r w:rsidR="00CC067F">
        <w:rPr>
          <w:rFonts w:cstheme="minorHAnsi"/>
        </w:rPr>
        <w:t>(</w:t>
      </w:r>
      <w:r w:rsidR="00EC67C2" w:rsidRPr="00EC67C2">
        <w:rPr>
          <w:rFonts w:cstheme="minorHAnsi"/>
        </w:rPr>
        <w:t>select Other on the Delay Reason Code 11 Request Form and include a brief explanation of why the claim needs to be reviewed</w:t>
      </w:r>
      <w:r w:rsidR="00CC067F">
        <w:rPr>
          <w:rFonts w:cstheme="minorHAnsi"/>
        </w:rPr>
        <w:t>)</w:t>
      </w:r>
      <w:r w:rsidR="00CC067F" w:rsidRPr="00EC67C2">
        <w:rPr>
          <w:rFonts w:cstheme="minorHAnsi"/>
        </w:rPr>
        <w:t xml:space="preserve"> </w:t>
      </w:r>
    </w:p>
    <w:p w14:paraId="0D393344" w14:textId="46E5BAE3" w:rsidR="00EC67C2" w:rsidRPr="00AB0AE0" w:rsidRDefault="00EC67C2" w:rsidP="00EC67C2">
      <w:pPr>
        <w:pStyle w:val="ListParagraph"/>
        <w:numPr>
          <w:ilvl w:val="0"/>
          <w:numId w:val="16"/>
        </w:numPr>
        <w:spacing w:after="240"/>
        <w:ind w:right="576"/>
        <w:rPr>
          <w:rFonts w:cstheme="minorHAnsi"/>
        </w:rPr>
      </w:pPr>
      <w:r w:rsidRPr="00EC67C2">
        <w:rPr>
          <w:rFonts w:cstheme="minorHAnsi"/>
        </w:rPr>
        <w:t>Medical records</w:t>
      </w:r>
    </w:p>
    <w:p w14:paraId="66707D76" w14:textId="1874A070" w:rsidR="00EC67C2" w:rsidRPr="00AB0AE0" w:rsidRDefault="00EC67C2" w:rsidP="00EC67C2">
      <w:pPr>
        <w:pStyle w:val="ListParagraph"/>
        <w:numPr>
          <w:ilvl w:val="0"/>
          <w:numId w:val="16"/>
        </w:numPr>
        <w:spacing w:after="240"/>
        <w:ind w:right="576"/>
        <w:rPr>
          <w:rFonts w:cstheme="minorHAnsi"/>
        </w:rPr>
      </w:pPr>
      <w:r w:rsidRPr="00EC67C2">
        <w:rPr>
          <w:rFonts w:cstheme="minorHAnsi"/>
        </w:rPr>
        <w:t>The remittance</w:t>
      </w:r>
      <w:r w:rsidRPr="00AB0AE0">
        <w:rPr>
          <w:rFonts w:eastAsiaTheme="minorHAnsi" w:cs="Arial"/>
        </w:rPr>
        <w:t xml:space="preserve"> advice </w:t>
      </w:r>
      <w:r w:rsidR="00CC067F">
        <w:rPr>
          <w:rFonts w:eastAsiaTheme="minorHAnsi" w:cs="Arial"/>
        </w:rPr>
        <w:t xml:space="preserve">received </w:t>
      </w:r>
      <w:r w:rsidRPr="00AB0AE0">
        <w:rPr>
          <w:rFonts w:eastAsiaTheme="minorHAnsi" w:cs="Arial"/>
        </w:rPr>
        <w:t xml:space="preserve">with the 2614 denial </w:t>
      </w:r>
    </w:p>
    <w:p w14:paraId="0489F5D5" w14:textId="77777777" w:rsidR="00EC67C2" w:rsidRPr="00D507DD" w:rsidRDefault="00EC67C2" w:rsidP="00EC67C2">
      <w:r w:rsidRPr="00E67AF1">
        <w:t>Please note</w:t>
      </w:r>
      <w:r>
        <w:t xml:space="preserve"> that</w:t>
      </w:r>
      <w:r w:rsidRPr="00E67AF1">
        <w:t xml:space="preserve"> </w:t>
      </w:r>
      <w:r>
        <w:t xml:space="preserve">providers must bill </w:t>
      </w:r>
      <w:r w:rsidRPr="00E67AF1">
        <w:t>HCPCS S9485</w:t>
      </w:r>
      <w:r>
        <w:t xml:space="preserve"> </w:t>
      </w:r>
      <w:r w:rsidRPr="00E67AF1">
        <w:t xml:space="preserve">to </w:t>
      </w:r>
      <w:r>
        <w:t>MassHealth’s managed behavioral health vendor</w:t>
      </w:r>
      <w:r w:rsidRPr="00E67AF1">
        <w:t>.</w:t>
      </w:r>
    </w:p>
    <w:p w14:paraId="7CC41CFA" w14:textId="5D5C97D0" w:rsidR="00C26954" w:rsidRPr="00C26954" w:rsidRDefault="00C26954" w:rsidP="00C26954">
      <w:pPr>
        <w:pStyle w:val="Heading3"/>
        <w:rPr>
          <w:rFonts w:cs="Times New Roman"/>
        </w:rPr>
      </w:pPr>
      <w:r>
        <w:t xml:space="preserve">3. </w:t>
      </w:r>
      <w:r w:rsidR="00EC67C2">
        <w:t xml:space="preserve">Claims Requiring </w:t>
      </w:r>
      <w:r w:rsidR="00EC67C2" w:rsidRPr="001C751C">
        <w:t>Limited Attestation Review</w:t>
      </w:r>
    </w:p>
    <w:p w14:paraId="73163225" w14:textId="01BD9620" w:rsidR="00EC67C2" w:rsidRPr="00AB0AE0" w:rsidRDefault="000E2C48" w:rsidP="00C26954">
      <w:r>
        <w:t xml:space="preserve">The following </w:t>
      </w:r>
      <w:r w:rsidR="00EC67C2">
        <w:t>documentation</w:t>
      </w:r>
      <w:r>
        <w:t xml:space="preserve"> is required. </w:t>
      </w:r>
    </w:p>
    <w:p w14:paraId="358E998D" w14:textId="4F2DB822" w:rsidR="00EC67C2" w:rsidRPr="00AB0AE0" w:rsidRDefault="00090163" w:rsidP="00C26954">
      <w:pPr>
        <w:pStyle w:val="ListParagraph"/>
        <w:numPr>
          <w:ilvl w:val="0"/>
          <w:numId w:val="16"/>
        </w:numPr>
        <w:spacing w:after="240"/>
        <w:ind w:right="576"/>
        <w:rPr>
          <w:rFonts w:cstheme="minorHAnsi"/>
        </w:rPr>
      </w:pPr>
      <w:hyperlink r:id="rId15" w:history="1">
        <w:r w:rsidR="00EC67C2" w:rsidRPr="00DA0AEB">
          <w:rPr>
            <w:rStyle w:val="Hyperlink"/>
            <w:rFonts w:cstheme="minorHAnsi"/>
          </w:rPr>
          <w:t xml:space="preserve">Certification of Treatment of Emergency </w:t>
        </w:r>
        <w:r w:rsidR="000E2C48" w:rsidRPr="00DA0AEB">
          <w:rPr>
            <w:rStyle w:val="Hyperlink"/>
            <w:rFonts w:cstheme="minorHAnsi"/>
          </w:rPr>
          <w:t xml:space="preserve">Medical </w:t>
        </w:r>
        <w:r w:rsidR="00EC67C2" w:rsidRPr="00DA0AEB">
          <w:rPr>
            <w:rStyle w:val="Hyperlink"/>
            <w:rFonts w:cstheme="minorHAnsi"/>
          </w:rPr>
          <w:t>Condition Form</w:t>
        </w:r>
      </w:hyperlink>
      <w:r w:rsidR="00EC67C2" w:rsidRPr="00AB0AE0">
        <w:rPr>
          <w:rFonts w:cstheme="minorHAnsi"/>
        </w:rPr>
        <w:t xml:space="preserve"> </w:t>
      </w:r>
    </w:p>
    <w:p w14:paraId="3AA57430" w14:textId="0FFDFA5B" w:rsidR="00EC67C2" w:rsidRPr="00AB0AE0" w:rsidRDefault="00EC67C2" w:rsidP="00C26954">
      <w:pPr>
        <w:pStyle w:val="ListParagraph"/>
        <w:numPr>
          <w:ilvl w:val="0"/>
          <w:numId w:val="16"/>
        </w:numPr>
        <w:spacing w:after="240"/>
        <w:ind w:right="576"/>
        <w:rPr>
          <w:rFonts w:cstheme="minorHAnsi"/>
        </w:rPr>
      </w:pPr>
      <w:r w:rsidRPr="00AB0AE0">
        <w:rPr>
          <w:rFonts w:cstheme="minorHAnsi"/>
        </w:rPr>
        <w:t xml:space="preserve">Remittance </w:t>
      </w:r>
      <w:r w:rsidR="000E2C48">
        <w:rPr>
          <w:rFonts w:cstheme="minorHAnsi"/>
        </w:rPr>
        <w:t>a</w:t>
      </w:r>
      <w:r w:rsidR="000E2C48" w:rsidRPr="00AB0AE0">
        <w:rPr>
          <w:rFonts w:cstheme="minorHAnsi"/>
        </w:rPr>
        <w:t>dvice</w:t>
      </w:r>
      <w:r w:rsidR="000E2C48">
        <w:rPr>
          <w:rFonts w:cstheme="minorHAnsi"/>
        </w:rPr>
        <w:t>,</w:t>
      </w:r>
      <w:r w:rsidR="000E2C48" w:rsidRPr="00AB0AE0">
        <w:rPr>
          <w:rFonts w:cstheme="minorHAnsi"/>
        </w:rPr>
        <w:t xml:space="preserve"> </w:t>
      </w:r>
      <w:r w:rsidRPr="00AB0AE0">
        <w:rPr>
          <w:rFonts w:cstheme="minorHAnsi"/>
        </w:rPr>
        <w:t>with Denial E</w:t>
      </w:r>
      <w:r>
        <w:rPr>
          <w:rFonts w:cstheme="minorHAnsi"/>
        </w:rPr>
        <w:t>xplanation of Benefits (EOB)</w:t>
      </w:r>
      <w:r w:rsidRPr="00AB0AE0">
        <w:rPr>
          <w:rFonts w:cstheme="minorHAnsi"/>
        </w:rPr>
        <w:t xml:space="preserve"> listed in </w:t>
      </w:r>
      <w:hyperlink r:id="rId16" w:history="1">
        <w:r w:rsidRPr="000E2C48">
          <w:rPr>
            <w:rStyle w:val="Hyperlink"/>
            <w:rFonts w:cstheme="minorHAnsi"/>
          </w:rPr>
          <w:t>All Provider Bulletins 251 and 269</w:t>
        </w:r>
      </w:hyperlink>
    </w:p>
    <w:p w14:paraId="78673797" w14:textId="7385D506" w:rsidR="00EC67C2" w:rsidRDefault="00EC67C2" w:rsidP="00C26954">
      <w:pPr>
        <w:pStyle w:val="ListParagraph"/>
        <w:numPr>
          <w:ilvl w:val="0"/>
          <w:numId w:val="16"/>
        </w:numPr>
        <w:spacing w:after="240"/>
        <w:ind w:right="576"/>
        <w:rPr>
          <w:rFonts w:cstheme="minorHAnsi"/>
        </w:rPr>
      </w:pPr>
      <w:r w:rsidRPr="00AB0AE0">
        <w:rPr>
          <w:rFonts w:cstheme="minorHAnsi"/>
        </w:rPr>
        <w:t xml:space="preserve">Medical </w:t>
      </w:r>
      <w:r w:rsidR="000B2ADA">
        <w:rPr>
          <w:rFonts w:cstheme="minorHAnsi"/>
        </w:rPr>
        <w:t>r</w:t>
      </w:r>
      <w:r w:rsidR="000B2ADA" w:rsidRPr="00AB0AE0">
        <w:rPr>
          <w:rFonts w:cstheme="minorHAnsi"/>
        </w:rPr>
        <w:t>ecords</w:t>
      </w:r>
    </w:p>
    <w:p w14:paraId="2ACC9A1C" w14:textId="6AC421D0" w:rsidR="00EC67C2" w:rsidRPr="00AB0AE0" w:rsidRDefault="000B2ADA" w:rsidP="00C26954">
      <w:pPr>
        <w:pStyle w:val="ListParagraph"/>
        <w:numPr>
          <w:ilvl w:val="0"/>
          <w:numId w:val="16"/>
        </w:numPr>
        <w:spacing w:after="240"/>
        <w:ind w:right="576"/>
        <w:rPr>
          <w:rFonts w:cstheme="minorHAnsi"/>
        </w:rPr>
      </w:pPr>
      <w:r>
        <w:rPr>
          <w:rFonts w:cstheme="minorHAnsi"/>
        </w:rPr>
        <w:t>A</w:t>
      </w:r>
      <w:r w:rsidR="00EC67C2" w:rsidRPr="001C751C">
        <w:rPr>
          <w:rFonts w:cstheme="minorHAnsi"/>
        </w:rPr>
        <w:t xml:space="preserve">ll attachments listed in </w:t>
      </w:r>
      <w:r w:rsidR="00EC67C2">
        <w:rPr>
          <w:rFonts w:cstheme="minorHAnsi"/>
        </w:rPr>
        <w:t xml:space="preserve">All Provider </w:t>
      </w:r>
      <w:r w:rsidR="00EC67C2" w:rsidRPr="001C751C">
        <w:rPr>
          <w:rFonts w:cstheme="minorHAnsi"/>
        </w:rPr>
        <w:t>Bulletins 251 and 269</w:t>
      </w:r>
    </w:p>
    <w:p w14:paraId="06BF465E" w14:textId="015228EB" w:rsidR="00EC67C2" w:rsidRPr="00C26954" w:rsidRDefault="000B2ADA" w:rsidP="00C26954">
      <w:r>
        <w:t>The m</w:t>
      </w:r>
      <w:r w:rsidRPr="00E67AF1">
        <w:t xml:space="preserve">ember </w:t>
      </w:r>
      <w:r w:rsidR="00EC67C2">
        <w:t>must be</w:t>
      </w:r>
      <w:r w:rsidR="00EC67C2" w:rsidRPr="00E67AF1">
        <w:t xml:space="preserve"> enrolled with MassHealth Limited Coverage only.</w:t>
      </w:r>
    </w:p>
    <w:p w14:paraId="7A73C064" w14:textId="05838ED0" w:rsidR="00C26954" w:rsidRDefault="00C26954" w:rsidP="00C26954">
      <w:pPr>
        <w:pStyle w:val="Heading3"/>
      </w:pPr>
      <w:r>
        <w:t xml:space="preserve">4. </w:t>
      </w:r>
      <w:r w:rsidR="00EC67C2">
        <w:t xml:space="preserve">Claims with </w:t>
      </w:r>
      <w:r w:rsidR="00EC67C2" w:rsidRPr="00AB0AE0">
        <w:t xml:space="preserve">Diagnosis/Procedure Code Conflict </w:t>
      </w:r>
    </w:p>
    <w:p w14:paraId="2C80308E" w14:textId="223AF66B" w:rsidR="00EC67C2" w:rsidRPr="00F05CF2" w:rsidRDefault="000B2ADA" w:rsidP="00C26954">
      <w:r>
        <w:t xml:space="preserve">The following </w:t>
      </w:r>
      <w:r w:rsidR="00EC67C2">
        <w:t>documentation</w:t>
      </w:r>
      <w:r>
        <w:t xml:space="preserve"> is required. </w:t>
      </w:r>
    </w:p>
    <w:p w14:paraId="4CD37ED8" w14:textId="2F943DDE" w:rsidR="00EC67C2" w:rsidRPr="00AB0AE0" w:rsidRDefault="000B2ADA" w:rsidP="00C26954">
      <w:pPr>
        <w:pStyle w:val="ListParagraph"/>
        <w:numPr>
          <w:ilvl w:val="0"/>
          <w:numId w:val="16"/>
        </w:numPr>
        <w:spacing w:after="240"/>
        <w:ind w:right="576"/>
        <w:rPr>
          <w:rFonts w:cstheme="minorHAnsi"/>
        </w:rPr>
      </w:pPr>
      <w:r>
        <w:rPr>
          <w:rFonts w:cstheme="minorHAnsi"/>
        </w:rPr>
        <w:t>A</w:t>
      </w:r>
      <w:r w:rsidRPr="00C26954">
        <w:rPr>
          <w:rFonts w:cstheme="minorHAnsi"/>
        </w:rPr>
        <w:t xml:space="preserve">ll </w:t>
      </w:r>
      <w:r w:rsidR="00EC67C2" w:rsidRPr="00C26954">
        <w:rPr>
          <w:rFonts w:cstheme="minorHAnsi"/>
        </w:rPr>
        <w:t>documentation to support the provider’s request for review</w:t>
      </w:r>
    </w:p>
    <w:p w14:paraId="68B5F457" w14:textId="22F7F5A0" w:rsidR="00EC67C2" w:rsidRPr="00AB0AE0" w:rsidRDefault="00EC67C2" w:rsidP="00C26954">
      <w:pPr>
        <w:pStyle w:val="ListParagraph"/>
        <w:numPr>
          <w:ilvl w:val="0"/>
          <w:numId w:val="16"/>
        </w:numPr>
        <w:spacing w:after="240"/>
        <w:ind w:right="576"/>
        <w:rPr>
          <w:rFonts w:cstheme="minorHAnsi"/>
        </w:rPr>
      </w:pPr>
      <w:r w:rsidRPr="00C26954">
        <w:rPr>
          <w:rFonts w:cstheme="minorHAnsi"/>
        </w:rPr>
        <w:t xml:space="preserve">Remittance </w:t>
      </w:r>
      <w:r w:rsidR="000B2ADA">
        <w:rPr>
          <w:rFonts w:cstheme="minorHAnsi"/>
        </w:rPr>
        <w:t>a</w:t>
      </w:r>
      <w:r w:rsidR="000B2ADA" w:rsidRPr="00C26954">
        <w:rPr>
          <w:rFonts w:cstheme="minorHAnsi"/>
        </w:rPr>
        <w:t xml:space="preserve">dvice </w:t>
      </w:r>
      <w:r w:rsidR="000B2ADA">
        <w:rPr>
          <w:rFonts w:cstheme="minorHAnsi"/>
        </w:rPr>
        <w:t xml:space="preserve">to explain </w:t>
      </w:r>
      <w:r w:rsidRPr="00C26954">
        <w:rPr>
          <w:rFonts w:cstheme="minorHAnsi"/>
        </w:rPr>
        <w:t xml:space="preserve">where the conflict caused the claim denial </w:t>
      </w:r>
    </w:p>
    <w:p w14:paraId="66D58871" w14:textId="3E273CE5" w:rsidR="00EC67C2" w:rsidRPr="00C26954" w:rsidRDefault="000B2ADA" w:rsidP="00C26954">
      <w:pPr>
        <w:pStyle w:val="ListParagraph"/>
        <w:numPr>
          <w:ilvl w:val="0"/>
          <w:numId w:val="16"/>
        </w:numPr>
        <w:spacing w:after="240"/>
        <w:ind w:right="576"/>
        <w:rPr>
          <w:rFonts w:cstheme="minorHAnsi"/>
        </w:rPr>
      </w:pPr>
      <w:r>
        <w:rPr>
          <w:rFonts w:cstheme="minorHAnsi"/>
        </w:rPr>
        <w:t>A</w:t>
      </w:r>
      <w:r w:rsidRPr="00C26954">
        <w:rPr>
          <w:rFonts w:cstheme="minorHAnsi"/>
        </w:rPr>
        <w:t xml:space="preserve"> </w:t>
      </w:r>
      <w:r w:rsidR="00EC67C2" w:rsidRPr="00C26954">
        <w:rPr>
          <w:rFonts w:cstheme="minorHAnsi"/>
        </w:rPr>
        <w:t>brief explanation</w:t>
      </w:r>
      <w:r w:rsidR="00EC67C2" w:rsidRPr="00AB0AE0">
        <w:rPr>
          <w:rFonts w:cstheme="minorHAnsi"/>
          <w:color w:val="000000" w:themeColor="text1"/>
        </w:rPr>
        <w:t xml:space="preserve"> of the diagnosis/procedure conflict</w:t>
      </w:r>
    </w:p>
    <w:p w14:paraId="15B7667C" w14:textId="77777777" w:rsidR="00602EF1" w:rsidRDefault="00602EF1">
      <w:pPr>
        <w:spacing w:after="0" w:line="240" w:lineRule="auto"/>
        <w:rPr>
          <w:rFonts w:cstheme="minorHAnsi"/>
          <w:b/>
          <w:sz w:val="24"/>
          <w:szCs w:val="24"/>
        </w:rPr>
      </w:pPr>
      <w:bookmarkStart w:id="0" w:name="_Hlk168911242"/>
      <w:r>
        <w:rPr>
          <w:rFonts w:cstheme="minorHAnsi"/>
        </w:rPr>
        <w:br w:type="page"/>
      </w:r>
    </w:p>
    <w:p w14:paraId="28E0402D" w14:textId="5A4EA25B" w:rsidR="00EC67C2" w:rsidRPr="00F05CF2" w:rsidRDefault="00C26954" w:rsidP="00C26954">
      <w:pPr>
        <w:pStyle w:val="Heading3"/>
      </w:pPr>
      <w:r>
        <w:rPr>
          <w:rFonts w:cstheme="minorHAnsi"/>
        </w:rPr>
        <w:lastRenderedPageBreak/>
        <w:t xml:space="preserve">5. </w:t>
      </w:r>
      <w:r w:rsidR="00EC67C2" w:rsidRPr="00F05CF2">
        <w:rPr>
          <w:rFonts w:cstheme="minorHAnsi"/>
        </w:rPr>
        <w:t>HCAC/PPC Claims Review</w:t>
      </w:r>
      <w:r w:rsidR="00EC67C2">
        <w:rPr>
          <w:rFonts w:cstheme="minorHAnsi"/>
        </w:rPr>
        <w:t xml:space="preserve"> for </w:t>
      </w:r>
      <w:r w:rsidR="00EC67C2" w:rsidRPr="00F05CF2">
        <w:rPr>
          <w:rFonts w:cstheme="minorHAnsi"/>
        </w:rPr>
        <w:t xml:space="preserve">Edit 6215 </w:t>
      </w:r>
      <w:r w:rsidR="00EC67C2">
        <w:rPr>
          <w:rFonts w:cstheme="minorHAnsi"/>
        </w:rPr>
        <w:t>(</w:t>
      </w:r>
      <w:r w:rsidR="00EC67C2" w:rsidRPr="00DA0AEB">
        <w:rPr>
          <w:i/>
          <w:iCs/>
        </w:rPr>
        <w:t>HCAC Claim Eligible for Cost Outlier Payment</w:t>
      </w:r>
      <w:r w:rsidR="00EC67C2">
        <w:t>)</w:t>
      </w:r>
      <w:r w:rsidR="00EC67C2" w:rsidRPr="00F05CF2">
        <w:t xml:space="preserve"> </w:t>
      </w:r>
    </w:p>
    <w:p w14:paraId="3E0AD21E" w14:textId="0308E6F4" w:rsidR="00EC67C2" w:rsidRPr="00C26954" w:rsidRDefault="000B2ADA" w:rsidP="00C26954">
      <w:r>
        <w:t>The following</w:t>
      </w:r>
      <w:r w:rsidRPr="00C26954">
        <w:t xml:space="preserve"> </w:t>
      </w:r>
      <w:r w:rsidR="00EC67C2" w:rsidRPr="00C26954">
        <w:t>documentation</w:t>
      </w:r>
      <w:r>
        <w:t xml:space="preserve"> is required.</w:t>
      </w:r>
    </w:p>
    <w:p w14:paraId="402BA596" w14:textId="5A7D8A32" w:rsidR="00EC67C2" w:rsidRPr="00C26954" w:rsidRDefault="001810BF" w:rsidP="00C26954">
      <w:pPr>
        <w:pStyle w:val="ListParagraph"/>
        <w:numPr>
          <w:ilvl w:val="0"/>
          <w:numId w:val="16"/>
        </w:numPr>
        <w:spacing w:after="240"/>
        <w:ind w:right="576"/>
        <w:rPr>
          <w:rFonts w:cstheme="minorHAnsi"/>
        </w:rPr>
      </w:pPr>
      <w:r>
        <w:rPr>
          <w:rFonts w:cstheme="minorHAnsi"/>
        </w:rPr>
        <w:t>A</w:t>
      </w:r>
      <w:r w:rsidRPr="00AB0AE0">
        <w:rPr>
          <w:rFonts w:cstheme="minorHAnsi"/>
        </w:rPr>
        <w:t xml:space="preserve">ny </w:t>
      </w:r>
      <w:r w:rsidR="00EC67C2" w:rsidRPr="00AB0AE0">
        <w:rPr>
          <w:rFonts w:cstheme="minorHAnsi"/>
        </w:rPr>
        <w:t xml:space="preserve">attachment in need of review for Health Care Acquired Conditions (HCAC) or Provider Preventable Conditions (PPC) claims </w:t>
      </w:r>
    </w:p>
    <w:p w14:paraId="657C396A" w14:textId="1D2B8A82" w:rsidR="00EC67C2" w:rsidRPr="00C26954" w:rsidRDefault="00EC67C2" w:rsidP="00C26954">
      <w:pPr>
        <w:pStyle w:val="ListParagraph"/>
        <w:numPr>
          <w:ilvl w:val="0"/>
          <w:numId w:val="16"/>
        </w:numPr>
        <w:spacing w:after="240"/>
        <w:ind w:right="576"/>
        <w:rPr>
          <w:rFonts w:cstheme="minorHAnsi"/>
        </w:rPr>
      </w:pPr>
      <w:r w:rsidRPr="00C26954">
        <w:rPr>
          <w:rFonts w:cstheme="minorHAnsi"/>
        </w:rPr>
        <w:t xml:space="preserve">Hospital name and 13-digit ICN of the prior denied claim </w:t>
      </w:r>
    </w:p>
    <w:p w14:paraId="69B3941D" w14:textId="5500CBCE" w:rsidR="00EC67C2" w:rsidRPr="00C26954" w:rsidRDefault="001810BF" w:rsidP="00C26954">
      <w:pPr>
        <w:pStyle w:val="ListParagraph"/>
        <w:numPr>
          <w:ilvl w:val="0"/>
          <w:numId w:val="16"/>
        </w:numPr>
        <w:spacing w:after="240"/>
        <w:ind w:right="576"/>
        <w:rPr>
          <w:rFonts w:cstheme="minorHAnsi"/>
        </w:rPr>
      </w:pPr>
      <w:r>
        <w:rPr>
          <w:rFonts w:cstheme="minorHAnsi"/>
        </w:rPr>
        <w:t>M</w:t>
      </w:r>
      <w:r w:rsidR="00EC67C2" w:rsidRPr="00C26954">
        <w:rPr>
          <w:rFonts w:cstheme="minorHAnsi"/>
        </w:rPr>
        <w:t xml:space="preserve">edical services </w:t>
      </w:r>
      <w:r>
        <w:rPr>
          <w:rFonts w:cstheme="minorHAnsi"/>
        </w:rPr>
        <w:t>with</w:t>
      </w:r>
      <w:r w:rsidRPr="00C26954">
        <w:rPr>
          <w:rFonts w:cstheme="minorHAnsi"/>
        </w:rPr>
        <w:t xml:space="preserve"> </w:t>
      </w:r>
      <w:r w:rsidR="00EC67C2" w:rsidRPr="00C26954">
        <w:rPr>
          <w:rFonts w:cstheme="minorHAnsi"/>
        </w:rPr>
        <w:t>any charges that represent</w:t>
      </w:r>
      <w:r>
        <w:rPr>
          <w:rFonts w:cstheme="minorHAnsi"/>
        </w:rPr>
        <w:t>,</w:t>
      </w:r>
      <w:r w:rsidR="00EC67C2" w:rsidRPr="00C26954">
        <w:rPr>
          <w:rFonts w:cstheme="minorHAnsi"/>
        </w:rPr>
        <w:t xml:space="preserve"> or resulted from</w:t>
      </w:r>
      <w:r>
        <w:rPr>
          <w:rFonts w:cstheme="minorHAnsi"/>
        </w:rPr>
        <w:t>,</w:t>
      </w:r>
      <w:r w:rsidR="00EC67C2" w:rsidRPr="00C26954">
        <w:rPr>
          <w:rFonts w:cstheme="minorHAnsi"/>
        </w:rPr>
        <w:t xml:space="preserve"> an HCAC (provider should list the HCAC diagnosis or procedure)</w:t>
      </w:r>
    </w:p>
    <w:p w14:paraId="2945F900" w14:textId="2857F16D" w:rsidR="00EC67C2" w:rsidRPr="00C26954" w:rsidRDefault="00EC67C2" w:rsidP="00C26954">
      <w:pPr>
        <w:pStyle w:val="ListParagraph"/>
        <w:numPr>
          <w:ilvl w:val="0"/>
          <w:numId w:val="16"/>
        </w:numPr>
        <w:spacing w:after="240"/>
        <w:ind w:right="576"/>
        <w:rPr>
          <w:rFonts w:cstheme="minorHAnsi"/>
        </w:rPr>
      </w:pPr>
      <w:r w:rsidRPr="00C26954">
        <w:rPr>
          <w:rFonts w:cstheme="minorHAnsi"/>
        </w:rPr>
        <w:t>Revise</w:t>
      </w:r>
      <w:r w:rsidR="001810BF">
        <w:rPr>
          <w:rFonts w:cstheme="minorHAnsi"/>
        </w:rPr>
        <w:t>d</w:t>
      </w:r>
      <w:r w:rsidRPr="00C26954">
        <w:rPr>
          <w:rFonts w:cstheme="minorHAnsi"/>
        </w:rPr>
        <w:t xml:space="preserve"> total charges to show</w:t>
      </w:r>
      <w:r w:rsidR="001810BF">
        <w:rPr>
          <w:rFonts w:cstheme="minorHAnsi"/>
        </w:rPr>
        <w:t xml:space="preserve"> that</w:t>
      </w:r>
      <w:r w:rsidRPr="00C26954">
        <w:rPr>
          <w:rFonts w:cstheme="minorHAnsi"/>
        </w:rPr>
        <w:t xml:space="preserve"> the HCAC</w:t>
      </w:r>
      <w:r w:rsidR="001810BF">
        <w:rPr>
          <w:rFonts w:cstheme="minorHAnsi"/>
        </w:rPr>
        <w:t>’</w:t>
      </w:r>
      <w:r w:rsidRPr="00C26954">
        <w:rPr>
          <w:rFonts w:cstheme="minorHAnsi"/>
        </w:rPr>
        <w:t>s charges were removed (include the list of charges removed</w:t>
      </w:r>
      <w:r w:rsidR="001810BF">
        <w:rPr>
          <w:rFonts w:cstheme="minorHAnsi"/>
        </w:rPr>
        <w:t>,</w:t>
      </w:r>
      <w:r w:rsidRPr="00C26954">
        <w:rPr>
          <w:rFonts w:cstheme="minorHAnsi"/>
        </w:rPr>
        <w:t xml:space="preserve"> and </w:t>
      </w:r>
      <w:r w:rsidR="001810BF">
        <w:rPr>
          <w:rFonts w:cstheme="minorHAnsi"/>
        </w:rPr>
        <w:t>do not remove</w:t>
      </w:r>
      <w:r w:rsidRPr="00C26954">
        <w:rPr>
          <w:rFonts w:cstheme="minorHAnsi"/>
        </w:rPr>
        <w:t xml:space="preserve"> </w:t>
      </w:r>
      <w:r w:rsidR="001810BF">
        <w:rPr>
          <w:rFonts w:cstheme="minorHAnsi"/>
        </w:rPr>
        <w:t xml:space="preserve">the </w:t>
      </w:r>
      <w:r w:rsidRPr="00C26954">
        <w:rPr>
          <w:rFonts w:cstheme="minorHAnsi"/>
        </w:rPr>
        <w:t xml:space="preserve">HCAC ICD DIAG(S) </w:t>
      </w:r>
      <w:r w:rsidR="001810BF">
        <w:rPr>
          <w:rFonts w:cstheme="minorHAnsi"/>
        </w:rPr>
        <w:t>o</w:t>
      </w:r>
      <w:r w:rsidRPr="00C26954">
        <w:rPr>
          <w:rFonts w:cstheme="minorHAnsi"/>
        </w:rPr>
        <w:t xml:space="preserve">r ICD PROCEDURE(S) on the claim) </w:t>
      </w:r>
    </w:p>
    <w:p w14:paraId="7C6E2E04" w14:textId="16FD6792" w:rsidR="00EC67C2" w:rsidRPr="0071681E" w:rsidRDefault="001810BF" w:rsidP="00C26954">
      <w:pPr>
        <w:pStyle w:val="ListParagraph"/>
        <w:numPr>
          <w:ilvl w:val="0"/>
          <w:numId w:val="16"/>
        </w:numPr>
        <w:spacing w:after="240"/>
        <w:ind w:right="576"/>
        <w:rPr>
          <w:b/>
          <w:bCs/>
        </w:rPr>
      </w:pPr>
      <w:r>
        <w:rPr>
          <w:rFonts w:cstheme="minorHAnsi"/>
        </w:rPr>
        <w:t>R</w:t>
      </w:r>
      <w:r w:rsidR="00EC67C2" w:rsidRPr="00F05CF2">
        <w:rPr>
          <w:color w:val="000000"/>
        </w:rPr>
        <w:t>ationale for determining revised charges</w:t>
      </w:r>
      <w:bookmarkEnd w:id="0"/>
    </w:p>
    <w:p w14:paraId="29E8586C" w14:textId="608AF70C" w:rsidR="00EC67C2" w:rsidRPr="00F05CF2" w:rsidRDefault="00C26954" w:rsidP="00C26954">
      <w:pPr>
        <w:pStyle w:val="Heading3"/>
      </w:pPr>
      <w:r>
        <w:t xml:space="preserve">6. </w:t>
      </w:r>
      <w:r w:rsidR="00EC67C2" w:rsidRPr="00F05CF2">
        <w:t xml:space="preserve">Other Special Handling </w:t>
      </w:r>
    </w:p>
    <w:p w14:paraId="51950292" w14:textId="0134BDED" w:rsidR="00EC67C2" w:rsidRPr="00E67AF1" w:rsidRDefault="00EC67C2" w:rsidP="00C26954">
      <w:pPr>
        <w:rPr>
          <w:rFonts w:cstheme="minorHAnsi"/>
          <w:b/>
          <w:bCs/>
        </w:rPr>
      </w:pPr>
      <w:r w:rsidRPr="00E67AF1">
        <w:rPr>
          <w:rFonts w:eastAsiaTheme="minorHAnsi"/>
        </w:rPr>
        <w:t>Providers with any other special circumstance that requires manual review should submit the claim via DDE using Delay Reason Code 11</w:t>
      </w:r>
      <w:r w:rsidR="001810BF">
        <w:rPr>
          <w:rFonts w:eastAsiaTheme="minorHAnsi"/>
        </w:rPr>
        <w:t xml:space="preserve"> and</w:t>
      </w:r>
      <w:r w:rsidRPr="00E67AF1">
        <w:rPr>
          <w:rFonts w:eastAsiaTheme="minorHAnsi"/>
        </w:rPr>
        <w:t xml:space="preserve"> select Other on the </w:t>
      </w:r>
      <w:r w:rsidRPr="00AB0AE0">
        <w:t>Delay Reason Code 11 Request Form</w:t>
      </w:r>
      <w:r>
        <w:t xml:space="preserve">. If there is </w:t>
      </w:r>
      <w:r w:rsidR="001810BF">
        <w:t>in</w:t>
      </w:r>
      <w:r>
        <w:t xml:space="preserve">sufficient space on the Delay Reason Code Request Form to explain why the claim needs to be reviewed, the provider must attach an additional document </w:t>
      </w:r>
      <w:r w:rsidR="001810BF">
        <w:t>with the</w:t>
      </w:r>
      <w:r>
        <w:t xml:space="preserve"> explanation. </w:t>
      </w:r>
    </w:p>
    <w:p w14:paraId="1FF3819F" w14:textId="5F66CF30" w:rsidR="00C26954" w:rsidRDefault="00C26954" w:rsidP="00C26954">
      <w:pPr>
        <w:pStyle w:val="Heading3"/>
      </w:pPr>
      <w:r>
        <w:t xml:space="preserve">7. </w:t>
      </w:r>
      <w:r w:rsidR="00EC67C2" w:rsidRPr="00F05CF2">
        <w:t>Providers must not submit Delay Reason Code 11 for the following claims</w:t>
      </w:r>
      <w:r w:rsidR="001810BF">
        <w:t>.</w:t>
      </w:r>
      <w:r w:rsidR="001810BF" w:rsidRPr="00F05CF2">
        <w:t xml:space="preserve"> </w:t>
      </w:r>
    </w:p>
    <w:p w14:paraId="542CD035" w14:textId="145A93A5" w:rsidR="00592FD7" w:rsidRDefault="001810BF" w:rsidP="00C26954">
      <w:pPr>
        <w:pStyle w:val="ListParagraph"/>
        <w:numPr>
          <w:ilvl w:val="0"/>
          <w:numId w:val="16"/>
        </w:numPr>
        <w:spacing w:after="240"/>
        <w:ind w:right="576"/>
        <w:rPr>
          <w:color w:val="000000"/>
        </w:rPr>
      </w:pPr>
      <w:r>
        <w:rPr>
          <w:color w:val="000000"/>
        </w:rPr>
        <w:t>A</w:t>
      </w:r>
      <w:r w:rsidR="00EC67C2" w:rsidRPr="00C26954">
        <w:rPr>
          <w:color w:val="000000"/>
        </w:rPr>
        <w:t xml:space="preserve">ny claims </w:t>
      </w:r>
      <w:r w:rsidR="00592FD7">
        <w:rPr>
          <w:color w:val="000000"/>
        </w:rPr>
        <w:t>submitted</w:t>
      </w:r>
      <w:r w:rsidR="00EC67C2" w:rsidRPr="00C26954">
        <w:rPr>
          <w:color w:val="000000"/>
        </w:rPr>
        <w:t xml:space="preserve"> with </w:t>
      </w:r>
      <w:r w:rsidR="00524B61">
        <w:rPr>
          <w:color w:val="000000"/>
        </w:rPr>
        <w:t xml:space="preserve">a </w:t>
      </w:r>
      <w:r w:rsidR="00EC67C2" w:rsidRPr="00C26954">
        <w:rPr>
          <w:color w:val="000000"/>
        </w:rPr>
        <w:t>90-Day Waiver Request</w:t>
      </w:r>
      <w:r w:rsidR="00592FD7">
        <w:rPr>
          <w:color w:val="000000"/>
        </w:rPr>
        <w:t xml:space="preserve"> </w:t>
      </w:r>
    </w:p>
    <w:p w14:paraId="5F8C5D06" w14:textId="4F07FA4C" w:rsidR="00EC67C2" w:rsidRPr="00C26954" w:rsidRDefault="00592FD7" w:rsidP="00DA0AEB">
      <w:pPr>
        <w:pStyle w:val="ListParagraph"/>
        <w:numPr>
          <w:ilvl w:val="1"/>
          <w:numId w:val="16"/>
        </w:numPr>
        <w:spacing w:after="240"/>
        <w:ind w:right="576"/>
        <w:rPr>
          <w:color w:val="000000"/>
        </w:rPr>
      </w:pPr>
      <w:r>
        <w:rPr>
          <w:color w:val="000000"/>
        </w:rPr>
        <w:t>Such</w:t>
      </w:r>
      <w:r w:rsidR="00EC67C2" w:rsidRPr="00C26954">
        <w:rPr>
          <w:color w:val="000000"/>
        </w:rPr>
        <w:t xml:space="preserve"> claim</w:t>
      </w:r>
      <w:r>
        <w:rPr>
          <w:color w:val="000000"/>
        </w:rPr>
        <w:t>s</w:t>
      </w:r>
      <w:r w:rsidR="00EC67C2" w:rsidRPr="00C26954">
        <w:rPr>
          <w:color w:val="000000"/>
        </w:rPr>
        <w:t xml:space="preserve"> must be submitted electronically via DDE using delay reason code 1,</w:t>
      </w:r>
      <w:r w:rsidR="00C26954">
        <w:rPr>
          <w:color w:val="000000"/>
        </w:rPr>
        <w:t xml:space="preserve"> </w:t>
      </w:r>
      <w:r w:rsidR="00EC67C2" w:rsidRPr="00C26954">
        <w:rPr>
          <w:color w:val="000000"/>
        </w:rPr>
        <w:t xml:space="preserve">4, or 8. </w:t>
      </w:r>
    </w:p>
    <w:p w14:paraId="464D00D6" w14:textId="001A1CDD" w:rsidR="00592FD7" w:rsidRDefault="001810BF" w:rsidP="00C26954">
      <w:pPr>
        <w:pStyle w:val="ListParagraph"/>
        <w:numPr>
          <w:ilvl w:val="0"/>
          <w:numId w:val="16"/>
        </w:numPr>
        <w:spacing w:after="240"/>
        <w:ind w:right="576"/>
        <w:rPr>
          <w:color w:val="000000"/>
        </w:rPr>
      </w:pPr>
      <w:r>
        <w:rPr>
          <w:color w:val="000000"/>
        </w:rPr>
        <w:t>A</w:t>
      </w:r>
      <w:r w:rsidR="00EC67C2" w:rsidRPr="00C26954">
        <w:rPr>
          <w:color w:val="000000"/>
        </w:rPr>
        <w:t xml:space="preserve">ny claims requesting Final Deadline Appeal </w:t>
      </w:r>
    </w:p>
    <w:p w14:paraId="26D9A797" w14:textId="20E68384" w:rsidR="00EC67C2" w:rsidRPr="00C26954" w:rsidRDefault="00592FD7" w:rsidP="00DA0AEB">
      <w:pPr>
        <w:pStyle w:val="ListParagraph"/>
        <w:numPr>
          <w:ilvl w:val="1"/>
          <w:numId w:val="16"/>
        </w:numPr>
        <w:spacing w:after="240"/>
        <w:ind w:right="576"/>
        <w:rPr>
          <w:color w:val="000000"/>
        </w:rPr>
      </w:pPr>
      <w:r>
        <w:rPr>
          <w:color w:val="000000"/>
        </w:rPr>
        <w:t>Claims with</w:t>
      </w:r>
      <w:r w:rsidR="00EC67C2" w:rsidRPr="00C26954">
        <w:rPr>
          <w:color w:val="000000"/>
        </w:rPr>
        <w:t xml:space="preserve"> denial Edit 853 or 855 must be submitted electronically via DDE using Delay Reason Code 9. </w:t>
      </w:r>
    </w:p>
    <w:p w14:paraId="030E28DB" w14:textId="77777777" w:rsidR="00592FD7" w:rsidRDefault="00EC67C2" w:rsidP="00C26954">
      <w:pPr>
        <w:pStyle w:val="ListParagraph"/>
        <w:numPr>
          <w:ilvl w:val="0"/>
          <w:numId w:val="16"/>
        </w:numPr>
        <w:spacing w:after="240"/>
        <w:ind w:right="576"/>
        <w:rPr>
          <w:color w:val="000000"/>
        </w:rPr>
      </w:pPr>
      <w:r w:rsidRPr="00C26954">
        <w:rPr>
          <w:color w:val="000000"/>
        </w:rPr>
        <w:t xml:space="preserve">Claims requesting review for Edit 6000 Manual Pricing, </w:t>
      </w:r>
      <w:proofErr w:type="gramStart"/>
      <w:r w:rsidRPr="00C26954">
        <w:rPr>
          <w:color w:val="000000"/>
        </w:rPr>
        <w:t>Edit</w:t>
      </w:r>
      <w:proofErr w:type="gramEnd"/>
      <w:r w:rsidRPr="00C26954">
        <w:rPr>
          <w:color w:val="000000"/>
        </w:rPr>
        <w:t xml:space="preserve"> 2617 Sterilization Review, or Edit 2018 Hospice Review </w:t>
      </w:r>
    </w:p>
    <w:p w14:paraId="06FF21BA" w14:textId="6F8D69A3" w:rsidR="00EC67C2" w:rsidRPr="00C26954" w:rsidRDefault="00592FD7" w:rsidP="00DA0AEB">
      <w:pPr>
        <w:pStyle w:val="ListParagraph"/>
        <w:numPr>
          <w:ilvl w:val="1"/>
          <w:numId w:val="16"/>
        </w:numPr>
        <w:spacing w:after="240"/>
        <w:ind w:right="576"/>
        <w:rPr>
          <w:color w:val="000000"/>
        </w:rPr>
      </w:pPr>
      <w:r>
        <w:rPr>
          <w:color w:val="000000"/>
        </w:rPr>
        <w:t xml:space="preserve">Such claims </w:t>
      </w:r>
      <w:r w:rsidR="00EC67C2" w:rsidRPr="00C26954">
        <w:rPr>
          <w:color w:val="000000"/>
        </w:rPr>
        <w:t xml:space="preserve">must be submitted with the required attachments and without Delay Reason Code 11 to avoid additional time in suspense. </w:t>
      </w:r>
    </w:p>
    <w:p w14:paraId="633CCBDA" w14:textId="77777777" w:rsidR="00592FD7" w:rsidRDefault="00592FD7" w:rsidP="00C26954">
      <w:pPr>
        <w:pStyle w:val="ListParagraph"/>
        <w:numPr>
          <w:ilvl w:val="0"/>
          <w:numId w:val="16"/>
        </w:numPr>
        <w:spacing w:after="240"/>
        <w:ind w:right="576"/>
        <w:rPr>
          <w:color w:val="000000"/>
        </w:rPr>
      </w:pPr>
      <w:r>
        <w:rPr>
          <w:color w:val="000000"/>
        </w:rPr>
        <w:t xml:space="preserve">Third Party Liability (TPL) claims </w:t>
      </w:r>
    </w:p>
    <w:p w14:paraId="04BD9632" w14:textId="75DE7012" w:rsidR="00EC67C2" w:rsidRPr="00C26954" w:rsidRDefault="00EC67C2" w:rsidP="00DA0AEB">
      <w:pPr>
        <w:pStyle w:val="ListParagraph"/>
        <w:numPr>
          <w:ilvl w:val="1"/>
          <w:numId w:val="16"/>
        </w:numPr>
        <w:spacing w:after="240"/>
        <w:ind w:right="576"/>
        <w:rPr>
          <w:color w:val="000000"/>
        </w:rPr>
      </w:pPr>
      <w:r w:rsidRPr="00C26954">
        <w:rPr>
          <w:color w:val="000000"/>
        </w:rPr>
        <w:t xml:space="preserve">For TPL updates, please complete a TPL indicator form and mail or fax </w:t>
      </w:r>
      <w:r w:rsidR="00592FD7">
        <w:rPr>
          <w:color w:val="000000"/>
        </w:rPr>
        <w:t>it</w:t>
      </w:r>
      <w:r w:rsidRPr="00C26954">
        <w:rPr>
          <w:color w:val="000000"/>
        </w:rPr>
        <w:t xml:space="preserve"> to: </w:t>
      </w:r>
      <w:r w:rsidR="00090163">
        <w:rPr>
          <w:color w:val="000000"/>
        </w:rPr>
        <w:t xml:space="preserve">MassHealth </w:t>
      </w:r>
      <w:r w:rsidRPr="00C26954">
        <w:rPr>
          <w:color w:val="000000"/>
        </w:rPr>
        <w:t xml:space="preserve">Third Party Liability Unit, </w:t>
      </w:r>
      <w:r w:rsidR="00090163" w:rsidRPr="00090163">
        <w:rPr>
          <w:color w:val="000000"/>
        </w:rPr>
        <w:t>519 Somerville Avenue #372, Somerville, MA 0214</w:t>
      </w:r>
      <w:r w:rsidR="00090163">
        <w:rPr>
          <w:color w:val="000000"/>
        </w:rPr>
        <w:t>3</w:t>
      </w:r>
      <w:r w:rsidRPr="00C26954">
        <w:rPr>
          <w:color w:val="000000"/>
        </w:rPr>
        <w:t>. Fax: 617-357-7604, Tel: 1-888-628-7526.</w:t>
      </w:r>
    </w:p>
    <w:p w14:paraId="10716284" w14:textId="0BA187E3" w:rsidR="00592FD7" w:rsidRDefault="00EC67C2" w:rsidP="00C26954">
      <w:pPr>
        <w:pStyle w:val="ListParagraph"/>
        <w:numPr>
          <w:ilvl w:val="0"/>
          <w:numId w:val="16"/>
        </w:numPr>
        <w:spacing w:after="240"/>
        <w:ind w:right="576"/>
        <w:rPr>
          <w:color w:val="000000"/>
        </w:rPr>
      </w:pPr>
      <w:r w:rsidRPr="00C26954">
        <w:rPr>
          <w:color w:val="000000"/>
        </w:rPr>
        <w:t xml:space="preserve">Personal Injury Protection (PIP) </w:t>
      </w:r>
      <w:r w:rsidR="00592FD7">
        <w:rPr>
          <w:color w:val="000000"/>
        </w:rPr>
        <w:t>c</w:t>
      </w:r>
      <w:r w:rsidR="00592FD7" w:rsidRPr="00C26954">
        <w:rPr>
          <w:color w:val="000000"/>
        </w:rPr>
        <w:t xml:space="preserve">laims </w:t>
      </w:r>
    </w:p>
    <w:p w14:paraId="7837A36C" w14:textId="2100B4AB" w:rsidR="00EC67C2" w:rsidRPr="00C26954" w:rsidRDefault="00592FD7" w:rsidP="00DA0AEB">
      <w:pPr>
        <w:pStyle w:val="ListParagraph"/>
        <w:numPr>
          <w:ilvl w:val="1"/>
          <w:numId w:val="16"/>
        </w:numPr>
        <w:spacing w:after="240"/>
        <w:ind w:right="576"/>
        <w:rPr>
          <w:color w:val="000000"/>
        </w:rPr>
      </w:pPr>
      <w:r>
        <w:rPr>
          <w:color w:val="000000"/>
        </w:rPr>
        <w:t xml:space="preserve">PIP claims </w:t>
      </w:r>
      <w:r w:rsidR="00EC67C2" w:rsidRPr="00C26954">
        <w:rPr>
          <w:color w:val="000000"/>
        </w:rPr>
        <w:t xml:space="preserve">should be submitted directly using the assigned PIP Carrier Code. Please refer to </w:t>
      </w:r>
      <w:hyperlink r:id="rId17" w:history="1">
        <w:r w:rsidR="00EC67C2" w:rsidRPr="00592FD7">
          <w:rPr>
            <w:rStyle w:val="Hyperlink"/>
          </w:rPr>
          <w:t>All Provider Bulletin 246</w:t>
        </w:r>
      </w:hyperlink>
      <w:r w:rsidR="00EC67C2" w:rsidRPr="00C26954">
        <w:rPr>
          <w:color w:val="000000"/>
        </w:rPr>
        <w:t xml:space="preserve"> for more information. </w:t>
      </w:r>
    </w:p>
    <w:p w14:paraId="3E40A442" w14:textId="37F8F0A5" w:rsidR="00592FD7" w:rsidRDefault="00EC67C2" w:rsidP="00C26954">
      <w:pPr>
        <w:pStyle w:val="ListParagraph"/>
        <w:numPr>
          <w:ilvl w:val="0"/>
          <w:numId w:val="16"/>
        </w:numPr>
        <w:spacing w:after="240"/>
        <w:ind w:right="576"/>
        <w:rPr>
          <w:rFonts w:cstheme="minorHAnsi"/>
        </w:rPr>
      </w:pPr>
      <w:r w:rsidRPr="00AB0AE0">
        <w:rPr>
          <w:rFonts w:cstheme="minorHAnsi"/>
        </w:rPr>
        <w:t>Pre-</w:t>
      </w:r>
      <w:r w:rsidRPr="00C26954">
        <w:rPr>
          <w:color w:val="000000"/>
        </w:rPr>
        <w:t>Admission</w:t>
      </w:r>
      <w:r w:rsidRPr="00AB0AE0">
        <w:rPr>
          <w:rFonts w:cstheme="minorHAnsi"/>
        </w:rPr>
        <w:t xml:space="preserve"> Screening </w:t>
      </w:r>
      <w:r w:rsidR="00A84BE6">
        <w:rPr>
          <w:rFonts w:cstheme="minorHAnsi"/>
        </w:rPr>
        <w:t>d</w:t>
      </w:r>
      <w:r w:rsidRPr="00AB0AE0">
        <w:rPr>
          <w:rFonts w:cstheme="minorHAnsi"/>
        </w:rPr>
        <w:t>enials</w:t>
      </w:r>
      <w:r>
        <w:rPr>
          <w:rFonts w:cstheme="minorHAnsi"/>
        </w:rPr>
        <w:t xml:space="preserve"> </w:t>
      </w:r>
    </w:p>
    <w:p w14:paraId="09856D55" w14:textId="0777A649" w:rsidR="00EC67C2" w:rsidRPr="00FB4763" w:rsidRDefault="00EC67C2" w:rsidP="00DA0AEB">
      <w:pPr>
        <w:pStyle w:val="ListParagraph"/>
        <w:numPr>
          <w:ilvl w:val="1"/>
          <w:numId w:val="16"/>
        </w:numPr>
        <w:spacing w:after="240"/>
        <w:ind w:right="576"/>
        <w:rPr>
          <w:rFonts w:cstheme="minorHAnsi"/>
        </w:rPr>
      </w:pPr>
      <w:r>
        <w:rPr>
          <w:rFonts w:cstheme="minorHAnsi"/>
        </w:rPr>
        <w:t>R</w:t>
      </w:r>
      <w:r w:rsidRPr="00621539">
        <w:rPr>
          <w:rFonts w:cstheme="minorHAnsi"/>
        </w:rPr>
        <w:t xml:space="preserve">equest a reconsideration by following the instructions provided in the </w:t>
      </w:r>
      <w:proofErr w:type="spellStart"/>
      <w:r w:rsidRPr="00621539">
        <w:rPr>
          <w:rFonts w:cstheme="minorHAnsi"/>
        </w:rPr>
        <w:t>Permedion</w:t>
      </w:r>
      <w:proofErr w:type="spellEnd"/>
      <w:r w:rsidRPr="00621539">
        <w:rPr>
          <w:rFonts w:cstheme="minorHAnsi"/>
        </w:rPr>
        <w:t xml:space="preserve"> denial letter.</w:t>
      </w:r>
    </w:p>
    <w:p w14:paraId="0B51112D" w14:textId="3CE4394C"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90163" w:rsidP="00403685">
      <w:hyperlink r:id="rId19"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3E0D65F7" w:rsidR="00403685" w:rsidRPr="009901A7" w:rsidRDefault="00403685" w:rsidP="0002237D">
      <w:pPr>
        <w:pStyle w:val="Heading2"/>
      </w:pPr>
      <w:r w:rsidRPr="009901A7">
        <w:t>Questions</w:t>
      </w:r>
      <w:r w:rsidR="00013DB7">
        <w:t>?</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0"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1"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22" w:history="1">
        <w:r w:rsidRPr="004C1407">
          <w:rPr>
            <w:rStyle w:val="Hyperlink"/>
          </w:rPr>
          <w:t>provider@masshealthquestions.com</w:t>
        </w:r>
      </w:hyperlink>
      <w:r>
        <w:t xml:space="preserve"> </w:t>
      </w:r>
    </w:p>
    <w:p w14:paraId="6618D3D9" w14:textId="77777777" w:rsidR="004B70C6" w:rsidRDefault="004B70C6" w:rsidP="00CE1946">
      <w:pPr>
        <w:ind w:left="720"/>
      </w:pPr>
    </w:p>
    <w:p w14:paraId="76B1AC8A" w14:textId="77777777" w:rsidR="00842D1A" w:rsidRPr="00842D1A" w:rsidRDefault="00842D1A" w:rsidP="00C67B6B">
      <w:pPr>
        <w:spacing w:before="960"/>
        <w:rPr>
          <w:noProof/>
          <w:color w:val="0000FF"/>
          <w:position w:val="10"/>
          <w:sz w:val="18"/>
          <w:szCs w:val="18"/>
          <w:u w:val="single"/>
        </w:rPr>
      </w:pPr>
      <w:bookmarkStart w:id="1" w:name="_Hlk169882402"/>
      <w:r w:rsidRPr="00842D1A">
        <w:rPr>
          <w:noProof/>
          <w:sz w:val="18"/>
          <w:szCs w:val="18"/>
        </w:rPr>
        <w:drawing>
          <wp:inline distT="0" distB="0" distL="0" distR="0" wp14:anchorId="193527CA" wp14:editId="27443B63">
            <wp:extent cx="219075" cy="219075"/>
            <wp:effectExtent l="0" t="0" r="0" b="9525"/>
            <wp:docPr id="17"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24" w:history="1">
        <w:r w:rsidRPr="00842D1A">
          <w:rPr>
            <w:noProof/>
            <w:color w:val="0000FF"/>
            <w:position w:val="10"/>
            <w:sz w:val="18"/>
            <w:szCs w:val="18"/>
            <w:u w:val="single"/>
          </w:rPr>
          <w:t>MassHealth on Facebook</w:t>
        </w:r>
      </w:hyperlink>
      <w:r w:rsidRPr="00842D1A">
        <w:rPr>
          <w:noProof/>
          <w:color w:val="0000FF"/>
          <w:position w:val="10"/>
          <w:sz w:val="18"/>
          <w:szCs w:val="18"/>
          <w:u w:val="single"/>
        </w:rPr>
        <w:t xml:space="preserve">   </w:t>
      </w:r>
      <w:r w:rsidRPr="00842D1A">
        <w:rPr>
          <w:noProof/>
        </w:rPr>
        <w:drawing>
          <wp:inline distT="0" distB="0" distL="0" distR="0" wp14:anchorId="7FA717FB" wp14:editId="48500247">
            <wp:extent cx="219075" cy="219075"/>
            <wp:effectExtent l="0" t="0" r="9525" b="9525"/>
            <wp:docPr id="18"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logo&#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26" w:history="1">
        <w:r w:rsidRPr="00842D1A">
          <w:rPr>
            <w:noProof/>
            <w:color w:val="0000FF"/>
            <w:position w:val="10"/>
            <w:sz w:val="18"/>
            <w:szCs w:val="18"/>
            <w:u w:val="single"/>
          </w:rPr>
          <w:t>MassHealth on LinkedIn</w:t>
        </w:r>
      </w:hyperlink>
      <w:r w:rsidRPr="00842D1A">
        <w:rPr>
          <w:noProof/>
          <w:color w:val="0000FF"/>
          <w:position w:val="10"/>
          <w:sz w:val="18"/>
          <w:szCs w:val="18"/>
          <w:u w:val="single"/>
        </w:rPr>
        <w:t xml:space="preserve">   </w:t>
      </w:r>
      <w:r w:rsidRPr="00842D1A">
        <w:rPr>
          <w:noProof/>
        </w:rPr>
        <w:drawing>
          <wp:inline distT="0" distB="0" distL="0" distR="0" wp14:anchorId="40742EA4" wp14:editId="442E230B">
            <wp:extent cx="219075" cy="219075"/>
            <wp:effectExtent l="0" t="0" r="9525" b="9525"/>
            <wp:docPr id="19"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088090" descr="X logo (formerly 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28" w:history="1">
        <w:r w:rsidRPr="00842D1A">
          <w:rPr>
            <w:noProof/>
            <w:color w:val="0000FF"/>
            <w:position w:val="10"/>
            <w:sz w:val="18"/>
            <w:szCs w:val="18"/>
            <w:u w:val="single"/>
          </w:rPr>
          <w:t>MassHealth on X</w:t>
        </w:r>
      </w:hyperlink>
      <w:r w:rsidRPr="00842D1A">
        <w:rPr>
          <w:noProof/>
          <w:color w:val="0000FF"/>
          <w:position w:val="10"/>
          <w:sz w:val="18"/>
          <w:szCs w:val="18"/>
          <w:u w:val="single"/>
        </w:rPr>
        <w:t xml:space="preserve">    </w:t>
      </w:r>
      <w:r w:rsidRPr="00842D1A">
        <w:rPr>
          <w:noProof/>
        </w:rPr>
        <w:drawing>
          <wp:inline distT="0" distB="0" distL="0" distR="0" wp14:anchorId="39033231" wp14:editId="4AA9496F">
            <wp:extent cx="219075" cy="219075"/>
            <wp:effectExtent l="0" t="0" r="9525" b="9525"/>
            <wp:docPr id="20"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212517" descr="YouTube logo&#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hyperlink r:id="rId30" w:history="1">
        <w:r w:rsidRPr="00842D1A">
          <w:rPr>
            <w:noProof/>
            <w:color w:val="0000FF"/>
            <w:position w:val="10"/>
            <w:sz w:val="18"/>
            <w:szCs w:val="18"/>
            <w:u w:val="single"/>
          </w:rPr>
          <w:t>MassHealth on YouTube</w:t>
        </w:r>
      </w:hyperlink>
      <w:bookmarkEnd w:id="1"/>
    </w:p>
    <w:p w14:paraId="210B46F6" w14:textId="77777777" w:rsidR="004B70C6" w:rsidRDefault="004B70C6" w:rsidP="00CE1946">
      <w:pPr>
        <w:ind w:left="720"/>
      </w:pPr>
    </w:p>
    <w:sectPr w:rsidR="004B70C6" w:rsidSect="003D0423">
      <w:headerReference w:type="default" r:id="rId3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DF31B" w14:textId="77777777" w:rsidR="007D6097" w:rsidRDefault="007D6097" w:rsidP="00FF5AAD">
      <w:r>
        <w:separator/>
      </w:r>
    </w:p>
    <w:p w14:paraId="1FA44214" w14:textId="77777777" w:rsidR="007D6097" w:rsidRDefault="007D6097" w:rsidP="00FF5AAD"/>
    <w:p w14:paraId="7B87C910" w14:textId="77777777" w:rsidR="007D6097" w:rsidRDefault="007D6097" w:rsidP="00FF5AAD"/>
    <w:p w14:paraId="233955D0" w14:textId="77777777" w:rsidR="007D6097" w:rsidRDefault="007D6097" w:rsidP="00FF5AAD"/>
    <w:p w14:paraId="699DCEB9" w14:textId="77777777" w:rsidR="007D6097" w:rsidRDefault="007D6097" w:rsidP="00FF5AAD"/>
  </w:endnote>
  <w:endnote w:type="continuationSeparator" w:id="0">
    <w:p w14:paraId="20D6C94C" w14:textId="77777777" w:rsidR="007D6097" w:rsidRDefault="007D6097" w:rsidP="00FF5AAD">
      <w:r>
        <w:continuationSeparator/>
      </w:r>
    </w:p>
    <w:p w14:paraId="6AF53389" w14:textId="77777777" w:rsidR="007D6097" w:rsidRDefault="007D6097" w:rsidP="00FF5AAD"/>
    <w:p w14:paraId="5BC7012F" w14:textId="77777777" w:rsidR="007D6097" w:rsidRDefault="007D6097" w:rsidP="00FF5AAD"/>
    <w:p w14:paraId="7C854FFF" w14:textId="77777777" w:rsidR="007D6097" w:rsidRDefault="007D6097" w:rsidP="00FF5AAD"/>
    <w:p w14:paraId="215AE75E" w14:textId="77777777" w:rsidR="007D6097" w:rsidRDefault="007D609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36448" w14:textId="77777777" w:rsidR="007D6097" w:rsidRDefault="007D6097" w:rsidP="00FF5AAD">
      <w:r>
        <w:separator/>
      </w:r>
    </w:p>
    <w:p w14:paraId="605AFE10" w14:textId="77777777" w:rsidR="007D6097" w:rsidRDefault="007D6097" w:rsidP="00FF5AAD"/>
    <w:p w14:paraId="1DD198D6" w14:textId="77777777" w:rsidR="007D6097" w:rsidRDefault="007D6097" w:rsidP="00FF5AAD"/>
    <w:p w14:paraId="0CE1083C" w14:textId="77777777" w:rsidR="007D6097" w:rsidRDefault="007D6097" w:rsidP="00FF5AAD"/>
    <w:p w14:paraId="3005AC02" w14:textId="77777777" w:rsidR="007D6097" w:rsidRDefault="007D6097" w:rsidP="00FF5AAD"/>
  </w:footnote>
  <w:footnote w:type="continuationSeparator" w:id="0">
    <w:p w14:paraId="165FFB81" w14:textId="77777777" w:rsidR="007D6097" w:rsidRDefault="007D6097" w:rsidP="00FF5AAD">
      <w:r>
        <w:continuationSeparator/>
      </w:r>
    </w:p>
    <w:p w14:paraId="7B403CA8" w14:textId="77777777" w:rsidR="007D6097" w:rsidRDefault="007D6097" w:rsidP="00FF5AAD"/>
    <w:p w14:paraId="6A63ED18" w14:textId="77777777" w:rsidR="007D6097" w:rsidRDefault="007D6097" w:rsidP="00FF5AAD"/>
    <w:p w14:paraId="168B997F" w14:textId="77777777" w:rsidR="007D6097" w:rsidRDefault="007D6097" w:rsidP="00FF5AAD"/>
    <w:p w14:paraId="048C6692" w14:textId="77777777" w:rsidR="007D6097" w:rsidRDefault="007D609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5F2443">
    <w:pPr>
      <w:spacing w:after="0"/>
      <w:ind w:left="6480"/>
    </w:pPr>
    <w:r>
      <w:t>MassHealth</w:t>
    </w:r>
  </w:p>
  <w:p w14:paraId="702302EC" w14:textId="6C9EF92E" w:rsidR="003D0423" w:rsidRDefault="003D0423" w:rsidP="005F2443">
    <w:pPr>
      <w:spacing w:after="0"/>
      <w:ind w:left="6480"/>
    </w:pPr>
    <w:r>
      <w:t>A</w:t>
    </w:r>
    <w:r w:rsidR="00ED6E2C">
      <w:t xml:space="preserve">ll Provider Bulletin </w:t>
    </w:r>
    <w:r w:rsidR="00506892">
      <w:t>393</w:t>
    </w:r>
  </w:p>
  <w:p w14:paraId="0A340FC6" w14:textId="3CA6587E" w:rsidR="003D0423" w:rsidRDefault="00EC67C2" w:rsidP="005F2443">
    <w:pPr>
      <w:spacing w:after="0"/>
      <w:ind w:left="6480"/>
    </w:pPr>
    <w:r>
      <w:t>July 2024</w:t>
    </w:r>
  </w:p>
  <w:p w14:paraId="40D82185" w14:textId="77777777" w:rsidR="00EC67C2" w:rsidRPr="008F7531" w:rsidRDefault="00EC67C2"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065AC"/>
    <w:multiLevelType w:val="hybridMultilevel"/>
    <w:tmpl w:val="547A4D92"/>
    <w:lvl w:ilvl="0" w:tplc="04090001">
      <w:start w:val="1"/>
      <w:numFmt w:val="bullet"/>
      <w:lvlText w:val=""/>
      <w:lvlJc w:val="left"/>
      <w:pPr>
        <w:ind w:left="1440" w:hanging="360"/>
      </w:pPr>
      <w:rPr>
        <w:rFonts w:ascii="Symbol" w:hAnsi="Symbol" w:hint="default"/>
      </w:rPr>
    </w:lvl>
    <w:lvl w:ilvl="1" w:tplc="BCB88C6E">
      <w:numFmt w:val="bullet"/>
      <w:lvlText w:val="–"/>
      <w:lvlJc w:val="left"/>
      <w:pPr>
        <w:ind w:left="2160" w:hanging="360"/>
      </w:pPr>
      <w:rPr>
        <w:rFonts w:ascii="Georgia" w:eastAsia="Times New Roman" w:hAnsi="Georgia" w:cstheme="min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31799"/>
    <w:multiLevelType w:val="hybridMultilevel"/>
    <w:tmpl w:val="50B00764"/>
    <w:lvl w:ilvl="0" w:tplc="C0F062C2">
      <w:start w:val="1"/>
      <w:numFmt w:val="decimal"/>
      <w:lvlText w:val="%1."/>
      <w:lvlJc w:val="left"/>
      <w:pPr>
        <w:ind w:left="936" w:hanging="360"/>
      </w:pPr>
      <w:rPr>
        <w:rFonts w:hint="default"/>
        <w:b/>
        <w:bCs/>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94601"/>
    <w:multiLevelType w:val="hybridMultilevel"/>
    <w:tmpl w:val="BF3A8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342E2"/>
    <w:multiLevelType w:val="hybridMultilevel"/>
    <w:tmpl w:val="2C1473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AB434C"/>
    <w:multiLevelType w:val="hybridMultilevel"/>
    <w:tmpl w:val="F144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B7937"/>
    <w:multiLevelType w:val="hybridMultilevel"/>
    <w:tmpl w:val="21B45C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623998928">
    <w:abstractNumId w:val="12"/>
  </w:num>
  <w:num w:numId="14" w16cid:durableId="1033727415">
    <w:abstractNumId w:val="18"/>
  </w:num>
  <w:num w:numId="15" w16cid:durableId="1241207904">
    <w:abstractNumId w:val="11"/>
  </w:num>
  <w:num w:numId="16" w16cid:durableId="4482359">
    <w:abstractNumId w:val="15"/>
  </w:num>
  <w:num w:numId="17" w16cid:durableId="1031103225">
    <w:abstractNumId w:val="12"/>
  </w:num>
  <w:num w:numId="18" w16cid:durableId="1376469840">
    <w:abstractNumId w:val="12"/>
  </w:num>
  <w:num w:numId="19" w16cid:durableId="659895040">
    <w:abstractNumId w:val="12"/>
  </w:num>
  <w:num w:numId="20" w16cid:durableId="67385738">
    <w:abstractNumId w:val="12"/>
  </w:num>
  <w:num w:numId="21" w16cid:durableId="1761296486">
    <w:abstractNumId w:val="16"/>
  </w:num>
  <w:num w:numId="22" w16cid:durableId="1494032853">
    <w:abstractNumId w:val="10"/>
  </w:num>
  <w:num w:numId="23" w16cid:durableId="1475416717">
    <w:abstractNumId w:val="17"/>
  </w:num>
  <w:num w:numId="24" w16cid:durableId="434790948">
    <w:abstractNumId w:val="12"/>
  </w:num>
  <w:num w:numId="25" w16cid:durableId="322900997">
    <w:abstractNumId w:val="12"/>
  </w:num>
  <w:num w:numId="26" w16cid:durableId="1285429755">
    <w:abstractNumId w:val="12"/>
  </w:num>
  <w:num w:numId="27" w16cid:durableId="695619027">
    <w:abstractNumId w:val="12"/>
  </w:num>
  <w:num w:numId="28" w16cid:durableId="1647784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163"/>
    <w:rsid w:val="00007A8C"/>
    <w:rsid w:val="000138FD"/>
    <w:rsid w:val="00013DB7"/>
    <w:rsid w:val="000149FE"/>
    <w:rsid w:val="0002237D"/>
    <w:rsid w:val="0002638F"/>
    <w:rsid w:val="00032BB1"/>
    <w:rsid w:val="00032C02"/>
    <w:rsid w:val="00041220"/>
    <w:rsid w:val="00056E4C"/>
    <w:rsid w:val="000706EF"/>
    <w:rsid w:val="00070846"/>
    <w:rsid w:val="00080FFB"/>
    <w:rsid w:val="00086041"/>
    <w:rsid w:val="00090163"/>
    <w:rsid w:val="000943BC"/>
    <w:rsid w:val="00095863"/>
    <w:rsid w:val="000A2664"/>
    <w:rsid w:val="000B2ADA"/>
    <w:rsid w:val="000D1E14"/>
    <w:rsid w:val="000D5B34"/>
    <w:rsid w:val="000D71AE"/>
    <w:rsid w:val="000E2C48"/>
    <w:rsid w:val="000E324A"/>
    <w:rsid w:val="000E3E10"/>
    <w:rsid w:val="000F173A"/>
    <w:rsid w:val="000F579B"/>
    <w:rsid w:val="00103E9E"/>
    <w:rsid w:val="00113E7F"/>
    <w:rsid w:val="00130054"/>
    <w:rsid w:val="00132412"/>
    <w:rsid w:val="00137E50"/>
    <w:rsid w:val="00140076"/>
    <w:rsid w:val="001467E3"/>
    <w:rsid w:val="0014797D"/>
    <w:rsid w:val="00153E24"/>
    <w:rsid w:val="001655EC"/>
    <w:rsid w:val="0017576E"/>
    <w:rsid w:val="001810BF"/>
    <w:rsid w:val="00183784"/>
    <w:rsid w:val="0018768A"/>
    <w:rsid w:val="00190EB8"/>
    <w:rsid w:val="00194491"/>
    <w:rsid w:val="00195C8A"/>
    <w:rsid w:val="0019736A"/>
    <w:rsid w:val="00197D44"/>
    <w:rsid w:val="001A25AC"/>
    <w:rsid w:val="001A477C"/>
    <w:rsid w:val="001A7499"/>
    <w:rsid w:val="001C1140"/>
    <w:rsid w:val="001C784A"/>
    <w:rsid w:val="001D5FD0"/>
    <w:rsid w:val="001D6F64"/>
    <w:rsid w:val="001E0366"/>
    <w:rsid w:val="001E0603"/>
    <w:rsid w:val="001F6109"/>
    <w:rsid w:val="00200899"/>
    <w:rsid w:val="002018B3"/>
    <w:rsid w:val="00216420"/>
    <w:rsid w:val="00221668"/>
    <w:rsid w:val="00232E91"/>
    <w:rsid w:val="00240726"/>
    <w:rsid w:val="00246D80"/>
    <w:rsid w:val="00250727"/>
    <w:rsid w:val="00252A3B"/>
    <w:rsid w:val="00254A64"/>
    <w:rsid w:val="00263F44"/>
    <w:rsid w:val="00264FE0"/>
    <w:rsid w:val="00265DCC"/>
    <w:rsid w:val="00265FBB"/>
    <w:rsid w:val="0028040D"/>
    <w:rsid w:val="002916ED"/>
    <w:rsid w:val="00292540"/>
    <w:rsid w:val="0029448A"/>
    <w:rsid w:val="002C12F8"/>
    <w:rsid w:val="002C40EA"/>
    <w:rsid w:val="002C6061"/>
    <w:rsid w:val="002E3B6A"/>
    <w:rsid w:val="002E5188"/>
    <w:rsid w:val="002F7D2A"/>
    <w:rsid w:val="003065DA"/>
    <w:rsid w:val="0032327C"/>
    <w:rsid w:val="0032351D"/>
    <w:rsid w:val="00343CE6"/>
    <w:rsid w:val="0037002C"/>
    <w:rsid w:val="003737F7"/>
    <w:rsid w:val="00374688"/>
    <w:rsid w:val="003869FD"/>
    <w:rsid w:val="00386F7B"/>
    <w:rsid w:val="00390C38"/>
    <w:rsid w:val="003A31CA"/>
    <w:rsid w:val="003A6E1E"/>
    <w:rsid w:val="003A7E23"/>
    <w:rsid w:val="003B10E3"/>
    <w:rsid w:val="003C0130"/>
    <w:rsid w:val="003D0423"/>
    <w:rsid w:val="003D390A"/>
    <w:rsid w:val="003F221A"/>
    <w:rsid w:val="003F4AF4"/>
    <w:rsid w:val="004013AA"/>
    <w:rsid w:val="00403685"/>
    <w:rsid w:val="00406165"/>
    <w:rsid w:val="004117FD"/>
    <w:rsid w:val="0041389E"/>
    <w:rsid w:val="004153B5"/>
    <w:rsid w:val="00427DA0"/>
    <w:rsid w:val="004373B7"/>
    <w:rsid w:val="00437C15"/>
    <w:rsid w:val="00450E46"/>
    <w:rsid w:val="00461793"/>
    <w:rsid w:val="00461DD8"/>
    <w:rsid w:val="0047107E"/>
    <w:rsid w:val="00486331"/>
    <w:rsid w:val="004A215C"/>
    <w:rsid w:val="004A34E6"/>
    <w:rsid w:val="004A5518"/>
    <w:rsid w:val="004A5AA4"/>
    <w:rsid w:val="004B20FE"/>
    <w:rsid w:val="004B70C6"/>
    <w:rsid w:val="004C1488"/>
    <w:rsid w:val="004D4BC9"/>
    <w:rsid w:val="004D60BA"/>
    <w:rsid w:val="004D6219"/>
    <w:rsid w:val="004F64E7"/>
    <w:rsid w:val="00506892"/>
    <w:rsid w:val="00511043"/>
    <w:rsid w:val="00513735"/>
    <w:rsid w:val="00520A72"/>
    <w:rsid w:val="005237ED"/>
    <w:rsid w:val="005238C6"/>
    <w:rsid w:val="00524B61"/>
    <w:rsid w:val="00526EAB"/>
    <w:rsid w:val="005763C9"/>
    <w:rsid w:val="00583219"/>
    <w:rsid w:val="00590E06"/>
    <w:rsid w:val="00592FD7"/>
    <w:rsid w:val="0059389D"/>
    <w:rsid w:val="005A3602"/>
    <w:rsid w:val="005A5C18"/>
    <w:rsid w:val="005B3A7D"/>
    <w:rsid w:val="005C33E4"/>
    <w:rsid w:val="005C7D99"/>
    <w:rsid w:val="005E1781"/>
    <w:rsid w:val="005E6E73"/>
    <w:rsid w:val="005F2443"/>
    <w:rsid w:val="006015A8"/>
    <w:rsid w:val="00602EF1"/>
    <w:rsid w:val="00606326"/>
    <w:rsid w:val="006233DC"/>
    <w:rsid w:val="00634D76"/>
    <w:rsid w:val="006353C7"/>
    <w:rsid w:val="0064698F"/>
    <w:rsid w:val="00654896"/>
    <w:rsid w:val="00676163"/>
    <w:rsid w:val="006927DB"/>
    <w:rsid w:val="006A58CB"/>
    <w:rsid w:val="006B3AC1"/>
    <w:rsid w:val="006C5450"/>
    <w:rsid w:val="006D1809"/>
    <w:rsid w:val="006D49AA"/>
    <w:rsid w:val="006E140E"/>
    <w:rsid w:val="00700C89"/>
    <w:rsid w:val="00700F0E"/>
    <w:rsid w:val="00702352"/>
    <w:rsid w:val="0071108B"/>
    <w:rsid w:val="007247C8"/>
    <w:rsid w:val="00731164"/>
    <w:rsid w:val="00731741"/>
    <w:rsid w:val="00733878"/>
    <w:rsid w:val="00757D07"/>
    <w:rsid w:val="0076059D"/>
    <w:rsid w:val="007629E9"/>
    <w:rsid w:val="00770971"/>
    <w:rsid w:val="007756B5"/>
    <w:rsid w:val="00776856"/>
    <w:rsid w:val="00780FB8"/>
    <w:rsid w:val="007837EF"/>
    <w:rsid w:val="007B43ED"/>
    <w:rsid w:val="007C2918"/>
    <w:rsid w:val="007C3BAF"/>
    <w:rsid w:val="007C63E4"/>
    <w:rsid w:val="007D2272"/>
    <w:rsid w:val="007D35FC"/>
    <w:rsid w:val="007D38A4"/>
    <w:rsid w:val="007D470C"/>
    <w:rsid w:val="007D6097"/>
    <w:rsid w:val="007F1CCF"/>
    <w:rsid w:val="007F3261"/>
    <w:rsid w:val="007F4A56"/>
    <w:rsid w:val="007F69B5"/>
    <w:rsid w:val="007F74B0"/>
    <w:rsid w:val="00800CE8"/>
    <w:rsid w:val="008031E5"/>
    <w:rsid w:val="00811DAF"/>
    <w:rsid w:val="008151A9"/>
    <w:rsid w:val="0082380C"/>
    <w:rsid w:val="00824152"/>
    <w:rsid w:val="0082579E"/>
    <w:rsid w:val="0082594F"/>
    <w:rsid w:val="008268F2"/>
    <w:rsid w:val="00832EAC"/>
    <w:rsid w:val="00841599"/>
    <w:rsid w:val="00842D1A"/>
    <w:rsid w:val="00844B61"/>
    <w:rsid w:val="00856980"/>
    <w:rsid w:val="008708FF"/>
    <w:rsid w:val="00893B9C"/>
    <w:rsid w:val="00894FF0"/>
    <w:rsid w:val="008A3156"/>
    <w:rsid w:val="008A3B9D"/>
    <w:rsid w:val="008A41EA"/>
    <w:rsid w:val="008A6A30"/>
    <w:rsid w:val="008B293F"/>
    <w:rsid w:val="008F0D56"/>
    <w:rsid w:val="008F1DC8"/>
    <w:rsid w:val="008F4039"/>
    <w:rsid w:val="008F7531"/>
    <w:rsid w:val="00900E0C"/>
    <w:rsid w:val="00902810"/>
    <w:rsid w:val="00916124"/>
    <w:rsid w:val="00930D16"/>
    <w:rsid w:val="0093651D"/>
    <w:rsid w:val="00943F98"/>
    <w:rsid w:val="00965D5A"/>
    <w:rsid w:val="00966415"/>
    <w:rsid w:val="00977415"/>
    <w:rsid w:val="00981FE9"/>
    <w:rsid w:val="009841A9"/>
    <w:rsid w:val="00992105"/>
    <w:rsid w:val="009A0E9B"/>
    <w:rsid w:val="009A174E"/>
    <w:rsid w:val="009A3F81"/>
    <w:rsid w:val="009B4513"/>
    <w:rsid w:val="009D15FA"/>
    <w:rsid w:val="009D59BC"/>
    <w:rsid w:val="00A024A3"/>
    <w:rsid w:val="00A0380C"/>
    <w:rsid w:val="00A05113"/>
    <w:rsid w:val="00A15EDB"/>
    <w:rsid w:val="00A32028"/>
    <w:rsid w:val="00A422EC"/>
    <w:rsid w:val="00A458CF"/>
    <w:rsid w:val="00A4669C"/>
    <w:rsid w:val="00A56D1A"/>
    <w:rsid w:val="00A570CF"/>
    <w:rsid w:val="00A63CB3"/>
    <w:rsid w:val="00A75E05"/>
    <w:rsid w:val="00A84BE6"/>
    <w:rsid w:val="00AA5B85"/>
    <w:rsid w:val="00AB155F"/>
    <w:rsid w:val="00AD2EF9"/>
    <w:rsid w:val="00AD35E6"/>
    <w:rsid w:val="00AD4B0C"/>
    <w:rsid w:val="00AD7BAF"/>
    <w:rsid w:val="00AF6898"/>
    <w:rsid w:val="00AF6D8F"/>
    <w:rsid w:val="00AF750A"/>
    <w:rsid w:val="00B03A46"/>
    <w:rsid w:val="00B058D1"/>
    <w:rsid w:val="00B12A3B"/>
    <w:rsid w:val="00B131F5"/>
    <w:rsid w:val="00B16999"/>
    <w:rsid w:val="00B20D9D"/>
    <w:rsid w:val="00B23DA0"/>
    <w:rsid w:val="00B327EA"/>
    <w:rsid w:val="00B41224"/>
    <w:rsid w:val="00B4268A"/>
    <w:rsid w:val="00B448E4"/>
    <w:rsid w:val="00B44F42"/>
    <w:rsid w:val="00B51510"/>
    <w:rsid w:val="00B60798"/>
    <w:rsid w:val="00B619E9"/>
    <w:rsid w:val="00B62557"/>
    <w:rsid w:val="00B84317"/>
    <w:rsid w:val="00B867F0"/>
    <w:rsid w:val="00B90561"/>
    <w:rsid w:val="00B964AA"/>
    <w:rsid w:val="00B97DA1"/>
    <w:rsid w:val="00BC376D"/>
    <w:rsid w:val="00BC6398"/>
    <w:rsid w:val="00BC7FC8"/>
    <w:rsid w:val="00BD0F64"/>
    <w:rsid w:val="00BD2F4A"/>
    <w:rsid w:val="00BE49D9"/>
    <w:rsid w:val="00C046E9"/>
    <w:rsid w:val="00C05181"/>
    <w:rsid w:val="00C100CF"/>
    <w:rsid w:val="00C12AD1"/>
    <w:rsid w:val="00C14E02"/>
    <w:rsid w:val="00C16CEA"/>
    <w:rsid w:val="00C26954"/>
    <w:rsid w:val="00C63B05"/>
    <w:rsid w:val="00C67B6B"/>
    <w:rsid w:val="00C84B58"/>
    <w:rsid w:val="00C9185E"/>
    <w:rsid w:val="00C937CB"/>
    <w:rsid w:val="00C952E7"/>
    <w:rsid w:val="00CA3B98"/>
    <w:rsid w:val="00CB3D77"/>
    <w:rsid w:val="00CC067F"/>
    <w:rsid w:val="00CE1946"/>
    <w:rsid w:val="00CF0AAB"/>
    <w:rsid w:val="00CF4A1D"/>
    <w:rsid w:val="00D0388D"/>
    <w:rsid w:val="00D20897"/>
    <w:rsid w:val="00D2728B"/>
    <w:rsid w:val="00D33ED2"/>
    <w:rsid w:val="00D40840"/>
    <w:rsid w:val="00D55314"/>
    <w:rsid w:val="00D757EC"/>
    <w:rsid w:val="00D76690"/>
    <w:rsid w:val="00D93D6D"/>
    <w:rsid w:val="00DA0783"/>
    <w:rsid w:val="00DA0AEB"/>
    <w:rsid w:val="00DB4464"/>
    <w:rsid w:val="00DD509A"/>
    <w:rsid w:val="00DD7B60"/>
    <w:rsid w:val="00DD7B9C"/>
    <w:rsid w:val="00DF15B5"/>
    <w:rsid w:val="00DF2BB6"/>
    <w:rsid w:val="00DF5421"/>
    <w:rsid w:val="00DF5A51"/>
    <w:rsid w:val="00E25774"/>
    <w:rsid w:val="00E26210"/>
    <w:rsid w:val="00E33410"/>
    <w:rsid w:val="00E4227E"/>
    <w:rsid w:val="00E46EB1"/>
    <w:rsid w:val="00E52382"/>
    <w:rsid w:val="00E54979"/>
    <w:rsid w:val="00E61907"/>
    <w:rsid w:val="00E70EF5"/>
    <w:rsid w:val="00E72EE6"/>
    <w:rsid w:val="00E747F8"/>
    <w:rsid w:val="00E75441"/>
    <w:rsid w:val="00E91474"/>
    <w:rsid w:val="00EA2611"/>
    <w:rsid w:val="00EB1686"/>
    <w:rsid w:val="00EB2269"/>
    <w:rsid w:val="00EC4C96"/>
    <w:rsid w:val="00EC67C2"/>
    <w:rsid w:val="00ED5E99"/>
    <w:rsid w:val="00ED6E2C"/>
    <w:rsid w:val="00EE1A21"/>
    <w:rsid w:val="00EF0846"/>
    <w:rsid w:val="00EF202B"/>
    <w:rsid w:val="00EF6B29"/>
    <w:rsid w:val="00EF6BFF"/>
    <w:rsid w:val="00F00371"/>
    <w:rsid w:val="00F12CB8"/>
    <w:rsid w:val="00F1656D"/>
    <w:rsid w:val="00F201F8"/>
    <w:rsid w:val="00F25059"/>
    <w:rsid w:val="00F32E6F"/>
    <w:rsid w:val="00F3494C"/>
    <w:rsid w:val="00F35D39"/>
    <w:rsid w:val="00F403B2"/>
    <w:rsid w:val="00F5166D"/>
    <w:rsid w:val="00F5746D"/>
    <w:rsid w:val="00F823BA"/>
    <w:rsid w:val="00F82EA6"/>
    <w:rsid w:val="00F902FE"/>
    <w:rsid w:val="00F95ED9"/>
    <w:rsid w:val="00FA39BC"/>
    <w:rsid w:val="00FA67C1"/>
    <w:rsid w:val="00FC1193"/>
    <w:rsid w:val="00FC23A3"/>
    <w:rsid w:val="00FE5846"/>
    <w:rsid w:val="00FE6CD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Default">
    <w:name w:val="Default"/>
    <w:rsid w:val="00EC67C2"/>
    <w:pPr>
      <w:autoSpaceDE w:val="0"/>
      <w:autoSpaceDN w:val="0"/>
      <w:adjustRightInd w:val="0"/>
    </w:pPr>
    <w:rPr>
      <w:rFonts w:ascii="Arial" w:eastAsiaTheme="minorHAnsi" w:hAnsi="Arial" w:cs="Arial"/>
      <w:color w:val="000000"/>
      <w:sz w:val="24"/>
      <w:szCs w:val="24"/>
    </w:rPr>
  </w:style>
  <w:style w:type="paragraph" w:customStyle="1" w:styleId="xmsonormal">
    <w:name w:val="x_msonormal"/>
    <w:basedOn w:val="Normal"/>
    <w:rsid w:val="00EC67C2"/>
    <w:pPr>
      <w:spacing w:before="100" w:beforeAutospacing="1" w:after="100" w:afterAutospacing="1" w:line="240" w:lineRule="auto"/>
    </w:pPr>
    <w:rPr>
      <w:rFonts w:ascii="Aptos" w:eastAsiaTheme="minorHAnsi" w:hAnsi="Aptos" w:cs="Aptos"/>
      <w:sz w:val="24"/>
      <w:szCs w:val="24"/>
    </w:rPr>
  </w:style>
  <w:style w:type="character" w:styleId="FollowedHyperlink">
    <w:name w:val="FollowedHyperlink"/>
    <w:basedOn w:val="DefaultParagraphFont"/>
    <w:semiHidden/>
    <w:unhideWhenUsed/>
    <w:rsid w:val="00343C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954135">
      <w:bodyDiv w:val="1"/>
      <w:marLeft w:val="0"/>
      <w:marRight w:val="0"/>
      <w:marTop w:val="0"/>
      <w:marBottom w:val="0"/>
      <w:divBdr>
        <w:top w:val="none" w:sz="0" w:space="0" w:color="auto"/>
        <w:left w:val="none" w:sz="0" w:space="0" w:color="auto"/>
        <w:bottom w:val="none" w:sz="0" w:space="0" w:color="auto"/>
        <w:right w:val="none" w:sz="0" w:space="0" w:color="auto"/>
      </w:divBdr>
    </w:div>
    <w:div w:id="1133057271">
      <w:bodyDiv w:val="1"/>
      <w:marLeft w:val="0"/>
      <w:marRight w:val="0"/>
      <w:marTop w:val="0"/>
      <w:marBottom w:val="0"/>
      <w:divBdr>
        <w:top w:val="none" w:sz="0" w:space="0" w:color="auto"/>
        <w:left w:val="none" w:sz="0" w:space="0" w:color="auto"/>
        <w:bottom w:val="none" w:sz="0" w:space="0" w:color="auto"/>
        <w:right w:val="none" w:sz="0" w:space="0" w:color="auto"/>
      </w:divBdr>
    </w:div>
    <w:div w:id="1261177202">
      <w:bodyDiv w:val="1"/>
      <w:marLeft w:val="0"/>
      <w:marRight w:val="0"/>
      <w:marTop w:val="0"/>
      <w:marBottom w:val="0"/>
      <w:divBdr>
        <w:top w:val="none" w:sz="0" w:space="0" w:color="auto"/>
        <w:left w:val="none" w:sz="0" w:space="0" w:color="auto"/>
        <w:bottom w:val="none" w:sz="0" w:space="0" w:color="auto"/>
        <w:right w:val="none" w:sz="0" w:space="0" w:color="auto"/>
      </w:divBdr>
    </w:div>
    <w:div w:id="200789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how-to/submit-claims" TargetMode="External"/><Relationship Id="rId18" Type="http://schemas.openxmlformats.org/officeDocument/2006/relationships/hyperlink" Target="http://www.mass.gov/masshealth-provider-bulletins" TargetMode="External"/><Relationship Id="rId26" Type="http://schemas.openxmlformats.org/officeDocument/2006/relationships/hyperlink" Target="https://www.linkedin.com/company/masshealth" TargetMode="External"/><Relationship Id="rId3" Type="http://schemas.openxmlformats.org/officeDocument/2006/relationships/styles" Target="styles.xml"/><Relationship Id="rId21" Type="http://schemas.openxmlformats.org/officeDocument/2006/relationships/hyperlink" Target="https://www.masshealthltss.com/s/?language=en_U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lists/all-provider-bulletin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lists/all-provider-bulletins" TargetMode="External"/><Relationship Id="rId20" Type="http://schemas.openxmlformats.org/officeDocument/2006/relationships/hyperlink" Target="mailto:support@masshealthltss.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facebook.com/MassHealth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doc/certification-of-treatment-of-emergency-medical-condition-mhl-emt/download?_ga=2.126045445.922725492.1720633936-1001463979.1708453359&amp;_gl=1*15jy1dx*_ga*MTAwMTQ2Mzk3OS4xNzA4NDUzMzU5*_ga_MCLPEGW7WM*MTcyMDYzMzkzOC4yNzcuMS4xNzIwNjM2MjI5LjAuMC4w" TargetMode="External"/><Relationship Id="rId23" Type="http://schemas.openxmlformats.org/officeDocument/2006/relationships/image" Target="media/image3.png"/><Relationship Id="rId28" Type="http://schemas.openxmlformats.org/officeDocument/2006/relationships/hyperlink" Target="https://www.twitter.com/MassHealth" TargetMode="External"/><Relationship Id="rId10" Type="http://schemas.openxmlformats.org/officeDocument/2006/relationships/image" Target="media/image2.jpeg"/><Relationship Id="rId19" Type="http://schemas.openxmlformats.org/officeDocument/2006/relationships/hyperlink" Target="https://www.mass.gov/forms/email-notifications-for-provider-bulletins-and-transmittal-letter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job-aids-for-the-provider-online-service-center?_gl=1*1scmu1v*_ga*MTAwMTQ2Mzk3OS4xNzA4NDUzMzU5*_ga_MCLPEGW7WM*MTcyMDYzMzkzOC4yNzcuMS4xNzIwNjM0MTUyLjAuMC4w" TargetMode="External"/><Relationship Id="rId22" Type="http://schemas.openxmlformats.org/officeDocument/2006/relationships/hyperlink" Target="mailto:provider@masshealthquestions.com" TargetMode="External"/><Relationship Id="rId27" Type="http://schemas.openxmlformats.org/officeDocument/2006/relationships/image" Target="media/image5.png"/><Relationship Id="rId30" Type="http://schemas.openxmlformats.org/officeDocument/2006/relationships/hyperlink" Target="https://www.youtube.com/channel/UC1QQ61nTN7LNKkhjrjnYOUg"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1026</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8013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Kovach, Karen E (EHS)</cp:lastModifiedBy>
  <cp:revision>4</cp:revision>
  <cp:lastPrinted>2023-04-06T14:06:00Z</cp:lastPrinted>
  <dcterms:created xsi:type="dcterms:W3CDTF">2024-07-29T14:01:00Z</dcterms:created>
  <dcterms:modified xsi:type="dcterms:W3CDTF">2024-07-30T17:39:00Z</dcterms:modified>
</cp:coreProperties>
</file>