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E8276F5"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256DF1">
        <w:t>407</w:t>
      </w:r>
    </w:p>
    <w:p w14:paraId="0814A6EF" w14:textId="565B53B3"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5529DC">
        <w:t>September</w:t>
      </w:r>
      <w:r w:rsidR="00ED6A9D">
        <w:t xml:space="preserve"> 2025</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071B5EC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44014">
        <w:t>Unders</w:t>
      </w:r>
      <w:r w:rsidRPr="00833E43">
        <w:t>ecretary for MassHealth [signature of Mike Levine]</w:t>
      </w:r>
    </w:p>
    <w:p w14:paraId="7AE0ED1A" w14:textId="3F4DA319" w:rsidR="003A7E23" w:rsidRDefault="003A7E23" w:rsidP="005238C6">
      <w:pPr>
        <w:pStyle w:val="SubjectLine"/>
      </w:pPr>
      <w:r w:rsidRPr="005238C6">
        <w:t>RE:</w:t>
      </w:r>
      <w:r w:rsidRPr="005238C6">
        <w:tab/>
      </w:r>
      <w:r w:rsidR="00742B13" w:rsidRPr="00742B13">
        <w:t>Changes in Exclusion of Designated 340B Drugs from MassHealth Coverage</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726E454F" w:rsidR="002C6061" w:rsidRPr="00654896" w:rsidRDefault="00742B13" w:rsidP="002C6061">
      <w:pPr>
        <w:pStyle w:val="Heading2"/>
      </w:pPr>
      <w:r>
        <w:t>Background</w:t>
      </w:r>
    </w:p>
    <w:p w14:paraId="69AA70EC" w14:textId="6D75664C" w:rsidR="004E135B" w:rsidRPr="004E135B" w:rsidRDefault="004E135B" w:rsidP="004E135B">
      <w:r w:rsidRPr="004E135B">
        <w:t xml:space="preserve">Consistent with the policy announced in February 2025 in </w:t>
      </w:r>
      <w:hyperlink r:id="rId13" w:history="1">
        <w:r w:rsidRPr="004E135B">
          <w:rPr>
            <w:rStyle w:val="Hyperlink"/>
          </w:rPr>
          <w:t>All Provider Bulletin 400</w:t>
        </w:r>
      </w:hyperlink>
      <w:r w:rsidRPr="004E135B">
        <w:t xml:space="preserve"> and the requirements in M.G.L. c. 118E, § 13L, </w:t>
      </w:r>
      <w:hyperlink r:id="rId14" w:history="1">
        <w:r w:rsidRPr="00712672">
          <w:rPr>
            <w:rStyle w:val="Hyperlink"/>
          </w:rPr>
          <w:t>130 CMR 405.000</w:t>
        </w:r>
      </w:hyperlink>
      <w:r w:rsidRPr="004E135B">
        <w:t xml:space="preserve">: </w:t>
      </w:r>
      <w:r w:rsidRPr="004E135B">
        <w:rPr>
          <w:i/>
          <w:iCs/>
        </w:rPr>
        <w:t>Community Health Center Services</w:t>
      </w:r>
      <w:r w:rsidRPr="004E135B">
        <w:t xml:space="preserve">, </w:t>
      </w:r>
      <w:hyperlink r:id="rId15" w:history="1">
        <w:r w:rsidRPr="00713683">
          <w:rPr>
            <w:rStyle w:val="Hyperlink"/>
          </w:rPr>
          <w:t>130 CMR 406.000</w:t>
        </w:r>
      </w:hyperlink>
      <w:r w:rsidRPr="004E135B">
        <w:t xml:space="preserve">: </w:t>
      </w:r>
      <w:r w:rsidRPr="004E135B">
        <w:rPr>
          <w:i/>
          <w:iCs/>
        </w:rPr>
        <w:t>Pharmacy Services</w:t>
      </w:r>
      <w:r w:rsidRPr="004E135B">
        <w:t xml:space="preserve">, and </w:t>
      </w:r>
      <w:hyperlink r:id="rId16" w:history="1">
        <w:r w:rsidRPr="003970A6">
          <w:rPr>
            <w:rStyle w:val="Hyperlink"/>
          </w:rPr>
          <w:t>130 CMR 410.000</w:t>
        </w:r>
      </w:hyperlink>
      <w:r w:rsidRPr="004E135B">
        <w:t xml:space="preserve">: </w:t>
      </w:r>
      <w:r w:rsidRPr="004E135B">
        <w:rPr>
          <w:i/>
          <w:iCs/>
        </w:rPr>
        <w:t>Outpatient Hospital Services</w:t>
      </w:r>
      <w:r w:rsidRPr="004E135B">
        <w:t xml:space="preserve">, MassHealth will not pay for certain high-cost drugs if purchased through the 340B Drug Pricing Program. This change applies to claims for MassHealth members in Fee-for Service, the </w:t>
      </w:r>
      <w:r w:rsidR="00A3299D">
        <w:t xml:space="preserve">Primary </w:t>
      </w:r>
      <w:r w:rsidR="0070664D">
        <w:t>Care Clinician (</w:t>
      </w:r>
      <w:r w:rsidRPr="004E135B">
        <w:t>PCC Plan</w:t>
      </w:r>
      <w:r w:rsidR="0070664D">
        <w:t>)</w:t>
      </w:r>
      <w:r w:rsidRPr="004E135B">
        <w:t xml:space="preserve">, and Primary Care Accountable Care Organizations. </w:t>
      </w:r>
    </w:p>
    <w:p w14:paraId="586160BE" w14:textId="77777777" w:rsidR="00744007" w:rsidRDefault="004246F8" w:rsidP="00744007">
      <w:pPr>
        <w:pStyle w:val="Heading2"/>
      </w:pPr>
      <w:r w:rsidRPr="004246F8">
        <w:t>New Drugs Excluded from MassHealth Coverage when Purchased through 340B Drug Pricing Program</w:t>
      </w:r>
    </w:p>
    <w:p w14:paraId="4A68F77E" w14:textId="0A605204" w:rsidR="002C6061" w:rsidRPr="009A174E" w:rsidRDefault="004246F8" w:rsidP="004246F8">
      <w:r w:rsidRPr="004246F8">
        <w:t xml:space="preserve">Effective </w:t>
      </w:r>
      <w:r w:rsidR="005529DC">
        <w:t>September 2</w:t>
      </w:r>
      <w:r w:rsidRPr="004246F8">
        <w:t>, 2025, the</w:t>
      </w:r>
      <w:r w:rsidR="001A54AA">
        <w:t xml:space="preserve"> following</w:t>
      </w:r>
      <w:r w:rsidRPr="004246F8">
        <w:t xml:space="preserve"> drugs are excluded from being purchased through the 340B Program for applicable MassHealth members. Payment will be available from MassHealth only when providers use non-340B stock for these drugs when those drugs are provided to applicable MassHealth members. </w:t>
      </w:r>
    </w:p>
    <w:p w14:paraId="418D5BDA" w14:textId="77777777" w:rsidR="004B71A7" w:rsidRDefault="004B71A7" w:rsidP="004B71A7">
      <w:pPr>
        <w:pStyle w:val="ListParagraph"/>
      </w:pPr>
      <w:r>
        <w:t>Casgevy (exagamglogene autotemcel)</w:t>
      </w:r>
    </w:p>
    <w:p w14:paraId="67098FFC" w14:textId="77777777" w:rsidR="004B71A7" w:rsidRDefault="004B71A7" w:rsidP="004B71A7">
      <w:pPr>
        <w:pStyle w:val="ListParagraph"/>
      </w:pPr>
      <w:r>
        <w:t>Elevidys (delandistrogene moxeparvovec-rokl)</w:t>
      </w:r>
    </w:p>
    <w:p w14:paraId="74E5B5EC" w14:textId="77777777" w:rsidR="004B71A7" w:rsidRDefault="004B71A7" w:rsidP="004B71A7">
      <w:pPr>
        <w:pStyle w:val="ListParagraph"/>
      </w:pPr>
      <w:r>
        <w:t>Lenmeldy (atidarsagene autotemcel)</w:t>
      </w:r>
    </w:p>
    <w:p w14:paraId="2B8116D9" w14:textId="77777777" w:rsidR="004B71A7" w:rsidRDefault="004B71A7" w:rsidP="004B71A7">
      <w:pPr>
        <w:pStyle w:val="ListParagraph"/>
      </w:pPr>
      <w:r>
        <w:t>Lyfgenia (lovotibeglogene autotemcel)</w:t>
      </w:r>
    </w:p>
    <w:p w14:paraId="12563CE8" w14:textId="77777777" w:rsidR="004B71A7" w:rsidRDefault="004B71A7" w:rsidP="004B71A7">
      <w:pPr>
        <w:pStyle w:val="ListParagraph"/>
      </w:pPr>
      <w:r>
        <w:t>Omisirge (omidubicel-onlv)</w:t>
      </w:r>
    </w:p>
    <w:p w14:paraId="116B3AFE" w14:textId="77777777" w:rsidR="004B71A7" w:rsidRDefault="004B71A7" w:rsidP="004B71A7">
      <w:pPr>
        <w:pStyle w:val="ListParagraph"/>
      </w:pPr>
      <w:r>
        <w:t>Roctavian (valoctocogene roxaparvovec-rvox)</w:t>
      </w:r>
    </w:p>
    <w:p w14:paraId="537DFDFB" w14:textId="004B2A83" w:rsidR="004B71A7" w:rsidRDefault="004B71A7" w:rsidP="004B71A7">
      <w:pPr>
        <w:pStyle w:val="ListParagraph"/>
      </w:pPr>
      <w:r>
        <w:t>Tecelra (afamitresgene autoleucel)</w:t>
      </w:r>
    </w:p>
    <w:p w14:paraId="725E8EE6" w14:textId="4EF8516C" w:rsidR="007B07AA" w:rsidRPr="007B07AA" w:rsidRDefault="007B07AA" w:rsidP="005529DC">
      <w:pPr>
        <w:spacing w:before="120"/>
      </w:pPr>
      <w:bookmarkStart w:id="0" w:name="_Hlk163631366"/>
      <w:r w:rsidRPr="007B07AA">
        <w:t xml:space="preserve">Each of the </w:t>
      </w:r>
      <w:r w:rsidR="00AD6483">
        <w:t>seven</w:t>
      </w:r>
      <w:r w:rsidR="00AD6483" w:rsidRPr="007B07AA">
        <w:t xml:space="preserve"> </w:t>
      </w:r>
      <w:r w:rsidRPr="007B07AA">
        <w:t xml:space="preserve">affected drugs is listed on the </w:t>
      </w:r>
      <w:hyperlink r:id="rId17" w:history="1">
        <w:r w:rsidRPr="00AD6483">
          <w:rPr>
            <w:rStyle w:val="Hyperlink"/>
          </w:rPr>
          <w:t>Acute Hospital Carve-Out Drugs List</w:t>
        </w:r>
      </w:hyperlink>
      <w:r w:rsidRPr="007B07AA">
        <w:t xml:space="preserve">. </w:t>
      </w:r>
      <w:bookmarkEnd w:id="0"/>
      <w:r w:rsidRPr="007B07AA">
        <w:t xml:space="preserve">MassHealth currently pays providers the actual acquisition cost for such drugs whether the drug is acquired through the 340B Drug Pricing Program or not. MassHealth will continue to pay providers the actual acquisition cost for such drugs after this policy is implemented. Providers will pay more to purchase the drug outside of the 340B Drug Pricing Program but will be reimbursed at a corresponding higher amount. </w:t>
      </w:r>
    </w:p>
    <w:p w14:paraId="6985A62E" w14:textId="0D93DCA0" w:rsidR="003B10E3" w:rsidRDefault="007B07AA" w:rsidP="007247C8">
      <w:r w:rsidRPr="007B07AA">
        <w:lastRenderedPageBreak/>
        <w:t xml:space="preserve">Additionally, Beqvez (fidanacogene eleparvovec) was previously included in the list of drugs noted in </w:t>
      </w:r>
      <w:hyperlink r:id="rId18" w:history="1">
        <w:hyperlink r:id="rId19" w:history="1">
          <w:r w:rsidRPr="007B07AA">
            <w:rPr>
              <w:rStyle w:val="Hyperlink"/>
            </w:rPr>
            <w:t>All Provider Bulletin 400</w:t>
          </w:r>
        </w:hyperlink>
      </w:hyperlink>
      <w:r w:rsidRPr="007B07AA">
        <w:t xml:space="preserve">. However, as of February 2025, Beqvez (fidanacogene eleparvovec) has been discontinued by the manufacturer. </w:t>
      </w:r>
      <w:r w:rsidR="00183923">
        <w:t>So</w:t>
      </w:r>
      <w:r w:rsidRPr="007B07AA">
        <w:t>, MassHealth will no longer exclude it from 340B coverage.</w:t>
      </w:r>
      <w:r w:rsidR="00183923">
        <w:t xml:space="preserve"> </w:t>
      </w:r>
      <w:r w:rsidRPr="007B07AA">
        <w:t xml:space="preserve">For a list of other drugs that are excluded from 340B coverage, please see </w:t>
      </w:r>
      <w:hyperlink r:id="rId20" w:history="1">
        <w:r w:rsidRPr="00F967BE">
          <w:rPr>
            <w:rStyle w:val="Hyperlink"/>
          </w:rPr>
          <w:t>All Provider Bulletin 390</w:t>
        </w:r>
      </w:hyperlink>
      <w:r w:rsidR="00800CE8" w:rsidRPr="00583219">
        <w:t xml:space="preserve">.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1"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2"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3"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4"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5"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606A85">
      <w:pPr>
        <w:spacing w:before="1440" w:after="0"/>
        <w:rPr>
          <w:rStyle w:val="Hyperlink"/>
          <w:position w:val="10"/>
          <w:sz w:val="18"/>
          <w:szCs w:val="18"/>
        </w:rPr>
      </w:pPr>
      <w:bookmarkStart w:id="1"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2A55E1">
          <w:rPr>
            <w:rStyle w:val="Hyperlink"/>
            <w:position w:val="10"/>
            <w:sz w:val="18"/>
            <w:szCs w:val="18"/>
          </w:rPr>
          <w:t>MassHealth on YouTube</w:t>
        </w:r>
      </w:hyperlink>
      <w:bookmarkEnd w:id="1"/>
    </w:p>
    <w:sectPr w:rsidR="007640FE" w:rsidSect="003D0423">
      <w:headerReference w:type="default" r:id="rId3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C884" w14:textId="77777777" w:rsidR="000616AB" w:rsidRDefault="000616AB" w:rsidP="00FF5AAD">
      <w:r>
        <w:separator/>
      </w:r>
    </w:p>
    <w:p w14:paraId="775E30B0" w14:textId="77777777" w:rsidR="000616AB" w:rsidRDefault="000616AB" w:rsidP="00FF5AAD"/>
    <w:p w14:paraId="737ECDBD" w14:textId="77777777" w:rsidR="000616AB" w:rsidRDefault="000616AB" w:rsidP="00FF5AAD"/>
    <w:p w14:paraId="62A7CAF6" w14:textId="77777777" w:rsidR="000616AB" w:rsidRDefault="000616AB" w:rsidP="00FF5AAD"/>
    <w:p w14:paraId="5A223095" w14:textId="77777777" w:rsidR="000616AB" w:rsidRDefault="000616AB" w:rsidP="00FF5AAD"/>
  </w:endnote>
  <w:endnote w:type="continuationSeparator" w:id="0">
    <w:p w14:paraId="04928661" w14:textId="77777777" w:rsidR="000616AB" w:rsidRDefault="000616AB" w:rsidP="00FF5AAD">
      <w:r>
        <w:continuationSeparator/>
      </w:r>
    </w:p>
    <w:p w14:paraId="0439E0FA" w14:textId="77777777" w:rsidR="000616AB" w:rsidRDefault="000616AB" w:rsidP="00FF5AAD"/>
    <w:p w14:paraId="3B7890F7" w14:textId="77777777" w:rsidR="000616AB" w:rsidRDefault="000616AB" w:rsidP="00FF5AAD"/>
    <w:p w14:paraId="1B5E2BC6" w14:textId="77777777" w:rsidR="000616AB" w:rsidRDefault="000616AB" w:rsidP="00FF5AAD"/>
    <w:p w14:paraId="06C20ED2" w14:textId="77777777" w:rsidR="000616AB" w:rsidRDefault="000616A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FDD4" w14:textId="77777777" w:rsidR="000616AB" w:rsidRDefault="000616AB" w:rsidP="00FF5AAD">
      <w:r>
        <w:separator/>
      </w:r>
    </w:p>
    <w:p w14:paraId="60A78707" w14:textId="77777777" w:rsidR="000616AB" w:rsidRDefault="000616AB" w:rsidP="00FF5AAD"/>
    <w:p w14:paraId="15F40FA8" w14:textId="77777777" w:rsidR="000616AB" w:rsidRDefault="000616AB" w:rsidP="00FF5AAD"/>
    <w:p w14:paraId="4F095A06" w14:textId="77777777" w:rsidR="000616AB" w:rsidRDefault="000616AB" w:rsidP="00FF5AAD"/>
    <w:p w14:paraId="34CF88A6" w14:textId="77777777" w:rsidR="000616AB" w:rsidRDefault="000616AB" w:rsidP="00FF5AAD"/>
  </w:footnote>
  <w:footnote w:type="continuationSeparator" w:id="0">
    <w:p w14:paraId="35AEAEC8" w14:textId="77777777" w:rsidR="000616AB" w:rsidRDefault="000616AB" w:rsidP="00FF5AAD">
      <w:r>
        <w:continuationSeparator/>
      </w:r>
    </w:p>
    <w:p w14:paraId="0973FAF0" w14:textId="77777777" w:rsidR="000616AB" w:rsidRDefault="000616AB" w:rsidP="00FF5AAD"/>
    <w:p w14:paraId="416E7937" w14:textId="77777777" w:rsidR="000616AB" w:rsidRDefault="000616AB" w:rsidP="00FF5AAD"/>
    <w:p w14:paraId="462D1D61" w14:textId="77777777" w:rsidR="000616AB" w:rsidRDefault="000616AB" w:rsidP="00FF5AAD"/>
    <w:p w14:paraId="4BCCE961" w14:textId="77777777" w:rsidR="000616AB" w:rsidRDefault="000616A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199E783C" w:rsidR="003D0423" w:rsidRDefault="003D0423" w:rsidP="005F2443">
    <w:pPr>
      <w:spacing w:after="0"/>
      <w:ind w:left="6480"/>
    </w:pPr>
    <w:r>
      <w:t>A</w:t>
    </w:r>
    <w:r w:rsidR="00ED6E2C">
      <w:t>ll Provider Bulletin</w:t>
    </w:r>
    <w:r w:rsidR="004B71A7">
      <w:t xml:space="preserve"> </w:t>
    </w:r>
    <w:r w:rsidR="005E36C9">
      <w:t>407</w:t>
    </w:r>
  </w:p>
  <w:p w14:paraId="6573AB37" w14:textId="31685133" w:rsidR="00BF54A1" w:rsidRPr="008F7531" w:rsidRDefault="005529DC" w:rsidP="005F2443">
    <w:pPr>
      <w:spacing w:after="0"/>
      <w:ind w:left="6480"/>
    </w:pPr>
    <w:r>
      <w:t>September</w:t>
    </w:r>
    <w:r w:rsidR="004B71A7">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56E4C"/>
    <w:rsid w:val="000616AB"/>
    <w:rsid w:val="000706EF"/>
    <w:rsid w:val="00080FFB"/>
    <w:rsid w:val="00086041"/>
    <w:rsid w:val="000943BC"/>
    <w:rsid w:val="00095863"/>
    <w:rsid w:val="000A2664"/>
    <w:rsid w:val="000A70AC"/>
    <w:rsid w:val="000D1E14"/>
    <w:rsid w:val="000D5B34"/>
    <w:rsid w:val="000D71AE"/>
    <w:rsid w:val="000E324A"/>
    <w:rsid w:val="000E3E10"/>
    <w:rsid w:val="000E5D7E"/>
    <w:rsid w:val="000F173A"/>
    <w:rsid w:val="000F579B"/>
    <w:rsid w:val="00113E7F"/>
    <w:rsid w:val="00130054"/>
    <w:rsid w:val="00132412"/>
    <w:rsid w:val="0014797D"/>
    <w:rsid w:val="00153E24"/>
    <w:rsid w:val="001655EC"/>
    <w:rsid w:val="00183784"/>
    <w:rsid w:val="00183923"/>
    <w:rsid w:val="0018768A"/>
    <w:rsid w:val="00194491"/>
    <w:rsid w:val="00195C8A"/>
    <w:rsid w:val="0019736A"/>
    <w:rsid w:val="00197D44"/>
    <w:rsid w:val="001A25AC"/>
    <w:rsid w:val="001A45F8"/>
    <w:rsid w:val="001A477C"/>
    <w:rsid w:val="001A54AA"/>
    <w:rsid w:val="001A7499"/>
    <w:rsid w:val="001C1140"/>
    <w:rsid w:val="001C784A"/>
    <w:rsid w:val="001D5FD0"/>
    <w:rsid w:val="001E0603"/>
    <w:rsid w:val="001F6109"/>
    <w:rsid w:val="00200899"/>
    <w:rsid w:val="002018B3"/>
    <w:rsid w:val="00216420"/>
    <w:rsid w:val="00216DD9"/>
    <w:rsid w:val="00221668"/>
    <w:rsid w:val="002216B1"/>
    <w:rsid w:val="00232E91"/>
    <w:rsid w:val="002366EF"/>
    <w:rsid w:val="00240726"/>
    <w:rsid w:val="00246D80"/>
    <w:rsid w:val="00250727"/>
    <w:rsid w:val="002510ED"/>
    <w:rsid w:val="00254A64"/>
    <w:rsid w:val="00256DF1"/>
    <w:rsid w:val="00263F44"/>
    <w:rsid w:val="00264FE0"/>
    <w:rsid w:val="00265DCC"/>
    <w:rsid w:val="00265FBB"/>
    <w:rsid w:val="0028040D"/>
    <w:rsid w:val="002832A1"/>
    <w:rsid w:val="002916ED"/>
    <w:rsid w:val="0029448A"/>
    <w:rsid w:val="002C12F8"/>
    <w:rsid w:val="002C40EA"/>
    <w:rsid w:val="002C6061"/>
    <w:rsid w:val="002E3B6A"/>
    <w:rsid w:val="002E5188"/>
    <w:rsid w:val="002F7D2A"/>
    <w:rsid w:val="003065DA"/>
    <w:rsid w:val="0032327C"/>
    <w:rsid w:val="0032351D"/>
    <w:rsid w:val="003644F6"/>
    <w:rsid w:val="0037002C"/>
    <w:rsid w:val="003737F7"/>
    <w:rsid w:val="00374688"/>
    <w:rsid w:val="003869FD"/>
    <w:rsid w:val="00386F7B"/>
    <w:rsid w:val="00390C38"/>
    <w:rsid w:val="003970A6"/>
    <w:rsid w:val="003A31CA"/>
    <w:rsid w:val="003A3FA7"/>
    <w:rsid w:val="003A6E1E"/>
    <w:rsid w:val="003A7E23"/>
    <w:rsid w:val="003B10E3"/>
    <w:rsid w:val="003C0130"/>
    <w:rsid w:val="003D0423"/>
    <w:rsid w:val="003F221A"/>
    <w:rsid w:val="003F4AF4"/>
    <w:rsid w:val="003F4E5F"/>
    <w:rsid w:val="004013AA"/>
    <w:rsid w:val="00403685"/>
    <w:rsid w:val="004117FD"/>
    <w:rsid w:val="0041389E"/>
    <w:rsid w:val="004153B5"/>
    <w:rsid w:val="004246F8"/>
    <w:rsid w:val="0042614E"/>
    <w:rsid w:val="00427DA0"/>
    <w:rsid w:val="004373B7"/>
    <w:rsid w:val="00437C15"/>
    <w:rsid w:val="00450E46"/>
    <w:rsid w:val="00461793"/>
    <w:rsid w:val="00461DD8"/>
    <w:rsid w:val="0047107E"/>
    <w:rsid w:val="004A5518"/>
    <w:rsid w:val="004A5AA4"/>
    <w:rsid w:val="004B20FE"/>
    <w:rsid w:val="004B3B12"/>
    <w:rsid w:val="004B70C6"/>
    <w:rsid w:val="004B71A7"/>
    <w:rsid w:val="004C1488"/>
    <w:rsid w:val="004D4BC9"/>
    <w:rsid w:val="004D60BA"/>
    <w:rsid w:val="004E135B"/>
    <w:rsid w:val="004F64E7"/>
    <w:rsid w:val="00511043"/>
    <w:rsid w:val="00516435"/>
    <w:rsid w:val="005237ED"/>
    <w:rsid w:val="005238C6"/>
    <w:rsid w:val="00526EAB"/>
    <w:rsid w:val="005529DC"/>
    <w:rsid w:val="0056705C"/>
    <w:rsid w:val="005763C9"/>
    <w:rsid w:val="00583219"/>
    <w:rsid w:val="00590E06"/>
    <w:rsid w:val="0059389D"/>
    <w:rsid w:val="005A3602"/>
    <w:rsid w:val="005A5C18"/>
    <w:rsid w:val="005B3A7D"/>
    <w:rsid w:val="005C33E4"/>
    <w:rsid w:val="005C7D99"/>
    <w:rsid w:val="005E1781"/>
    <w:rsid w:val="005E36C9"/>
    <w:rsid w:val="005E6E73"/>
    <w:rsid w:val="005F2443"/>
    <w:rsid w:val="005F7978"/>
    <w:rsid w:val="006015A8"/>
    <w:rsid w:val="00606A85"/>
    <w:rsid w:val="006233DC"/>
    <w:rsid w:val="006353C7"/>
    <w:rsid w:val="0064698F"/>
    <w:rsid w:val="00654896"/>
    <w:rsid w:val="006633F9"/>
    <w:rsid w:val="006723B1"/>
    <w:rsid w:val="00676163"/>
    <w:rsid w:val="006927DB"/>
    <w:rsid w:val="006A58CB"/>
    <w:rsid w:val="006B3AC1"/>
    <w:rsid w:val="006B6E0C"/>
    <w:rsid w:val="006D1809"/>
    <w:rsid w:val="006D49AA"/>
    <w:rsid w:val="00700C89"/>
    <w:rsid w:val="00700F0E"/>
    <w:rsid w:val="00702352"/>
    <w:rsid w:val="0070664D"/>
    <w:rsid w:val="0071108B"/>
    <w:rsid w:val="00712672"/>
    <w:rsid w:val="00713683"/>
    <w:rsid w:val="00723033"/>
    <w:rsid w:val="007247C8"/>
    <w:rsid w:val="00731164"/>
    <w:rsid w:val="00733878"/>
    <w:rsid w:val="00742B13"/>
    <w:rsid w:val="00744007"/>
    <w:rsid w:val="00757D07"/>
    <w:rsid w:val="0076059D"/>
    <w:rsid w:val="007629E9"/>
    <w:rsid w:val="007640FE"/>
    <w:rsid w:val="007756B5"/>
    <w:rsid w:val="00776856"/>
    <w:rsid w:val="007837EF"/>
    <w:rsid w:val="007B07AA"/>
    <w:rsid w:val="007B1374"/>
    <w:rsid w:val="007B6930"/>
    <w:rsid w:val="007C2918"/>
    <w:rsid w:val="007C3BAF"/>
    <w:rsid w:val="007C63E4"/>
    <w:rsid w:val="007D2272"/>
    <w:rsid w:val="007D35FC"/>
    <w:rsid w:val="007D38A4"/>
    <w:rsid w:val="007D470C"/>
    <w:rsid w:val="007D7E1D"/>
    <w:rsid w:val="007F1CCF"/>
    <w:rsid w:val="007F29D1"/>
    <w:rsid w:val="007F4A56"/>
    <w:rsid w:val="007F69B5"/>
    <w:rsid w:val="007F74B0"/>
    <w:rsid w:val="00800CE8"/>
    <w:rsid w:val="008031E5"/>
    <w:rsid w:val="00811DAF"/>
    <w:rsid w:val="008151A9"/>
    <w:rsid w:val="0082380C"/>
    <w:rsid w:val="00824152"/>
    <w:rsid w:val="0082579E"/>
    <w:rsid w:val="0082594F"/>
    <w:rsid w:val="008268F2"/>
    <w:rsid w:val="00832EAC"/>
    <w:rsid w:val="00844B61"/>
    <w:rsid w:val="00845D64"/>
    <w:rsid w:val="00856980"/>
    <w:rsid w:val="008708FF"/>
    <w:rsid w:val="0087230A"/>
    <w:rsid w:val="00893B9C"/>
    <w:rsid w:val="00894FF0"/>
    <w:rsid w:val="008A3156"/>
    <w:rsid w:val="008A3B9D"/>
    <w:rsid w:val="008A41EA"/>
    <w:rsid w:val="008A6A30"/>
    <w:rsid w:val="008B293F"/>
    <w:rsid w:val="008F0D56"/>
    <w:rsid w:val="008F1DC8"/>
    <w:rsid w:val="008F4BFD"/>
    <w:rsid w:val="008F7531"/>
    <w:rsid w:val="00900E0C"/>
    <w:rsid w:val="00902810"/>
    <w:rsid w:val="00916124"/>
    <w:rsid w:val="00921097"/>
    <w:rsid w:val="00930D16"/>
    <w:rsid w:val="0093651D"/>
    <w:rsid w:val="00943F98"/>
    <w:rsid w:val="00950775"/>
    <w:rsid w:val="00965D5A"/>
    <w:rsid w:val="00966428"/>
    <w:rsid w:val="0097518B"/>
    <w:rsid w:val="00977415"/>
    <w:rsid w:val="00981FE9"/>
    <w:rsid w:val="009841A9"/>
    <w:rsid w:val="00992105"/>
    <w:rsid w:val="009A0E9B"/>
    <w:rsid w:val="009A174E"/>
    <w:rsid w:val="009A3F81"/>
    <w:rsid w:val="009B4513"/>
    <w:rsid w:val="009C1668"/>
    <w:rsid w:val="009D15FA"/>
    <w:rsid w:val="009D59BC"/>
    <w:rsid w:val="009F4899"/>
    <w:rsid w:val="00A024A3"/>
    <w:rsid w:val="00A0380C"/>
    <w:rsid w:val="00A075DD"/>
    <w:rsid w:val="00A13213"/>
    <w:rsid w:val="00A15EDB"/>
    <w:rsid w:val="00A32028"/>
    <w:rsid w:val="00A3299D"/>
    <w:rsid w:val="00A422EC"/>
    <w:rsid w:val="00A458CF"/>
    <w:rsid w:val="00A4669C"/>
    <w:rsid w:val="00A56D1A"/>
    <w:rsid w:val="00A570CF"/>
    <w:rsid w:val="00A60ABF"/>
    <w:rsid w:val="00A63CB3"/>
    <w:rsid w:val="00A75E05"/>
    <w:rsid w:val="00AA5B85"/>
    <w:rsid w:val="00AB155F"/>
    <w:rsid w:val="00AD2EF9"/>
    <w:rsid w:val="00AD35E6"/>
    <w:rsid w:val="00AD4B0C"/>
    <w:rsid w:val="00AD6483"/>
    <w:rsid w:val="00AD7BAF"/>
    <w:rsid w:val="00AF6898"/>
    <w:rsid w:val="00AF6D8F"/>
    <w:rsid w:val="00B03A46"/>
    <w:rsid w:val="00B058D1"/>
    <w:rsid w:val="00B117B0"/>
    <w:rsid w:val="00B12A3B"/>
    <w:rsid w:val="00B131F5"/>
    <w:rsid w:val="00B168DA"/>
    <w:rsid w:val="00B20D9D"/>
    <w:rsid w:val="00B22350"/>
    <w:rsid w:val="00B327EA"/>
    <w:rsid w:val="00B36B15"/>
    <w:rsid w:val="00B41224"/>
    <w:rsid w:val="00B4268A"/>
    <w:rsid w:val="00B448E4"/>
    <w:rsid w:val="00B44F42"/>
    <w:rsid w:val="00B51510"/>
    <w:rsid w:val="00B60798"/>
    <w:rsid w:val="00B62557"/>
    <w:rsid w:val="00B704D9"/>
    <w:rsid w:val="00B964AA"/>
    <w:rsid w:val="00B97DA1"/>
    <w:rsid w:val="00BC376D"/>
    <w:rsid w:val="00BC6398"/>
    <w:rsid w:val="00BD0F64"/>
    <w:rsid w:val="00BD2F4A"/>
    <w:rsid w:val="00BE49D9"/>
    <w:rsid w:val="00BF03EC"/>
    <w:rsid w:val="00BF0C03"/>
    <w:rsid w:val="00BF24BA"/>
    <w:rsid w:val="00BF54A1"/>
    <w:rsid w:val="00BF67FD"/>
    <w:rsid w:val="00C027A6"/>
    <w:rsid w:val="00C046E9"/>
    <w:rsid w:val="00C05181"/>
    <w:rsid w:val="00C100CF"/>
    <w:rsid w:val="00C12AD1"/>
    <w:rsid w:val="00C14E02"/>
    <w:rsid w:val="00C16CEA"/>
    <w:rsid w:val="00C34A04"/>
    <w:rsid w:val="00C63B05"/>
    <w:rsid w:val="00C81FEE"/>
    <w:rsid w:val="00C84B58"/>
    <w:rsid w:val="00C9185E"/>
    <w:rsid w:val="00CA3B98"/>
    <w:rsid w:val="00CB3D77"/>
    <w:rsid w:val="00CC6C2D"/>
    <w:rsid w:val="00CD7453"/>
    <w:rsid w:val="00CE1946"/>
    <w:rsid w:val="00CE4E78"/>
    <w:rsid w:val="00CF0AAB"/>
    <w:rsid w:val="00D0388D"/>
    <w:rsid w:val="00D20897"/>
    <w:rsid w:val="00D2728B"/>
    <w:rsid w:val="00D33ED2"/>
    <w:rsid w:val="00D40840"/>
    <w:rsid w:val="00D55314"/>
    <w:rsid w:val="00D757EC"/>
    <w:rsid w:val="00D76690"/>
    <w:rsid w:val="00D93D6D"/>
    <w:rsid w:val="00DA0783"/>
    <w:rsid w:val="00DA2E12"/>
    <w:rsid w:val="00DA4C1A"/>
    <w:rsid w:val="00DD509A"/>
    <w:rsid w:val="00DD7B60"/>
    <w:rsid w:val="00DD7B9C"/>
    <w:rsid w:val="00DF15B5"/>
    <w:rsid w:val="00DF2BB6"/>
    <w:rsid w:val="00DF5421"/>
    <w:rsid w:val="00DF5A51"/>
    <w:rsid w:val="00E25774"/>
    <w:rsid w:val="00E26210"/>
    <w:rsid w:val="00E27100"/>
    <w:rsid w:val="00E4227E"/>
    <w:rsid w:val="00E44014"/>
    <w:rsid w:val="00E45F20"/>
    <w:rsid w:val="00E46293"/>
    <w:rsid w:val="00E46EB1"/>
    <w:rsid w:val="00E61907"/>
    <w:rsid w:val="00E70EF5"/>
    <w:rsid w:val="00E72EE6"/>
    <w:rsid w:val="00E747F8"/>
    <w:rsid w:val="00E9775F"/>
    <w:rsid w:val="00EA2611"/>
    <w:rsid w:val="00EB1686"/>
    <w:rsid w:val="00EB2269"/>
    <w:rsid w:val="00EC4C96"/>
    <w:rsid w:val="00ED5E99"/>
    <w:rsid w:val="00ED6A9D"/>
    <w:rsid w:val="00ED6E2C"/>
    <w:rsid w:val="00EF0846"/>
    <w:rsid w:val="00EF2021"/>
    <w:rsid w:val="00EF202B"/>
    <w:rsid w:val="00F00371"/>
    <w:rsid w:val="00F00F34"/>
    <w:rsid w:val="00F07D6D"/>
    <w:rsid w:val="00F12CB8"/>
    <w:rsid w:val="00F1656D"/>
    <w:rsid w:val="00F24F75"/>
    <w:rsid w:val="00F25059"/>
    <w:rsid w:val="00F32E6F"/>
    <w:rsid w:val="00F3494C"/>
    <w:rsid w:val="00F35D39"/>
    <w:rsid w:val="00F403B2"/>
    <w:rsid w:val="00F5166D"/>
    <w:rsid w:val="00F54380"/>
    <w:rsid w:val="00F5746D"/>
    <w:rsid w:val="00F80A70"/>
    <w:rsid w:val="00F823BA"/>
    <w:rsid w:val="00F82EA6"/>
    <w:rsid w:val="00F902FE"/>
    <w:rsid w:val="00F95ED9"/>
    <w:rsid w:val="00F967BE"/>
    <w:rsid w:val="00FA39BC"/>
    <w:rsid w:val="00FA67C1"/>
    <w:rsid w:val="00FB5DF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921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403-through-300" TargetMode="External"/><Relationship Id="rId18" Type="http://schemas.openxmlformats.org/officeDocument/2006/relationships/hyperlink" Target="https://www.mass.gov/doc/all-provider-bulletin-400-changes-in-exclusion-of-designated-340b-drugs-for-masshealth-coverage-0/download"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hdl.pharmacy.services.conduent.com/MHDL/pubdownloadpdfcurrent.do?id=9382" TargetMode="External"/><Relationship Id="rId25" Type="http://schemas.openxmlformats.org/officeDocument/2006/relationships/hyperlink" Target="mailto:provider@masshealthquestions.com" TargetMode="External"/><Relationship Id="rId33"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regulations/130-CMR-410000-outpatient-hospital-services" TargetMode="External"/><Relationship Id="rId20" Type="http://schemas.openxmlformats.org/officeDocument/2006/relationships/hyperlink" Target="https://www.mass.gov/lists/403-through-300" TargetMode="External"/><Relationship Id="rId29"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healthltss.com/s/?language=en_US"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mass.gov/regulations/130-CMR-406000-pharmacy-services" TargetMode="External"/><Relationship Id="rId23" Type="http://schemas.openxmlformats.org/officeDocument/2006/relationships/hyperlink" Target="mailto:support@masshealthltss.com"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mass.gov/lists/403-through-300" TargetMode="External"/><Relationship Id="rId31"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405000-community-health-center-services" TargetMode="External"/><Relationship Id="rId22" Type="http://schemas.openxmlformats.org/officeDocument/2006/relationships/hyperlink" Target="https://www.mass.gov/forms/email-notifications-for-provider-bulletins-and-transmittal-letters" TargetMode="External"/><Relationship Id="rId27" Type="http://schemas.openxmlformats.org/officeDocument/2006/relationships/hyperlink" Target="https://www.facebook.com/MassHealth1/" TargetMode="Externa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4294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ALL-407</dc:title>
  <dc:creator>MassHealth</dc:creator>
  <cp:lastModifiedBy>Kovach, Karen E (EHS)</cp:lastModifiedBy>
  <cp:revision>4</cp:revision>
  <cp:lastPrinted>2023-04-06T14:06:00Z</cp:lastPrinted>
  <dcterms:created xsi:type="dcterms:W3CDTF">2025-09-02T12:02:00Z</dcterms:created>
  <dcterms:modified xsi:type="dcterms:W3CDTF">2025-09-02T12:09:00Z</dcterms:modified>
</cp:coreProperties>
</file>