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70657F25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 descr="P1#y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P1#y1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D31697">
        <w:t xml:space="preserve"> </w:t>
      </w:r>
      <w:r w:rsidR="00E245CC">
        <w:t>408</w:t>
      </w:r>
    </w:p>
    <w:p w14:paraId="0814A6EF" w14:textId="14124DDF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FF3DCE">
        <w:t>September</w:t>
      </w:r>
      <w:r w:rsidR="004D66CE" w:rsidRPr="00FF3DCE">
        <w:t xml:space="preserve"> 2025</w:t>
      </w:r>
    </w:p>
    <w:p w14:paraId="163C0B92" w14:textId="6F3D14F7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</w:p>
    <w:p w14:paraId="18948E6C" w14:textId="1C3532F1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E269D0">
        <w:t>Unders</w:t>
      </w:r>
      <w:r w:rsidRPr="00833E43">
        <w:t xml:space="preserve">ecretary for MassHealth </w:t>
      </w:r>
      <w:r w:rsidR="004D7276">
        <w:t>[signature of Mike Levine]</w:t>
      </w:r>
    </w:p>
    <w:p w14:paraId="24AC7170" w14:textId="77618B92" w:rsidR="00170DEA" w:rsidRDefault="003A7E23" w:rsidP="00170DEA">
      <w:pPr>
        <w:pStyle w:val="SubjectLine"/>
      </w:pPr>
      <w:r w:rsidRPr="005238C6">
        <w:t>RE:</w:t>
      </w:r>
      <w:r w:rsidRPr="005238C6">
        <w:tab/>
      </w:r>
      <w:r w:rsidR="00170DEA" w:rsidRPr="00046E0D">
        <w:t xml:space="preserve">Annual Behavioral Health Wellness Examinations </w:t>
      </w:r>
    </w:p>
    <w:p w14:paraId="65AD6F9C" w14:textId="068898D4" w:rsidR="00B41224" w:rsidRPr="005238C6" w:rsidRDefault="00B41224" w:rsidP="00170DEA">
      <w:pPr>
        <w:pStyle w:val="SubjectLine"/>
      </w:pPr>
    </w:p>
    <w:p w14:paraId="5122B7DF" w14:textId="70D7F0AF" w:rsidR="003D0423" w:rsidRDefault="003D0423" w:rsidP="00FF5AAD">
      <w:pPr>
        <w:sectPr w:rsidR="003D0423" w:rsidSect="002C6061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C273BE4" w14:textId="77777777" w:rsidR="00170DEA" w:rsidRPr="00C51E2E" w:rsidRDefault="00170DEA" w:rsidP="00170DEA">
      <w:pPr>
        <w:pStyle w:val="Heading2"/>
      </w:pPr>
      <w:r w:rsidRPr="00C51E2E">
        <w:t>Overview</w:t>
      </w:r>
    </w:p>
    <w:p w14:paraId="183173AB" w14:textId="03263B7E" w:rsidR="00170DEA" w:rsidRDefault="00170DEA" w:rsidP="00170DEA">
      <w:r w:rsidRPr="00C63AF8">
        <w:t>This bulletin sets forth</w:t>
      </w:r>
      <w:r w:rsidR="00A32F72">
        <w:t xml:space="preserve"> revised</w:t>
      </w:r>
      <w:r w:rsidRPr="00C63AF8">
        <w:t xml:space="preserve"> policies concerning the provision and billing of an </w:t>
      </w:r>
      <w:r w:rsidR="004F5F19">
        <w:t>a</w:t>
      </w:r>
      <w:r w:rsidRPr="00C63AF8">
        <w:t xml:space="preserve">nnual </w:t>
      </w:r>
      <w:r w:rsidR="004F5F19">
        <w:t>b</w:t>
      </w:r>
      <w:r w:rsidRPr="00C63AF8">
        <w:t xml:space="preserve">ehavioral </w:t>
      </w:r>
      <w:r w:rsidR="004F5F19">
        <w:t>h</w:t>
      </w:r>
      <w:r w:rsidRPr="00C63AF8">
        <w:t xml:space="preserve">ealth </w:t>
      </w:r>
      <w:r w:rsidR="004F5F19">
        <w:t>w</w:t>
      </w:r>
      <w:r w:rsidRPr="00C63AF8">
        <w:t xml:space="preserve">ellness </w:t>
      </w:r>
      <w:r w:rsidR="004F5F19">
        <w:t>e</w:t>
      </w:r>
      <w:r w:rsidRPr="00C63AF8">
        <w:t>xamination</w:t>
      </w:r>
      <w:r w:rsidR="00180F64">
        <w:t xml:space="preserve"> for</w:t>
      </w:r>
      <w:r w:rsidR="00180F64" w:rsidRPr="00C63AF8">
        <w:t xml:space="preserve"> MassHealth </w:t>
      </w:r>
      <w:r w:rsidR="7C429A52">
        <w:t>fee-for-service, primary care clinician (PCC) plan, and primary care accountable care organiz</w:t>
      </w:r>
      <w:r w:rsidR="772BF1A4">
        <w:t xml:space="preserve">ation (PCACO) </w:t>
      </w:r>
      <w:r w:rsidR="00180F64" w:rsidRPr="00C63AF8">
        <w:t>members</w:t>
      </w:r>
      <w:r w:rsidRPr="00C63AF8">
        <w:t>, as detailed in M.G.L. Chapter</w:t>
      </w:r>
      <w:r w:rsidR="00427677">
        <w:t xml:space="preserve"> </w:t>
      </w:r>
      <w:r>
        <w:t xml:space="preserve">118E, </w:t>
      </w:r>
      <w:r w:rsidR="005F1343">
        <w:t>§</w:t>
      </w:r>
      <w:r>
        <w:t xml:space="preserve"> 10Q</w:t>
      </w:r>
      <w:r w:rsidR="00D53F18">
        <w:t>.</w:t>
      </w:r>
      <w:r w:rsidR="00546800">
        <w:t xml:space="preserve"> </w:t>
      </w:r>
      <w:r w:rsidR="00E3761A">
        <w:t xml:space="preserve">This bulletin </w:t>
      </w:r>
      <w:r w:rsidR="6ECC202A">
        <w:t xml:space="preserve">substantially restates and </w:t>
      </w:r>
      <w:r w:rsidR="00387298">
        <w:t>supersedes</w:t>
      </w:r>
      <w:r w:rsidR="00E3761A">
        <w:t xml:space="preserve"> </w:t>
      </w:r>
      <w:r w:rsidR="00546800">
        <w:t xml:space="preserve">the previously </w:t>
      </w:r>
      <w:r w:rsidR="00387298">
        <w:t>published</w:t>
      </w:r>
      <w:r w:rsidR="00546800">
        <w:t xml:space="preserve"> All Provider Bulletin 392</w:t>
      </w:r>
      <w:r w:rsidR="00E3761A">
        <w:t>.</w:t>
      </w:r>
    </w:p>
    <w:p w14:paraId="7AA29D22" w14:textId="7D2E4AC7" w:rsidR="00170DEA" w:rsidRPr="00C63AF8" w:rsidRDefault="00170DEA" w:rsidP="00170DEA">
      <w:pPr>
        <w:pStyle w:val="Heading2"/>
      </w:pPr>
      <w:r w:rsidRPr="00C63AF8">
        <w:t xml:space="preserve">Behavioral Health Wellness Examinations </w:t>
      </w:r>
      <w:r w:rsidR="00FA2E01">
        <w:t>with No Member Cost-Sharing</w:t>
      </w:r>
    </w:p>
    <w:p w14:paraId="04A45E1B" w14:textId="7CF4A656" w:rsidR="00A32F72" w:rsidRDefault="41DE683F" w:rsidP="00170DEA">
      <w:r>
        <w:t>Through All Provider Bulletin 392,</w:t>
      </w:r>
      <w:r w:rsidR="29FFAE38">
        <w:t xml:space="preserve"> effective July 1, 2024,</w:t>
      </w:r>
      <w:r>
        <w:t xml:space="preserve"> </w:t>
      </w:r>
      <w:r w:rsidR="00170DEA" w:rsidRPr="00C63AF8">
        <w:t xml:space="preserve">MassHealth </w:t>
      </w:r>
      <w:r w:rsidR="5A743DDD">
        <w:t xml:space="preserve">began </w:t>
      </w:r>
      <w:r w:rsidR="00170DEA">
        <w:t>cover</w:t>
      </w:r>
      <w:r w:rsidR="67E9E655">
        <w:t>ing</w:t>
      </w:r>
      <w:r w:rsidR="00170DEA" w:rsidRPr="00C63AF8">
        <w:t xml:space="preserve"> </w:t>
      </w:r>
      <w:r w:rsidR="001542E1">
        <w:t>a</w:t>
      </w:r>
      <w:r w:rsidR="00170DEA" w:rsidRPr="00C63AF8">
        <w:t xml:space="preserve">nnual </w:t>
      </w:r>
      <w:r w:rsidR="008B756D">
        <w:t>b</w:t>
      </w:r>
      <w:r w:rsidR="00170DEA" w:rsidRPr="00C63AF8">
        <w:t xml:space="preserve">ehavioral </w:t>
      </w:r>
      <w:r w:rsidR="008B756D">
        <w:t>h</w:t>
      </w:r>
      <w:r w:rsidR="00170DEA" w:rsidRPr="00C63AF8">
        <w:t xml:space="preserve">ealth </w:t>
      </w:r>
      <w:r w:rsidR="008B756D">
        <w:t>w</w:t>
      </w:r>
      <w:r w:rsidR="00170DEA" w:rsidRPr="00C63AF8">
        <w:t xml:space="preserve">ellness </w:t>
      </w:r>
      <w:r w:rsidR="008B756D">
        <w:t>e</w:t>
      </w:r>
      <w:r w:rsidR="00170DEA" w:rsidRPr="00C63AF8">
        <w:t>xamination</w:t>
      </w:r>
      <w:r w:rsidR="00387298">
        <w:t>s</w:t>
      </w:r>
      <w:r w:rsidR="00170DEA" w:rsidRPr="00C63AF8">
        <w:t xml:space="preserve"> provided by primary care provider</w:t>
      </w:r>
      <w:r w:rsidR="00387298">
        <w:t>s</w:t>
      </w:r>
      <w:r w:rsidR="00170DEA" w:rsidRPr="00C63AF8">
        <w:t xml:space="preserve"> or licensed mental health professional</w:t>
      </w:r>
      <w:r w:rsidR="00387298">
        <w:t>s</w:t>
      </w:r>
      <w:r w:rsidR="00170DEA" w:rsidRPr="00C63AF8">
        <w:t xml:space="preserve"> with no member cost-sharing. </w:t>
      </w:r>
      <w:r w:rsidR="00A32F72">
        <w:t xml:space="preserve"> </w:t>
      </w:r>
    </w:p>
    <w:p w14:paraId="03D4D06E" w14:textId="6D8F2B31" w:rsidR="00A32F72" w:rsidRPr="00F46CED" w:rsidRDefault="57B2E7A6" w:rsidP="00170DEA">
      <w:r>
        <w:t xml:space="preserve">Effective </w:t>
      </w:r>
      <w:r w:rsidR="001F7D6F">
        <w:t xml:space="preserve">September </w:t>
      </w:r>
      <w:r w:rsidR="004A5CB4">
        <w:t>23</w:t>
      </w:r>
      <w:r>
        <w:t xml:space="preserve">, 2025, this bulletin updates the guidance and requirements for billing annual behavioral wellness examinations </w:t>
      </w:r>
      <w:r w:rsidR="7847F27E">
        <w:t>to MassHealth.</w:t>
      </w:r>
      <w:r>
        <w:t xml:space="preserve"> </w:t>
      </w:r>
      <w:r w:rsidR="00A32F72">
        <w:t>Provider</w:t>
      </w:r>
      <w:r w:rsidR="72BA486E">
        <w:t>s</w:t>
      </w:r>
      <w:r w:rsidR="00E3761A" w:rsidRPr="00F46CED">
        <w:t xml:space="preserve"> </w:t>
      </w:r>
      <w:r w:rsidR="00A32F72" w:rsidRPr="00F46CED">
        <w:t>impacted by this requirement include the following</w:t>
      </w:r>
      <w:r w:rsidR="009A3E52">
        <w:t>.</w:t>
      </w:r>
      <w:r w:rsidR="00A32F72" w:rsidRPr="00F46CED">
        <w:t xml:space="preserve"> </w:t>
      </w:r>
    </w:p>
    <w:p w14:paraId="010A8870" w14:textId="3297A74F" w:rsidR="00A32F72" w:rsidRPr="00F46CED" w:rsidRDefault="00A32F72" w:rsidP="00481ED0">
      <w:pPr>
        <w:numPr>
          <w:ilvl w:val="0"/>
          <w:numId w:val="14"/>
        </w:numPr>
        <w:contextualSpacing/>
      </w:pPr>
      <w:r w:rsidRPr="00F46CED">
        <w:t xml:space="preserve">Acute outpatient hospitals </w:t>
      </w:r>
    </w:p>
    <w:p w14:paraId="0C20EDC2" w14:textId="2D62AA28" w:rsidR="00A32F72" w:rsidRPr="00F46CED" w:rsidRDefault="00A32F72" w:rsidP="00481ED0">
      <w:pPr>
        <w:numPr>
          <w:ilvl w:val="0"/>
          <w:numId w:val="14"/>
        </w:numPr>
        <w:contextualSpacing/>
      </w:pPr>
      <w:r w:rsidRPr="00F46CED">
        <w:t>Community health centers</w:t>
      </w:r>
      <w:r w:rsidR="00F7313C">
        <w:t xml:space="preserve"> (CHCs)</w:t>
      </w:r>
      <w:r w:rsidRPr="00F46CED">
        <w:t xml:space="preserve"> </w:t>
      </w:r>
    </w:p>
    <w:p w14:paraId="664DE060" w14:textId="40A57DBA" w:rsidR="00A32F72" w:rsidRPr="00F46CED" w:rsidRDefault="00A32F72" w:rsidP="00481ED0">
      <w:pPr>
        <w:numPr>
          <w:ilvl w:val="0"/>
          <w:numId w:val="14"/>
        </w:numPr>
        <w:contextualSpacing/>
      </w:pPr>
      <w:r w:rsidRPr="00F46CED">
        <w:t xml:space="preserve">Group practice organizations </w:t>
      </w:r>
    </w:p>
    <w:p w14:paraId="54A5B15B" w14:textId="5B5E390C" w:rsidR="00A32F72" w:rsidRPr="00F46CED" w:rsidRDefault="00A32F72" w:rsidP="00481ED0">
      <w:pPr>
        <w:numPr>
          <w:ilvl w:val="0"/>
          <w:numId w:val="14"/>
        </w:numPr>
        <w:contextualSpacing/>
      </w:pPr>
      <w:r w:rsidRPr="00F46CED">
        <w:t xml:space="preserve">Hospital-licensed health centers </w:t>
      </w:r>
    </w:p>
    <w:p w14:paraId="70DFC59D" w14:textId="3336B71C" w:rsidR="5BE7B504" w:rsidRDefault="5BE7B504" w:rsidP="720DB587">
      <w:pPr>
        <w:numPr>
          <w:ilvl w:val="0"/>
          <w:numId w:val="14"/>
        </w:numPr>
        <w:contextualSpacing/>
      </w:pPr>
      <w:r>
        <w:t>Primary Care Practitioners (PCPs), which, for the purposes of this bulletin include</w:t>
      </w:r>
      <w:r w:rsidR="07271B28">
        <w:t>:</w:t>
      </w:r>
    </w:p>
    <w:p w14:paraId="7391D68F" w14:textId="5E7D03F0" w:rsidR="00A32F72" w:rsidRPr="00F46CED" w:rsidRDefault="00A32F72" w:rsidP="720DB587">
      <w:pPr>
        <w:numPr>
          <w:ilvl w:val="1"/>
          <w:numId w:val="14"/>
        </w:numPr>
        <w:contextualSpacing/>
      </w:pPr>
      <w:r w:rsidRPr="00F46CED">
        <w:t xml:space="preserve">Certified </w:t>
      </w:r>
      <w:r w:rsidR="2231382A">
        <w:t>n</w:t>
      </w:r>
      <w:r w:rsidRPr="00F46CED">
        <w:t xml:space="preserve">urse practitioners </w:t>
      </w:r>
    </w:p>
    <w:p w14:paraId="3CE1185F" w14:textId="45DA32FC" w:rsidR="00A32F72" w:rsidRPr="00F46CED" w:rsidRDefault="00A32F72" w:rsidP="720DB587">
      <w:pPr>
        <w:numPr>
          <w:ilvl w:val="1"/>
          <w:numId w:val="14"/>
        </w:numPr>
        <w:contextualSpacing/>
      </w:pPr>
      <w:r w:rsidRPr="00F46CED">
        <w:t>Physicians</w:t>
      </w:r>
    </w:p>
    <w:p w14:paraId="2270C80F" w14:textId="76C65772" w:rsidR="00A32F72" w:rsidRPr="00F46CED" w:rsidRDefault="00A32F72" w:rsidP="720DB587">
      <w:pPr>
        <w:numPr>
          <w:ilvl w:val="1"/>
          <w:numId w:val="14"/>
        </w:numPr>
        <w:contextualSpacing/>
      </w:pPr>
      <w:r w:rsidRPr="00F46CED">
        <w:t>Physician assistants (</w:t>
      </w:r>
      <w:r w:rsidR="00E3761A" w:rsidRPr="00F46CED">
        <w:t xml:space="preserve">as </w:t>
      </w:r>
      <w:r w:rsidRPr="00F46CED">
        <w:t>employed by a group practice</w:t>
      </w:r>
      <w:r w:rsidR="00E3761A" w:rsidRPr="00F46CED">
        <w:t xml:space="preserve"> organization</w:t>
      </w:r>
      <w:r w:rsidRPr="00F46CED">
        <w:t xml:space="preserve">) </w:t>
      </w:r>
    </w:p>
    <w:p w14:paraId="5BB7AF3B" w14:textId="4F47D959" w:rsidR="00A32F72" w:rsidRPr="00F46CED" w:rsidRDefault="00A32F72" w:rsidP="720DB587">
      <w:pPr>
        <w:numPr>
          <w:ilvl w:val="1"/>
          <w:numId w:val="14"/>
        </w:numPr>
        <w:contextualSpacing/>
      </w:pPr>
      <w:r>
        <w:t xml:space="preserve">Clinical nurse specialists </w:t>
      </w:r>
      <w:r w:rsidR="001E2A12">
        <w:t>(as employed by a group practice organization)</w:t>
      </w:r>
    </w:p>
    <w:p w14:paraId="5ABB4253" w14:textId="1A70FB91" w:rsidR="00A32F72" w:rsidRPr="00F46CED" w:rsidRDefault="00A32F72" w:rsidP="00481ED0">
      <w:pPr>
        <w:numPr>
          <w:ilvl w:val="0"/>
          <w:numId w:val="14"/>
        </w:numPr>
        <w:contextualSpacing/>
      </w:pPr>
      <w:r w:rsidRPr="00F46CED">
        <w:t xml:space="preserve">Psychologists </w:t>
      </w:r>
    </w:p>
    <w:p w14:paraId="5CEC512D" w14:textId="1F70B95F" w:rsidR="00A32F72" w:rsidRPr="00F46CED" w:rsidRDefault="00A32F72">
      <w:pPr>
        <w:numPr>
          <w:ilvl w:val="0"/>
          <w:numId w:val="14"/>
        </w:numPr>
        <w:contextualSpacing/>
      </w:pPr>
      <w:r w:rsidRPr="00F46CED">
        <w:t>L</w:t>
      </w:r>
      <w:r w:rsidR="00E3761A" w:rsidRPr="00F46CED">
        <w:t>icensed independent clinical social workers (L</w:t>
      </w:r>
      <w:r w:rsidRPr="00F46CED">
        <w:t>ICSWs</w:t>
      </w:r>
      <w:r w:rsidR="00E3761A" w:rsidRPr="00F46CED">
        <w:t>)</w:t>
      </w:r>
    </w:p>
    <w:p w14:paraId="191572D4" w14:textId="09453808" w:rsidR="00535B91" w:rsidRPr="00F46CED" w:rsidRDefault="00535B91">
      <w:pPr>
        <w:numPr>
          <w:ilvl w:val="0"/>
          <w:numId w:val="14"/>
        </w:numPr>
        <w:contextualSpacing/>
      </w:pPr>
      <w:r w:rsidRPr="00F46CED">
        <w:t xml:space="preserve">Licensed </w:t>
      </w:r>
      <w:r w:rsidR="00F7313C">
        <w:t>m</w:t>
      </w:r>
      <w:r w:rsidRPr="00F46CED">
        <w:t xml:space="preserve">arriage and </w:t>
      </w:r>
      <w:r w:rsidR="00F7313C">
        <w:t>f</w:t>
      </w:r>
      <w:r w:rsidRPr="00F46CED">
        <w:t xml:space="preserve">amily </w:t>
      </w:r>
      <w:r w:rsidR="00F7313C">
        <w:t>t</w:t>
      </w:r>
      <w:r w:rsidRPr="00F46CED">
        <w:t>herapists</w:t>
      </w:r>
    </w:p>
    <w:p w14:paraId="364B2ADB" w14:textId="6A5B7B62" w:rsidR="00535B91" w:rsidRPr="00F46CED" w:rsidRDefault="00CE38BD" w:rsidP="00535B91">
      <w:pPr>
        <w:numPr>
          <w:ilvl w:val="0"/>
          <w:numId w:val="14"/>
        </w:numPr>
        <w:contextualSpacing/>
      </w:pPr>
      <w:r w:rsidRPr="00F46CED">
        <w:lastRenderedPageBreak/>
        <w:t xml:space="preserve">Licensed </w:t>
      </w:r>
      <w:r w:rsidR="00F7313C">
        <w:t>m</w:t>
      </w:r>
      <w:r w:rsidR="00535B91" w:rsidRPr="00F46CED">
        <w:t xml:space="preserve">ental </w:t>
      </w:r>
      <w:r w:rsidR="00F7313C">
        <w:t>h</w:t>
      </w:r>
      <w:r w:rsidR="00535B91" w:rsidRPr="00F46CED">
        <w:t xml:space="preserve">ealth </w:t>
      </w:r>
      <w:r w:rsidR="00F7313C">
        <w:t>c</w:t>
      </w:r>
      <w:r w:rsidR="00535B91" w:rsidRPr="00F46CED">
        <w:t>ounselors</w:t>
      </w:r>
    </w:p>
    <w:p w14:paraId="482BDDB3" w14:textId="65DE7B0D" w:rsidR="00A32F72" w:rsidRPr="00C63AF8" w:rsidRDefault="00A32F72" w:rsidP="00170DEA"/>
    <w:p w14:paraId="191D8A4E" w14:textId="1E79BEE0" w:rsidR="00170DEA" w:rsidRPr="00E4710E" w:rsidRDefault="00A32F72" w:rsidP="00170DEA">
      <w:pPr>
        <w:rPr>
          <w:color w:val="000000" w:themeColor="text1"/>
        </w:rPr>
      </w:pPr>
      <w:r w:rsidRPr="00C63AF8">
        <w:t>Th</w:t>
      </w:r>
      <w:r>
        <w:t>e</w:t>
      </w:r>
      <w:r w:rsidRPr="00C63AF8">
        <w:t xml:space="preserve"> </w:t>
      </w:r>
      <w:r w:rsidR="00960C2D">
        <w:t xml:space="preserve">annual behavioral health </w:t>
      </w:r>
      <w:r w:rsidRPr="00C63AF8">
        <w:t>wellness examination includes a screening or assessment to identify any behavioral or mental health needs and the appropriate resources for treatment.</w:t>
      </w:r>
      <w:r>
        <w:t xml:space="preserve"> </w:t>
      </w:r>
      <w:r w:rsidR="00170DEA">
        <w:t>For an overview of the component</w:t>
      </w:r>
      <w:r w:rsidR="00267FB7">
        <w:t>s</w:t>
      </w:r>
      <w:r w:rsidR="00170DEA">
        <w:t xml:space="preserve"> </w:t>
      </w:r>
      <w:r w:rsidR="00170DEA" w:rsidRPr="00C63AF8">
        <w:t>of t</w:t>
      </w:r>
      <w:r w:rsidR="00752981">
        <w:t>his</w:t>
      </w:r>
      <w:r w:rsidR="00170DEA" w:rsidRPr="00C63AF8">
        <w:t xml:space="preserve"> annual </w:t>
      </w:r>
      <w:r w:rsidR="00960C2D">
        <w:t xml:space="preserve">behavioral health wellness </w:t>
      </w:r>
      <w:r w:rsidR="00170DEA" w:rsidRPr="00C63AF8">
        <w:t xml:space="preserve">examination, providers </w:t>
      </w:r>
      <w:r w:rsidR="00387298">
        <w:t>should</w:t>
      </w:r>
      <w:r w:rsidR="00387298" w:rsidRPr="00C63AF8">
        <w:t xml:space="preserve"> </w:t>
      </w:r>
      <w:r w:rsidR="00170DEA" w:rsidRPr="00C63AF8">
        <w:t xml:space="preserve">refer to Appendix A of the </w:t>
      </w:r>
      <w:hyperlink r:id="rId16" w:history="1">
        <w:r w:rsidR="00170DEA" w:rsidRPr="00461041">
          <w:rPr>
            <w:rStyle w:val="Hyperlink"/>
          </w:rPr>
          <w:t>Division of Insurance Bulletin 2024-02</w:t>
        </w:r>
      </w:hyperlink>
      <w:r w:rsidR="00387298">
        <w:rPr>
          <w:rStyle w:val="Hyperlink"/>
        </w:rPr>
        <w:t xml:space="preserve">, </w:t>
      </w:r>
      <w:r w:rsidR="00387298" w:rsidRPr="00E4710E">
        <w:rPr>
          <w:rStyle w:val="Hyperlink"/>
          <w:color w:val="000000" w:themeColor="text1"/>
          <w:u w:val="none"/>
        </w:rPr>
        <w:t xml:space="preserve">which is incorporated here by reference and applicable to providers rendering the </w:t>
      </w:r>
      <w:r w:rsidR="00960C2D" w:rsidRPr="00E4710E">
        <w:rPr>
          <w:rStyle w:val="Hyperlink"/>
          <w:color w:val="000000" w:themeColor="text1"/>
          <w:u w:val="none"/>
        </w:rPr>
        <w:t xml:space="preserve">annual behavioral health </w:t>
      </w:r>
      <w:r w:rsidR="00387298" w:rsidRPr="00E4710E">
        <w:rPr>
          <w:rStyle w:val="Hyperlink"/>
          <w:color w:val="000000" w:themeColor="text1"/>
          <w:u w:val="none"/>
        </w:rPr>
        <w:t>wellness examination as a MassHealth service</w:t>
      </w:r>
      <w:r w:rsidR="00170DEA" w:rsidRPr="00E4710E">
        <w:rPr>
          <w:color w:val="000000" w:themeColor="text1"/>
        </w:rPr>
        <w:t>.</w:t>
      </w:r>
    </w:p>
    <w:p w14:paraId="127943F3" w14:textId="0EC7D7E9" w:rsidR="00170DEA" w:rsidRPr="00481ED0" w:rsidRDefault="00170DEA" w:rsidP="00170DEA">
      <w:pPr>
        <w:pStyle w:val="Heading2"/>
      </w:pPr>
      <w:r w:rsidRPr="00C63AF8">
        <w:t>Billing for the Annual Behavioral Health Wellness Exam</w:t>
      </w:r>
      <w:r w:rsidR="00D864FA">
        <w:t>ination</w:t>
      </w:r>
      <w:r w:rsidRPr="00C63AF8">
        <w:rPr>
          <w:i/>
          <w:iCs/>
        </w:rPr>
        <w:t xml:space="preserve"> </w:t>
      </w:r>
      <w:r w:rsidR="001340C7" w:rsidRPr="00481ED0">
        <w:t xml:space="preserve">by </w:t>
      </w:r>
      <w:r w:rsidR="00E84A9B">
        <w:t>P</w:t>
      </w:r>
      <w:r w:rsidR="001340C7" w:rsidRPr="00481ED0">
        <w:t xml:space="preserve">roviders </w:t>
      </w:r>
      <w:r w:rsidR="00960C2D">
        <w:t>other than</w:t>
      </w:r>
      <w:r w:rsidR="001340C7" w:rsidRPr="00481ED0">
        <w:t xml:space="preserve"> Community Health Center</w:t>
      </w:r>
      <w:r w:rsidR="00D864FA">
        <w:t>s</w:t>
      </w:r>
      <w:r w:rsidR="001340C7" w:rsidRPr="00481ED0">
        <w:t xml:space="preserve"> </w:t>
      </w:r>
    </w:p>
    <w:p w14:paraId="073DAECD" w14:textId="56084FF6" w:rsidR="006F3BF2" w:rsidRDefault="00170DEA" w:rsidP="00170DEA">
      <w:r w:rsidRPr="00C63AF8">
        <w:t>Th</w:t>
      </w:r>
      <w:r w:rsidR="009C6E94">
        <w:t>e</w:t>
      </w:r>
      <w:r w:rsidRPr="00C63AF8">
        <w:t xml:space="preserve"> annual behavioral health wellness examination may be provided by a primary care provider </w:t>
      </w:r>
      <w:r w:rsidR="00716B43">
        <w:t xml:space="preserve">(PCP) </w:t>
      </w:r>
      <w:r w:rsidRPr="00C63AF8">
        <w:t>as</w:t>
      </w:r>
      <w:r w:rsidR="00E84DA8">
        <w:t xml:space="preserve"> </w:t>
      </w:r>
      <w:r w:rsidR="00365D71">
        <w:t xml:space="preserve">either a standalone </w:t>
      </w:r>
      <w:r w:rsidR="00E74176">
        <w:t>service or as</w:t>
      </w:r>
      <w:r w:rsidRPr="00C63AF8">
        <w:t xml:space="preserve"> part of an annual preventive visit</w:t>
      </w:r>
      <w:r w:rsidR="00867462">
        <w:t>,</w:t>
      </w:r>
      <w:r>
        <w:t xml:space="preserve"> or</w:t>
      </w:r>
      <w:r w:rsidR="003F69E8">
        <w:t xml:space="preserve"> performed</w:t>
      </w:r>
      <w:r>
        <w:t xml:space="preserve"> </w:t>
      </w:r>
      <w:r w:rsidR="00F02DBA">
        <w:t xml:space="preserve">by </w:t>
      </w:r>
      <w:r>
        <w:t>a licensed mental health professional who is contracted for the service</w:t>
      </w:r>
      <w:r w:rsidR="00867462">
        <w:t>,</w:t>
      </w:r>
      <w:r w:rsidRPr="00C63AF8">
        <w:t xml:space="preserve"> and can occur in all settings of care. </w:t>
      </w:r>
    </w:p>
    <w:p w14:paraId="415DC080" w14:textId="23239EB5" w:rsidR="006F3BF2" w:rsidRPr="00327312" w:rsidRDefault="5A0DC272" w:rsidP="009C333B">
      <w:pPr>
        <w:pStyle w:val="ListParagraph"/>
        <w:numPr>
          <w:ilvl w:val="0"/>
          <w:numId w:val="24"/>
        </w:numPr>
        <w:rPr>
          <w:b/>
          <w:bCs/>
        </w:rPr>
      </w:pPr>
      <w:r w:rsidRPr="009C333B">
        <w:rPr>
          <w:b/>
          <w:bCs/>
        </w:rPr>
        <w:t>The following is b</w:t>
      </w:r>
      <w:r w:rsidR="509EC2AB" w:rsidRPr="009C333B">
        <w:rPr>
          <w:b/>
          <w:bCs/>
        </w:rPr>
        <w:t>illing</w:t>
      </w:r>
      <w:r w:rsidR="2BEE027D" w:rsidRPr="009C333B">
        <w:rPr>
          <w:b/>
          <w:bCs/>
        </w:rPr>
        <w:t xml:space="preserve"> guidance for </w:t>
      </w:r>
      <w:r w:rsidR="2A6CD000" w:rsidRPr="009C333B">
        <w:rPr>
          <w:b/>
          <w:bCs/>
        </w:rPr>
        <w:t>li</w:t>
      </w:r>
      <w:r w:rsidR="509EC2AB" w:rsidRPr="009C333B">
        <w:rPr>
          <w:b/>
          <w:bCs/>
        </w:rPr>
        <w:t xml:space="preserve">censed </w:t>
      </w:r>
      <w:r w:rsidR="0386A5B2" w:rsidRPr="009C333B">
        <w:rPr>
          <w:b/>
          <w:bCs/>
        </w:rPr>
        <w:t>m</w:t>
      </w:r>
      <w:r w:rsidR="509EC2AB" w:rsidRPr="009C333B">
        <w:rPr>
          <w:b/>
          <w:bCs/>
        </w:rPr>
        <w:t xml:space="preserve">ental </w:t>
      </w:r>
      <w:r w:rsidR="0E0F415C" w:rsidRPr="009C333B">
        <w:rPr>
          <w:b/>
          <w:bCs/>
        </w:rPr>
        <w:t>h</w:t>
      </w:r>
      <w:r w:rsidR="509EC2AB" w:rsidRPr="009C333B">
        <w:rPr>
          <w:b/>
          <w:bCs/>
        </w:rPr>
        <w:t xml:space="preserve">ealth </w:t>
      </w:r>
      <w:r w:rsidR="054C61E5" w:rsidRPr="009C333B">
        <w:rPr>
          <w:b/>
          <w:bCs/>
        </w:rPr>
        <w:t>p</w:t>
      </w:r>
      <w:r w:rsidR="509EC2AB" w:rsidRPr="009C333B">
        <w:rPr>
          <w:b/>
          <w:bCs/>
        </w:rPr>
        <w:t xml:space="preserve">rofessionals, PCPs </w:t>
      </w:r>
      <w:r w:rsidR="7C9027A0" w:rsidRPr="009C333B">
        <w:rPr>
          <w:b/>
          <w:bCs/>
        </w:rPr>
        <w:t>r</w:t>
      </w:r>
      <w:r w:rsidR="509EC2AB" w:rsidRPr="009C333B">
        <w:rPr>
          <w:b/>
          <w:bCs/>
        </w:rPr>
        <w:t xml:space="preserve">endering the </w:t>
      </w:r>
      <w:r w:rsidR="3A95F8C2" w:rsidRPr="009C333B">
        <w:rPr>
          <w:b/>
          <w:bCs/>
        </w:rPr>
        <w:t>b</w:t>
      </w:r>
      <w:r w:rsidR="509EC2AB" w:rsidRPr="009C333B">
        <w:rPr>
          <w:b/>
          <w:bCs/>
        </w:rPr>
        <w:t xml:space="preserve">ehavioral </w:t>
      </w:r>
      <w:r w:rsidR="7984DB54" w:rsidRPr="009C333B">
        <w:rPr>
          <w:b/>
          <w:bCs/>
        </w:rPr>
        <w:t>h</w:t>
      </w:r>
      <w:r w:rsidR="509EC2AB" w:rsidRPr="009C333B">
        <w:rPr>
          <w:b/>
          <w:bCs/>
        </w:rPr>
        <w:t xml:space="preserve">ealth </w:t>
      </w:r>
      <w:r w:rsidR="61DDD210" w:rsidRPr="009C333B">
        <w:rPr>
          <w:b/>
          <w:bCs/>
        </w:rPr>
        <w:t>w</w:t>
      </w:r>
      <w:r w:rsidR="509EC2AB" w:rsidRPr="009C333B">
        <w:rPr>
          <w:b/>
          <w:bCs/>
        </w:rPr>
        <w:t xml:space="preserve">ellness </w:t>
      </w:r>
      <w:r w:rsidR="3B6BAD2F" w:rsidRPr="009C333B">
        <w:rPr>
          <w:b/>
          <w:bCs/>
        </w:rPr>
        <w:t>e</w:t>
      </w:r>
      <w:r w:rsidR="509EC2AB" w:rsidRPr="009C333B">
        <w:rPr>
          <w:b/>
          <w:bCs/>
        </w:rPr>
        <w:t xml:space="preserve">xam as a </w:t>
      </w:r>
      <w:r w:rsidR="1A272650" w:rsidRPr="009C333B">
        <w:rPr>
          <w:b/>
          <w:bCs/>
        </w:rPr>
        <w:t>s</w:t>
      </w:r>
      <w:r w:rsidR="509EC2AB" w:rsidRPr="009C333B">
        <w:rPr>
          <w:b/>
          <w:bCs/>
        </w:rPr>
        <w:t>tandalone</w:t>
      </w:r>
      <w:r w:rsidR="0E88B6B2" w:rsidRPr="009C333B">
        <w:rPr>
          <w:b/>
          <w:bCs/>
        </w:rPr>
        <w:t xml:space="preserve"> s</w:t>
      </w:r>
      <w:r w:rsidR="509EC2AB" w:rsidRPr="009C333B">
        <w:rPr>
          <w:b/>
          <w:bCs/>
        </w:rPr>
        <w:t xml:space="preserve">ervice, and </w:t>
      </w:r>
      <w:r w:rsidR="537D8DBC" w:rsidRPr="009C333B">
        <w:rPr>
          <w:b/>
          <w:bCs/>
        </w:rPr>
        <w:t xml:space="preserve">hospital outpatient </w:t>
      </w:r>
      <w:r w:rsidR="39E51DCF" w:rsidRPr="009C333B">
        <w:rPr>
          <w:b/>
          <w:bCs/>
        </w:rPr>
        <w:t>b</w:t>
      </w:r>
      <w:r w:rsidR="509EC2AB" w:rsidRPr="009C333B">
        <w:rPr>
          <w:b/>
          <w:bCs/>
        </w:rPr>
        <w:t>illin</w:t>
      </w:r>
      <w:r w:rsidR="2F395D62" w:rsidRPr="009C333B">
        <w:rPr>
          <w:b/>
          <w:bCs/>
        </w:rPr>
        <w:t>g through a facility claim</w:t>
      </w:r>
      <w:r w:rsidR="509EC2AB" w:rsidRPr="009C333B">
        <w:rPr>
          <w:b/>
          <w:bCs/>
        </w:rPr>
        <w:t>:</w:t>
      </w:r>
    </w:p>
    <w:p w14:paraId="60789969" w14:textId="75ADAF51" w:rsidR="006F3BF2" w:rsidRDefault="007338BC" w:rsidP="009C333B">
      <w:pPr>
        <w:pStyle w:val="ListParagraph"/>
      </w:pPr>
      <w:r>
        <w:t xml:space="preserve">Providers, with the exception of </w:t>
      </w:r>
      <w:r w:rsidR="00F7313C">
        <w:t>c</w:t>
      </w:r>
      <w:r>
        <w:t xml:space="preserve">ommunity </w:t>
      </w:r>
      <w:r w:rsidR="00F7313C">
        <w:t>h</w:t>
      </w:r>
      <w:r>
        <w:t xml:space="preserve">ealth </w:t>
      </w:r>
      <w:r w:rsidR="00F7313C">
        <w:t>c</w:t>
      </w:r>
      <w:r>
        <w:t>enters, should use the following codes for billing the behavioral health wellness examination</w:t>
      </w:r>
      <w:r w:rsidR="00F7313C">
        <w:t>.</w:t>
      </w:r>
    </w:p>
    <w:p w14:paraId="4A2FCAF8" w14:textId="7C7AD2B7" w:rsidR="00170DEA" w:rsidRPr="00C63AF8" w:rsidRDefault="00170DEA" w:rsidP="5DE6E128">
      <w:pPr>
        <w:numPr>
          <w:ilvl w:val="1"/>
          <w:numId w:val="14"/>
        </w:numPr>
      </w:pPr>
      <w:r w:rsidRPr="00C63AF8">
        <w:t xml:space="preserve">Procedure </w:t>
      </w:r>
      <w:r w:rsidR="00FB1576">
        <w:t>c</w:t>
      </w:r>
      <w:r w:rsidRPr="00C63AF8">
        <w:t xml:space="preserve">ode </w:t>
      </w:r>
      <w:bookmarkStart w:id="0" w:name="_Hlk176871744"/>
      <w:r w:rsidRPr="00C63AF8">
        <w:t>90791</w:t>
      </w:r>
      <w:bookmarkEnd w:id="0"/>
      <w:r w:rsidRPr="00C63AF8">
        <w:t xml:space="preserve"> – Psychiatric diagnostic evaluation (an integrated biopsychosocial assessment, including history, mental status, and recommendations).</w:t>
      </w:r>
      <w:r w:rsidR="001C694E">
        <w:t xml:space="preserve"> </w:t>
      </w:r>
    </w:p>
    <w:p w14:paraId="268A572C" w14:textId="7C72D60D" w:rsidR="00170DEA" w:rsidRPr="00C63AF8" w:rsidRDefault="009404FA" w:rsidP="5DE6E128">
      <w:pPr>
        <w:numPr>
          <w:ilvl w:val="1"/>
          <w:numId w:val="14"/>
        </w:numPr>
      </w:pPr>
      <w:bookmarkStart w:id="1" w:name="_Hlk176868380"/>
      <w:r>
        <w:t>D</w:t>
      </w:r>
      <w:r w:rsidR="00170DEA" w:rsidRPr="00C63AF8">
        <w:t xml:space="preserve">iagnosis </w:t>
      </w:r>
      <w:r w:rsidR="00FB1576">
        <w:t>c</w:t>
      </w:r>
      <w:r w:rsidR="00170DEA" w:rsidRPr="00C63AF8">
        <w:t xml:space="preserve">ode Z13.30 </w:t>
      </w:r>
      <w:bookmarkEnd w:id="1"/>
      <w:r w:rsidR="00170DEA" w:rsidRPr="00C63AF8">
        <w:t>– Encounter for screening examination for mental health and behavioral disorders, unspecified.</w:t>
      </w:r>
    </w:p>
    <w:p w14:paraId="243F0CFA" w14:textId="3F420050" w:rsidR="00170DEA" w:rsidRDefault="00170DEA" w:rsidP="009C333B">
      <w:pPr>
        <w:pStyle w:val="ListParagraph"/>
      </w:pPr>
      <w:r>
        <w:t xml:space="preserve">The diagnosis code Z13.30 </w:t>
      </w:r>
      <w:r w:rsidR="00A32F72">
        <w:t xml:space="preserve">may be used in any diagnostic code position. It is not required to </w:t>
      </w:r>
      <w:r>
        <w:t xml:space="preserve">be </w:t>
      </w:r>
      <w:r w:rsidR="00A32F72">
        <w:t xml:space="preserve">listed as </w:t>
      </w:r>
      <w:r>
        <w:t>the primary diagnosis code</w:t>
      </w:r>
      <w:r w:rsidR="4B625565">
        <w:t>.</w:t>
      </w:r>
      <w:r w:rsidR="006B3275">
        <w:t xml:space="preserve"> </w:t>
      </w:r>
      <w:r>
        <w:t>The provider of the annual behavioral health wellness exam</w:t>
      </w:r>
      <w:r w:rsidR="00D864FA">
        <w:t>ination</w:t>
      </w:r>
      <w:r>
        <w:t xml:space="preserve"> </w:t>
      </w:r>
      <w:r w:rsidR="00960C2D">
        <w:t>should</w:t>
      </w:r>
      <w:r>
        <w:t xml:space="preserve"> add any additional applicable diagnosis codes </w:t>
      </w:r>
      <w:r w:rsidR="00FE4219">
        <w:t xml:space="preserve">if </w:t>
      </w:r>
      <w:r>
        <w:t xml:space="preserve">a condition </w:t>
      </w:r>
      <w:r w:rsidR="00FE4219">
        <w:t xml:space="preserve">is </w:t>
      </w:r>
      <w:r>
        <w:t>discovered during the screening.</w:t>
      </w:r>
    </w:p>
    <w:p w14:paraId="6C9A3838" w14:textId="77777777" w:rsidR="0053341E" w:rsidRDefault="0053341E" w:rsidP="0053341E">
      <w:pPr>
        <w:pStyle w:val="ListParagraph"/>
        <w:numPr>
          <w:ilvl w:val="0"/>
          <w:numId w:val="0"/>
        </w:numPr>
        <w:ind w:left="1440"/>
      </w:pPr>
    </w:p>
    <w:p w14:paraId="64A1306A" w14:textId="244204AC" w:rsidR="18D221E8" w:rsidRPr="009C333B" w:rsidRDefault="6237E501" w:rsidP="009C333B">
      <w:pPr>
        <w:pStyle w:val="ListParagraph"/>
        <w:numPr>
          <w:ilvl w:val="0"/>
          <w:numId w:val="24"/>
        </w:numPr>
        <w:rPr>
          <w:b/>
          <w:bCs/>
        </w:rPr>
      </w:pPr>
      <w:r w:rsidRPr="009C333B">
        <w:rPr>
          <w:rFonts w:eastAsia="Georgia" w:cs="Georgia"/>
          <w:b/>
          <w:bCs/>
        </w:rPr>
        <w:t>The following is billing guidance for w</w:t>
      </w:r>
      <w:r w:rsidR="47676EE4" w:rsidRPr="009C333B">
        <w:rPr>
          <w:rFonts w:eastAsia="Georgia" w:cs="Georgia"/>
          <w:b/>
          <w:bCs/>
        </w:rPr>
        <w:t xml:space="preserve">hen the behavioral health wellness examination is provided by a PCP </w:t>
      </w:r>
      <w:r w:rsidR="03A80CE8" w:rsidRPr="009C333B">
        <w:rPr>
          <w:rFonts w:eastAsia="Georgia" w:cs="Georgia"/>
          <w:b/>
          <w:bCs/>
        </w:rPr>
        <w:t>that is not billing through a community health center or through a facility claim,</w:t>
      </w:r>
      <w:r w:rsidR="47676EE4" w:rsidRPr="009C333B">
        <w:rPr>
          <w:rFonts w:eastAsia="Georgia" w:cs="Georgia"/>
          <w:b/>
          <w:bCs/>
        </w:rPr>
        <w:t xml:space="preserve"> as part of an office visit or annual preventive visit on the same date of service</w:t>
      </w:r>
      <w:r w:rsidR="00BE0329">
        <w:rPr>
          <w:rFonts w:eastAsia="Georgia" w:cs="Georgia"/>
          <w:b/>
          <w:bCs/>
        </w:rPr>
        <w:t>.</w:t>
      </w:r>
    </w:p>
    <w:p w14:paraId="5644D628" w14:textId="43240B88" w:rsidR="18D221E8" w:rsidRDefault="6DC06C3E" w:rsidP="009C333B">
      <w:pPr>
        <w:pStyle w:val="ListParagraph"/>
      </w:pPr>
      <w:r w:rsidRPr="334141A3">
        <w:rPr>
          <w:rFonts w:eastAsia="Georgia" w:cs="Georgia"/>
        </w:rPr>
        <w:t xml:space="preserve">These </w:t>
      </w:r>
      <w:r w:rsidR="47676EE4" w:rsidRPr="334141A3">
        <w:rPr>
          <w:rFonts w:eastAsia="Georgia" w:cs="Georgia"/>
        </w:rPr>
        <w:t>PCP</w:t>
      </w:r>
      <w:r w:rsidR="680CE4F1" w:rsidRPr="334141A3">
        <w:rPr>
          <w:rFonts w:eastAsia="Georgia" w:cs="Georgia"/>
        </w:rPr>
        <w:t>s</w:t>
      </w:r>
      <w:r w:rsidR="47676EE4" w:rsidRPr="334141A3">
        <w:rPr>
          <w:rFonts w:eastAsia="Georgia" w:cs="Georgia"/>
        </w:rPr>
        <w:t xml:space="preserve"> must bill for these services using the </w:t>
      </w:r>
      <w:r w:rsidR="4BE6C53A" w:rsidRPr="334141A3">
        <w:rPr>
          <w:rFonts w:eastAsia="Georgia" w:cs="Georgia"/>
        </w:rPr>
        <w:t xml:space="preserve">appropriate </w:t>
      </w:r>
      <w:r w:rsidR="47676EE4" w:rsidRPr="334141A3">
        <w:rPr>
          <w:rFonts w:eastAsia="Georgia" w:cs="Georgia"/>
        </w:rPr>
        <w:t>procedure code plus modifier combination</w:t>
      </w:r>
      <w:r w:rsidR="0064464F" w:rsidRPr="334141A3">
        <w:rPr>
          <w:rFonts w:eastAsia="Georgia" w:cs="Georgia"/>
        </w:rPr>
        <w:t xml:space="preserve"> listed in the table below</w:t>
      </w:r>
      <w:r w:rsidR="47676EE4" w:rsidRPr="334141A3">
        <w:rPr>
          <w:rFonts w:eastAsia="Georgia" w:cs="Georgia"/>
        </w:rPr>
        <w:t xml:space="preserve">. </w:t>
      </w:r>
      <w:r w:rsidR="4C9A56C7">
        <w:t xml:space="preserve"> </w:t>
      </w:r>
    </w:p>
    <w:p w14:paraId="21DECCAA" w14:textId="36E48DB7" w:rsidR="00F70190" w:rsidRDefault="4C9A56C7" w:rsidP="009C333B">
      <w:pPr>
        <w:pStyle w:val="ListParagraph"/>
      </w:pPr>
      <w:r>
        <w:t xml:space="preserve">90791 may not be billed on the same day as an </w:t>
      </w:r>
      <w:r w:rsidR="000BE436" w:rsidRPr="334141A3">
        <w:rPr>
          <w:rFonts w:eastAsia="Georgia" w:cs="Georgia"/>
        </w:rPr>
        <w:t xml:space="preserve">office visit or annual preventive visit when </w:t>
      </w:r>
      <w:r>
        <w:t>performed by the same PCP for the same membe</w:t>
      </w:r>
      <w:r w:rsidR="25ACAD0B">
        <w:t>r</w:t>
      </w:r>
      <w:r w:rsidRPr="334141A3">
        <w:rPr>
          <w:rFonts w:eastAsia="Georgia" w:cs="Georgia"/>
        </w:rPr>
        <w:t>.</w:t>
      </w:r>
      <w:r w:rsidR="47676EE4" w:rsidRPr="334141A3">
        <w:rPr>
          <w:rFonts w:eastAsia="Georgia" w:cs="Georgia"/>
        </w:rPr>
        <w:t xml:space="preserve"> </w:t>
      </w:r>
      <w:r>
        <w:br/>
      </w:r>
      <w:r w:rsidR="00F70190">
        <w:br w:type="page"/>
      </w:r>
    </w:p>
    <w:p w14:paraId="791D7324" w14:textId="77777777" w:rsidR="18D221E8" w:rsidRDefault="18D221E8" w:rsidP="00F70190">
      <w:pPr>
        <w:ind w:left="1080"/>
      </w:pPr>
    </w:p>
    <w:tbl>
      <w:tblPr>
        <w:tblW w:w="5570" w:type="dxa"/>
        <w:tblLook w:val="04A0" w:firstRow="1" w:lastRow="0" w:firstColumn="1" w:lastColumn="0" w:noHBand="0" w:noVBand="1"/>
      </w:tblPr>
      <w:tblGrid>
        <w:gridCol w:w="2780"/>
        <w:gridCol w:w="2790"/>
      </w:tblGrid>
      <w:tr w:rsidR="00690939" w:rsidRPr="00952EF4" w14:paraId="6683CE20" w14:textId="77777777" w:rsidTr="00F46CED">
        <w:trPr>
          <w:cantSplit/>
          <w:trHeight w:val="88"/>
          <w:tblHeader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8A6204" w14:textId="6CB6C4DF" w:rsidR="00952EF4" w:rsidRPr="00952EF4" w:rsidRDefault="002B56C9" w:rsidP="00F46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Service </w:t>
            </w:r>
            <w:r w:rsidR="00952EF4" w:rsidRPr="00952EF4">
              <w:rPr>
                <w:b/>
                <w:bCs/>
              </w:rPr>
              <w:t>Code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DF09B1" w14:textId="6357D3D5" w:rsidR="00952EF4" w:rsidRPr="00952EF4" w:rsidRDefault="002B56C9" w:rsidP="00F46C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Modifier</w:t>
            </w:r>
          </w:p>
        </w:tc>
      </w:tr>
      <w:tr w:rsidR="00740FA7" w:rsidRPr="00952EF4" w14:paraId="6BF40C46" w14:textId="77777777" w:rsidTr="00F46CED">
        <w:trPr>
          <w:cantSplit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78128" w14:textId="77777777" w:rsidR="00952EF4" w:rsidRPr="00952EF4" w:rsidRDefault="00952EF4" w:rsidP="00952EF4"/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72CC14" w14:textId="77777777" w:rsidR="00952EF4" w:rsidRPr="00952EF4" w:rsidRDefault="00952EF4" w:rsidP="00952EF4"/>
        </w:tc>
      </w:tr>
      <w:tr w:rsidR="0032556E" w:rsidRPr="00952EF4" w14:paraId="2EB28310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046C56" w14:textId="1AC54B87" w:rsidR="00952EF4" w:rsidRPr="00952EF4" w:rsidRDefault="00952EF4" w:rsidP="00952EF4">
            <w:r w:rsidRPr="00952EF4">
              <w:t xml:space="preserve">99202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CEBE6" w14:textId="3ACF5ED4" w:rsidR="00952EF4" w:rsidRPr="00952EF4" w:rsidRDefault="002B56C9" w:rsidP="00952EF4">
            <w:r w:rsidRPr="00952EF4">
              <w:t>U4</w:t>
            </w:r>
          </w:p>
        </w:tc>
      </w:tr>
      <w:tr w:rsidR="0032556E" w:rsidRPr="00952EF4" w14:paraId="2D5F0AE7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AD29C" w14:textId="39873B0C" w:rsidR="00952EF4" w:rsidRPr="00952EF4" w:rsidRDefault="00952EF4" w:rsidP="00952EF4">
            <w:r w:rsidRPr="00952EF4">
              <w:t xml:space="preserve">99203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E5D52" w14:textId="6F31440D" w:rsidR="00952EF4" w:rsidRPr="00952EF4" w:rsidRDefault="002B56C9" w:rsidP="00952EF4">
            <w:r w:rsidRPr="00952EF4">
              <w:t>U4</w:t>
            </w:r>
          </w:p>
        </w:tc>
      </w:tr>
      <w:tr w:rsidR="0032556E" w:rsidRPr="00952EF4" w14:paraId="2B0734AA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31F9EA" w14:textId="7AEBA025" w:rsidR="00952EF4" w:rsidRPr="00952EF4" w:rsidRDefault="00952EF4" w:rsidP="00952EF4">
            <w:r w:rsidRPr="00952EF4">
              <w:t>99204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D501D" w14:textId="3F9DDB60" w:rsidR="00952EF4" w:rsidRPr="00952EF4" w:rsidRDefault="002B56C9" w:rsidP="00952EF4">
            <w:r w:rsidRPr="00952EF4">
              <w:t>U4</w:t>
            </w:r>
          </w:p>
        </w:tc>
      </w:tr>
      <w:tr w:rsidR="0032556E" w:rsidRPr="00952EF4" w14:paraId="32BF325F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C2637" w14:textId="4A2A52B9" w:rsidR="00952EF4" w:rsidRPr="00952EF4" w:rsidRDefault="00952EF4" w:rsidP="00952EF4">
            <w:r w:rsidRPr="00952EF4">
              <w:t>99205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2D843" w14:textId="66BA0FB4" w:rsidR="00952EF4" w:rsidRPr="00952EF4" w:rsidRDefault="002B56C9" w:rsidP="00952EF4">
            <w:r w:rsidRPr="00952EF4">
              <w:t>U4</w:t>
            </w:r>
          </w:p>
        </w:tc>
      </w:tr>
      <w:tr w:rsidR="0032556E" w:rsidRPr="00952EF4" w14:paraId="4581276E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C2A8B" w14:textId="5EAE130F" w:rsidR="00952EF4" w:rsidRPr="00952EF4" w:rsidRDefault="00952EF4" w:rsidP="00952EF4">
            <w:r w:rsidRPr="00952EF4">
              <w:t xml:space="preserve">99211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91400" w14:textId="64BCF8CC" w:rsidR="00952EF4" w:rsidRPr="00952EF4" w:rsidRDefault="002B56C9" w:rsidP="00952EF4">
            <w:r w:rsidRPr="00952EF4">
              <w:t>U4</w:t>
            </w:r>
          </w:p>
        </w:tc>
      </w:tr>
      <w:tr w:rsidR="0032556E" w:rsidRPr="00952EF4" w14:paraId="635FE2C0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D2823A" w14:textId="74FA6A55" w:rsidR="00952EF4" w:rsidRPr="00952EF4" w:rsidRDefault="00952EF4" w:rsidP="00952EF4">
            <w:r w:rsidRPr="00952EF4">
              <w:t>99212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DAA7B0" w14:textId="43E9C2E2" w:rsidR="00952EF4" w:rsidRPr="00952EF4" w:rsidRDefault="002B56C9" w:rsidP="00952EF4">
            <w:r w:rsidRPr="00952EF4">
              <w:t>U4</w:t>
            </w:r>
          </w:p>
        </w:tc>
      </w:tr>
      <w:tr w:rsidR="0032556E" w:rsidRPr="00952EF4" w14:paraId="3CC0B62A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ADB74" w14:textId="5EDD7C44" w:rsidR="00952EF4" w:rsidRPr="00952EF4" w:rsidRDefault="00952EF4" w:rsidP="00952EF4">
            <w:r w:rsidRPr="00952EF4">
              <w:t>99213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1ED13" w14:textId="14F10EC5" w:rsidR="00952EF4" w:rsidRPr="00952EF4" w:rsidRDefault="002B56C9" w:rsidP="00952EF4">
            <w:r w:rsidRPr="00952EF4">
              <w:t>U4</w:t>
            </w:r>
          </w:p>
        </w:tc>
      </w:tr>
      <w:tr w:rsidR="0032556E" w:rsidRPr="00952EF4" w14:paraId="44DD6BEA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192EF1" w14:textId="03400C2C" w:rsidR="00952EF4" w:rsidRPr="00952EF4" w:rsidRDefault="00952EF4" w:rsidP="00952EF4">
            <w:r w:rsidRPr="00952EF4">
              <w:t>99214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AAA8C" w14:textId="631A12DA" w:rsidR="00952EF4" w:rsidRPr="00952EF4" w:rsidRDefault="002B56C9" w:rsidP="00952EF4">
            <w:r w:rsidRPr="00952EF4">
              <w:t>U4</w:t>
            </w:r>
          </w:p>
        </w:tc>
      </w:tr>
      <w:tr w:rsidR="0032556E" w:rsidRPr="00952EF4" w14:paraId="0A8F2178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81CC8A" w14:textId="38F579D2" w:rsidR="00952EF4" w:rsidRPr="00952EF4" w:rsidRDefault="00952EF4" w:rsidP="00952EF4">
            <w:r w:rsidRPr="00952EF4">
              <w:t xml:space="preserve">99215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90D6D8" w14:textId="7059AEE2" w:rsidR="00952EF4" w:rsidRPr="00952EF4" w:rsidRDefault="002B56C9" w:rsidP="00952EF4">
            <w:r w:rsidRPr="00952EF4">
              <w:t>U4</w:t>
            </w:r>
          </w:p>
        </w:tc>
      </w:tr>
      <w:tr w:rsidR="0032556E" w:rsidRPr="00952EF4" w14:paraId="4C7DA1D4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03BBF5" w14:textId="1544BC49" w:rsidR="00952EF4" w:rsidRPr="00952EF4" w:rsidRDefault="00952EF4" w:rsidP="00952EF4">
            <w:r w:rsidRPr="00952EF4">
              <w:t xml:space="preserve">99381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E64CC" w14:textId="3E017E86" w:rsidR="00952EF4" w:rsidRPr="00952EF4" w:rsidRDefault="002B56C9" w:rsidP="00952EF4">
            <w:r w:rsidRPr="00952EF4">
              <w:t>U4</w:t>
            </w:r>
          </w:p>
        </w:tc>
      </w:tr>
      <w:tr w:rsidR="00740FA7" w:rsidRPr="00952EF4" w14:paraId="18C6891F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B612F1" w14:textId="31066A80" w:rsidR="00952EF4" w:rsidRPr="00952EF4" w:rsidRDefault="00952EF4" w:rsidP="00952EF4">
            <w:r w:rsidRPr="00952EF4">
              <w:t xml:space="preserve">99382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0161A0" w14:textId="2633BDEE" w:rsidR="00952EF4" w:rsidRPr="00952EF4" w:rsidRDefault="002B56C9" w:rsidP="00952EF4">
            <w:r w:rsidRPr="00952EF4">
              <w:t>U4</w:t>
            </w:r>
          </w:p>
        </w:tc>
      </w:tr>
      <w:tr w:rsidR="00740FA7" w:rsidRPr="00952EF4" w14:paraId="4B1AA850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696C1" w14:textId="7E79D8BC" w:rsidR="00952EF4" w:rsidRPr="00952EF4" w:rsidRDefault="00952EF4" w:rsidP="00952EF4">
            <w:r w:rsidRPr="00952EF4">
              <w:t xml:space="preserve">99383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520CA9" w14:textId="279A01E3" w:rsidR="00952EF4" w:rsidRPr="00952EF4" w:rsidRDefault="002B56C9" w:rsidP="00952EF4">
            <w:r w:rsidRPr="00952EF4">
              <w:t>U4</w:t>
            </w:r>
          </w:p>
        </w:tc>
      </w:tr>
      <w:tr w:rsidR="00740FA7" w:rsidRPr="00952EF4" w14:paraId="4E66E36D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A5DF23" w14:textId="25D4103C" w:rsidR="00952EF4" w:rsidRPr="00952EF4" w:rsidRDefault="00952EF4" w:rsidP="00952EF4">
            <w:r w:rsidRPr="00952EF4">
              <w:t>99384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6E3B67" w14:textId="7895AB77" w:rsidR="00952EF4" w:rsidRPr="00952EF4" w:rsidRDefault="00740FA7" w:rsidP="00952EF4">
            <w:r w:rsidRPr="00740FA7">
              <w:t>U4</w:t>
            </w:r>
          </w:p>
        </w:tc>
      </w:tr>
      <w:tr w:rsidR="00740FA7" w:rsidRPr="00952EF4" w14:paraId="542A46B5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7D0E5" w14:textId="046B7932" w:rsidR="00952EF4" w:rsidRPr="00952EF4" w:rsidRDefault="00952EF4" w:rsidP="00952EF4">
            <w:r w:rsidRPr="00952EF4">
              <w:t xml:space="preserve">99385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95DBB4" w14:textId="7A9B169D" w:rsidR="00952EF4" w:rsidRPr="00952EF4" w:rsidRDefault="00740FA7" w:rsidP="00952EF4">
            <w:r w:rsidRPr="00740FA7">
              <w:t>U4</w:t>
            </w:r>
          </w:p>
        </w:tc>
      </w:tr>
      <w:tr w:rsidR="00740FA7" w:rsidRPr="00952EF4" w14:paraId="3F5B01A0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60865B" w14:textId="280221FF" w:rsidR="00952EF4" w:rsidRPr="00952EF4" w:rsidRDefault="00952EF4" w:rsidP="00952EF4">
            <w:r w:rsidRPr="00952EF4">
              <w:t xml:space="preserve">99386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0F250F" w14:textId="2A9C9A01" w:rsidR="00952EF4" w:rsidRPr="00952EF4" w:rsidRDefault="00740FA7" w:rsidP="00952EF4">
            <w:r w:rsidRPr="00740FA7">
              <w:t>U4</w:t>
            </w:r>
          </w:p>
        </w:tc>
      </w:tr>
      <w:tr w:rsidR="00740FA7" w:rsidRPr="00952EF4" w14:paraId="3E7726AC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8EC5FC" w14:textId="09FB6916" w:rsidR="00952EF4" w:rsidRPr="00952EF4" w:rsidRDefault="00952EF4" w:rsidP="00952EF4">
            <w:r w:rsidRPr="00952EF4">
              <w:t xml:space="preserve">99387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4E5FEA" w14:textId="3E42A670" w:rsidR="00952EF4" w:rsidRPr="00952EF4" w:rsidRDefault="00740FA7" w:rsidP="00952EF4">
            <w:r w:rsidRPr="00740FA7">
              <w:t>U4</w:t>
            </w:r>
          </w:p>
        </w:tc>
      </w:tr>
      <w:tr w:rsidR="00740FA7" w:rsidRPr="00952EF4" w14:paraId="4F3DAE72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27954" w14:textId="092FC129" w:rsidR="00952EF4" w:rsidRPr="00952EF4" w:rsidRDefault="00952EF4" w:rsidP="00952EF4">
            <w:r w:rsidRPr="00952EF4">
              <w:t>99391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95918F" w14:textId="14137526" w:rsidR="00952EF4" w:rsidRPr="00952EF4" w:rsidRDefault="00740FA7" w:rsidP="00952EF4">
            <w:r w:rsidRPr="00740FA7">
              <w:t>U4</w:t>
            </w:r>
          </w:p>
        </w:tc>
      </w:tr>
      <w:tr w:rsidR="00740FA7" w:rsidRPr="00952EF4" w14:paraId="53724D57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53BB0" w14:textId="764F4D1C" w:rsidR="00952EF4" w:rsidRPr="00952EF4" w:rsidRDefault="00952EF4" w:rsidP="00952EF4">
            <w:r w:rsidRPr="00952EF4">
              <w:t xml:space="preserve">99392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6F8FE6" w14:textId="6EB4D878" w:rsidR="00952EF4" w:rsidRPr="00952EF4" w:rsidRDefault="00740FA7" w:rsidP="00952EF4">
            <w:r w:rsidRPr="00740FA7">
              <w:t>U4</w:t>
            </w:r>
          </w:p>
        </w:tc>
      </w:tr>
      <w:tr w:rsidR="00740FA7" w:rsidRPr="00952EF4" w14:paraId="0C6BB073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2A892" w14:textId="0D1A1AAE" w:rsidR="00952EF4" w:rsidRPr="00952EF4" w:rsidRDefault="00952EF4" w:rsidP="00952EF4">
            <w:r w:rsidRPr="00952EF4">
              <w:t>99393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49BBE8" w14:textId="4E7E1CB2" w:rsidR="00952EF4" w:rsidRPr="00952EF4" w:rsidRDefault="00740FA7" w:rsidP="00952EF4">
            <w:r w:rsidRPr="00740FA7">
              <w:t>U4</w:t>
            </w:r>
          </w:p>
        </w:tc>
      </w:tr>
      <w:tr w:rsidR="00740FA7" w:rsidRPr="00952EF4" w14:paraId="306D1BF7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934C8" w14:textId="1317FD34" w:rsidR="00952EF4" w:rsidRPr="00952EF4" w:rsidRDefault="00952EF4" w:rsidP="00952EF4">
            <w:r w:rsidRPr="00952EF4">
              <w:t>99394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9A8F02" w14:textId="36CB17C7" w:rsidR="00952EF4" w:rsidRPr="00952EF4" w:rsidRDefault="00740FA7" w:rsidP="00952EF4">
            <w:r w:rsidRPr="00740FA7">
              <w:t>U4</w:t>
            </w:r>
          </w:p>
        </w:tc>
      </w:tr>
      <w:tr w:rsidR="00740FA7" w:rsidRPr="00952EF4" w14:paraId="4C5509EC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D69D35" w14:textId="0BB8484F" w:rsidR="00952EF4" w:rsidRPr="00952EF4" w:rsidRDefault="00952EF4" w:rsidP="00952EF4">
            <w:r w:rsidRPr="00952EF4">
              <w:t>99395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59E93A" w14:textId="43A3C3BC" w:rsidR="00952EF4" w:rsidRPr="00952EF4" w:rsidRDefault="00740FA7" w:rsidP="00952EF4">
            <w:r w:rsidRPr="00740FA7">
              <w:t>U4</w:t>
            </w:r>
          </w:p>
        </w:tc>
      </w:tr>
      <w:tr w:rsidR="00740FA7" w:rsidRPr="00952EF4" w14:paraId="422D5C80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A70E2" w14:textId="03B0DEC1" w:rsidR="00740FA7" w:rsidRPr="00952EF4" w:rsidRDefault="00740FA7" w:rsidP="00740FA7">
            <w:r w:rsidRPr="00952EF4">
              <w:t>99396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797941" w14:textId="29013EB0" w:rsidR="00740FA7" w:rsidRPr="00952EF4" w:rsidRDefault="00740FA7" w:rsidP="00740FA7">
            <w:r w:rsidRPr="00740FA7">
              <w:t>U4</w:t>
            </w:r>
          </w:p>
        </w:tc>
      </w:tr>
      <w:tr w:rsidR="00740FA7" w:rsidRPr="00952EF4" w14:paraId="2B9F1819" w14:textId="77777777" w:rsidTr="00F46CED">
        <w:trPr>
          <w:cantSplit/>
          <w:trHeight w:val="51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26294" w14:textId="5E0F8EA5" w:rsidR="00740FA7" w:rsidRPr="00952EF4" w:rsidRDefault="00740FA7" w:rsidP="00740FA7">
            <w:r w:rsidRPr="00952EF4">
              <w:t>99397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CCBDED" w14:textId="37FF2E4D" w:rsidR="00740FA7" w:rsidRPr="00952EF4" w:rsidRDefault="00740FA7" w:rsidP="00740FA7">
            <w:r w:rsidRPr="00740FA7">
              <w:t>U4</w:t>
            </w:r>
          </w:p>
        </w:tc>
      </w:tr>
    </w:tbl>
    <w:p w14:paraId="6A34E98C" w14:textId="7720A4BA" w:rsidR="5070F53A" w:rsidRDefault="5070F53A"/>
    <w:p w14:paraId="5E391EDF" w14:textId="6D9E491D" w:rsidR="001340C7" w:rsidRDefault="001340C7" w:rsidP="00481ED0">
      <w:pPr>
        <w:pStyle w:val="Heading2"/>
      </w:pPr>
      <w:r w:rsidRPr="00C63AF8">
        <w:t>Billing for the Annual Behavioral Health Wellness Exam</w:t>
      </w:r>
      <w:r w:rsidR="00D864FA">
        <w:t>ination</w:t>
      </w:r>
      <w:r w:rsidRPr="00C63AF8">
        <w:rPr>
          <w:i/>
          <w:iCs/>
        </w:rPr>
        <w:t xml:space="preserve"> </w:t>
      </w:r>
      <w:r w:rsidRPr="004F0867">
        <w:t xml:space="preserve">by providers </w:t>
      </w:r>
      <w:r>
        <w:t>in</w:t>
      </w:r>
      <w:r w:rsidRPr="004F0867">
        <w:t xml:space="preserve"> Community Health Center </w:t>
      </w:r>
      <w:r w:rsidR="00175E49">
        <w:t>S</w:t>
      </w:r>
      <w:r w:rsidRPr="004F0867">
        <w:t>ettings</w:t>
      </w:r>
    </w:p>
    <w:p w14:paraId="54151426" w14:textId="41132E2C" w:rsidR="00A47F25" w:rsidRDefault="00DD3CD8" w:rsidP="00170DEA">
      <w:r>
        <w:t>When the</w:t>
      </w:r>
      <w:r w:rsidR="001340C7">
        <w:t xml:space="preserve"> annual behavioral health wellness exam</w:t>
      </w:r>
      <w:r w:rsidR="00D864FA">
        <w:t>ination</w:t>
      </w:r>
      <w:r w:rsidR="001340C7">
        <w:t xml:space="preserve"> is performed</w:t>
      </w:r>
      <w:r w:rsidR="7010F41A">
        <w:t xml:space="preserve"> by</w:t>
      </w:r>
      <w:r w:rsidR="001340C7">
        <w:t xml:space="preserve"> a </w:t>
      </w:r>
      <w:r w:rsidR="00175E49">
        <w:t>c</w:t>
      </w:r>
      <w:r w:rsidR="001340C7">
        <w:t xml:space="preserve">ommunity </w:t>
      </w:r>
      <w:r w:rsidR="00175E49">
        <w:t>h</w:t>
      </w:r>
      <w:r w:rsidR="001340C7">
        <w:t xml:space="preserve">ealth </w:t>
      </w:r>
      <w:r w:rsidR="00175E49">
        <w:t>c</w:t>
      </w:r>
      <w:r w:rsidR="001340C7">
        <w:t>enter, the following billing requirements apply</w:t>
      </w:r>
      <w:r w:rsidR="00A47F25">
        <w:t>.</w:t>
      </w:r>
    </w:p>
    <w:p w14:paraId="48DFB272" w14:textId="13BA0BDC" w:rsidR="00A47F25" w:rsidRPr="00540BDD" w:rsidRDefault="00540BDD" w:rsidP="00540BDD">
      <w:pPr>
        <w:ind w:left="360"/>
        <w:rPr>
          <w:b/>
          <w:bCs/>
        </w:rPr>
      </w:pPr>
      <w:bookmarkStart w:id="2" w:name="_Hlk176870515"/>
      <w:r>
        <w:rPr>
          <w:b/>
          <w:bCs/>
        </w:rPr>
        <w:lastRenderedPageBreak/>
        <w:t xml:space="preserve">A. </w:t>
      </w:r>
      <w:r w:rsidR="009B5695" w:rsidRPr="00540BDD">
        <w:rPr>
          <w:b/>
          <w:bCs/>
        </w:rPr>
        <w:t xml:space="preserve">The following is billing guidance </w:t>
      </w:r>
      <w:r w:rsidR="00327312" w:rsidRPr="00540BDD">
        <w:rPr>
          <w:b/>
          <w:bCs/>
        </w:rPr>
        <w:t xml:space="preserve">for </w:t>
      </w:r>
      <w:r w:rsidR="00E84A9B" w:rsidRPr="00540BDD">
        <w:rPr>
          <w:b/>
          <w:bCs/>
        </w:rPr>
        <w:t>the</w:t>
      </w:r>
      <w:r w:rsidR="00A47F25" w:rsidRPr="00540BDD">
        <w:rPr>
          <w:b/>
          <w:bCs/>
        </w:rPr>
        <w:t xml:space="preserve"> behavioral health wellness exam</w:t>
      </w:r>
      <w:r w:rsidR="00D864FA" w:rsidRPr="00540BDD">
        <w:rPr>
          <w:b/>
          <w:bCs/>
        </w:rPr>
        <w:t>ination</w:t>
      </w:r>
      <w:r w:rsidR="00A47F25" w:rsidRPr="00540BDD">
        <w:rPr>
          <w:b/>
          <w:bCs/>
        </w:rPr>
        <w:t xml:space="preserve"> </w:t>
      </w:r>
      <w:r w:rsidR="00A95E46" w:rsidRPr="00540BDD">
        <w:rPr>
          <w:b/>
          <w:bCs/>
        </w:rPr>
        <w:t xml:space="preserve">when </w:t>
      </w:r>
      <w:r w:rsidR="007D0DC7" w:rsidRPr="00540BDD">
        <w:rPr>
          <w:b/>
          <w:bCs/>
        </w:rPr>
        <w:t>performed</w:t>
      </w:r>
      <w:r w:rsidR="00A47F25" w:rsidRPr="00540BDD">
        <w:rPr>
          <w:b/>
          <w:bCs/>
        </w:rPr>
        <w:t xml:space="preserve"> by a </w:t>
      </w:r>
      <w:r w:rsidR="4426789B" w:rsidRPr="00540BDD">
        <w:rPr>
          <w:b/>
          <w:bCs/>
        </w:rPr>
        <w:t>l</w:t>
      </w:r>
      <w:r w:rsidR="00A47F25" w:rsidRPr="00540BDD">
        <w:rPr>
          <w:b/>
          <w:bCs/>
        </w:rPr>
        <w:t xml:space="preserve">icensed </w:t>
      </w:r>
      <w:r w:rsidR="12167347" w:rsidRPr="00540BDD">
        <w:rPr>
          <w:b/>
          <w:bCs/>
        </w:rPr>
        <w:t>m</w:t>
      </w:r>
      <w:r w:rsidR="00A47F25" w:rsidRPr="00540BDD">
        <w:rPr>
          <w:b/>
          <w:bCs/>
        </w:rPr>
        <w:t xml:space="preserve">ental </w:t>
      </w:r>
      <w:r w:rsidR="0DB621A1" w:rsidRPr="00540BDD">
        <w:rPr>
          <w:b/>
          <w:bCs/>
        </w:rPr>
        <w:t>h</w:t>
      </w:r>
      <w:r w:rsidR="00A47F25" w:rsidRPr="00540BDD">
        <w:rPr>
          <w:b/>
          <w:bCs/>
        </w:rPr>
        <w:t xml:space="preserve">ealth </w:t>
      </w:r>
      <w:r w:rsidR="2E695A71" w:rsidRPr="00540BDD">
        <w:rPr>
          <w:b/>
          <w:bCs/>
        </w:rPr>
        <w:t>p</w:t>
      </w:r>
      <w:r w:rsidR="00A47F25" w:rsidRPr="00540BDD">
        <w:rPr>
          <w:b/>
          <w:bCs/>
        </w:rPr>
        <w:t>rofessional</w:t>
      </w:r>
      <w:r w:rsidR="00BE0329">
        <w:rPr>
          <w:b/>
          <w:bCs/>
        </w:rPr>
        <w:t>.</w:t>
      </w:r>
    </w:p>
    <w:bookmarkEnd w:id="2"/>
    <w:p w14:paraId="7C304937" w14:textId="3AEE06E8" w:rsidR="00A47F25" w:rsidRDefault="007D0DC7" w:rsidP="00481ED0">
      <w:pPr>
        <w:pStyle w:val="ListParagraph"/>
        <w:ind w:left="1080"/>
      </w:pPr>
      <w:r w:rsidRPr="00481ED0">
        <w:t>When rendered by l</w:t>
      </w:r>
      <w:r w:rsidR="00A47F25">
        <w:t xml:space="preserve">icensed </w:t>
      </w:r>
      <w:r w:rsidRPr="00481ED0">
        <w:t>c</w:t>
      </w:r>
      <w:r w:rsidR="00A47F25">
        <w:t xml:space="preserve">linical </w:t>
      </w:r>
      <w:r w:rsidRPr="00481ED0">
        <w:t>s</w:t>
      </w:r>
      <w:r w:rsidR="00A47F25">
        <w:t xml:space="preserve">ocial </w:t>
      </w:r>
      <w:r w:rsidRPr="00481ED0">
        <w:t>w</w:t>
      </w:r>
      <w:r w:rsidR="00A47F25">
        <w:t>orkers</w:t>
      </w:r>
      <w:r w:rsidR="00515508">
        <w:t xml:space="preserve">, </w:t>
      </w:r>
      <w:r w:rsidR="00C06742">
        <w:t>l</w:t>
      </w:r>
      <w:r w:rsidR="00515508">
        <w:t>icensed mental health counselors, licensed marriage and family therapists,</w:t>
      </w:r>
      <w:r w:rsidR="00A47F25">
        <w:t xml:space="preserve"> </w:t>
      </w:r>
      <w:r w:rsidR="4C427BD7">
        <w:t xml:space="preserve">or </w:t>
      </w:r>
      <w:r w:rsidRPr="00481ED0">
        <w:t>p</w:t>
      </w:r>
      <w:r w:rsidR="00A47F25">
        <w:t>sychologists</w:t>
      </w:r>
      <w:bookmarkStart w:id="3" w:name="_Hlk176869849"/>
      <w:r>
        <w:t xml:space="preserve">, </w:t>
      </w:r>
      <w:r w:rsidR="001340C7">
        <w:t xml:space="preserve">the CHC </w:t>
      </w:r>
      <w:r w:rsidR="1DB4E82B">
        <w:t xml:space="preserve">should </w:t>
      </w:r>
      <w:r w:rsidR="001340C7">
        <w:t xml:space="preserve">bill </w:t>
      </w:r>
      <w:r w:rsidR="00C06742">
        <w:t>p</w:t>
      </w:r>
      <w:r w:rsidR="001340C7">
        <w:t xml:space="preserve">rocedure </w:t>
      </w:r>
      <w:r w:rsidR="00C06742">
        <w:t>c</w:t>
      </w:r>
      <w:r w:rsidR="001340C7">
        <w:t>ode T1040 in conjunction with diagnosis code Z13.30</w:t>
      </w:r>
      <w:bookmarkEnd w:id="3"/>
      <w:r>
        <w:t xml:space="preserve">. </w:t>
      </w:r>
    </w:p>
    <w:p w14:paraId="348844A8" w14:textId="34112578" w:rsidR="009404FA" w:rsidRPr="006053BF" w:rsidRDefault="007D0DC7" w:rsidP="00481ED0">
      <w:pPr>
        <w:pStyle w:val="ListParagraph"/>
        <w:ind w:left="1080"/>
      </w:pPr>
      <w:r w:rsidRPr="00481ED0">
        <w:t>When rendered by p</w:t>
      </w:r>
      <w:r w:rsidR="009404FA">
        <w:t xml:space="preserve">sychiatrists </w:t>
      </w:r>
      <w:r w:rsidR="10A06D9D">
        <w:t xml:space="preserve">or </w:t>
      </w:r>
      <w:r w:rsidR="009404FA">
        <w:t>advance practice registered nurses</w:t>
      </w:r>
      <w:r w:rsidR="006053BF">
        <w:t xml:space="preserve"> specializing in psy</w:t>
      </w:r>
      <w:r w:rsidR="00960C2D">
        <w:t>c</w:t>
      </w:r>
      <w:r w:rsidR="006053BF">
        <w:t xml:space="preserve">hiatry, </w:t>
      </w:r>
      <w:r w:rsidR="006053BF" w:rsidRPr="00481ED0">
        <w:t xml:space="preserve">the CHC </w:t>
      </w:r>
      <w:r w:rsidR="0D6F78FB">
        <w:t xml:space="preserve">should </w:t>
      </w:r>
      <w:r w:rsidR="006053BF" w:rsidRPr="00481ED0">
        <w:t xml:space="preserve">bill </w:t>
      </w:r>
      <w:r w:rsidR="00C06742">
        <w:t>p</w:t>
      </w:r>
      <w:r w:rsidR="006053BF" w:rsidRPr="00481ED0">
        <w:t xml:space="preserve">rocedure </w:t>
      </w:r>
      <w:r w:rsidR="00C06742">
        <w:t>c</w:t>
      </w:r>
      <w:r w:rsidR="006053BF" w:rsidRPr="00481ED0">
        <w:t xml:space="preserve">ode G0469 or G0470 in conjunction with </w:t>
      </w:r>
      <w:r w:rsidR="007744CC">
        <w:t>d</w:t>
      </w:r>
      <w:r w:rsidR="006053BF" w:rsidRPr="00481ED0">
        <w:t xml:space="preserve">iagnosis </w:t>
      </w:r>
      <w:r w:rsidR="007744CC">
        <w:t>c</w:t>
      </w:r>
      <w:r w:rsidR="006053BF" w:rsidRPr="00481ED0">
        <w:t xml:space="preserve">ode Z13.30. </w:t>
      </w:r>
    </w:p>
    <w:p w14:paraId="4244D5AC" w14:textId="10D7477C" w:rsidR="006053BF" w:rsidRDefault="006053BF" w:rsidP="00AD189D">
      <w:pPr>
        <w:ind w:left="360"/>
      </w:pPr>
      <w:bookmarkStart w:id="4" w:name="_Hlk176874690"/>
      <w:r>
        <w:t>Th</w:t>
      </w:r>
      <w:r w:rsidR="00AD189D">
        <w:t>is</w:t>
      </w:r>
      <w:r>
        <w:t xml:space="preserve"> guidance applies when a licensed mental health professional</w:t>
      </w:r>
      <w:r w:rsidR="00E3761A">
        <w:t xml:space="preserve"> at a CHC</w:t>
      </w:r>
      <w:r>
        <w:t xml:space="preserve"> performs the annual behavioral health wellness exam</w:t>
      </w:r>
      <w:r w:rsidR="00D864FA">
        <w:t>ination</w:t>
      </w:r>
      <w:r w:rsidR="00546800">
        <w:t xml:space="preserve">, whether rendered as a </w:t>
      </w:r>
      <w:r w:rsidRPr="007D0DC7">
        <w:t xml:space="preserve">standalone service </w:t>
      </w:r>
      <w:r w:rsidR="00546800">
        <w:t xml:space="preserve">or </w:t>
      </w:r>
      <w:r w:rsidRPr="007D0DC7">
        <w:t>on the same day as a primary care visit</w:t>
      </w:r>
      <w:r>
        <w:t xml:space="preserve">. </w:t>
      </w:r>
    </w:p>
    <w:bookmarkEnd w:id="4"/>
    <w:p w14:paraId="69B7DAD2" w14:textId="5679CF65" w:rsidR="00D864FA" w:rsidRPr="00546800" w:rsidRDefault="00D864FA" w:rsidP="00AD189D">
      <w:pPr>
        <w:ind w:left="360"/>
      </w:pPr>
      <w:r>
        <w:t>An unlicensed mental health professional is not qualified to render an annual behavioral health wellness examination.</w:t>
      </w:r>
    </w:p>
    <w:p w14:paraId="2CC1A7E9" w14:textId="62B73571" w:rsidR="00A47F25" w:rsidRPr="00B06B86" w:rsidRDefault="00540BDD" w:rsidP="00B06B86">
      <w:pPr>
        <w:ind w:left="360"/>
        <w:rPr>
          <w:b/>
          <w:bCs/>
        </w:rPr>
      </w:pPr>
      <w:r>
        <w:rPr>
          <w:b/>
          <w:bCs/>
        </w:rPr>
        <w:t xml:space="preserve">B. </w:t>
      </w:r>
      <w:r w:rsidR="00327312" w:rsidRPr="00B06B86">
        <w:rPr>
          <w:b/>
          <w:bCs/>
        </w:rPr>
        <w:t xml:space="preserve">The following is billing guidance for </w:t>
      </w:r>
      <w:r w:rsidR="00DD3CD8" w:rsidRPr="00B06B86">
        <w:rPr>
          <w:b/>
          <w:bCs/>
        </w:rPr>
        <w:t>the behavioral health wellness exam</w:t>
      </w:r>
      <w:r w:rsidR="00D864FA" w:rsidRPr="00B06B86">
        <w:rPr>
          <w:b/>
          <w:bCs/>
        </w:rPr>
        <w:t>ination</w:t>
      </w:r>
      <w:r w:rsidR="00DD3CD8" w:rsidRPr="00B06B86">
        <w:rPr>
          <w:b/>
          <w:bCs/>
        </w:rPr>
        <w:t xml:space="preserve"> </w:t>
      </w:r>
      <w:r w:rsidR="00A95E46" w:rsidRPr="00B06B86">
        <w:rPr>
          <w:b/>
          <w:bCs/>
        </w:rPr>
        <w:t xml:space="preserve">when </w:t>
      </w:r>
      <w:r w:rsidR="00DD3CD8" w:rsidRPr="00B06B86">
        <w:rPr>
          <w:b/>
          <w:bCs/>
        </w:rPr>
        <w:t xml:space="preserve">rendered by a primary care </w:t>
      </w:r>
      <w:r w:rsidR="00960C2D" w:rsidRPr="00B06B86">
        <w:rPr>
          <w:b/>
          <w:bCs/>
        </w:rPr>
        <w:t>practitioner</w:t>
      </w:r>
      <w:r w:rsidR="00DD3CD8" w:rsidRPr="00B06B86">
        <w:rPr>
          <w:b/>
          <w:bCs/>
        </w:rPr>
        <w:t xml:space="preserve"> who is </w:t>
      </w:r>
      <w:r w:rsidR="00DD3CD8" w:rsidRPr="00B06B86">
        <w:rPr>
          <w:b/>
          <w:bCs/>
          <w:i/>
          <w:iCs/>
        </w:rPr>
        <w:t xml:space="preserve">not </w:t>
      </w:r>
      <w:r w:rsidR="00DD3CD8" w:rsidRPr="00B06B86">
        <w:rPr>
          <w:b/>
          <w:bCs/>
        </w:rPr>
        <w:t>a licensed mental health professional:</w:t>
      </w:r>
    </w:p>
    <w:p w14:paraId="017F312E" w14:textId="6E3935BC" w:rsidR="00DD3CD8" w:rsidRDefault="00DD3CD8" w:rsidP="00481ED0">
      <w:pPr>
        <w:pStyle w:val="ListParagraph"/>
        <w:numPr>
          <w:ilvl w:val="0"/>
          <w:numId w:val="20"/>
        </w:numPr>
        <w:ind w:left="1080"/>
      </w:pPr>
      <w:r w:rsidRPr="00DD3CD8">
        <w:t>When provided as a standalone service rendered independently of other CHC services</w:t>
      </w:r>
      <w:r w:rsidR="00D864FA">
        <w:t xml:space="preserve"> by a practitioner qualified to provide an </w:t>
      </w:r>
      <w:r w:rsidR="00C06742">
        <w:t>i</w:t>
      </w:r>
      <w:r w:rsidR="00D864FA">
        <w:t xml:space="preserve">ndividual </w:t>
      </w:r>
      <w:r w:rsidR="00C06742">
        <w:t>m</w:t>
      </w:r>
      <w:r w:rsidR="00D864FA">
        <w:t xml:space="preserve">edical </w:t>
      </w:r>
      <w:r w:rsidR="00C06742">
        <w:t>v</w:t>
      </w:r>
      <w:r w:rsidR="00D864FA">
        <w:t xml:space="preserve">isit, as such term is defined in 101 CMR 304.00: </w:t>
      </w:r>
      <w:r w:rsidR="00D864FA" w:rsidRPr="00481ED0">
        <w:rPr>
          <w:i/>
          <w:iCs/>
        </w:rPr>
        <w:t>Rates for Community Health Centers</w:t>
      </w:r>
      <w:r w:rsidR="000471BC">
        <w:t xml:space="preserve">, the CHC should bill </w:t>
      </w:r>
      <w:r w:rsidR="007744CC">
        <w:t>p</w:t>
      </w:r>
      <w:r w:rsidR="000471BC">
        <w:t xml:space="preserve">rocedure </w:t>
      </w:r>
      <w:r w:rsidR="007744CC">
        <w:t>c</w:t>
      </w:r>
      <w:r w:rsidR="000471BC">
        <w:t xml:space="preserve">ode T1015 in conjunction with </w:t>
      </w:r>
      <w:r w:rsidR="00C06742">
        <w:t>d</w:t>
      </w:r>
      <w:r w:rsidR="000471BC">
        <w:t xml:space="preserve">iagnosis </w:t>
      </w:r>
      <w:r w:rsidR="00C06742">
        <w:t>c</w:t>
      </w:r>
      <w:r w:rsidR="000471BC">
        <w:t>ode Z13.30.</w:t>
      </w:r>
    </w:p>
    <w:p w14:paraId="69755384" w14:textId="3C43A592" w:rsidR="000471BC" w:rsidRDefault="000471BC" w:rsidP="00481ED0">
      <w:pPr>
        <w:pStyle w:val="ListParagraph"/>
        <w:numPr>
          <w:ilvl w:val="0"/>
          <w:numId w:val="20"/>
        </w:numPr>
        <w:ind w:left="1080"/>
      </w:pPr>
      <w:r>
        <w:t xml:space="preserve">When provided </w:t>
      </w:r>
      <w:r w:rsidR="005710B8">
        <w:t xml:space="preserve">as part of a primary care visit, the CHC should bill </w:t>
      </w:r>
      <w:r w:rsidR="00C06742">
        <w:t>p</w:t>
      </w:r>
      <w:r w:rsidR="005710B8">
        <w:t xml:space="preserve">rocedure </w:t>
      </w:r>
      <w:r w:rsidR="00C06742">
        <w:t>c</w:t>
      </w:r>
      <w:r w:rsidR="005710B8">
        <w:t xml:space="preserve">ode T1015 in conjunction with </w:t>
      </w:r>
      <w:r w:rsidR="007744CC">
        <w:t>p</w:t>
      </w:r>
      <w:r w:rsidR="005710B8">
        <w:t xml:space="preserve">rocedure </w:t>
      </w:r>
      <w:r w:rsidR="007744CC">
        <w:t>c</w:t>
      </w:r>
      <w:r w:rsidR="005710B8">
        <w:t xml:space="preserve">ode </w:t>
      </w:r>
      <w:r w:rsidR="005710B8" w:rsidRPr="005710B8">
        <w:t>90791</w:t>
      </w:r>
      <w:r w:rsidR="005710B8">
        <w:t xml:space="preserve"> </w:t>
      </w:r>
      <w:r w:rsidR="005710B8" w:rsidRPr="00E3761A">
        <w:t xml:space="preserve">and </w:t>
      </w:r>
      <w:r w:rsidR="00C06742">
        <w:t>d</w:t>
      </w:r>
      <w:r w:rsidR="005710B8">
        <w:t xml:space="preserve">iagnosis </w:t>
      </w:r>
      <w:r w:rsidR="00C06742">
        <w:t>c</w:t>
      </w:r>
      <w:r w:rsidR="005710B8">
        <w:t xml:space="preserve">ode Z13.30. </w:t>
      </w:r>
      <w:r w:rsidR="007744CC">
        <w:t>d</w:t>
      </w:r>
      <w:r w:rsidR="005710B8">
        <w:t xml:space="preserve">iagnosis </w:t>
      </w:r>
      <w:r w:rsidR="007744CC">
        <w:t>c</w:t>
      </w:r>
      <w:r w:rsidR="005710B8">
        <w:t xml:space="preserve">ode Z13.30 </w:t>
      </w:r>
      <w:r w:rsidR="005710B8" w:rsidRPr="00546800">
        <w:t>must</w:t>
      </w:r>
      <w:r w:rsidR="005710B8">
        <w:t xml:space="preserve"> be included in the claim in order to receive </w:t>
      </w:r>
      <w:r w:rsidR="00960C2D">
        <w:t>payment</w:t>
      </w:r>
      <w:r w:rsidR="005710B8">
        <w:t xml:space="preserve"> for </w:t>
      </w:r>
      <w:r w:rsidR="00C06742">
        <w:t>p</w:t>
      </w:r>
      <w:r w:rsidR="005710B8">
        <w:t xml:space="preserve">rocedure </w:t>
      </w:r>
      <w:r w:rsidR="00C06742">
        <w:t>c</w:t>
      </w:r>
      <w:r w:rsidR="005710B8">
        <w:t>ode</w:t>
      </w:r>
      <w:r w:rsidR="00E84A9B">
        <w:t xml:space="preserve"> 90791.</w:t>
      </w:r>
    </w:p>
    <w:p w14:paraId="039526E5" w14:textId="28AA4C6F" w:rsidR="00B608F9" w:rsidRPr="00C63AF8" w:rsidRDefault="00B608F9" w:rsidP="00481ED0">
      <w:pPr>
        <w:pStyle w:val="Heading2"/>
      </w:pPr>
      <w:r>
        <w:t>Additional Requirements Applicable to All Providers</w:t>
      </w:r>
    </w:p>
    <w:p w14:paraId="12011D40" w14:textId="6F7C48FB" w:rsidR="00565BA2" w:rsidRDefault="00B608F9" w:rsidP="00170DEA">
      <w:r>
        <w:t xml:space="preserve">Providers should </w:t>
      </w:r>
      <w:r w:rsidR="00B12226">
        <w:t xml:space="preserve">also </w:t>
      </w:r>
      <w:r w:rsidR="00DE75F3">
        <w:t>note</w:t>
      </w:r>
      <w:r>
        <w:t xml:space="preserve"> and abide by</w:t>
      </w:r>
      <w:r w:rsidR="00DE75F3">
        <w:t xml:space="preserve"> the following</w:t>
      </w:r>
      <w:r>
        <w:t xml:space="preserve"> when billing for annual behavioral health wellness examinations</w:t>
      </w:r>
      <w:r w:rsidR="00DE75F3">
        <w:t>.</w:t>
      </w:r>
    </w:p>
    <w:p w14:paraId="34048582" w14:textId="2188E005" w:rsidR="00E14D65" w:rsidRDefault="00DE75F3" w:rsidP="00B12226">
      <w:pPr>
        <w:pStyle w:val="pf0"/>
        <w:numPr>
          <w:ilvl w:val="0"/>
          <w:numId w:val="15"/>
        </w:numPr>
        <w:rPr>
          <w:rStyle w:val="cf01"/>
          <w:rFonts w:ascii="Georgia" w:hAnsi="Georgia"/>
          <w:sz w:val="22"/>
          <w:szCs w:val="22"/>
        </w:rPr>
      </w:pPr>
      <w:r w:rsidRPr="00B12226">
        <w:rPr>
          <w:rStyle w:val="cf01"/>
          <w:rFonts w:ascii="Georgia" w:hAnsi="Georgia"/>
          <w:sz w:val="22"/>
          <w:szCs w:val="22"/>
        </w:rPr>
        <w:t xml:space="preserve">Providers must not use modifier 33 for claims billed to </w:t>
      </w:r>
      <w:r w:rsidR="00E3761A">
        <w:rPr>
          <w:rStyle w:val="cf01"/>
          <w:rFonts w:ascii="Georgia" w:hAnsi="Georgia"/>
          <w:sz w:val="22"/>
          <w:szCs w:val="22"/>
        </w:rPr>
        <w:t xml:space="preserve">MBHP, </w:t>
      </w:r>
      <w:r w:rsidR="003A7A2C">
        <w:rPr>
          <w:rStyle w:val="cf01"/>
          <w:rFonts w:ascii="Georgia" w:hAnsi="Georgia"/>
          <w:sz w:val="22"/>
          <w:szCs w:val="22"/>
        </w:rPr>
        <w:t xml:space="preserve">MassHealth or </w:t>
      </w:r>
      <w:r w:rsidRPr="00B12226">
        <w:rPr>
          <w:rStyle w:val="cf01"/>
          <w:rFonts w:ascii="Georgia" w:hAnsi="Georgia"/>
          <w:sz w:val="22"/>
          <w:szCs w:val="22"/>
        </w:rPr>
        <w:t xml:space="preserve">any MassHealth plan. Modifier 33 is a commercial modifier used in claims billed to commercial payers and is not recognized by </w:t>
      </w:r>
      <w:r w:rsidR="00400C0F">
        <w:t>the Centers for Medicare &amp; Medicaid Services</w:t>
      </w:r>
      <w:r w:rsidRPr="00B12226">
        <w:rPr>
          <w:rStyle w:val="cf01"/>
          <w:rFonts w:ascii="Georgia" w:hAnsi="Georgia"/>
          <w:sz w:val="22"/>
          <w:szCs w:val="22"/>
        </w:rPr>
        <w:t xml:space="preserve">. </w:t>
      </w:r>
    </w:p>
    <w:p w14:paraId="05CC81F7" w14:textId="06D26042" w:rsidR="003A7A2C" w:rsidRDefault="003A7A2C" w:rsidP="00B12226">
      <w:pPr>
        <w:pStyle w:val="pf0"/>
        <w:numPr>
          <w:ilvl w:val="0"/>
          <w:numId w:val="15"/>
        </w:numPr>
        <w:rPr>
          <w:rStyle w:val="cf01"/>
          <w:rFonts w:ascii="Georgia" w:hAnsi="Georgia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>No preexisting clinical criteria or behavioral health diagnosis is required</w:t>
      </w:r>
      <w:r w:rsidR="00BD6810">
        <w:rPr>
          <w:rStyle w:val="cf01"/>
          <w:rFonts w:ascii="Georgia" w:hAnsi="Georgia"/>
          <w:sz w:val="22"/>
          <w:szCs w:val="22"/>
        </w:rPr>
        <w:t>.</w:t>
      </w:r>
      <w:r>
        <w:rPr>
          <w:rStyle w:val="cf01"/>
          <w:rFonts w:ascii="Georgia" w:hAnsi="Georgia"/>
          <w:sz w:val="22"/>
          <w:szCs w:val="22"/>
        </w:rPr>
        <w:t xml:space="preserve"> </w:t>
      </w:r>
    </w:p>
    <w:p w14:paraId="7392F9F0" w14:textId="79A1C566" w:rsidR="00E14D65" w:rsidRDefault="00E14D65" w:rsidP="00B12226">
      <w:pPr>
        <w:pStyle w:val="pf0"/>
        <w:numPr>
          <w:ilvl w:val="0"/>
          <w:numId w:val="15"/>
        </w:numPr>
        <w:rPr>
          <w:rStyle w:val="cf01"/>
          <w:rFonts w:ascii="Georgia" w:hAnsi="Georgia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>W</w:t>
      </w:r>
      <w:r w:rsidR="00DE75F3" w:rsidRPr="00B12226">
        <w:rPr>
          <w:rStyle w:val="cf01"/>
          <w:rFonts w:ascii="Georgia" w:hAnsi="Georgia"/>
          <w:sz w:val="22"/>
          <w:szCs w:val="22"/>
        </w:rPr>
        <w:t>hen billing procedure code 90791 with a primary diagnosis of Z13.30 to indicate an annual behavioral health wellness exam</w:t>
      </w:r>
      <w:r w:rsidR="00D864FA">
        <w:rPr>
          <w:rStyle w:val="cf01"/>
          <w:rFonts w:ascii="Georgia" w:hAnsi="Georgia"/>
          <w:sz w:val="22"/>
          <w:szCs w:val="22"/>
        </w:rPr>
        <w:t>ination</w:t>
      </w:r>
      <w:r w:rsidR="00DE75F3" w:rsidRPr="00B12226">
        <w:rPr>
          <w:rStyle w:val="cf01"/>
          <w:rFonts w:ascii="Georgia" w:hAnsi="Georgia"/>
          <w:sz w:val="22"/>
          <w:szCs w:val="22"/>
        </w:rPr>
        <w:t xml:space="preserve">, providers </w:t>
      </w:r>
      <w:r w:rsidR="003A7A2C">
        <w:rPr>
          <w:rStyle w:val="cf01"/>
          <w:rFonts w:ascii="Georgia" w:hAnsi="Georgia"/>
          <w:sz w:val="22"/>
          <w:szCs w:val="22"/>
        </w:rPr>
        <w:t>do not need to conduct</w:t>
      </w:r>
      <w:r w:rsidR="00DE75F3" w:rsidRPr="00B12226">
        <w:rPr>
          <w:rStyle w:val="cf01"/>
          <w:rFonts w:ascii="Georgia" w:hAnsi="Georgia"/>
          <w:sz w:val="22"/>
          <w:szCs w:val="22"/>
        </w:rPr>
        <w:t xml:space="preserve"> a </w:t>
      </w:r>
      <w:r w:rsidR="007E2326" w:rsidRPr="007E2326">
        <w:rPr>
          <w:rStyle w:val="cf01"/>
          <w:rFonts w:ascii="Georgia" w:hAnsi="Georgia"/>
          <w:sz w:val="22"/>
          <w:szCs w:val="22"/>
        </w:rPr>
        <w:t>Child and Adolescent Needs and Strengths</w:t>
      </w:r>
      <w:r w:rsidR="007E2326">
        <w:rPr>
          <w:rStyle w:val="cf01"/>
          <w:rFonts w:ascii="Georgia" w:hAnsi="Georgia"/>
          <w:sz w:val="22"/>
          <w:szCs w:val="22"/>
        </w:rPr>
        <w:t xml:space="preserve"> (</w:t>
      </w:r>
      <w:r w:rsidR="00DE75F3" w:rsidRPr="00B12226">
        <w:rPr>
          <w:rStyle w:val="cf01"/>
          <w:rFonts w:ascii="Georgia" w:hAnsi="Georgia"/>
          <w:sz w:val="22"/>
          <w:szCs w:val="22"/>
        </w:rPr>
        <w:t>CANS</w:t>
      </w:r>
      <w:r w:rsidR="007E2326">
        <w:rPr>
          <w:rStyle w:val="cf01"/>
          <w:rFonts w:ascii="Georgia" w:hAnsi="Georgia"/>
          <w:sz w:val="22"/>
          <w:szCs w:val="22"/>
        </w:rPr>
        <w:t>)</w:t>
      </w:r>
      <w:r w:rsidR="00DE75F3" w:rsidRPr="00B12226">
        <w:rPr>
          <w:rStyle w:val="cf01"/>
          <w:rFonts w:ascii="Georgia" w:hAnsi="Georgia"/>
          <w:sz w:val="22"/>
          <w:szCs w:val="22"/>
        </w:rPr>
        <w:t xml:space="preserve"> assessment for members younger than 21 years of age.</w:t>
      </w:r>
    </w:p>
    <w:p w14:paraId="4A5F1B95" w14:textId="635614FC" w:rsidR="00DE75F3" w:rsidRPr="00B12226" w:rsidRDefault="00D96C5E" w:rsidP="00B12226">
      <w:pPr>
        <w:pStyle w:val="pf0"/>
        <w:numPr>
          <w:ilvl w:val="0"/>
          <w:numId w:val="15"/>
        </w:numPr>
        <w:rPr>
          <w:rFonts w:ascii="Georgia" w:hAnsi="Georgia" w:cs="Segoe UI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 xml:space="preserve">MassHealth will pay for only </w:t>
      </w:r>
      <w:r w:rsidR="00E26C5F">
        <w:rPr>
          <w:rStyle w:val="cf01"/>
          <w:rFonts w:ascii="Georgia" w:hAnsi="Georgia"/>
          <w:sz w:val="22"/>
          <w:szCs w:val="22"/>
        </w:rPr>
        <w:t>one</w:t>
      </w:r>
      <w:r w:rsidR="00DE75F3" w:rsidRPr="68C7E047">
        <w:rPr>
          <w:rStyle w:val="cf01"/>
          <w:rFonts w:ascii="Georgia" w:hAnsi="Georgia"/>
          <w:sz w:val="22"/>
          <w:szCs w:val="22"/>
        </w:rPr>
        <w:t xml:space="preserve"> </w:t>
      </w:r>
      <w:r w:rsidR="00D33FCA" w:rsidRPr="68C7E047">
        <w:rPr>
          <w:rStyle w:val="cf01"/>
          <w:rFonts w:ascii="Georgia" w:hAnsi="Georgia"/>
          <w:sz w:val="22"/>
          <w:szCs w:val="22"/>
        </w:rPr>
        <w:t>annual behavioral health wellness exam</w:t>
      </w:r>
      <w:r w:rsidR="00D864FA" w:rsidRPr="68C7E047">
        <w:rPr>
          <w:rStyle w:val="cf01"/>
          <w:rFonts w:ascii="Georgia" w:hAnsi="Georgia"/>
          <w:sz w:val="22"/>
          <w:szCs w:val="22"/>
        </w:rPr>
        <w:t>ination</w:t>
      </w:r>
      <w:r w:rsidR="00D33FCA" w:rsidRPr="68C7E047">
        <w:rPr>
          <w:rStyle w:val="cf01"/>
          <w:rFonts w:ascii="Georgia" w:hAnsi="Georgia"/>
          <w:sz w:val="22"/>
          <w:szCs w:val="22"/>
        </w:rPr>
        <w:t xml:space="preserve"> </w:t>
      </w:r>
      <w:r w:rsidR="00DE75F3" w:rsidRPr="68C7E047">
        <w:rPr>
          <w:rStyle w:val="cf01"/>
          <w:rFonts w:ascii="Georgia" w:hAnsi="Georgia"/>
          <w:sz w:val="22"/>
          <w:szCs w:val="22"/>
        </w:rPr>
        <w:t>per member per year.</w:t>
      </w:r>
    </w:p>
    <w:p w14:paraId="0B51112D" w14:textId="3CE4394C" w:rsidR="00403685" w:rsidRPr="0067356F" w:rsidRDefault="00403685" w:rsidP="0002237D">
      <w:pPr>
        <w:pStyle w:val="Heading2"/>
      </w:pPr>
      <w:r w:rsidRPr="0067356F">
        <w:lastRenderedPageBreak/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7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8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77777777" w:rsidR="00403685" w:rsidRPr="009901A7" w:rsidRDefault="00403685" w:rsidP="0002237D">
      <w:pPr>
        <w:pStyle w:val="Heading2"/>
      </w:pPr>
      <w:r w:rsidRPr="009901A7">
        <w:t>Questions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>
        <w:t xml:space="preserve">Long-Term Services and Supports </w:t>
      </w:r>
    </w:p>
    <w:p w14:paraId="0A15E3DA" w14:textId="49E1F187" w:rsidR="00CE1946" w:rsidRDefault="00CE1946" w:rsidP="00916124">
      <w:pPr>
        <w:spacing w:line="240" w:lineRule="auto"/>
        <w:ind w:left="720"/>
      </w:pPr>
      <w:r w:rsidRPr="00CE1946">
        <w:t>Phone</w:t>
      </w:r>
      <w:r w:rsidR="0022781C" w:rsidRPr="00CE1946">
        <w:t>:</w:t>
      </w:r>
      <w:r w:rsidR="0022781C">
        <w:t xml:space="preserve"> (</w:t>
      </w:r>
      <w:r w:rsidRPr="00CE1946">
        <w:t>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9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0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>
        <w:t xml:space="preserve">Fax: </w:t>
      </w:r>
      <w:r>
        <w:tab/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3AEFE368" w14:textId="62E289E5" w:rsidR="00A5743E" w:rsidRDefault="00CE1946" w:rsidP="00A5743E">
      <w:pPr>
        <w:ind w:left="720"/>
      </w:pPr>
      <w:r w:rsidRPr="00CE1946">
        <w:t>Email:</w:t>
      </w:r>
      <w:r w:rsidR="00916124">
        <w:tab/>
      </w:r>
      <w:hyperlink r:id="rId21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6A6AAEF5" w14:textId="77777777" w:rsidR="00A5743E" w:rsidRDefault="00A5743E" w:rsidP="00A5743E">
      <w:pPr>
        <w:spacing w:before="96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9C6DE00" wp14:editId="7D3F562D">
            <wp:extent cx="219438" cy="219438"/>
            <wp:effectExtent l="0" t="0" r="0" b="9525"/>
            <wp:docPr id="186518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86518985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rPr>
          <w:noProof/>
          <w:color w:val="2B579A"/>
          <w:shd w:val="clear" w:color="auto" w:fill="E6E6E6"/>
        </w:rPr>
        <w:drawing>
          <wp:inline distT="0" distB="0" distL="0" distR="0" wp14:anchorId="01D9F4B0" wp14:editId="218CACA0">
            <wp:extent cx="219438" cy="219438"/>
            <wp:effectExtent l="0" t="0" r="9525" b="9525"/>
            <wp:docPr id="610088090" name="Picture 61008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rPr>
          <w:noProof/>
          <w:color w:val="2B579A"/>
          <w:shd w:val="clear" w:color="auto" w:fill="E6E6E6"/>
        </w:rPr>
        <w:drawing>
          <wp:inline distT="0" distB="0" distL="0" distR="0" wp14:anchorId="2CC741CE" wp14:editId="733457D8">
            <wp:extent cx="219438" cy="219438"/>
            <wp:effectExtent l="0" t="0" r="9525" b="9525"/>
            <wp:docPr id="1407212517" name="Picture 140721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8B1B7F">
          <w:rPr>
            <w:rStyle w:val="Hyperlink"/>
            <w:position w:val="10"/>
          </w:rPr>
          <w:t>MassHealth on YouTube</w:t>
        </w:r>
      </w:hyperlink>
    </w:p>
    <w:p w14:paraId="69A141EA" w14:textId="77777777" w:rsidR="00A5743E" w:rsidRDefault="00A5743E" w:rsidP="00E4710E"/>
    <w:sectPr w:rsidR="00A5743E" w:rsidSect="003D0423">
      <w:headerReference w:type="default" r:id="rId28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A5C9" w14:textId="77777777" w:rsidR="00BD1F25" w:rsidRDefault="00BD1F25" w:rsidP="00FF5AAD">
      <w:r>
        <w:separator/>
      </w:r>
    </w:p>
    <w:p w14:paraId="223CB88F" w14:textId="77777777" w:rsidR="00BD1F25" w:rsidRDefault="00BD1F25" w:rsidP="00FF5AAD"/>
    <w:p w14:paraId="0E8103B2" w14:textId="77777777" w:rsidR="00BD1F25" w:rsidRDefault="00BD1F25" w:rsidP="00FF5AAD"/>
    <w:p w14:paraId="06776A8E" w14:textId="77777777" w:rsidR="00BD1F25" w:rsidRDefault="00BD1F25" w:rsidP="00FF5AAD"/>
    <w:p w14:paraId="2E3F877A" w14:textId="77777777" w:rsidR="00BD1F25" w:rsidRDefault="00BD1F25" w:rsidP="00FF5AAD"/>
  </w:endnote>
  <w:endnote w:type="continuationSeparator" w:id="0">
    <w:p w14:paraId="042E0D3E" w14:textId="77777777" w:rsidR="00BD1F25" w:rsidRDefault="00BD1F25" w:rsidP="00FF5AAD">
      <w:r>
        <w:continuationSeparator/>
      </w:r>
    </w:p>
    <w:p w14:paraId="75BEB918" w14:textId="77777777" w:rsidR="00BD1F25" w:rsidRDefault="00BD1F25" w:rsidP="00FF5AAD"/>
    <w:p w14:paraId="30CFC90D" w14:textId="77777777" w:rsidR="00BD1F25" w:rsidRDefault="00BD1F25" w:rsidP="00FF5AAD"/>
    <w:p w14:paraId="2E60D0F7" w14:textId="77777777" w:rsidR="00BD1F25" w:rsidRDefault="00BD1F25" w:rsidP="00FF5AAD"/>
    <w:p w14:paraId="533D5405" w14:textId="77777777" w:rsidR="00BD1F25" w:rsidRDefault="00BD1F25" w:rsidP="00FF5AAD"/>
  </w:endnote>
  <w:endnote w:type="continuationNotice" w:id="1">
    <w:p w14:paraId="411751CA" w14:textId="77777777" w:rsidR="00BD1F25" w:rsidRDefault="00BD1F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0769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280F" w14:textId="77777777" w:rsidR="00BD1F25" w:rsidRDefault="00BD1F25" w:rsidP="00FF5AAD">
      <w:r>
        <w:separator/>
      </w:r>
    </w:p>
    <w:p w14:paraId="5D5B8291" w14:textId="77777777" w:rsidR="00BD1F25" w:rsidRDefault="00BD1F25" w:rsidP="00FF5AAD"/>
    <w:p w14:paraId="1AACDA95" w14:textId="77777777" w:rsidR="00BD1F25" w:rsidRDefault="00BD1F25" w:rsidP="00FF5AAD"/>
    <w:p w14:paraId="744A3ACD" w14:textId="77777777" w:rsidR="00BD1F25" w:rsidRDefault="00BD1F25" w:rsidP="00FF5AAD"/>
    <w:p w14:paraId="5EBEBEE9" w14:textId="77777777" w:rsidR="00BD1F25" w:rsidRDefault="00BD1F25" w:rsidP="00FF5AAD"/>
  </w:footnote>
  <w:footnote w:type="continuationSeparator" w:id="0">
    <w:p w14:paraId="0C2D369E" w14:textId="77777777" w:rsidR="00BD1F25" w:rsidRDefault="00BD1F25" w:rsidP="00FF5AAD">
      <w:r>
        <w:continuationSeparator/>
      </w:r>
    </w:p>
    <w:p w14:paraId="3D94FCED" w14:textId="77777777" w:rsidR="00BD1F25" w:rsidRDefault="00BD1F25" w:rsidP="00FF5AAD"/>
    <w:p w14:paraId="17B7EC69" w14:textId="77777777" w:rsidR="00BD1F25" w:rsidRDefault="00BD1F25" w:rsidP="00FF5AAD"/>
    <w:p w14:paraId="05F54998" w14:textId="77777777" w:rsidR="00BD1F25" w:rsidRDefault="00BD1F25" w:rsidP="00FF5AAD"/>
    <w:p w14:paraId="2E1510B4" w14:textId="77777777" w:rsidR="00BD1F25" w:rsidRDefault="00BD1F25" w:rsidP="00FF5AAD"/>
  </w:footnote>
  <w:footnote w:type="continuationNotice" w:id="1">
    <w:p w14:paraId="0D559ED1" w14:textId="77777777" w:rsidR="00BD1F25" w:rsidRDefault="00BD1F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313D7948" w:rsidR="003D0423" w:rsidRDefault="0C75D311" w:rsidP="005F2443">
    <w:pPr>
      <w:spacing w:after="0"/>
      <w:ind w:left="6480"/>
    </w:pPr>
    <w:r>
      <w:t xml:space="preserve">All Provider Bulletin </w:t>
    </w:r>
    <w:r w:rsidR="00E245CC">
      <w:t>408</w:t>
    </w:r>
  </w:p>
  <w:p w14:paraId="0A340FC6" w14:textId="1AFF6C28" w:rsidR="003D0423" w:rsidRPr="008F7531" w:rsidRDefault="00FF3DCE">
    <w:pPr>
      <w:spacing w:after="0"/>
      <w:ind w:left="6480"/>
    </w:pPr>
    <w:r>
      <w:t>September</w:t>
    </w:r>
    <w:r w:rsidR="0C75D311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344A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966A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C813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1EA8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407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5841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E0D6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70F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A8B3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A497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F3847"/>
    <w:multiLevelType w:val="hybridMultilevel"/>
    <w:tmpl w:val="C38C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23389"/>
    <w:multiLevelType w:val="hybridMultilevel"/>
    <w:tmpl w:val="96303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9517D"/>
    <w:multiLevelType w:val="hybridMultilevel"/>
    <w:tmpl w:val="D24E75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C204D"/>
    <w:multiLevelType w:val="hybridMultilevel"/>
    <w:tmpl w:val="01ECF372"/>
    <w:lvl w:ilvl="0" w:tplc="70060A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F0DC9"/>
    <w:multiLevelType w:val="hybridMultilevel"/>
    <w:tmpl w:val="6AD0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05C55"/>
    <w:multiLevelType w:val="hybridMultilevel"/>
    <w:tmpl w:val="E95AAA74"/>
    <w:lvl w:ilvl="0" w:tplc="25CC66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F51DE"/>
    <w:multiLevelType w:val="hybridMultilevel"/>
    <w:tmpl w:val="CD048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083C9B"/>
    <w:multiLevelType w:val="hybridMultilevel"/>
    <w:tmpl w:val="192C0DB4"/>
    <w:lvl w:ilvl="0" w:tplc="0BF65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8B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CC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65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48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64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A9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25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89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761EC"/>
    <w:multiLevelType w:val="hybridMultilevel"/>
    <w:tmpl w:val="EF7E514C"/>
    <w:lvl w:ilvl="0" w:tplc="5F14DB08">
      <w:start w:val="1"/>
      <w:numFmt w:val="decimal"/>
      <w:lvlText w:val="%1."/>
      <w:lvlJc w:val="left"/>
      <w:pPr>
        <w:ind w:left="1020" w:hanging="360"/>
      </w:pPr>
    </w:lvl>
    <w:lvl w:ilvl="1" w:tplc="72C09E44">
      <w:start w:val="1"/>
      <w:numFmt w:val="decimal"/>
      <w:lvlText w:val="%2."/>
      <w:lvlJc w:val="left"/>
      <w:pPr>
        <w:ind w:left="1020" w:hanging="360"/>
      </w:pPr>
    </w:lvl>
    <w:lvl w:ilvl="2" w:tplc="3E78D5E4">
      <w:start w:val="1"/>
      <w:numFmt w:val="decimal"/>
      <w:lvlText w:val="%3."/>
      <w:lvlJc w:val="left"/>
      <w:pPr>
        <w:ind w:left="1020" w:hanging="360"/>
      </w:pPr>
    </w:lvl>
    <w:lvl w:ilvl="3" w:tplc="4C388576">
      <w:start w:val="1"/>
      <w:numFmt w:val="decimal"/>
      <w:lvlText w:val="%4."/>
      <w:lvlJc w:val="left"/>
      <w:pPr>
        <w:ind w:left="1020" w:hanging="360"/>
      </w:pPr>
    </w:lvl>
    <w:lvl w:ilvl="4" w:tplc="8BB89224">
      <w:start w:val="1"/>
      <w:numFmt w:val="decimal"/>
      <w:lvlText w:val="%5."/>
      <w:lvlJc w:val="left"/>
      <w:pPr>
        <w:ind w:left="1020" w:hanging="360"/>
      </w:pPr>
    </w:lvl>
    <w:lvl w:ilvl="5" w:tplc="F5463D5A">
      <w:start w:val="1"/>
      <w:numFmt w:val="decimal"/>
      <w:lvlText w:val="%6."/>
      <w:lvlJc w:val="left"/>
      <w:pPr>
        <w:ind w:left="1020" w:hanging="360"/>
      </w:pPr>
    </w:lvl>
    <w:lvl w:ilvl="6" w:tplc="28F83688">
      <w:start w:val="1"/>
      <w:numFmt w:val="decimal"/>
      <w:lvlText w:val="%7."/>
      <w:lvlJc w:val="left"/>
      <w:pPr>
        <w:ind w:left="1020" w:hanging="360"/>
      </w:pPr>
    </w:lvl>
    <w:lvl w:ilvl="7" w:tplc="597A1672">
      <w:start w:val="1"/>
      <w:numFmt w:val="decimal"/>
      <w:lvlText w:val="%8."/>
      <w:lvlJc w:val="left"/>
      <w:pPr>
        <w:ind w:left="1020" w:hanging="360"/>
      </w:pPr>
    </w:lvl>
    <w:lvl w:ilvl="8" w:tplc="661A78A2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76184FC2"/>
    <w:multiLevelType w:val="hybridMultilevel"/>
    <w:tmpl w:val="FB4A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6"/>
  </w:num>
  <w:num w:numId="12" w16cid:durableId="1767457559">
    <w:abstractNumId w:val="15"/>
  </w:num>
  <w:num w:numId="13" w16cid:durableId="623998928">
    <w:abstractNumId w:val="14"/>
  </w:num>
  <w:num w:numId="14" w16cid:durableId="1019507942">
    <w:abstractNumId w:val="19"/>
  </w:num>
  <w:num w:numId="15" w16cid:durableId="5787545">
    <w:abstractNumId w:val="22"/>
  </w:num>
  <w:num w:numId="16" w16cid:durableId="765808820">
    <w:abstractNumId w:val="21"/>
  </w:num>
  <w:num w:numId="17" w16cid:durableId="97139890">
    <w:abstractNumId w:val="13"/>
  </w:num>
  <w:num w:numId="18" w16cid:durableId="1972324339">
    <w:abstractNumId w:val="10"/>
  </w:num>
  <w:num w:numId="19" w16cid:durableId="605308448">
    <w:abstractNumId w:val="11"/>
  </w:num>
  <w:num w:numId="20" w16cid:durableId="285738011">
    <w:abstractNumId w:val="17"/>
  </w:num>
  <w:num w:numId="21" w16cid:durableId="1892424669">
    <w:abstractNumId w:val="18"/>
  </w:num>
  <w:num w:numId="22" w16cid:durableId="303386718">
    <w:abstractNumId w:val="14"/>
  </w:num>
  <w:num w:numId="23" w16cid:durableId="1400714353">
    <w:abstractNumId w:val="20"/>
  </w:num>
  <w:num w:numId="24" w16cid:durableId="17237969">
    <w:abstractNumId w:val="12"/>
  </w:num>
  <w:num w:numId="25" w16cid:durableId="1658267018">
    <w:abstractNumId w:val="8"/>
  </w:num>
  <w:num w:numId="26" w16cid:durableId="233779391">
    <w:abstractNumId w:val="3"/>
  </w:num>
  <w:num w:numId="27" w16cid:durableId="82073679">
    <w:abstractNumId w:val="2"/>
  </w:num>
  <w:num w:numId="28" w16cid:durableId="564225768">
    <w:abstractNumId w:val="1"/>
  </w:num>
  <w:num w:numId="29" w16cid:durableId="67148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6BC9"/>
    <w:rsid w:val="000149FE"/>
    <w:rsid w:val="0002237D"/>
    <w:rsid w:val="0002445B"/>
    <w:rsid w:val="0002638F"/>
    <w:rsid w:val="000274AA"/>
    <w:rsid w:val="00032BB1"/>
    <w:rsid w:val="00032C02"/>
    <w:rsid w:val="00032F91"/>
    <w:rsid w:val="00033887"/>
    <w:rsid w:val="00041220"/>
    <w:rsid w:val="00043909"/>
    <w:rsid w:val="00046132"/>
    <w:rsid w:val="00046DF4"/>
    <w:rsid w:val="000471BC"/>
    <w:rsid w:val="00052C3E"/>
    <w:rsid w:val="00053D0E"/>
    <w:rsid w:val="0005515E"/>
    <w:rsid w:val="00056E4C"/>
    <w:rsid w:val="00066373"/>
    <w:rsid w:val="000706EF"/>
    <w:rsid w:val="00077AD1"/>
    <w:rsid w:val="00080FFB"/>
    <w:rsid w:val="00086041"/>
    <w:rsid w:val="0009176E"/>
    <w:rsid w:val="000943BC"/>
    <w:rsid w:val="00095863"/>
    <w:rsid w:val="000A2664"/>
    <w:rsid w:val="000A3D9E"/>
    <w:rsid w:val="000A52E9"/>
    <w:rsid w:val="000B3C2B"/>
    <w:rsid w:val="000B56DD"/>
    <w:rsid w:val="000BE436"/>
    <w:rsid w:val="000C3E39"/>
    <w:rsid w:val="000C54F1"/>
    <w:rsid w:val="000C6DD1"/>
    <w:rsid w:val="000D1E14"/>
    <w:rsid w:val="000D4F22"/>
    <w:rsid w:val="000D5B34"/>
    <w:rsid w:val="000D6072"/>
    <w:rsid w:val="000D71AE"/>
    <w:rsid w:val="000E324A"/>
    <w:rsid w:val="000E3E10"/>
    <w:rsid w:val="000F173A"/>
    <w:rsid w:val="000F579B"/>
    <w:rsid w:val="00112B0B"/>
    <w:rsid w:val="00113E7F"/>
    <w:rsid w:val="00115A2A"/>
    <w:rsid w:val="00121530"/>
    <w:rsid w:val="001217FB"/>
    <w:rsid w:val="00124F11"/>
    <w:rsid w:val="001261FD"/>
    <w:rsid w:val="00130054"/>
    <w:rsid w:val="00132412"/>
    <w:rsid w:val="001340C7"/>
    <w:rsid w:val="0013520D"/>
    <w:rsid w:val="0014797D"/>
    <w:rsid w:val="001508D7"/>
    <w:rsid w:val="00153E24"/>
    <w:rsid w:val="001542E1"/>
    <w:rsid w:val="00154A05"/>
    <w:rsid w:val="001573C9"/>
    <w:rsid w:val="001605C7"/>
    <w:rsid w:val="00161AE6"/>
    <w:rsid w:val="001655EC"/>
    <w:rsid w:val="00170DEA"/>
    <w:rsid w:val="00171258"/>
    <w:rsid w:val="00175E49"/>
    <w:rsid w:val="00180F64"/>
    <w:rsid w:val="00183784"/>
    <w:rsid w:val="0018768A"/>
    <w:rsid w:val="001914C3"/>
    <w:rsid w:val="00194491"/>
    <w:rsid w:val="001959AF"/>
    <w:rsid w:val="00195C8A"/>
    <w:rsid w:val="001962FC"/>
    <w:rsid w:val="0019736A"/>
    <w:rsid w:val="00197D44"/>
    <w:rsid w:val="001A11EA"/>
    <w:rsid w:val="001A1944"/>
    <w:rsid w:val="001A25AC"/>
    <w:rsid w:val="001A477C"/>
    <w:rsid w:val="001A7499"/>
    <w:rsid w:val="001C1140"/>
    <w:rsid w:val="001C1D53"/>
    <w:rsid w:val="001C4D16"/>
    <w:rsid w:val="001C694E"/>
    <w:rsid w:val="001C784A"/>
    <w:rsid w:val="001D2B4D"/>
    <w:rsid w:val="001D5FD0"/>
    <w:rsid w:val="001D7670"/>
    <w:rsid w:val="001E0603"/>
    <w:rsid w:val="001E183B"/>
    <w:rsid w:val="001E2A12"/>
    <w:rsid w:val="001F6109"/>
    <w:rsid w:val="001F7D6F"/>
    <w:rsid w:val="00200899"/>
    <w:rsid w:val="00200B6B"/>
    <w:rsid w:val="002018B3"/>
    <w:rsid w:val="00204FB9"/>
    <w:rsid w:val="00207D2B"/>
    <w:rsid w:val="00216420"/>
    <w:rsid w:val="00221668"/>
    <w:rsid w:val="00226532"/>
    <w:rsid w:val="00226962"/>
    <w:rsid w:val="0022781C"/>
    <w:rsid w:val="002301E1"/>
    <w:rsid w:val="00232899"/>
    <w:rsid w:val="00232E91"/>
    <w:rsid w:val="0023323E"/>
    <w:rsid w:val="002335A5"/>
    <w:rsid w:val="00237349"/>
    <w:rsid w:val="00240726"/>
    <w:rsid w:val="00240832"/>
    <w:rsid w:val="00246D80"/>
    <w:rsid w:val="00250727"/>
    <w:rsid w:val="00254A64"/>
    <w:rsid w:val="00256322"/>
    <w:rsid w:val="00256C8B"/>
    <w:rsid w:val="00263F44"/>
    <w:rsid w:val="00264FE0"/>
    <w:rsid w:val="00265DCC"/>
    <w:rsid w:val="00265FBB"/>
    <w:rsid w:val="00267DDA"/>
    <w:rsid w:val="00267FB7"/>
    <w:rsid w:val="00272531"/>
    <w:rsid w:val="002730B5"/>
    <w:rsid w:val="00276760"/>
    <w:rsid w:val="0028040D"/>
    <w:rsid w:val="00280837"/>
    <w:rsid w:val="002812D4"/>
    <w:rsid w:val="00285DA6"/>
    <w:rsid w:val="002916ED"/>
    <w:rsid w:val="0029448A"/>
    <w:rsid w:val="002A02E4"/>
    <w:rsid w:val="002A465A"/>
    <w:rsid w:val="002A7F7D"/>
    <w:rsid w:val="002B56C9"/>
    <w:rsid w:val="002C12F8"/>
    <w:rsid w:val="002C40EA"/>
    <w:rsid w:val="002C57C5"/>
    <w:rsid w:val="002C6061"/>
    <w:rsid w:val="002C718C"/>
    <w:rsid w:val="002D22EA"/>
    <w:rsid w:val="002D7C14"/>
    <w:rsid w:val="002E1017"/>
    <w:rsid w:val="002E3B6A"/>
    <w:rsid w:val="002E4910"/>
    <w:rsid w:val="002E5188"/>
    <w:rsid w:val="002E60AE"/>
    <w:rsid w:val="002F7D2A"/>
    <w:rsid w:val="003065DA"/>
    <w:rsid w:val="00306EAA"/>
    <w:rsid w:val="00307295"/>
    <w:rsid w:val="003076D7"/>
    <w:rsid w:val="00307AAF"/>
    <w:rsid w:val="003107B6"/>
    <w:rsid w:val="003124F3"/>
    <w:rsid w:val="003151A4"/>
    <w:rsid w:val="00315943"/>
    <w:rsid w:val="0031618C"/>
    <w:rsid w:val="003210FE"/>
    <w:rsid w:val="00322510"/>
    <w:rsid w:val="0032327C"/>
    <w:rsid w:val="0032351D"/>
    <w:rsid w:val="0032556E"/>
    <w:rsid w:val="003263AB"/>
    <w:rsid w:val="00327312"/>
    <w:rsid w:val="00341058"/>
    <w:rsid w:val="0034324F"/>
    <w:rsid w:val="0034650A"/>
    <w:rsid w:val="0036587A"/>
    <w:rsid w:val="00365D71"/>
    <w:rsid w:val="00367756"/>
    <w:rsid w:val="0037002C"/>
    <w:rsid w:val="003736A6"/>
    <w:rsid w:val="003737F7"/>
    <w:rsid w:val="00374688"/>
    <w:rsid w:val="00375F44"/>
    <w:rsid w:val="00383358"/>
    <w:rsid w:val="00384A50"/>
    <w:rsid w:val="003869FD"/>
    <w:rsid w:val="00386F7B"/>
    <w:rsid w:val="00387298"/>
    <w:rsid w:val="00390C38"/>
    <w:rsid w:val="00393984"/>
    <w:rsid w:val="003A31CA"/>
    <w:rsid w:val="003A6E1E"/>
    <w:rsid w:val="003A7A2C"/>
    <w:rsid w:val="003A7C74"/>
    <w:rsid w:val="003A7E23"/>
    <w:rsid w:val="003B10E3"/>
    <w:rsid w:val="003B24B0"/>
    <w:rsid w:val="003C0130"/>
    <w:rsid w:val="003C4E6B"/>
    <w:rsid w:val="003D0423"/>
    <w:rsid w:val="003D2396"/>
    <w:rsid w:val="003F221A"/>
    <w:rsid w:val="003F2E4A"/>
    <w:rsid w:val="003F3881"/>
    <w:rsid w:val="003F4160"/>
    <w:rsid w:val="003F4902"/>
    <w:rsid w:val="003F4ABB"/>
    <w:rsid w:val="003F4AF4"/>
    <w:rsid w:val="003F69E8"/>
    <w:rsid w:val="00400C0F"/>
    <w:rsid w:val="00401276"/>
    <w:rsid w:val="004013AA"/>
    <w:rsid w:val="00403685"/>
    <w:rsid w:val="00404DD8"/>
    <w:rsid w:val="004059F0"/>
    <w:rsid w:val="00411180"/>
    <w:rsid w:val="004117FD"/>
    <w:rsid w:val="0041389E"/>
    <w:rsid w:val="004153B5"/>
    <w:rsid w:val="004226B1"/>
    <w:rsid w:val="0042517C"/>
    <w:rsid w:val="00425983"/>
    <w:rsid w:val="00427677"/>
    <w:rsid w:val="00427DA0"/>
    <w:rsid w:val="00434ADF"/>
    <w:rsid w:val="004373B7"/>
    <w:rsid w:val="00437C15"/>
    <w:rsid w:val="00440270"/>
    <w:rsid w:val="00450284"/>
    <w:rsid w:val="00450E46"/>
    <w:rsid w:val="0045152E"/>
    <w:rsid w:val="00454997"/>
    <w:rsid w:val="00461041"/>
    <w:rsid w:val="00461793"/>
    <w:rsid w:val="00461AA2"/>
    <w:rsid w:val="00461DD8"/>
    <w:rsid w:val="00463F1E"/>
    <w:rsid w:val="0046662D"/>
    <w:rsid w:val="00467645"/>
    <w:rsid w:val="00470EA5"/>
    <w:rsid w:val="0047107E"/>
    <w:rsid w:val="00476AC3"/>
    <w:rsid w:val="004800C5"/>
    <w:rsid w:val="00481ED0"/>
    <w:rsid w:val="0048381A"/>
    <w:rsid w:val="00486E95"/>
    <w:rsid w:val="004872BB"/>
    <w:rsid w:val="004924E5"/>
    <w:rsid w:val="004A01CF"/>
    <w:rsid w:val="004A1ED0"/>
    <w:rsid w:val="004A21A5"/>
    <w:rsid w:val="004A4B81"/>
    <w:rsid w:val="004A5518"/>
    <w:rsid w:val="004A5AA4"/>
    <w:rsid w:val="004A5CB4"/>
    <w:rsid w:val="004B20FE"/>
    <w:rsid w:val="004B30B0"/>
    <w:rsid w:val="004B70C6"/>
    <w:rsid w:val="004B7776"/>
    <w:rsid w:val="004C1488"/>
    <w:rsid w:val="004C2705"/>
    <w:rsid w:val="004C7708"/>
    <w:rsid w:val="004D4BC9"/>
    <w:rsid w:val="004D60BA"/>
    <w:rsid w:val="004D66CE"/>
    <w:rsid w:val="004D7276"/>
    <w:rsid w:val="004F18A6"/>
    <w:rsid w:val="004F5F19"/>
    <w:rsid w:val="004F64E7"/>
    <w:rsid w:val="004F79BE"/>
    <w:rsid w:val="005003A6"/>
    <w:rsid w:val="00502C4E"/>
    <w:rsid w:val="00503BE7"/>
    <w:rsid w:val="00511043"/>
    <w:rsid w:val="00515508"/>
    <w:rsid w:val="00521BEE"/>
    <w:rsid w:val="005237ED"/>
    <w:rsid w:val="005238C6"/>
    <w:rsid w:val="00526EAB"/>
    <w:rsid w:val="005315A2"/>
    <w:rsid w:val="005326EC"/>
    <w:rsid w:val="0053341E"/>
    <w:rsid w:val="00535B91"/>
    <w:rsid w:val="005401AE"/>
    <w:rsid w:val="00540BDD"/>
    <w:rsid w:val="0054126B"/>
    <w:rsid w:val="0054166D"/>
    <w:rsid w:val="005460BC"/>
    <w:rsid w:val="00546800"/>
    <w:rsid w:val="0056087D"/>
    <w:rsid w:val="00565BA2"/>
    <w:rsid w:val="005710B8"/>
    <w:rsid w:val="005756F6"/>
    <w:rsid w:val="005763C9"/>
    <w:rsid w:val="0058065D"/>
    <w:rsid w:val="00583219"/>
    <w:rsid w:val="00583395"/>
    <w:rsid w:val="0058634E"/>
    <w:rsid w:val="00590A23"/>
    <w:rsid w:val="00590E06"/>
    <w:rsid w:val="005912CA"/>
    <w:rsid w:val="0059389D"/>
    <w:rsid w:val="005A3602"/>
    <w:rsid w:val="005A5C18"/>
    <w:rsid w:val="005B3A7D"/>
    <w:rsid w:val="005B408D"/>
    <w:rsid w:val="005C1437"/>
    <w:rsid w:val="005C33E4"/>
    <w:rsid w:val="005C38AC"/>
    <w:rsid w:val="005C49C3"/>
    <w:rsid w:val="005C7D99"/>
    <w:rsid w:val="005D3518"/>
    <w:rsid w:val="005E124D"/>
    <w:rsid w:val="005E1781"/>
    <w:rsid w:val="005E6E73"/>
    <w:rsid w:val="005F1343"/>
    <w:rsid w:val="005F1879"/>
    <w:rsid w:val="005F2443"/>
    <w:rsid w:val="006015A8"/>
    <w:rsid w:val="0060234E"/>
    <w:rsid w:val="006053BF"/>
    <w:rsid w:val="00607566"/>
    <w:rsid w:val="00611912"/>
    <w:rsid w:val="00620043"/>
    <w:rsid w:val="006233DC"/>
    <w:rsid w:val="00624C6B"/>
    <w:rsid w:val="00634301"/>
    <w:rsid w:val="006353C7"/>
    <w:rsid w:val="0064464F"/>
    <w:rsid w:val="00645DD0"/>
    <w:rsid w:val="0064698F"/>
    <w:rsid w:val="00647AF5"/>
    <w:rsid w:val="0065058D"/>
    <w:rsid w:val="00654896"/>
    <w:rsid w:val="00667918"/>
    <w:rsid w:val="00667B82"/>
    <w:rsid w:val="00672CD7"/>
    <w:rsid w:val="00674B01"/>
    <w:rsid w:val="00676163"/>
    <w:rsid w:val="00677DBD"/>
    <w:rsid w:val="00683F1E"/>
    <w:rsid w:val="00690939"/>
    <w:rsid w:val="006927DB"/>
    <w:rsid w:val="00692D47"/>
    <w:rsid w:val="006945F9"/>
    <w:rsid w:val="00696150"/>
    <w:rsid w:val="006A0371"/>
    <w:rsid w:val="006A29DF"/>
    <w:rsid w:val="006A58CB"/>
    <w:rsid w:val="006B3275"/>
    <w:rsid w:val="006B3AC1"/>
    <w:rsid w:val="006B7084"/>
    <w:rsid w:val="006D1809"/>
    <w:rsid w:val="006D267C"/>
    <w:rsid w:val="006D49AA"/>
    <w:rsid w:val="006D4D3A"/>
    <w:rsid w:val="006E35D2"/>
    <w:rsid w:val="006E3CC9"/>
    <w:rsid w:val="006E65B5"/>
    <w:rsid w:val="006F3BF2"/>
    <w:rsid w:val="00700C89"/>
    <w:rsid w:val="00700F0E"/>
    <w:rsid w:val="00702352"/>
    <w:rsid w:val="00703014"/>
    <w:rsid w:val="0071108B"/>
    <w:rsid w:val="00711D0C"/>
    <w:rsid w:val="00715C39"/>
    <w:rsid w:val="00716B43"/>
    <w:rsid w:val="0072407E"/>
    <w:rsid w:val="007247C8"/>
    <w:rsid w:val="007257A7"/>
    <w:rsid w:val="0073110E"/>
    <w:rsid w:val="00731164"/>
    <w:rsid w:val="00733255"/>
    <w:rsid w:val="00733579"/>
    <w:rsid w:val="00733878"/>
    <w:rsid w:val="007338BC"/>
    <w:rsid w:val="007357A5"/>
    <w:rsid w:val="007407CE"/>
    <w:rsid w:val="00740FA7"/>
    <w:rsid w:val="007421D4"/>
    <w:rsid w:val="00744EF0"/>
    <w:rsid w:val="00750087"/>
    <w:rsid w:val="00752981"/>
    <w:rsid w:val="00754600"/>
    <w:rsid w:val="00757D07"/>
    <w:rsid w:val="0076059D"/>
    <w:rsid w:val="007629E9"/>
    <w:rsid w:val="00762E6D"/>
    <w:rsid w:val="007645EC"/>
    <w:rsid w:val="00765339"/>
    <w:rsid w:val="0077323F"/>
    <w:rsid w:val="007744CC"/>
    <w:rsid w:val="007756B5"/>
    <w:rsid w:val="00776856"/>
    <w:rsid w:val="00781BFD"/>
    <w:rsid w:val="00782B8B"/>
    <w:rsid w:val="00783687"/>
    <w:rsid w:val="007837EF"/>
    <w:rsid w:val="0078393E"/>
    <w:rsid w:val="00786617"/>
    <w:rsid w:val="00792936"/>
    <w:rsid w:val="007944CC"/>
    <w:rsid w:val="007C2918"/>
    <w:rsid w:val="007C3BAF"/>
    <w:rsid w:val="007C63E4"/>
    <w:rsid w:val="007D0DC7"/>
    <w:rsid w:val="007D2272"/>
    <w:rsid w:val="007D35FC"/>
    <w:rsid w:val="007D38A4"/>
    <w:rsid w:val="007D470C"/>
    <w:rsid w:val="007D5D1D"/>
    <w:rsid w:val="007E2326"/>
    <w:rsid w:val="007E5881"/>
    <w:rsid w:val="007F1CCF"/>
    <w:rsid w:val="007F3164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3308E"/>
    <w:rsid w:val="00836F4E"/>
    <w:rsid w:val="00844B61"/>
    <w:rsid w:val="008531A2"/>
    <w:rsid w:val="00856980"/>
    <w:rsid w:val="00856F05"/>
    <w:rsid w:val="00857424"/>
    <w:rsid w:val="008641DB"/>
    <w:rsid w:val="00867462"/>
    <w:rsid w:val="00867BE6"/>
    <w:rsid w:val="008708FF"/>
    <w:rsid w:val="008860DB"/>
    <w:rsid w:val="00890447"/>
    <w:rsid w:val="00893B9C"/>
    <w:rsid w:val="00894FF0"/>
    <w:rsid w:val="00895B11"/>
    <w:rsid w:val="00897EE4"/>
    <w:rsid w:val="00897FF1"/>
    <w:rsid w:val="008A0D32"/>
    <w:rsid w:val="008A3156"/>
    <w:rsid w:val="008A3B9D"/>
    <w:rsid w:val="008A41EA"/>
    <w:rsid w:val="008A6A30"/>
    <w:rsid w:val="008B293F"/>
    <w:rsid w:val="008B3DA5"/>
    <w:rsid w:val="008B6624"/>
    <w:rsid w:val="008B756D"/>
    <w:rsid w:val="008C3D96"/>
    <w:rsid w:val="008D18FC"/>
    <w:rsid w:val="008D7ED8"/>
    <w:rsid w:val="008E4893"/>
    <w:rsid w:val="008F0D56"/>
    <w:rsid w:val="008F1269"/>
    <w:rsid w:val="008F1DC8"/>
    <w:rsid w:val="008F3123"/>
    <w:rsid w:val="008F64A9"/>
    <w:rsid w:val="008F7531"/>
    <w:rsid w:val="00900E0C"/>
    <w:rsid w:val="00902810"/>
    <w:rsid w:val="00907A00"/>
    <w:rsid w:val="00916124"/>
    <w:rsid w:val="00930D16"/>
    <w:rsid w:val="0093651D"/>
    <w:rsid w:val="009404FA"/>
    <w:rsid w:val="00943BE4"/>
    <w:rsid w:val="00943F5C"/>
    <w:rsid w:val="00943F98"/>
    <w:rsid w:val="00951D93"/>
    <w:rsid w:val="00952EF4"/>
    <w:rsid w:val="00953218"/>
    <w:rsid w:val="0095699A"/>
    <w:rsid w:val="00960C2D"/>
    <w:rsid w:val="00965D5A"/>
    <w:rsid w:val="009705ED"/>
    <w:rsid w:val="009766D6"/>
    <w:rsid w:val="00977415"/>
    <w:rsid w:val="00981FE9"/>
    <w:rsid w:val="00983CA9"/>
    <w:rsid w:val="009841A9"/>
    <w:rsid w:val="00992105"/>
    <w:rsid w:val="0099535F"/>
    <w:rsid w:val="00995B38"/>
    <w:rsid w:val="009A0E9B"/>
    <w:rsid w:val="009A174E"/>
    <w:rsid w:val="009A1F6F"/>
    <w:rsid w:val="009A3E52"/>
    <w:rsid w:val="009A3F81"/>
    <w:rsid w:val="009B0E0C"/>
    <w:rsid w:val="009B4513"/>
    <w:rsid w:val="009B5695"/>
    <w:rsid w:val="009C333B"/>
    <w:rsid w:val="009C6E94"/>
    <w:rsid w:val="009C77C9"/>
    <w:rsid w:val="009D070D"/>
    <w:rsid w:val="009D15FA"/>
    <w:rsid w:val="009D59BC"/>
    <w:rsid w:val="009E0D86"/>
    <w:rsid w:val="009E690C"/>
    <w:rsid w:val="009F1204"/>
    <w:rsid w:val="009F3DE5"/>
    <w:rsid w:val="00A024A3"/>
    <w:rsid w:val="00A02A85"/>
    <w:rsid w:val="00A0380C"/>
    <w:rsid w:val="00A04586"/>
    <w:rsid w:val="00A05619"/>
    <w:rsid w:val="00A102CB"/>
    <w:rsid w:val="00A13CDA"/>
    <w:rsid w:val="00A15451"/>
    <w:rsid w:val="00A15EDB"/>
    <w:rsid w:val="00A2684B"/>
    <w:rsid w:val="00A32028"/>
    <w:rsid w:val="00A32F72"/>
    <w:rsid w:val="00A3300B"/>
    <w:rsid w:val="00A40789"/>
    <w:rsid w:val="00A422EC"/>
    <w:rsid w:val="00A424B1"/>
    <w:rsid w:val="00A458CF"/>
    <w:rsid w:val="00A4669C"/>
    <w:rsid w:val="00A47B0B"/>
    <w:rsid w:val="00A47F25"/>
    <w:rsid w:val="00A56D1A"/>
    <w:rsid w:val="00A570CF"/>
    <w:rsid w:val="00A5743E"/>
    <w:rsid w:val="00A610D1"/>
    <w:rsid w:val="00A63CB3"/>
    <w:rsid w:val="00A644F0"/>
    <w:rsid w:val="00A71A83"/>
    <w:rsid w:val="00A73212"/>
    <w:rsid w:val="00A733DC"/>
    <w:rsid w:val="00A756DA"/>
    <w:rsid w:val="00A75E05"/>
    <w:rsid w:val="00A7686B"/>
    <w:rsid w:val="00A77617"/>
    <w:rsid w:val="00A85E8F"/>
    <w:rsid w:val="00A906FC"/>
    <w:rsid w:val="00A958EF"/>
    <w:rsid w:val="00A95E46"/>
    <w:rsid w:val="00AA5B85"/>
    <w:rsid w:val="00AB155F"/>
    <w:rsid w:val="00AB300E"/>
    <w:rsid w:val="00AB43D7"/>
    <w:rsid w:val="00AC4EDF"/>
    <w:rsid w:val="00AD189D"/>
    <w:rsid w:val="00AD2EF9"/>
    <w:rsid w:val="00AD35E6"/>
    <w:rsid w:val="00AD4B0C"/>
    <w:rsid w:val="00AD7BAF"/>
    <w:rsid w:val="00AE09A5"/>
    <w:rsid w:val="00AE5C14"/>
    <w:rsid w:val="00AE5E01"/>
    <w:rsid w:val="00AF6898"/>
    <w:rsid w:val="00AF6D8F"/>
    <w:rsid w:val="00B03A46"/>
    <w:rsid w:val="00B058D1"/>
    <w:rsid w:val="00B06B86"/>
    <w:rsid w:val="00B12226"/>
    <w:rsid w:val="00B12A3B"/>
    <w:rsid w:val="00B131F5"/>
    <w:rsid w:val="00B155FB"/>
    <w:rsid w:val="00B20D9D"/>
    <w:rsid w:val="00B24FF8"/>
    <w:rsid w:val="00B26E83"/>
    <w:rsid w:val="00B27653"/>
    <w:rsid w:val="00B309C8"/>
    <w:rsid w:val="00B327EA"/>
    <w:rsid w:val="00B41224"/>
    <w:rsid w:val="00B4268A"/>
    <w:rsid w:val="00B4280B"/>
    <w:rsid w:val="00B448E4"/>
    <w:rsid w:val="00B44DC0"/>
    <w:rsid w:val="00B44F42"/>
    <w:rsid w:val="00B4632E"/>
    <w:rsid w:val="00B50AE4"/>
    <w:rsid w:val="00B51510"/>
    <w:rsid w:val="00B56421"/>
    <w:rsid w:val="00B60798"/>
    <w:rsid w:val="00B6084B"/>
    <w:rsid w:val="00B608F9"/>
    <w:rsid w:val="00B62557"/>
    <w:rsid w:val="00B64FF4"/>
    <w:rsid w:val="00B664B7"/>
    <w:rsid w:val="00B735F5"/>
    <w:rsid w:val="00B77F6C"/>
    <w:rsid w:val="00B80BFB"/>
    <w:rsid w:val="00B86954"/>
    <w:rsid w:val="00B93359"/>
    <w:rsid w:val="00B964AA"/>
    <w:rsid w:val="00B97DA1"/>
    <w:rsid w:val="00BA58C9"/>
    <w:rsid w:val="00BB4882"/>
    <w:rsid w:val="00BC376D"/>
    <w:rsid w:val="00BC39C7"/>
    <w:rsid w:val="00BC4379"/>
    <w:rsid w:val="00BC6398"/>
    <w:rsid w:val="00BD0F64"/>
    <w:rsid w:val="00BD1F25"/>
    <w:rsid w:val="00BD213C"/>
    <w:rsid w:val="00BD2F4A"/>
    <w:rsid w:val="00BD6810"/>
    <w:rsid w:val="00BE0329"/>
    <w:rsid w:val="00BE05D3"/>
    <w:rsid w:val="00BE401D"/>
    <w:rsid w:val="00BE49D9"/>
    <w:rsid w:val="00BE6B38"/>
    <w:rsid w:val="00BE77B4"/>
    <w:rsid w:val="00BE7B1E"/>
    <w:rsid w:val="00BF671C"/>
    <w:rsid w:val="00C03C29"/>
    <w:rsid w:val="00C046E9"/>
    <w:rsid w:val="00C05181"/>
    <w:rsid w:val="00C06742"/>
    <w:rsid w:val="00C100CF"/>
    <w:rsid w:val="00C12AD1"/>
    <w:rsid w:val="00C14E02"/>
    <w:rsid w:val="00C16CEA"/>
    <w:rsid w:val="00C34D95"/>
    <w:rsid w:val="00C456CA"/>
    <w:rsid w:val="00C52548"/>
    <w:rsid w:val="00C53AB2"/>
    <w:rsid w:val="00C551A1"/>
    <w:rsid w:val="00C5773C"/>
    <w:rsid w:val="00C6031B"/>
    <w:rsid w:val="00C63B05"/>
    <w:rsid w:val="00C67E1E"/>
    <w:rsid w:val="00C84B58"/>
    <w:rsid w:val="00C878CB"/>
    <w:rsid w:val="00C904F2"/>
    <w:rsid w:val="00C9185E"/>
    <w:rsid w:val="00C92DAD"/>
    <w:rsid w:val="00C955A2"/>
    <w:rsid w:val="00CA153B"/>
    <w:rsid w:val="00CA3B98"/>
    <w:rsid w:val="00CA65D9"/>
    <w:rsid w:val="00CB0883"/>
    <w:rsid w:val="00CB3D77"/>
    <w:rsid w:val="00CC343E"/>
    <w:rsid w:val="00CC3B2C"/>
    <w:rsid w:val="00CD4434"/>
    <w:rsid w:val="00CD7E56"/>
    <w:rsid w:val="00CE1946"/>
    <w:rsid w:val="00CE1C13"/>
    <w:rsid w:val="00CE38BD"/>
    <w:rsid w:val="00CF0AAB"/>
    <w:rsid w:val="00CF2F49"/>
    <w:rsid w:val="00CF33F1"/>
    <w:rsid w:val="00CF5798"/>
    <w:rsid w:val="00CF7879"/>
    <w:rsid w:val="00D01B39"/>
    <w:rsid w:val="00D02E83"/>
    <w:rsid w:val="00D0388D"/>
    <w:rsid w:val="00D1737D"/>
    <w:rsid w:val="00D20897"/>
    <w:rsid w:val="00D24DE5"/>
    <w:rsid w:val="00D2728B"/>
    <w:rsid w:val="00D33ED2"/>
    <w:rsid w:val="00D33FCA"/>
    <w:rsid w:val="00D40840"/>
    <w:rsid w:val="00D44377"/>
    <w:rsid w:val="00D44944"/>
    <w:rsid w:val="00D502BD"/>
    <w:rsid w:val="00D53F18"/>
    <w:rsid w:val="00D55314"/>
    <w:rsid w:val="00D604C5"/>
    <w:rsid w:val="00D67247"/>
    <w:rsid w:val="00D757EC"/>
    <w:rsid w:val="00D764BD"/>
    <w:rsid w:val="00D76690"/>
    <w:rsid w:val="00D77D11"/>
    <w:rsid w:val="00D811DF"/>
    <w:rsid w:val="00D82351"/>
    <w:rsid w:val="00D83472"/>
    <w:rsid w:val="00D864FA"/>
    <w:rsid w:val="00D87B75"/>
    <w:rsid w:val="00D90522"/>
    <w:rsid w:val="00D92DA1"/>
    <w:rsid w:val="00D93D6D"/>
    <w:rsid w:val="00D96C5E"/>
    <w:rsid w:val="00D97FA4"/>
    <w:rsid w:val="00DA0783"/>
    <w:rsid w:val="00DA3A8B"/>
    <w:rsid w:val="00DB4202"/>
    <w:rsid w:val="00DB58C4"/>
    <w:rsid w:val="00DC5643"/>
    <w:rsid w:val="00DD05EB"/>
    <w:rsid w:val="00DD3CD8"/>
    <w:rsid w:val="00DD509A"/>
    <w:rsid w:val="00DD7B60"/>
    <w:rsid w:val="00DD7B9C"/>
    <w:rsid w:val="00DE003B"/>
    <w:rsid w:val="00DE75F3"/>
    <w:rsid w:val="00DF15B5"/>
    <w:rsid w:val="00DF2BB6"/>
    <w:rsid w:val="00DF3282"/>
    <w:rsid w:val="00DF5421"/>
    <w:rsid w:val="00DF5A51"/>
    <w:rsid w:val="00E064B1"/>
    <w:rsid w:val="00E0721E"/>
    <w:rsid w:val="00E10890"/>
    <w:rsid w:val="00E13D9E"/>
    <w:rsid w:val="00E14371"/>
    <w:rsid w:val="00E14D65"/>
    <w:rsid w:val="00E245CC"/>
    <w:rsid w:val="00E25317"/>
    <w:rsid w:val="00E25774"/>
    <w:rsid w:val="00E26210"/>
    <w:rsid w:val="00E269D0"/>
    <w:rsid w:val="00E26C5F"/>
    <w:rsid w:val="00E3761A"/>
    <w:rsid w:val="00E42070"/>
    <w:rsid w:val="00E4227E"/>
    <w:rsid w:val="00E46EB1"/>
    <w:rsid w:val="00E4710E"/>
    <w:rsid w:val="00E55020"/>
    <w:rsid w:val="00E61907"/>
    <w:rsid w:val="00E63BEC"/>
    <w:rsid w:val="00E70EF5"/>
    <w:rsid w:val="00E72EE6"/>
    <w:rsid w:val="00E74176"/>
    <w:rsid w:val="00E747F8"/>
    <w:rsid w:val="00E807B2"/>
    <w:rsid w:val="00E84A9B"/>
    <w:rsid w:val="00E84DA8"/>
    <w:rsid w:val="00E8622D"/>
    <w:rsid w:val="00E9543D"/>
    <w:rsid w:val="00E96458"/>
    <w:rsid w:val="00EA2611"/>
    <w:rsid w:val="00EA79F5"/>
    <w:rsid w:val="00EB1686"/>
    <w:rsid w:val="00EB2269"/>
    <w:rsid w:val="00EB44B6"/>
    <w:rsid w:val="00EB5C5C"/>
    <w:rsid w:val="00EC0DA1"/>
    <w:rsid w:val="00EC2D6E"/>
    <w:rsid w:val="00EC3CA8"/>
    <w:rsid w:val="00EC4C96"/>
    <w:rsid w:val="00ED2B8E"/>
    <w:rsid w:val="00ED5E99"/>
    <w:rsid w:val="00ED6946"/>
    <w:rsid w:val="00ED6E2C"/>
    <w:rsid w:val="00EE0BA2"/>
    <w:rsid w:val="00EE2CCE"/>
    <w:rsid w:val="00EE4650"/>
    <w:rsid w:val="00EF0846"/>
    <w:rsid w:val="00EF202B"/>
    <w:rsid w:val="00EF3194"/>
    <w:rsid w:val="00EF728A"/>
    <w:rsid w:val="00F00371"/>
    <w:rsid w:val="00F02DBA"/>
    <w:rsid w:val="00F02DC3"/>
    <w:rsid w:val="00F045E4"/>
    <w:rsid w:val="00F07929"/>
    <w:rsid w:val="00F1020B"/>
    <w:rsid w:val="00F104B3"/>
    <w:rsid w:val="00F124AD"/>
    <w:rsid w:val="00F12CB8"/>
    <w:rsid w:val="00F1656D"/>
    <w:rsid w:val="00F228FA"/>
    <w:rsid w:val="00F25059"/>
    <w:rsid w:val="00F25175"/>
    <w:rsid w:val="00F3029B"/>
    <w:rsid w:val="00F32E6F"/>
    <w:rsid w:val="00F3494C"/>
    <w:rsid w:val="00F35D39"/>
    <w:rsid w:val="00F403B2"/>
    <w:rsid w:val="00F46CED"/>
    <w:rsid w:val="00F5166D"/>
    <w:rsid w:val="00F5746D"/>
    <w:rsid w:val="00F64EDB"/>
    <w:rsid w:val="00F70190"/>
    <w:rsid w:val="00F7313C"/>
    <w:rsid w:val="00F823BA"/>
    <w:rsid w:val="00F82EA6"/>
    <w:rsid w:val="00F902FE"/>
    <w:rsid w:val="00F92900"/>
    <w:rsid w:val="00F95ED9"/>
    <w:rsid w:val="00F971CE"/>
    <w:rsid w:val="00FA2E01"/>
    <w:rsid w:val="00FA31C4"/>
    <w:rsid w:val="00FA39BC"/>
    <w:rsid w:val="00FA4808"/>
    <w:rsid w:val="00FA61D5"/>
    <w:rsid w:val="00FA67C1"/>
    <w:rsid w:val="00FB1576"/>
    <w:rsid w:val="00FB654B"/>
    <w:rsid w:val="00FB6776"/>
    <w:rsid w:val="00FC1193"/>
    <w:rsid w:val="00FD18AD"/>
    <w:rsid w:val="00FD6712"/>
    <w:rsid w:val="00FE3EC2"/>
    <w:rsid w:val="00FE4219"/>
    <w:rsid w:val="00FE5846"/>
    <w:rsid w:val="00FF3DCE"/>
    <w:rsid w:val="00FF5AAD"/>
    <w:rsid w:val="00FF6613"/>
    <w:rsid w:val="00FF76C3"/>
    <w:rsid w:val="023808AA"/>
    <w:rsid w:val="02F78838"/>
    <w:rsid w:val="0386A5B2"/>
    <w:rsid w:val="03A80CE8"/>
    <w:rsid w:val="054C61E5"/>
    <w:rsid w:val="07271B28"/>
    <w:rsid w:val="092F9BBE"/>
    <w:rsid w:val="09EE7A0A"/>
    <w:rsid w:val="0A2356F0"/>
    <w:rsid w:val="0A49CB19"/>
    <w:rsid w:val="0AE5F516"/>
    <w:rsid w:val="0B6D8ADE"/>
    <w:rsid w:val="0C75D311"/>
    <w:rsid w:val="0C7A74C8"/>
    <w:rsid w:val="0D6F78FB"/>
    <w:rsid w:val="0D9FBAD5"/>
    <w:rsid w:val="0DB621A1"/>
    <w:rsid w:val="0E0F415C"/>
    <w:rsid w:val="0E88B6B2"/>
    <w:rsid w:val="10A06D9D"/>
    <w:rsid w:val="12167347"/>
    <w:rsid w:val="131FBCA8"/>
    <w:rsid w:val="15A88A82"/>
    <w:rsid w:val="15D5DF25"/>
    <w:rsid w:val="15F54C8F"/>
    <w:rsid w:val="161FE0D0"/>
    <w:rsid w:val="1675E34C"/>
    <w:rsid w:val="1686951D"/>
    <w:rsid w:val="1795DAF9"/>
    <w:rsid w:val="183386BD"/>
    <w:rsid w:val="18D221E8"/>
    <w:rsid w:val="18E7AB87"/>
    <w:rsid w:val="1A272650"/>
    <w:rsid w:val="1B9A3F97"/>
    <w:rsid w:val="1DB4E82B"/>
    <w:rsid w:val="1DBF246A"/>
    <w:rsid w:val="1EB98C8A"/>
    <w:rsid w:val="1FC7DB7C"/>
    <w:rsid w:val="21192852"/>
    <w:rsid w:val="21D738F0"/>
    <w:rsid w:val="21D87FA1"/>
    <w:rsid w:val="21EF0870"/>
    <w:rsid w:val="2231382A"/>
    <w:rsid w:val="25ACAD0B"/>
    <w:rsid w:val="2794585B"/>
    <w:rsid w:val="28B361A1"/>
    <w:rsid w:val="28FBFC17"/>
    <w:rsid w:val="29FFAE38"/>
    <w:rsid w:val="2A6CD000"/>
    <w:rsid w:val="2ABC512B"/>
    <w:rsid w:val="2BEE027D"/>
    <w:rsid w:val="2CD06975"/>
    <w:rsid w:val="2CEC2EC2"/>
    <w:rsid w:val="2DAA4C75"/>
    <w:rsid w:val="2E695A71"/>
    <w:rsid w:val="2EFA3C2A"/>
    <w:rsid w:val="2F395D62"/>
    <w:rsid w:val="2F97F69D"/>
    <w:rsid w:val="30819EB3"/>
    <w:rsid w:val="32242D31"/>
    <w:rsid w:val="32454BA2"/>
    <w:rsid w:val="325DB26B"/>
    <w:rsid w:val="334141A3"/>
    <w:rsid w:val="334E8BDA"/>
    <w:rsid w:val="3355124B"/>
    <w:rsid w:val="34014197"/>
    <w:rsid w:val="344062F2"/>
    <w:rsid w:val="345E30D2"/>
    <w:rsid w:val="352568BD"/>
    <w:rsid w:val="36045C83"/>
    <w:rsid w:val="37071E4F"/>
    <w:rsid w:val="379E245B"/>
    <w:rsid w:val="38AF5CDD"/>
    <w:rsid w:val="393D8CDE"/>
    <w:rsid w:val="39661FA3"/>
    <w:rsid w:val="39E51DCF"/>
    <w:rsid w:val="3A95F8C2"/>
    <w:rsid w:val="3B6BAD2F"/>
    <w:rsid w:val="3B756A2D"/>
    <w:rsid w:val="3FB7CDBA"/>
    <w:rsid w:val="40B05BF7"/>
    <w:rsid w:val="40D91919"/>
    <w:rsid w:val="41DE683F"/>
    <w:rsid w:val="41FB4A02"/>
    <w:rsid w:val="4218ADA2"/>
    <w:rsid w:val="429F974C"/>
    <w:rsid w:val="431D733A"/>
    <w:rsid w:val="433AA7DA"/>
    <w:rsid w:val="43A7069E"/>
    <w:rsid w:val="4426789B"/>
    <w:rsid w:val="4694E977"/>
    <w:rsid w:val="47676EE4"/>
    <w:rsid w:val="47B732B2"/>
    <w:rsid w:val="48C15EC8"/>
    <w:rsid w:val="48C8F221"/>
    <w:rsid w:val="48DE6AD6"/>
    <w:rsid w:val="4B625565"/>
    <w:rsid w:val="4BB6E627"/>
    <w:rsid w:val="4BE6C53A"/>
    <w:rsid w:val="4C427BD7"/>
    <w:rsid w:val="4C9A56C7"/>
    <w:rsid w:val="4D6C4FC9"/>
    <w:rsid w:val="4FA5E615"/>
    <w:rsid w:val="5070F53A"/>
    <w:rsid w:val="509EC2AB"/>
    <w:rsid w:val="51DA891A"/>
    <w:rsid w:val="525055FA"/>
    <w:rsid w:val="5264A55A"/>
    <w:rsid w:val="528899A1"/>
    <w:rsid w:val="52954564"/>
    <w:rsid w:val="52CA040E"/>
    <w:rsid w:val="537D8DBC"/>
    <w:rsid w:val="543EC025"/>
    <w:rsid w:val="551D24F6"/>
    <w:rsid w:val="56292715"/>
    <w:rsid w:val="57582EA1"/>
    <w:rsid w:val="57B2E7A6"/>
    <w:rsid w:val="58099643"/>
    <w:rsid w:val="582B4701"/>
    <w:rsid w:val="583B02BF"/>
    <w:rsid w:val="58C5ADF0"/>
    <w:rsid w:val="590276C8"/>
    <w:rsid w:val="5A0DC272"/>
    <w:rsid w:val="5A359D0C"/>
    <w:rsid w:val="5A743DDD"/>
    <w:rsid w:val="5B8AD951"/>
    <w:rsid w:val="5B9E8B84"/>
    <w:rsid w:val="5BE7B504"/>
    <w:rsid w:val="5CB6E5BB"/>
    <w:rsid w:val="5DE6E128"/>
    <w:rsid w:val="61DDD210"/>
    <w:rsid w:val="6237E501"/>
    <w:rsid w:val="63FCE980"/>
    <w:rsid w:val="64083A5F"/>
    <w:rsid w:val="64C4D82B"/>
    <w:rsid w:val="667517D7"/>
    <w:rsid w:val="6688DAC1"/>
    <w:rsid w:val="66D75714"/>
    <w:rsid w:val="67E9E655"/>
    <w:rsid w:val="680CE4F1"/>
    <w:rsid w:val="6887920C"/>
    <w:rsid w:val="68C7E047"/>
    <w:rsid w:val="69015A78"/>
    <w:rsid w:val="6A07D534"/>
    <w:rsid w:val="6BE5740E"/>
    <w:rsid w:val="6BF1A9BF"/>
    <w:rsid w:val="6C048493"/>
    <w:rsid w:val="6DBCC8E3"/>
    <w:rsid w:val="6DC06C3E"/>
    <w:rsid w:val="6ECC202A"/>
    <w:rsid w:val="6FA3BFB7"/>
    <w:rsid w:val="7010F41A"/>
    <w:rsid w:val="720DB587"/>
    <w:rsid w:val="72BA486E"/>
    <w:rsid w:val="74FFAF01"/>
    <w:rsid w:val="7658A05E"/>
    <w:rsid w:val="772BF1A4"/>
    <w:rsid w:val="7847F27E"/>
    <w:rsid w:val="78BC7E98"/>
    <w:rsid w:val="796D5F2B"/>
    <w:rsid w:val="7984DB54"/>
    <w:rsid w:val="7AEFE5D8"/>
    <w:rsid w:val="7B2B6D39"/>
    <w:rsid w:val="7C429A52"/>
    <w:rsid w:val="7C9027A0"/>
    <w:rsid w:val="7F3AE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61904CF3-F6DE-43C2-9404-142A0455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customStyle="1" w:styleId="pf0">
    <w:name w:val="pf0"/>
    <w:basedOn w:val="Normal"/>
    <w:rsid w:val="00DE75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DE75F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D53F18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65339"/>
    <w:rPr>
      <w:color w:val="2B579A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45EC"/>
  </w:style>
  <w:style w:type="paragraph" w:styleId="BlockText">
    <w:name w:val="Block Text"/>
    <w:basedOn w:val="Normal"/>
    <w:semiHidden/>
    <w:unhideWhenUsed/>
    <w:rsid w:val="007645E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7645E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645EC"/>
    <w:rPr>
      <w:rFonts w:ascii="Georgia" w:hAnsi="Georgia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7645E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645EC"/>
    <w:rPr>
      <w:rFonts w:ascii="Georgia" w:hAnsi="Georgia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645E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645EC"/>
    <w:rPr>
      <w:rFonts w:ascii="Georgia" w:hAnsi="Georgia"/>
      <w:sz w:val="22"/>
      <w:szCs w:val="22"/>
    </w:rPr>
  </w:style>
  <w:style w:type="paragraph" w:styleId="BodyTextIndent">
    <w:name w:val="Body Text Indent"/>
    <w:basedOn w:val="Normal"/>
    <w:link w:val="BodyTextIndentChar"/>
    <w:semiHidden/>
    <w:unhideWhenUsed/>
    <w:rsid w:val="007645E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645EC"/>
    <w:rPr>
      <w:rFonts w:ascii="Georgia" w:hAnsi="Georgia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645EC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645EC"/>
    <w:rPr>
      <w:rFonts w:ascii="Georgia" w:hAnsi="Georgia"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unhideWhenUsed/>
    <w:rsid w:val="007645E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645EC"/>
    <w:rPr>
      <w:rFonts w:ascii="Georgia" w:hAnsi="Georgia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unhideWhenUsed/>
    <w:rsid w:val="007645EC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645EC"/>
    <w:rPr>
      <w:rFonts w:ascii="Georgia" w:hAnsi="Georgia"/>
      <w:sz w:val="16"/>
      <w:szCs w:val="16"/>
    </w:rPr>
  </w:style>
  <w:style w:type="paragraph" w:styleId="Caption">
    <w:name w:val="caption"/>
    <w:basedOn w:val="Normal"/>
    <w:next w:val="Normal"/>
    <w:semiHidden/>
    <w:unhideWhenUsed/>
    <w:rsid w:val="007645E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645E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7645EC"/>
    <w:rPr>
      <w:rFonts w:ascii="Georgia" w:hAnsi="Georgia"/>
      <w:sz w:val="22"/>
      <w:szCs w:val="22"/>
    </w:rPr>
  </w:style>
  <w:style w:type="paragraph" w:styleId="Date">
    <w:name w:val="Date"/>
    <w:basedOn w:val="Normal"/>
    <w:next w:val="Normal"/>
    <w:link w:val="DateChar"/>
    <w:semiHidden/>
    <w:unhideWhenUsed/>
    <w:rsid w:val="007645EC"/>
  </w:style>
  <w:style w:type="character" w:customStyle="1" w:styleId="DateChar">
    <w:name w:val="Date Char"/>
    <w:basedOn w:val="DefaultParagraphFont"/>
    <w:link w:val="Date"/>
    <w:semiHidden/>
    <w:rsid w:val="007645EC"/>
    <w:rPr>
      <w:rFonts w:ascii="Georgia" w:hAnsi="Georgia"/>
      <w:sz w:val="22"/>
      <w:szCs w:val="22"/>
    </w:rPr>
  </w:style>
  <w:style w:type="paragraph" w:styleId="DocumentMap">
    <w:name w:val="Document Map"/>
    <w:basedOn w:val="Normal"/>
    <w:link w:val="DocumentMapChar"/>
    <w:semiHidden/>
    <w:unhideWhenUsed/>
    <w:rsid w:val="007645E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645E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645E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645EC"/>
    <w:rPr>
      <w:rFonts w:ascii="Georgia" w:hAnsi="Georgia"/>
      <w:sz w:val="22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7645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645EC"/>
    <w:rPr>
      <w:rFonts w:ascii="Georgia" w:hAnsi="Georgia"/>
    </w:rPr>
  </w:style>
  <w:style w:type="paragraph" w:styleId="EnvelopeAddress">
    <w:name w:val="envelope address"/>
    <w:basedOn w:val="Normal"/>
    <w:semiHidden/>
    <w:unhideWhenUsed/>
    <w:rsid w:val="007645E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645E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64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645EC"/>
    <w:rPr>
      <w:rFonts w:ascii="Georgia" w:hAnsi="Georgia"/>
    </w:rPr>
  </w:style>
  <w:style w:type="paragraph" w:styleId="HTMLAddress">
    <w:name w:val="HTML Address"/>
    <w:basedOn w:val="Normal"/>
    <w:link w:val="HTMLAddressChar"/>
    <w:semiHidden/>
    <w:unhideWhenUsed/>
    <w:rsid w:val="007645E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645EC"/>
    <w:rPr>
      <w:rFonts w:ascii="Georgia" w:hAnsi="Georgia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semiHidden/>
    <w:unhideWhenUsed/>
    <w:rsid w:val="007645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645EC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7645E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645E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645E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645E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645E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645E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645E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645E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645E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645EC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rsid w:val="007645E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645E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645E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645E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645EC"/>
    <w:pPr>
      <w:ind w:left="1800" w:hanging="360"/>
      <w:contextualSpacing/>
    </w:pPr>
  </w:style>
  <w:style w:type="paragraph" w:styleId="ListBullet">
    <w:name w:val="List Bullet"/>
    <w:basedOn w:val="Normal"/>
    <w:rsid w:val="007645E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645E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645E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645E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645E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645EC"/>
    <w:pPr>
      <w:ind w:left="360"/>
      <w:contextualSpacing/>
    </w:pPr>
  </w:style>
  <w:style w:type="paragraph" w:styleId="ListContinue2">
    <w:name w:val="List Continue 2"/>
    <w:basedOn w:val="Normal"/>
    <w:rsid w:val="007645EC"/>
    <w:pPr>
      <w:ind w:left="720"/>
      <w:contextualSpacing/>
    </w:pPr>
  </w:style>
  <w:style w:type="paragraph" w:styleId="ListContinue3">
    <w:name w:val="List Continue 3"/>
    <w:basedOn w:val="Normal"/>
    <w:rsid w:val="007645EC"/>
    <w:pPr>
      <w:ind w:left="1080"/>
      <w:contextualSpacing/>
    </w:pPr>
  </w:style>
  <w:style w:type="paragraph" w:styleId="ListContinue4">
    <w:name w:val="List Continue 4"/>
    <w:basedOn w:val="Normal"/>
    <w:rsid w:val="007645EC"/>
    <w:pPr>
      <w:ind w:left="1440"/>
      <w:contextualSpacing/>
    </w:pPr>
  </w:style>
  <w:style w:type="paragraph" w:styleId="ListContinue5">
    <w:name w:val="List Continue 5"/>
    <w:basedOn w:val="Normal"/>
    <w:rsid w:val="007645EC"/>
    <w:pPr>
      <w:ind w:left="1800"/>
      <w:contextualSpacing/>
    </w:pPr>
  </w:style>
  <w:style w:type="paragraph" w:styleId="ListNumber">
    <w:name w:val="List Number"/>
    <w:basedOn w:val="Normal"/>
    <w:semiHidden/>
    <w:unhideWhenUsed/>
    <w:rsid w:val="007645EC"/>
    <w:pPr>
      <w:numPr>
        <w:numId w:val="25"/>
      </w:numPr>
      <w:contextualSpacing/>
    </w:pPr>
  </w:style>
  <w:style w:type="paragraph" w:styleId="ListNumber2">
    <w:name w:val="List Number 2"/>
    <w:basedOn w:val="Normal"/>
    <w:semiHidden/>
    <w:unhideWhenUsed/>
    <w:rsid w:val="007645EC"/>
    <w:pPr>
      <w:numPr>
        <w:numId w:val="26"/>
      </w:numPr>
      <w:contextualSpacing/>
    </w:pPr>
  </w:style>
  <w:style w:type="paragraph" w:styleId="ListNumber3">
    <w:name w:val="List Number 3"/>
    <w:basedOn w:val="Normal"/>
    <w:semiHidden/>
    <w:unhideWhenUsed/>
    <w:rsid w:val="007645EC"/>
    <w:pPr>
      <w:numPr>
        <w:numId w:val="27"/>
      </w:numPr>
      <w:contextualSpacing/>
    </w:pPr>
  </w:style>
  <w:style w:type="paragraph" w:styleId="ListNumber4">
    <w:name w:val="List Number 4"/>
    <w:basedOn w:val="Normal"/>
    <w:semiHidden/>
    <w:unhideWhenUsed/>
    <w:rsid w:val="007645EC"/>
    <w:pPr>
      <w:numPr>
        <w:numId w:val="28"/>
      </w:numPr>
      <w:contextualSpacing/>
    </w:pPr>
  </w:style>
  <w:style w:type="paragraph" w:styleId="ListNumber5">
    <w:name w:val="List Number 5"/>
    <w:basedOn w:val="Normal"/>
    <w:semiHidden/>
    <w:unhideWhenUsed/>
    <w:rsid w:val="007645EC"/>
    <w:pPr>
      <w:numPr>
        <w:numId w:val="29"/>
      </w:numPr>
      <w:contextualSpacing/>
    </w:pPr>
  </w:style>
  <w:style w:type="paragraph" w:styleId="MacroText">
    <w:name w:val="macro"/>
    <w:link w:val="MacroTextChar"/>
    <w:semiHidden/>
    <w:unhideWhenUsed/>
    <w:rsid w:val="007645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7645EC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7645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645E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7645E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645E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645E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645EC"/>
    <w:rPr>
      <w:rFonts w:ascii="Georgia" w:hAnsi="Georgia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7645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645EC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45EC"/>
  </w:style>
  <w:style w:type="character" w:customStyle="1" w:styleId="SalutationChar">
    <w:name w:val="Salutation Char"/>
    <w:basedOn w:val="DefaultParagraphFont"/>
    <w:link w:val="Salutation"/>
    <w:semiHidden/>
    <w:rsid w:val="007645EC"/>
    <w:rPr>
      <w:rFonts w:ascii="Georgia" w:hAnsi="Georgia"/>
      <w:sz w:val="22"/>
      <w:szCs w:val="22"/>
    </w:rPr>
  </w:style>
  <w:style w:type="paragraph" w:styleId="Signature">
    <w:name w:val="Signature"/>
    <w:basedOn w:val="Normal"/>
    <w:link w:val="SignatureChar"/>
    <w:semiHidden/>
    <w:unhideWhenUsed/>
    <w:rsid w:val="007645E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7645EC"/>
    <w:rPr>
      <w:rFonts w:ascii="Georgia" w:hAnsi="Georgia"/>
      <w:sz w:val="22"/>
      <w:szCs w:val="22"/>
    </w:rPr>
  </w:style>
  <w:style w:type="paragraph" w:styleId="TableofAuthorities">
    <w:name w:val="table of authorities"/>
    <w:basedOn w:val="Normal"/>
    <w:next w:val="Normal"/>
    <w:rsid w:val="007645E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645EC"/>
    <w:pPr>
      <w:spacing w:after="0"/>
    </w:pPr>
  </w:style>
  <w:style w:type="paragraph" w:styleId="TOAHeading">
    <w:name w:val="toa heading"/>
    <w:basedOn w:val="Normal"/>
    <w:next w:val="Normal"/>
    <w:semiHidden/>
    <w:unhideWhenUsed/>
    <w:rsid w:val="007645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645E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645E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645E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645E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645E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645E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645E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645E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645EC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mass.gov/forms/email-notifications-for-provider-bulletins-and-transmittal-letters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mailto:provider@masshealthquestion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://www.mass.gov/masshealth-provider-bulletins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bulletin-2024-02-content-of-behavioral-health-wellness-examinations-according-to-chapter-177-of-the-acts-of-2022-chapter-177-issued-january-16-2024/download?_ga=2.74516626.1667993783.1719329541-1221820621.1708005443&amp;_gl=1*1b28y1o*_ga*MTIyMTgyMDYyMS4xNzA4MDA1NDQz*_ga_MCLPEGW7WM*MTcxOTMyOTU1Ny45LjAuMTcxOTMyOTU1Ny4wLjAuMA.." TargetMode="External"/><Relationship Id="rId20" Type="http://schemas.openxmlformats.org/officeDocument/2006/relationships/hyperlink" Target="https://www.masshealthltss.com/s/?language=en_U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facebook.com/MassHealth1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support@masshealthlts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TextTEST xmlns="e1196768-4157-4d80-b3c6-79cf9493a5fe" xsi:nil="true"/>
    <SharedWithUsers xmlns="5f8eec94-f1e8-4333-9199-0fcb2e707b9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7f71d301f8f21885aecc816c8fa7c9fc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031255dd9caa6ec263e4ee212c9ef1f5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ex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TEST" ma:index="24" nillable="true" ma:displayName="TextTEST" ma:description="Testing for tags" ma:format="Dropdown" ma:internalName="Text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CB298-83F5-4563-A99F-E8674104FF6A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3.xml><?xml version="1.0" encoding="utf-8"?>
<ds:datastoreItem xmlns:ds="http://schemas.openxmlformats.org/officeDocument/2006/customXml" ds:itemID="{5F0DB6A4-7C9F-4D69-8C42-C73DE9D0D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57DAF-F18E-43A3-954E-887156F7F9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1130</Words>
  <Characters>7560</Characters>
  <Application>Microsoft Office Word</Application>
  <DocSecurity>0</DocSecurity>
  <Lines>252</Lines>
  <Paragraphs>160</Paragraphs>
  <ScaleCrop>false</ScaleCrop>
  <Company>DMA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cp:lastModifiedBy>Eisan, Jenna (EHS)</cp:lastModifiedBy>
  <cp:revision>39</cp:revision>
  <cp:lastPrinted>2025-09-23T14:43:00Z</cp:lastPrinted>
  <dcterms:created xsi:type="dcterms:W3CDTF">2025-08-29T18:34:00Z</dcterms:created>
  <dcterms:modified xsi:type="dcterms:W3CDTF">2025-09-23T14:43:00Z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Order">
    <vt:r8>77400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