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6D46C4B4"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548"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9h15x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B90EFA">
        <w:t>415</w:t>
      </w:r>
    </w:p>
    <w:p w14:paraId="0814A6EF" w14:textId="7649160F"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B90EFA">
        <w:t>April</w:t>
      </w:r>
      <w:r w:rsidRPr="000B6A0F">
        <w:t xml:space="preserve"> </w:t>
      </w:r>
      <w:r w:rsidR="001D6BF1">
        <w:t>2026</w:t>
      </w:r>
    </w:p>
    <w:p w14:paraId="163C0B92" w14:textId="1207668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2141A177"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1F402B">
        <w:t>Unders</w:t>
      </w:r>
      <w:r w:rsidRPr="00833E43">
        <w:t>ecretary for MassHealth [signature of Mike Levine]</w:t>
      </w:r>
    </w:p>
    <w:p w14:paraId="7AE0ED1A" w14:textId="080897DD" w:rsidR="003A7E23" w:rsidRDefault="003A7E23" w:rsidP="005238C6">
      <w:pPr>
        <w:pStyle w:val="SubjectLine"/>
      </w:pPr>
      <w:r w:rsidRPr="005238C6">
        <w:t>RE:</w:t>
      </w:r>
      <w:r w:rsidRPr="005238C6">
        <w:tab/>
      </w:r>
      <w:r w:rsidR="004E7808" w:rsidRPr="00AC0C8A">
        <w:rPr>
          <w:rFonts w:cs="Arial"/>
        </w:rPr>
        <w:t>Update to</w:t>
      </w:r>
      <w:r w:rsidR="004E7808">
        <w:rPr>
          <w:rFonts w:cs="Arial"/>
        </w:rPr>
        <w:t xml:space="preserve"> </w:t>
      </w:r>
      <w:r w:rsidR="004E7808" w:rsidRPr="00EC2C99">
        <w:rPr>
          <w:rFonts w:cs="Arial"/>
        </w:rPr>
        <w:t xml:space="preserve">MassHealth Coverage of </w:t>
      </w:r>
      <w:r w:rsidR="001D1942">
        <w:rPr>
          <w:rFonts w:cs="Arial"/>
        </w:rPr>
        <w:t>Speech</w:t>
      </w:r>
      <w:r w:rsidR="005D3F0D">
        <w:rPr>
          <w:rFonts w:cs="Arial"/>
        </w:rPr>
        <w:t>-</w:t>
      </w:r>
      <w:r w:rsidR="001D1942">
        <w:rPr>
          <w:rFonts w:cs="Arial"/>
        </w:rPr>
        <w:t>Generating Devices</w:t>
      </w:r>
      <w:r w:rsidR="00EC0DA1">
        <w:rPr>
          <w:rFonts w:cs="Arial"/>
        </w:rPr>
        <w:t xml:space="preserve"> and Review of </w:t>
      </w:r>
      <w:r w:rsidR="002F01C1">
        <w:rPr>
          <w:rFonts w:cs="Arial"/>
        </w:rPr>
        <w:t>Coverage for Augmentative and Alternat</w:t>
      </w:r>
      <w:r w:rsidR="00A371DF">
        <w:rPr>
          <w:rFonts w:cs="Arial"/>
        </w:rPr>
        <w:t>ive</w:t>
      </w:r>
      <w:r w:rsidR="002F01C1">
        <w:rPr>
          <w:rFonts w:cs="Arial"/>
        </w:rPr>
        <w:t xml:space="preserve"> Communication-related Services</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FE14E6B" w14:textId="74E29100" w:rsidR="002C6061" w:rsidRPr="001D6BF1" w:rsidRDefault="004E7808" w:rsidP="0091200C">
      <w:pPr>
        <w:pStyle w:val="Heading2"/>
        <w:spacing w:after="0" w:line="240" w:lineRule="auto"/>
      </w:pPr>
      <w:r w:rsidRPr="001D6BF1">
        <w:t>Bac</w:t>
      </w:r>
      <w:r w:rsidR="001D6BF1" w:rsidRPr="001D6BF1">
        <w:t>kground</w:t>
      </w:r>
    </w:p>
    <w:p w14:paraId="52EAF420" w14:textId="77777777" w:rsidR="00106875" w:rsidRPr="00D627C0" w:rsidRDefault="00106875" w:rsidP="00106875">
      <w:pPr>
        <w:ind w:left="720" w:right="720" w:hanging="2880"/>
        <w:rPr>
          <w:rFonts w:cs="Arial"/>
        </w:rPr>
      </w:pPr>
    </w:p>
    <w:p w14:paraId="1AA44366" w14:textId="66E690DE" w:rsidR="00106875" w:rsidRPr="00056D3D" w:rsidRDefault="00106875" w:rsidP="001D6BF1">
      <w:r w:rsidRPr="71AF31E0">
        <w:t xml:space="preserve">This provider bulletin </w:t>
      </w:r>
      <w:r w:rsidRPr="00CA2B46">
        <w:t>substantially</w:t>
      </w:r>
      <w:r w:rsidRPr="71AF31E0">
        <w:t xml:space="preserve"> restates and supersedes </w:t>
      </w:r>
      <w:hyperlink r:id="rId13">
        <w:r w:rsidRPr="71AF31E0">
          <w:rPr>
            <w:rStyle w:val="Hyperlink"/>
          </w:rPr>
          <w:t>All Provider Bulletin 266</w:t>
        </w:r>
      </w:hyperlink>
      <w:r w:rsidRPr="71AF31E0">
        <w:t xml:space="preserve"> issued in March 2017. The purpose of this updated bulletin is to clarify </w:t>
      </w:r>
      <w:r w:rsidR="004A6976">
        <w:t xml:space="preserve">MassHealth </w:t>
      </w:r>
      <w:r>
        <w:t xml:space="preserve">coverage of </w:t>
      </w:r>
      <w:r w:rsidR="001265E8">
        <w:t>s</w:t>
      </w:r>
      <w:r>
        <w:t>peech-</w:t>
      </w:r>
      <w:r w:rsidR="001265E8">
        <w:t>g</w:t>
      </w:r>
      <w:r>
        <w:t xml:space="preserve">enerating </w:t>
      </w:r>
      <w:r w:rsidR="004A6976">
        <w:t>d</w:t>
      </w:r>
      <w:r>
        <w:t xml:space="preserve">evices </w:t>
      </w:r>
      <w:r w:rsidRPr="71AF31E0">
        <w:t xml:space="preserve">and </w:t>
      </w:r>
      <w:r>
        <w:t xml:space="preserve">to </w:t>
      </w:r>
      <w:r w:rsidRPr="71AF31E0">
        <w:t xml:space="preserve">align with the </w:t>
      </w:r>
      <w:r>
        <w:t>updated</w:t>
      </w:r>
      <w:r w:rsidRPr="71AF31E0">
        <w:t xml:space="preserve"> </w:t>
      </w:r>
      <w:hyperlink r:id="rId14" w:history="1">
        <w:r w:rsidRPr="007F291A">
          <w:rPr>
            <w:rStyle w:val="Hyperlink"/>
          </w:rPr>
          <w:t>Guidelines for Medical Necessity Determination for Augmentative and Alternative Communication Devices, Including Speech-Generating Devices</w:t>
        </w:r>
      </w:hyperlink>
      <w:r w:rsidRPr="71AF31E0">
        <w:t>.</w:t>
      </w:r>
      <w:r w:rsidR="00087FD5">
        <w:t xml:space="preserve"> This bulletin also </w:t>
      </w:r>
      <w:r w:rsidR="00CC0715">
        <w:t>details</w:t>
      </w:r>
      <w:r w:rsidR="00087FD5">
        <w:t xml:space="preserve"> </w:t>
      </w:r>
      <w:r w:rsidR="004359C9">
        <w:t xml:space="preserve">coverage of </w:t>
      </w:r>
      <w:r w:rsidR="00C91D4B">
        <w:t>a</w:t>
      </w:r>
      <w:r w:rsidR="004359C9">
        <w:t xml:space="preserve">ugmentative and </w:t>
      </w:r>
      <w:r w:rsidR="00C91D4B">
        <w:t>a</w:t>
      </w:r>
      <w:r w:rsidR="004359C9">
        <w:t>lternat</w:t>
      </w:r>
      <w:r w:rsidR="00B644B0">
        <w:t>ive</w:t>
      </w:r>
      <w:r w:rsidR="004359C9">
        <w:t xml:space="preserve"> </w:t>
      </w:r>
      <w:r w:rsidR="00C91D4B">
        <w:t>c</w:t>
      </w:r>
      <w:r w:rsidR="004359C9">
        <w:t>ommunication</w:t>
      </w:r>
      <w:r w:rsidR="00542A05">
        <w:t>-related</w:t>
      </w:r>
      <w:r w:rsidR="00CC0715">
        <w:t xml:space="preserve"> </w:t>
      </w:r>
      <w:r w:rsidR="004359C9">
        <w:t xml:space="preserve">services. </w:t>
      </w:r>
    </w:p>
    <w:p w14:paraId="6AEE30C0" w14:textId="0C9B74FC" w:rsidR="00106875" w:rsidRPr="00671813" w:rsidRDefault="00106875" w:rsidP="001D6BF1">
      <w:r w:rsidRPr="353CCB64">
        <w:t>MassHealth covers medically necessary</w:t>
      </w:r>
      <w:r w:rsidR="00332CAE">
        <w:t>,</w:t>
      </w:r>
      <w:r w:rsidRPr="353CCB64">
        <w:t xml:space="preserve"> dedicated speech-generating devices under its </w:t>
      </w:r>
      <w:r w:rsidR="00E6407A">
        <w:t>d</w:t>
      </w:r>
      <w:r w:rsidRPr="353CCB64">
        <w:t xml:space="preserve">urable </w:t>
      </w:r>
      <w:r w:rsidR="00E6407A">
        <w:t>m</w:t>
      </w:r>
      <w:r w:rsidRPr="353CCB64">
        <w:t xml:space="preserve">edical </w:t>
      </w:r>
      <w:r w:rsidR="00E6407A">
        <w:t>e</w:t>
      </w:r>
      <w:r w:rsidRPr="353CCB64">
        <w:t xml:space="preserve">quipment (DME) program. To be eligible for federal matching funds (Federal Financial Participation or FFP), </w:t>
      </w:r>
      <w:r w:rsidR="00EB6242">
        <w:t xml:space="preserve">DME </w:t>
      </w:r>
      <w:r w:rsidRPr="353CCB64">
        <w:t>items covered by MassHealth must have a primary medical purpose, as required by the federal definition of DME.  Under 42 CFR 440.70:</w:t>
      </w:r>
      <w:r w:rsidR="005629FD">
        <w:t xml:space="preserve"> </w:t>
      </w:r>
      <w:r w:rsidRPr="353CCB64">
        <w:t xml:space="preserve"> </w:t>
      </w:r>
      <w:r w:rsidRPr="00DB1C75">
        <w:rPr>
          <w:i/>
          <w:iCs/>
        </w:rPr>
        <w:t>Home Health Services</w:t>
      </w:r>
      <w:r w:rsidRPr="353CCB64">
        <w:rPr>
          <w:i/>
          <w:iCs/>
        </w:rPr>
        <w:t>,</w:t>
      </w:r>
      <w:r w:rsidRPr="353CCB64">
        <w:t xml:space="preserve"> DME is “used primarily and customarily to serve a medical purpose… [and is] generally not useful in the absence of disability, illness, or injury.” Under state law, MassHealth may generally only cover items or services eligible for FFP.</w:t>
      </w:r>
    </w:p>
    <w:p w14:paraId="4ED1186E" w14:textId="5830DE3A" w:rsidR="00106875" w:rsidRPr="00056D3D" w:rsidRDefault="00106875" w:rsidP="001D6BF1">
      <w:r w:rsidRPr="353CCB64">
        <w:t xml:space="preserve">There are two main categories of </w:t>
      </w:r>
      <w:r w:rsidR="00DA509E">
        <w:t>s</w:t>
      </w:r>
      <w:r w:rsidRPr="353CCB64">
        <w:t>peech</w:t>
      </w:r>
      <w:r w:rsidR="00DA509E">
        <w:t>-g</w:t>
      </w:r>
      <w:r w:rsidRPr="353CCB64">
        <w:t xml:space="preserve">enerating </w:t>
      </w:r>
      <w:r w:rsidR="00DA509E">
        <w:t>d</w:t>
      </w:r>
      <w:r w:rsidRPr="353CCB64">
        <w:t>evices (SGDs)</w:t>
      </w:r>
      <w:r w:rsidR="00DA509E">
        <w:t>.</w:t>
      </w:r>
    </w:p>
    <w:p w14:paraId="46A31657" w14:textId="1B442F7B" w:rsidR="00106875" w:rsidRDefault="00106875" w:rsidP="001D6BF1">
      <w:pPr>
        <w:pStyle w:val="ListParagraph"/>
        <w:numPr>
          <w:ilvl w:val="0"/>
          <w:numId w:val="17"/>
        </w:numPr>
        <w:spacing w:after="200" w:line="240" w:lineRule="auto"/>
        <w:ind w:left="720"/>
      </w:pPr>
      <w:r w:rsidRPr="3D2D69BD">
        <w:rPr>
          <w:b/>
          <w:bCs/>
        </w:rPr>
        <w:t>Dedicated SGD</w:t>
      </w:r>
      <w:r w:rsidR="007F6AA0">
        <w:rPr>
          <w:b/>
          <w:bCs/>
        </w:rPr>
        <w:t>s</w:t>
      </w:r>
      <w:r w:rsidRPr="3D2D69BD">
        <w:rPr>
          <w:b/>
          <w:bCs/>
        </w:rPr>
        <w:t xml:space="preserve"> </w:t>
      </w:r>
      <w:r w:rsidRPr="3D2D69BD">
        <w:t>are designed to primarily serve a medical purpose (</w:t>
      </w:r>
      <w:r w:rsidR="00963415">
        <w:t>that is</w:t>
      </w:r>
      <w:r w:rsidRPr="3D2D69BD">
        <w:t xml:space="preserve">, solely for the purpose of expressive communication) such that they are generally NOT useful in the absence of disability, illness, or injury. Dedicated devices qualify for federal matching funds. Prior authorization (PA) </w:t>
      </w:r>
      <w:r w:rsidR="00A16CDF">
        <w:t xml:space="preserve">for a dedicated SGD </w:t>
      </w:r>
      <w:r w:rsidRPr="3D2D69BD">
        <w:t xml:space="preserve">is submitted by the DME provider. </w:t>
      </w:r>
    </w:p>
    <w:p w14:paraId="799CF466" w14:textId="77777777" w:rsidR="00106875" w:rsidRDefault="00106875" w:rsidP="001D6BF1">
      <w:pPr>
        <w:pStyle w:val="ListParagraph"/>
        <w:numPr>
          <w:ilvl w:val="0"/>
          <w:numId w:val="0"/>
        </w:numPr>
        <w:spacing w:after="200"/>
        <w:ind w:left="720"/>
      </w:pPr>
    </w:p>
    <w:p w14:paraId="1558E35F" w14:textId="7C73479F" w:rsidR="00106875" w:rsidRPr="00DB1C75" w:rsidDel="007407A3" w:rsidRDefault="00106875" w:rsidP="001D6BF1">
      <w:pPr>
        <w:pStyle w:val="ListParagraph"/>
        <w:numPr>
          <w:ilvl w:val="0"/>
          <w:numId w:val="17"/>
        </w:numPr>
        <w:spacing w:after="200" w:line="240" w:lineRule="auto"/>
        <w:ind w:left="720"/>
      </w:pPr>
      <w:r w:rsidRPr="00DB1C75" w:rsidDel="007407A3">
        <w:rPr>
          <w:b/>
          <w:bCs/>
        </w:rPr>
        <w:t>Non-dedicated SGD</w:t>
      </w:r>
      <w:r w:rsidR="007F6AA0">
        <w:rPr>
          <w:b/>
          <w:bCs/>
        </w:rPr>
        <w:t>s</w:t>
      </w:r>
      <w:r w:rsidRPr="00DB1C75" w:rsidDel="007407A3">
        <w:t xml:space="preserve"> are designed for a non</w:t>
      </w:r>
      <w:r w:rsidRPr="00DB1C75">
        <w:t>-</w:t>
      </w:r>
      <w:r w:rsidRPr="00DB1C75" w:rsidDel="007407A3">
        <w:t xml:space="preserve">medical purpose and are generally useful in the absence of disability, illness, or injury. Non-dedicated </w:t>
      </w:r>
      <w:r w:rsidR="007F6AA0">
        <w:t>d</w:t>
      </w:r>
      <w:r w:rsidRPr="00DB1C75" w:rsidDel="007407A3">
        <w:t>evices (tablet</w:t>
      </w:r>
      <w:r w:rsidR="0012567F">
        <w:t>s</w:t>
      </w:r>
      <w:r w:rsidRPr="00DB1C75" w:rsidDel="007407A3">
        <w:t xml:space="preserve">) are not considered medical devices and therefore do not qualify for federal matching funds. PA </w:t>
      </w:r>
      <w:r w:rsidR="00A16CDF">
        <w:t xml:space="preserve">for a non-dedicated SGD </w:t>
      </w:r>
      <w:r w:rsidRPr="00DB1C75" w:rsidDel="007407A3">
        <w:t>is submitted by a MassHealth</w:t>
      </w:r>
      <w:r w:rsidR="00A16CDF">
        <w:t>-</w:t>
      </w:r>
      <w:r w:rsidRPr="00DB1C75" w:rsidDel="007407A3">
        <w:t xml:space="preserve">enrolled </w:t>
      </w:r>
      <w:r w:rsidR="00B26269">
        <w:t xml:space="preserve">provider of </w:t>
      </w:r>
      <w:r w:rsidR="00A16CDF">
        <w:t>s</w:t>
      </w:r>
      <w:r w:rsidRPr="00DB1C75" w:rsidDel="007407A3">
        <w:t xml:space="preserve">peech </w:t>
      </w:r>
      <w:r w:rsidR="00A16CDF">
        <w:t>l</w:t>
      </w:r>
      <w:r w:rsidRPr="00DB1C75" w:rsidDel="007407A3">
        <w:t xml:space="preserve">anguage </w:t>
      </w:r>
      <w:r w:rsidR="00A16CDF">
        <w:t>p</w:t>
      </w:r>
      <w:r w:rsidRPr="00DB1C75" w:rsidDel="007407A3">
        <w:t>atholog</w:t>
      </w:r>
      <w:r w:rsidR="00B26269">
        <w:t>y services</w:t>
      </w:r>
      <w:r w:rsidRPr="00DB1C75" w:rsidDel="007407A3">
        <w:t xml:space="preserve"> or their staff.</w:t>
      </w:r>
    </w:p>
    <w:p w14:paraId="0E175FCC" w14:textId="6607D61D" w:rsidR="00106875" w:rsidRPr="00D627C0" w:rsidRDefault="00106875" w:rsidP="001D6BF1">
      <w:r w:rsidRPr="64609484">
        <w:lastRenderedPageBreak/>
        <w:t>In general, MassHealth does not provide coverage for items or services unless federal matching funds are available; however, state law (M.G.L. c. 118E, sec</w:t>
      </w:r>
      <w:r>
        <w:t>tion</w:t>
      </w:r>
      <w:r w:rsidRPr="64609484">
        <w:t xml:space="preserve"> 10H) authorizes the expenditure of 100 percent state funds for “</w:t>
      </w:r>
      <w:r w:rsidR="003078B8">
        <w:t>n</w:t>
      </w:r>
      <w:r w:rsidRPr="64609484">
        <w:t xml:space="preserve">on-dedicated” </w:t>
      </w:r>
      <w:r w:rsidR="003078B8">
        <w:t>d</w:t>
      </w:r>
      <w:r w:rsidRPr="64609484">
        <w:t xml:space="preserve">evices, including non-medical electronic tablets that can serve as a </w:t>
      </w:r>
      <w:r w:rsidR="00FF37A4">
        <w:t>m</w:t>
      </w:r>
      <w:r w:rsidRPr="64609484">
        <w:t xml:space="preserve">ember’s medically necessary </w:t>
      </w:r>
      <w:r>
        <w:t>SGD</w:t>
      </w:r>
      <w:r w:rsidRPr="64609484">
        <w:t xml:space="preserve"> under certain circumstances.  Specifically, MassHealth </w:t>
      </w:r>
      <w:r>
        <w:t xml:space="preserve">may </w:t>
      </w:r>
      <w:r w:rsidRPr="64609484">
        <w:t xml:space="preserve">cover these devices for </w:t>
      </w:r>
      <w:r w:rsidR="00FF37A4">
        <w:t>m</w:t>
      </w:r>
      <w:r w:rsidRPr="64609484">
        <w:t>embers who</w:t>
      </w:r>
    </w:p>
    <w:p w14:paraId="31C2D600" w14:textId="77777777" w:rsidR="00106875" w:rsidRPr="00E95DFB" w:rsidRDefault="00106875" w:rsidP="001D6BF1">
      <w:pPr>
        <w:numPr>
          <w:ilvl w:val="0"/>
          <w:numId w:val="18"/>
        </w:numPr>
        <w:spacing w:line="240" w:lineRule="auto"/>
      </w:pPr>
      <w:r w:rsidRPr="00E95DFB">
        <w:t xml:space="preserve">are younger than 21; </w:t>
      </w:r>
    </w:p>
    <w:p w14:paraId="1A987D04" w14:textId="77777777" w:rsidR="00106875" w:rsidRDefault="00106875" w:rsidP="001D6BF1">
      <w:pPr>
        <w:numPr>
          <w:ilvl w:val="0"/>
          <w:numId w:val="18"/>
        </w:numPr>
        <w:spacing w:line="240" w:lineRule="auto"/>
      </w:pPr>
      <w:r w:rsidRPr="00E95DFB">
        <w:t xml:space="preserve">have a diagnosis of an autism spectrum disorder; </w:t>
      </w:r>
    </w:p>
    <w:p w14:paraId="6700D313" w14:textId="77777777" w:rsidR="00106875" w:rsidRPr="00E95DFB" w:rsidRDefault="00106875" w:rsidP="001D6BF1">
      <w:pPr>
        <w:numPr>
          <w:ilvl w:val="0"/>
          <w:numId w:val="18"/>
        </w:numPr>
        <w:spacing w:line="240" w:lineRule="auto"/>
      </w:pPr>
      <w:r>
        <w:t>have a severe expressive communication disorder;</w:t>
      </w:r>
    </w:p>
    <w:p w14:paraId="25AE6AD4" w14:textId="0AEE660B" w:rsidR="00106875" w:rsidRDefault="00106875" w:rsidP="001D6BF1">
      <w:pPr>
        <w:numPr>
          <w:ilvl w:val="0"/>
          <w:numId w:val="18"/>
        </w:numPr>
        <w:spacing w:line="240" w:lineRule="auto"/>
      </w:pPr>
      <w:r w:rsidRPr="64609484">
        <w:t>have evidence that the non-dedicated SGD is determined to be the most clinically appropriate communication device versus a dedicated SGD</w:t>
      </w:r>
      <w:r w:rsidR="00AB7F37">
        <w:t>,</w:t>
      </w:r>
      <w:r w:rsidRPr="64609484">
        <w:t xml:space="preserve"> and all attempts have been made to obtain coverage of the non-dedicated SGD </w:t>
      </w:r>
      <w:r w:rsidR="00072CC5">
        <w:t>if</w:t>
      </w:r>
      <w:r w:rsidR="00072CC5" w:rsidRPr="64609484">
        <w:t xml:space="preserve"> </w:t>
      </w:r>
      <w:r w:rsidRPr="64609484">
        <w:t>the member</w:t>
      </w:r>
      <w:r w:rsidR="00072CC5">
        <w:t xml:space="preserve"> has</w:t>
      </w:r>
      <w:r w:rsidRPr="64609484">
        <w:t xml:space="preserve"> insurance other than MassHealth</w:t>
      </w:r>
      <w:r w:rsidR="006F45DE">
        <w:t>.</w:t>
      </w:r>
      <w:r w:rsidRPr="64609484">
        <w:t xml:space="preserve"> (</w:t>
      </w:r>
      <w:r w:rsidR="00072CC5">
        <w:t xml:space="preserve">This is called </w:t>
      </w:r>
      <w:r w:rsidRPr="64609484">
        <w:t xml:space="preserve">third-party liability </w:t>
      </w:r>
      <w:r w:rsidR="009F00DA">
        <w:t>[</w:t>
      </w:r>
      <w:r w:rsidRPr="64609484">
        <w:t>TPL)</w:t>
      </w:r>
      <w:r w:rsidR="009F00DA">
        <w:t>]</w:t>
      </w:r>
      <w:r w:rsidRPr="64609484">
        <w:t xml:space="preserve">); </w:t>
      </w:r>
      <w:r w:rsidR="00E26ECA">
        <w:t>and</w:t>
      </w:r>
    </w:p>
    <w:p w14:paraId="2F450236" w14:textId="01FF7477" w:rsidR="00106875" w:rsidRDefault="00106875" w:rsidP="001D6BF1">
      <w:pPr>
        <w:numPr>
          <w:ilvl w:val="0"/>
          <w:numId w:val="18"/>
        </w:numPr>
        <w:spacing w:line="240" w:lineRule="auto"/>
      </w:pPr>
      <w:r>
        <w:t>meet MassHealth PA requirements for a</w:t>
      </w:r>
      <w:r w:rsidR="000F3FA1">
        <w:t>n</w:t>
      </w:r>
      <w:r>
        <w:t xml:space="preserve"> SGD. (See </w:t>
      </w:r>
      <w:hyperlink r:id="rId15" w:history="1">
        <w:r w:rsidRPr="00CF6103">
          <w:rPr>
            <w:rStyle w:val="Hyperlink"/>
          </w:rPr>
          <w:t>MassHealth Guidelines for Medical Necessity Determination for Augmentative and Alternative Communication Devices, Including Speech-Generating Devices</w:t>
        </w:r>
      </w:hyperlink>
      <w:r>
        <w:t>)</w:t>
      </w:r>
    </w:p>
    <w:p w14:paraId="0202FFBE" w14:textId="77777777" w:rsidR="002B7F58" w:rsidRDefault="002B7F58" w:rsidP="00E26ECA">
      <w:pPr>
        <w:spacing w:line="240" w:lineRule="auto"/>
        <w:ind w:left="27"/>
      </w:pPr>
    </w:p>
    <w:p w14:paraId="6247E27D" w14:textId="2A290073" w:rsidR="00E26ECA" w:rsidRDefault="00E26ECA" w:rsidP="00E26ECA">
      <w:pPr>
        <w:spacing w:line="240" w:lineRule="auto"/>
        <w:ind w:left="27"/>
      </w:pPr>
      <w:r>
        <w:t xml:space="preserve">In addition, </w:t>
      </w:r>
      <w:r w:rsidR="00106875" w:rsidRPr="00056D3D">
        <w:t>the device</w:t>
      </w:r>
      <w:r>
        <w:t xml:space="preserve"> must</w:t>
      </w:r>
      <w:r w:rsidR="00106875" w:rsidRPr="00056D3D">
        <w:t xml:space="preserve"> meet the</w:t>
      </w:r>
      <w:r w:rsidR="00396A17">
        <w:t xml:space="preserve"> </w:t>
      </w:r>
      <w:r w:rsidR="00106875" w:rsidRPr="00056D3D">
        <w:t>cost</w:t>
      </w:r>
      <w:r w:rsidR="00396A17">
        <w:t>-</w:t>
      </w:r>
      <w:r w:rsidR="00106875" w:rsidRPr="00056D3D">
        <w:t>comparison requirement of M.G.L. c. 118E</w:t>
      </w:r>
      <w:r w:rsidR="00106875">
        <w:t>,</w:t>
      </w:r>
      <w:r w:rsidR="00106875" w:rsidRPr="00056D3D">
        <w:t xml:space="preserve"> section 10H</w:t>
      </w:r>
      <w:r>
        <w:t>, as determined by MassHealth.</w:t>
      </w:r>
    </w:p>
    <w:p w14:paraId="1842DA8B" w14:textId="0E95952B" w:rsidR="00106875" w:rsidRPr="00D627C0" w:rsidRDefault="00106875" w:rsidP="001D6BF1">
      <w:pPr>
        <w:autoSpaceDE w:val="0"/>
        <w:autoSpaceDN w:val="0"/>
        <w:adjustRightInd w:val="0"/>
        <w:spacing w:after="200"/>
        <w:rPr>
          <w:rFonts w:cs="Arial"/>
        </w:rPr>
      </w:pPr>
      <w:r w:rsidRPr="37035793">
        <w:t>Note that all other MassHealth requirements apply and must be met, including but not limited to, member eligibility requirements and</w:t>
      </w:r>
      <w:r>
        <w:t xml:space="preserve"> TPL</w:t>
      </w:r>
      <w:r w:rsidRPr="37035793">
        <w:t xml:space="preserve"> requirements, such as those related to MassHealth’s role as pay</w:t>
      </w:r>
      <w:r w:rsidR="00315868">
        <w:t>e</w:t>
      </w:r>
      <w:r w:rsidRPr="37035793">
        <w:t xml:space="preserve">r of last resort.  </w:t>
      </w:r>
      <w:r w:rsidR="00315868">
        <w:t>(</w:t>
      </w:r>
      <w:r w:rsidRPr="37035793">
        <w:t>See 130 CMR 409.403</w:t>
      </w:r>
      <w:r>
        <w:t>:</w:t>
      </w:r>
      <w:r w:rsidR="00885FC1">
        <w:t xml:space="preserve"> </w:t>
      </w:r>
      <w:r>
        <w:t xml:space="preserve"> </w:t>
      </w:r>
      <w:r>
        <w:rPr>
          <w:i/>
          <w:iCs/>
        </w:rPr>
        <w:t xml:space="preserve">Eligible </w:t>
      </w:r>
      <w:r w:rsidRPr="00F3259C">
        <w:rPr>
          <w:i/>
          <w:iCs/>
        </w:rPr>
        <w:t>Member</w:t>
      </w:r>
      <w:r>
        <w:rPr>
          <w:i/>
          <w:iCs/>
        </w:rPr>
        <w:t>s;</w:t>
      </w:r>
      <w:r w:rsidR="001E51A7">
        <w:rPr>
          <w:i/>
          <w:iCs/>
        </w:rPr>
        <w:t xml:space="preserve"> </w:t>
      </w:r>
      <w:r w:rsidRPr="001B4D22">
        <w:t xml:space="preserve">130 CMR </w:t>
      </w:r>
      <w:r w:rsidRPr="00410DCE">
        <w:t>409.428:</w:t>
      </w:r>
      <w:r>
        <w:t xml:space="preserve"> </w:t>
      </w:r>
      <w:r w:rsidR="00885FC1">
        <w:t xml:space="preserve"> </w:t>
      </w:r>
      <w:r w:rsidRPr="00410DCE">
        <w:rPr>
          <w:i/>
          <w:iCs/>
        </w:rPr>
        <w:t>Augmentative and Alternative Communication Devices and Speech</w:t>
      </w:r>
      <w:r w:rsidR="00CE5F78">
        <w:rPr>
          <w:i/>
          <w:iCs/>
        </w:rPr>
        <w:t xml:space="preserve"> </w:t>
      </w:r>
      <w:r w:rsidRPr="00410DCE">
        <w:rPr>
          <w:i/>
          <w:iCs/>
        </w:rPr>
        <w:t>Generati</w:t>
      </w:r>
      <w:r w:rsidR="00F12341">
        <w:rPr>
          <w:i/>
          <w:iCs/>
        </w:rPr>
        <w:t>o</w:t>
      </w:r>
      <w:r w:rsidRPr="00410DCE">
        <w:rPr>
          <w:i/>
          <w:iCs/>
        </w:rPr>
        <w:t>n Devices (AAC)</w:t>
      </w:r>
      <w:r w:rsidRPr="37035793">
        <w:t xml:space="preserve">; </w:t>
      </w:r>
      <w:r w:rsidR="007405A0">
        <w:t xml:space="preserve">and </w:t>
      </w:r>
      <w:r w:rsidRPr="37035793">
        <w:t>130 CMR 450.316</w:t>
      </w:r>
      <w:r>
        <w:t xml:space="preserve">: </w:t>
      </w:r>
      <w:r w:rsidR="00885FC1">
        <w:t xml:space="preserve"> </w:t>
      </w:r>
      <w:r w:rsidRPr="00410DCE">
        <w:rPr>
          <w:i/>
          <w:iCs/>
        </w:rPr>
        <w:t>Third-</w:t>
      </w:r>
      <w:r w:rsidR="00456C5C">
        <w:rPr>
          <w:i/>
          <w:iCs/>
        </w:rPr>
        <w:t>p</w:t>
      </w:r>
      <w:r w:rsidRPr="00410DCE">
        <w:rPr>
          <w:i/>
          <w:iCs/>
        </w:rPr>
        <w:t>arty Liability: Requirements</w:t>
      </w:r>
      <w:r w:rsidRPr="37035793">
        <w:t>.</w:t>
      </w:r>
      <w:r w:rsidR="00F83F99">
        <w:t>)</w:t>
      </w:r>
      <w:r w:rsidRPr="37035793">
        <w:t xml:space="preserve"> </w:t>
      </w:r>
      <w:r w:rsidRPr="37035793">
        <w:rPr>
          <w:rFonts w:cs="Arial"/>
        </w:rPr>
        <w:t xml:space="preserve">MassHealth regulations at </w:t>
      </w:r>
      <w:hyperlink r:id="rId16">
        <w:r w:rsidRPr="001B4D22">
          <w:t>130 CMR 450.105</w:t>
        </w:r>
      </w:hyperlink>
      <w:r w:rsidRPr="001B4D22">
        <w:t xml:space="preserve">: </w:t>
      </w:r>
      <w:r w:rsidR="00FA61E8">
        <w:t xml:space="preserve"> </w:t>
      </w:r>
      <w:r w:rsidRPr="00741A13">
        <w:rPr>
          <w:i/>
          <w:iCs/>
        </w:rPr>
        <w:t>Coverage Types</w:t>
      </w:r>
      <w:r w:rsidRPr="00410DCE">
        <w:rPr>
          <w:rFonts w:cs="Arial"/>
          <w:i/>
          <w:iCs/>
        </w:rPr>
        <w:t xml:space="preserve"> </w:t>
      </w:r>
      <w:r w:rsidRPr="37035793">
        <w:rPr>
          <w:rFonts w:cs="Arial"/>
        </w:rPr>
        <w:t xml:space="preserve">specifically state which services are covered </w:t>
      </w:r>
      <w:r w:rsidR="00741A13" w:rsidRPr="37035793">
        <w:rPr>
          <w:rFonts w:cs="Arial"/>
        </w:rPr>
        <w:t xml:space="preserve">for each coverage type </w:t>
      </w:r>
      <w:r w:rsidRPr="37035793">
        <w:rPr>
          <w:rFonts w:cs="Arial"/>
        </w:rPr>
        <w:t xml:space="preserve">and which </w:t>
      </w:r>
      <w:r w:rsidR="007405A0">
        <w:rPr>
          <w:rFonts w:cs="Arial"/>
        </w:rPr>
        <w:t>m</w:t>
      </w:r>
      <w:r w:rsidRPr="37035793">
        <w:rPr>
          <w:rFonts w:cs="Arial"/>
        </w:rPr>
        <w:t xml:space="preserve">embers are eligible to receive those services. </w:t>
      </w:r>
    </w:p>
    <w:p w14:paraId="01E42893" w14:textId="7B5E6EE1" w:rsidR="00106875" w:rsidRPr="004C1241" w:rsidRDefault="00106875" w:rsidP="001D6BF1">
      <w:pPr>
        <w:pStyle w:val="Heading2"/>
        <w:rPr>
          <w:sz w:val="22"/>
          <w:szCs w:val="22"/>
        </w:rPr>
      </w:pPr>
      <w:r>
        <w:t>Coverage Summary</w:t>
      </w:r>
    </w:p>
    <w:p w14:paraId="28F54F05" w14:textId="10ADE2F3" w:rsidR="00106875" w:rsidRDefault="00106875" w:rsidP="001D6BF1">
      <w:r w:rsidRPr="3D5C6168">
        <w:t xml:space="preserve">There is no change in coverage for </w:t>
      </w:r>
      <w:r w:rsidR="00677268">
        <w:t>a</w:t>
      </w:r>
      <w:r w:rsidR="00FA61E8" w:rsidRPr="001B4D22">
        <w:t xml:space="preserve">ugmentative and </w:t>
      </w:r>
      <w:r w:rsidR="00677268">
        <w:t>a</w:t>
      </w:r>
      <w:r w:rsidR="00FA61E8" w:rsidRPr="001B4D22">
        <w:t>lternative</w:t>
      </w:r>
      <w:r w:rsidR="00FA61E8">
        <w:t xml:space="preserve"> </w:t>
      </w:r>
      <w:r w:rsidR="00677268">
        <w:t>c</w:t>
      </w:r>
      <w:r w:rsidR="00FA61E8">
        <w:t>ommunication</w:t>
      </w:r>
      <w:r w:rsidR="00FA61E8" w:rsidRPr="00410DCE">
        <w:rPr>
          <w:i/>
          <w:iCs/>
        </w:rPr>
        <w:t xml:space="preserve"> </w:t>
      </w:r>
      <w:r w:rsidR="00FA61E8" w:rsidRPr="001B4D22">
        <w:t>(</w:t>
      </w:r>
      <w:r w:rsidRPr="3D5C6168">
        <w:t>AAC</w:t>
      </w:r>
      <w:r w:rsidR="00FA61E8">
        <w:t>)</w:t>
      </w:r>
      <w:r w:rsidRPr="3D5C6168">
        <w:t xml:space="preserve">-related services through MassHealth. MassHealth will continue to cover DME accessories that are medically necessary for a </w:t>
      </w:r>
      <w:r w:rsidR="00FA61E8">
        <w:t>m</w:t>
      </w:r>
      <w:r w:rsidRPr="3D5C6168">
        <w:t xml:space="preserve">ember’s use of an SGD (whether the SGD is dedicated or non-dedicated). MassHealth will also continue to cover services related to the use of an SGD. </w:t>
      </w:r>
    </w:p>
    <w:p w14:paraId="243445D4" w14:textId="2A15B30D" w:rsidR="00106875" w:rsidRDefault="00106875" w:rsidP="001D6BF1">
      <w:r w:rsidRPr="000D5D3D">
        <w:t xml:space="preserve">Providers serving </w:t>
      </w:r>
      <w:r w:rsidR="00914C47">
        <w:t>m</w:t>
      </w:r>
      <w:r w:rsidRPr="000D5D3D">
        <w:t xml:space="preserve">embers enrolled in a MassHealth-contracted managed care </w:t>
      </w:r>
      <w:r>
        <w:t xml:space="preserve">entity </w:t>
      </w:r>
      <w:r w:rsidRPr="000D5D3D">
        <w:t>(MC</w:t>
      </w:r>
      <w:r>
        <w:t>E</w:t>
      </w:r>
      <w:r w:rsidRPr="000D5D3D">
        <w:t>),</w:t>
      </w:r>
      <w:r>
        <w:t xml:space="preserve"> excluding Senior Care Options (SCO) and One Care</w:t>
      </w:r>
      <w:r w:rsidR="00C747D3">
        <w:t>,</w:t>
      </w:r>
      <w:r w:rsidRPr="000D5D3D">
        <w:t xml:space="preserve"> </w:t>
      </w:r>
      <w:r w:rsidR="00480286">
        <w:t>must</w:t>
      </w:r>
      <w:r w:rsidRPr="000D5D3D">
        <w:t xml:space="preserve"> submit </w:t>
      </w:r>
      <w:r>
        <w:t xml:space="preserve">PA </w:t>
      </w:r>
      <w:r w:rsidRPr="000D5D3D">
        <w:t>and medical necessity documentation for the non-dedicated device through the MassHealth Third</w:t>
      </w:r>
      <w:r w:rsidR="008133AB">
        <w:t>-</w:t>
      </w:r>
      <w:r w:rsidRPr="000D5D3D">
        <w:t>Party Administrat</w:t>
      </w:r>
      <w:r w:rsidR="00480286">
        <w:t>or</w:t>
      </w:r>
      <w:r w:rsidRPr="000D5D3D">
        <w:t xml:space="preserve"> (TPA) </w:t>
      </w:r>
      <w:r w:rsidR="00FC1B93">
        <w:t>PA</w:t>
      </w:r>
      <w:r w:rsidRPr="000D5D3D">
        <w:t xml:space="preserve"> process at </w:t>
      </w:r>
      <w:hyperlink r:id="rId17" w:history="1">
        <w:r w:rsidR="0046228E" w:rsidRPr="0046228E">
          <w:rPr>
            <w:rStyle w:val="Hyperlink"/>
          </w:rPr>
          <w:t>www.MassHealthLTSS.com</w:t>
        </w:r>
      </w:hyperlink>
      <w:r w:rsidRPr="000D5D3D">
        <w:t xml:space="preserve">. The TPA will review SLP </w:t>
      </w:r>
      <w:r w:rsidR="000A19A2">
        <w:t>PA</w:t>
      </w:r>
      <w:r w:rsidRPr="000D5D3D">
        <w:t xml:space="preserve"> submissions and determine if medical necessity is appropriate. Please note that</w:t>
      </w:r>
      <w:r>
        <w:t xml:space="preserve"> all</w:t>
      </w:r>
      <w:r w:rsidRPr="000D5D3D">
        <w:t xml:space="preserve"> </w:t>
      </w:r>
      <w:r>
        <w:t>MCEs</w:t>
      </w:r>
      <w:r w:rsidRPr="009C611E">
        <w:t xml:space="preserve"> </w:t>
      </w:r>
      <w:r>
        <w:t xml:space="preserve">currently </w:t>
      </w:r>
      <w:r w:rsidRPr="009C611E">
        <w:t xml:space="preserve">cover </w:t>
      </w:r>
      <w:r w:rsidRPr="000D5D3D">
        <w:t>d</w:t>
      </w:r>
      <w:r w:rsidRPr="009C611E">
        <w:t xml:space="preserve">edicated </w:t>
      </w:r>
      <w:r w:rsidRPr="000D5D3D">
        <w:t>d</w:t>
      </w:r>
      <w:r w:rsidRPr="009C611E">
        <w:t>evices for qualifying members</w:t>
      </w:r>
      <w:r w:rsidRPr="00183D03">
        <w:t>.</w:t>
      </w:r>
      <w:r>
        <w:t xml:space="preserve"> PA for dedicated devices </w:t>
      </w:r>
      <w:r w:rsidR="00480286">
        <w:t>must</w:t>
      </w:r>
      <w:r>
        <w:t xml:space="preserve"> be submitted to the member</w:t>
      </w:r>
      <w:r w:rsidR="000A19A2">
        <w:t>’</w:t>
      </w:r>
      <w:r>
        <w:t xml:space="preserve">s MCE plan for review, utilizing their DME provider network.  </w:t>
      </w:r>
    </w:p>
    <w:p w14:paraId="1351B59A" w14:textId="2A705539" w:rsidR="00106875" w:rsidRDefault="00106875" w:rsidP="001D6BF1">
      <w:r w:rsidRPr="00D627C0">
        <w:t>Table 1 summarizes coverage of AAC devices.</w:t>
      </w:r>
    </w:p>
    <w:p w14:paraId="713AD418" w14:textId="1B8E4EA6" w:rsidR="000B6A0F" w:rsidRDefault="000B6A0F" w:rsidP="00AE1994">
      <w:pPr>
        <w:pStyle w:val="Heading3"/>
        <w:jc w:val="center"/>
      </w:pPr>
      <w:r>
        <w:lastRenderedPageBreak/>
        <w:t xml:space="preserve">Table 1. </w:t>
      </w:r>
      <w:r w:rsidR="002D7BA8">
        <w:t xml:space="preserve">Summary of </w:t>
      </w:r>
      <w:r w:rsidR="00914C47">
        <w:t xml:space="preserve">MassHealth </w:t>
      </w:r>
      <w:r w:rsidR="002D7BA8">
        <w:t>AAC Coverage</w:t>
      </w:r>
    </w:p>
    <w:tbl>
      <w:tblPr>
        <w:tblStyle w:val="TableGrid"/>
        <w:tblW w:w="0" w:type="auto"/>
        <w:jc w:val="center"/>
        <w:tblCellMar>
          <w:top w:w="115" w:type="dxa"/>
        </w:tblCellMar>
        <w:tblLook w:val="04A0" w:firstRow="1" w:lastRow="0" w:firstColumn="1" w:lastColumn="0" w:noHBand="0" w:noVBand="1"/>
        <w:tblCaption w:val="MassHealth Coverage of AAC"/>
        <w:tblDescription w:val="Categories of AAC devices includes SGD Dedicated Devices and SGD Non-Dedicated Devices"/>
      </w:tblPr>
      <w:tblGrid>
        <w:gridCol w:w="2515"/>
        <w:gridCol w:w="2159"/>
        <w:gridCol w:w="2338"/>
      </w:tblGrid>
      <w:tr w:rsidR="002D7BA8" w14:paraId="34CD388A" w14:textId="77777777" w:rsidTr="00AE1994">
        <w:trPr>
          <w:tblHeader/>
          <w:jc w:val="center"/>
        </w:trPr>
        <w:tc>
          <w:tcPr>
            <w:tcW w:w="2515" w:type="dxa"/>
          </w:tcPr>
          <w:p w14:paraId="78E77EA6" w14:textId="44864CF8" w:rsidR="002D7BA8" w:rsidRDefault="002D7BA8">
            <w:r w:rsidRPr="002D7BA8">
              <w:rPr>
                <w:b/>
                <w:bCs/>
              </w:rPr>
              <w:t>Category of AAC Device</w:t>
            </w:r>
          </w:p>
        </w:tc>
        <w:tc>
          <w:tcPr>
            <w:tcW w:w="2159" w:type="dxa"/>
          </w:tcPr>
          <w:p w14:paraId="63F28FBA" w14:textId="78B242EA" w:rsidR="002D7BA8" w:rsidRPr="009B6A71" w:rsidRDefault="002D7BA8">
            <w:pPr>
              <w:jc w:val="center"/>
              <w:rPr>
                <w:b/>
                <w:bCs/>
              </w:rPr>
            </w:pPr>
            <w:r>
              <w:rPr>
                <w:b/>
                <w:bCs/>
              </w:rPr>
              <w:t>AAC Devices (including but not limited to)</w:t>
            </w:r>
          </w:p>
        </w:tc>
        <w:tc>
          <w:tcPr>
            <w:tcW w:w="2338" w:type="dxa"/>
          </w:tcPr>
          <w:p w14:paraId="6B80C249" w14:textId="18621C99" w:rsidR="002D7BA8" w:rsidRPr="009B6A71" w:rsidRDefault="002D7BA8">
            <w:pPr>
              <w:jc w:val="center"/>
              <w:rPr>
                <w:b/>
                <w:bCs/>
              </w:rPr>
            </w:pPr>
            <w:r>
              <w:rPr>
                <w:b/>
                <w:bCs/>
              </w:rPr>
              <w:t>Coverage</w:t>
            </w:r>
          </w:p>
        </w:tc>
      </w:tr>
      <w:tr w:rsidR="002D7BA8" w14:paraId="14E07C62" w14:textId="77777777" w:rsidTr="00AE1994">
        <w:trPr>
          <w:jc w:val="center"/>
        </w:trPr>
        <w:tc>
          <w:tcPr>
            <w:tcW w:w="2515" w:type="dxa"/>
          </w:tcPr>
          <w:p w14:paraId="271C0EB6" w14:textId="77777777" w:rsidR="002D7BA8" w:rsidRPr="00173A29" w:rsidRDefault="002D7BA8" w:rsidP="002D7BA8">
            <w:pPr>
              <w:spacing w:after="240"/>
              <w:rPr>
                <w:rFonts w:eastAsia="Calibri"/>
                <w:sz w:val="18"/>
              </w:rPr>
            </w:pPr>
            <w:r w:rsidRPr="00173A29">
              <w:rPr>
                <w:rFonts w:eastAsia="Calibri"/>
                <w:sz w:val="18"/>
              </w:rPr>
              <w:t>Dedicated AAC Devices</w:t>
            </w:r>
          </w:p>
          <w:p w14:paraId="3FFEDC9A" w14:textId="6FF8C924" w:rsidR="002D7BA8" w:rsidRPr="002D7BA8" w:rsidRDefault="002D7BA8" w:rsidP="002D7BA8">
            <w:pPr>
              <w:spacing w:after="240"/>
              <w:rPr>
                <w:rFonts w:eastAsia="Calibri"/>
                <w:sz w:val="18"/>
              </w:rPr>
            </w:pPr>
            <w:r w:rsidRPr="00822B42">
              <w:rPr>
                <w:rFonts w:eastAsia="Calibri"/>
                <w:i/>
                <w:iCs/>
                <w:sz w:val="18"/>
              </w:rPr>
              <w:t>Note</w:t>
            </w:r>
            <w:r w:rsidRPr="00830A46">
              <w:rPr>
                <w:rFonts w:eastAsia="Calibri"/>
                <w:sz w:val="18"/>
              </w:rPr>
              <w:t>: MassHealth does not cover cellular service/data</w:t>
            </w:r>
            <w:r w:rsidR="009517FD">
              <w:rPr>
                <w:rFonts w:eastAsia="Calibri"/>
                <w:sz w:val="18"/>
              </w:rPr>
              <w:t>.</w:t>
            </w:r>
            <w:r w:rsidRPr="00830A46">
              <w:rPr>
                <w:rFonts w:eastAsia="Calibri"/>
                <w:sz w:val="18"/>
              </w:rPr>
              <w:t xml:space="preserve"> </w:t>
            </w:r>
          </w:p>
        </w:tc>
        <w:tc>
          <w:tcPr>
            <w:tcW w:w="2159" w:type="dxa"/>
          </w:tcPr>
          <w:p w14:paraId="5D7FACDA" w14:textId="77777777" w:rsidR="002D7BA8" w:rsidRPr="00173A29" w:rsidRDefault="002D7BA8" w:rsidP="002D7BA8">
            <w:pPr>
              <w:pStyle w:val="Default"/>
              <w:numPr>
                <w:ilvl w:val="0"/>
                <w:numId w:val="21"/>
              </w:numPr>
              <w:spacing w:after="120"/>
              <w:rPr>
                <w:rFonts w:ascii="Georgia" w:hAnsi="Georgia"/>
                <w:color w:val="auto"/>
                <w:sz w:val="18"/>
                <w:szCs w:val="20"/>
              </w:rPr>
            </w:pPr>
            <w:r w:rsidRPr="00173A29">
              <w:rPr>
                <w:rFonts w:ascii="Georgia" w:hAnsi="Georgia"/>
                <w:color w:val="auto"/>
                <w:sz w:val="18"/>
                <w:szCs w:val="20"/>
              </w:rPr>
              <w:t>Communication boards or books;</w:t>
            </w:r>
          </w:p>
          <w:p w14:paraId="06171831" w14:textId="77777777" w:rsidR="002D7BA8" w:rsidRPr="00173A29" w:rsidRDefault="002D7BA8" w:rsidP="002D7BA8">
            <w:pPr>
              <w:pStyle w:val="Default"/>
              <w:numPr>
                <w:ilvl w:val="0"/>
                <w:numId w:val="21"/>
              </w:numPr>
              <w:spacing w:after="120"/>
              <w:rPr>
                <w:rFonts w:ascii="Georgia" w:hAnsi="Georgia"/>
                <w:color w:val="auto"/>
                <w:sz w:val="18"/>
                <w:szCs w:val="20"/>
              </w:rPr>
            </w:pPr>
            <w:r w:rsidRPr="00173A29">
              <w:rPr>
                <w:rFonts w:ascii="Georgia" w:hAnsi="Georgia"/>
                <w:color w:val="auto"/>
                <w:sz w:val="18"/>
                <w:szCs w:val="20"/>
              </w:rPr>
              <w:t>Electro larynxes;</w:t>
            </w:r>
          </w:p>
          <w:p w14:paraId="3F07BFFB" w14:textId="77777777" w:rsidR="002D7BA8" w:rsidRPr="00173A29" w:rsidRDefault="002D7BA8" w:rsidP="002D7BA8">
            <w:pPr>
              <w:pStyle w:val="Default"/>
              <w:numPr>
                <w:ilvl w:val="0"/>
                <w:numId w:val="21"/>
              </w:numPr>
              <w:spacing w:after="120"/>
              <w:rPr>
                <w:rFonts w:ascii="Georgia" w:hAnsi="Georgia"/>
                <w:color w:val="auto"/>
                <w:sz w:val="18"/>
                <w:szCs w:val="20"/>
              </w:rPr>
            </w:pPr>
            <w:r w:rsidRPr="00173A29">
              <w:rPr>
                <w:rFonts w:ascii="Georgia" w:hAnsi="Georgia"/>
                <w:color w:val="auto"/>
                <w:sz w:val="18"/>
                <w:szCs w:val="20"/>
              </w:rPr>
              <w:t xml:space="preserve">Speech/voice amplifiers; </w:t>
            </w:r>
          </w:p>
          <w:p w14:paraId="275CD228" w14:textId="77777777" w:rsidR="002D7BA8" w:rsidRDefault="002D7BA8" w:rsidP="002D7BA8">
            <w:pPr>
              <w:pStyle w:val="Default"/>
              <w:numPr>
                <w:ilvl w:val="0"/>
                <w:numId w:val="21"/>
              </w:numPr>
              <w:spacing w:after="120"/>
              <w:rPr>
                <w:rFonts w:ascii="Georgia" w:hAnsi="Georgia"/>
                <w:color w:val="auto"/>
                <w:sz w:val="18"/>
                <w:szCs w:val="20"/>
              </w:rPr>
            </w:pPr>
            <w:r w:rsidRPr="00173A29">
              <w:rPr>
                <w:rFonts w:ascii="Georgia" w:hAnsi="Georgia"/>
                <w:color w:val="auto"/>
                <w:sz w:val="18"/>
                <w:szCs w:val="20"/>
              </w:rPr>
              <w:t>Electronic devices that produce speech or written output</w:t>
            </w:r>
            <w:r>
              <w:rPr>
                <w:rFonts w:ascii="Georgia" w:hAnsi="Georgia"/>
                <w:color w:val="auto"/>
                <w:sz w:val="18"/>
                <w:szCs w:val="20"/>
              </w:rPr>
              <w:t xml:space="preserve"> (SGD); and</w:t>
            </w:r>
          </w:p>
          <w:p w14:paraId="2F61CAF3" w14:textId="496DC742" w:rsidR="002D7BA8" w:rsidRPr="002D7BA8" w:rsidRDefault="002D7BA8" w:rsidP="002D7BA8">
            <w:pPr>
              <w:pStyle w:val="ListParagraph"/>
              <w:numPr>
                <w:ilvl w:val="0"/>
                <w:numId w:val="21"/>
              </w:numPr>
            </w:pPr>
            <w:r w:rsidRPr="002D7BA8">
              <w:rPr>
                <w:sz w:val="18"/>
                <w:szCs w:val="20"/>
              </w:rPr>
              <w:t>Generation software and applications</w:t>
            </w:r>
          </w:p>
        </w:tc>
        <w:tc>
          <w:tcPr>
            <w:tcW w:w="2338" w:type="dxa"/>
          </w:tcPr>
          <w:p w14:paraId="55B39F4C" w14:textId="7E3D821E" w:rsidR="002D7BA8" w:rsidRDefault="002D7BA8" w:rsidP="00AE1994">
            <w:r w:rsidRPr="00173A29">
              <w:rPr>
                <w:sz w:val="18"/>
              </w:rPr>
              <w:t xml:space="preserve">No change in coverage.  Currently covered under MassHealth </w:t>
            </w:r>
            <w:r w:rsidR="00D26E23">
              <w:rPr>
                <w:rFonts w:eastAsia="Calibri"/>
                <w:sz w:val="18"/>
              </w:rPr>
              <w:t>r</w:t>
            </w:r>
            <w:r w:rsidRPr="00173A29">
              <w:rPr>
                <w:rFonts w:eastAsia="Calibri"/>
                <w:sz w:val="18"/>
              </w:rPr>
              <w:t xml:space="preserve">egulation </w:t>
            </w:r>
            <w:hyperlink r:id="rId18" w:history="1">
              <w:r w:rsidRPr="00AE1994">
                <w:rPr>
                  <w:rFonts w:eastAsia="Times New Roman"/>
                  <w:sz w:val="18"/>
                  <w:szCs w:val="18"/>
                </w:rPr>
                <w:t>130 CMR 409.428</w:t>
              </w:r>
              <w:r w:rsidR="00706064" w:rsidRPr="00AE1994">
                <w:rPr>
                  <w:rFonts w:eastAsia="Times New Roman"/>
                  <w:sz w:val="18"/>
                  <w:szCs w:val="18"/>
                </w:rPr>
                <w:t xml:space="preserve">: </w:t>
              </w:r>
              <w:r w:rsidRPr="00AE1994">
                <w:rPr>
                  <w:rFonts w:eastAsia="Times New Roman"/>
                  <w:sz w:val="18"/>
                  <w:szCs w:val="18"/>
                </w:rPr>
                <w:t xml:space="preserve"> </w:t>
              </w:r>
              <w:r w:rsidRPr="00AE1994">
                <w:rPr>
                  <w:rFonts w:eastAsia="Times New Roman"/>
                  <w:i/>
                  <w:iCs/>
                  <w:sz w:val="18"/>
                  <w:szCs w:val="18"/>
                </w:rPr>
                <w:t>Augmentative and Alternative Communication Devices and Speech Generation Devices (AAC)</w:t>
              </w:r>
              <w:r w:rsidR="00912260" w:rsidRPr="001B4D22">
                <w:rPr>
                  <w:i/>
                  <w:iCs/>
                  <w:sz w:val="18"/>
                  <w:szCs w:val="18"/>
                </w:rPr>
                <w:t>.</w:t>
              </w:r>
              <w:r w:rsidRPr="00AE1994">
                <w:rPr>
                  <w:rStyle w:val="Hyperlink"/>
                  <w:rFonts w:eastAsia="Calibri"/>
                  <w:i/>
                  <w:iCs/>
                  <w:sz w:val="18"/>
                  <w:szCs w:val="18"/>
                </w:rPr>
                <w:t xml:space="preserve"> </w:t>
              </w:r>
              <w:r w:rsidRPr="001B4D22">
                <w:rPr>
                  <w:rStyle w:val="Hyperlink"/>
                  <w:rFonts w:eastAsia="Calibri"/>
                  <w:sz w:val="18"/>
                  <w:szCs w:val="18"/>
                </w:rPr>
                <w:t xml:space="preserve"> </w:t>
              </w:r>
            </w:hyperlink>
          </w:p>
        </w:tc>
      </w:tr>
      <w:tr w:rsidR="002D7BA8" w14:paraId="03D0103E" w14:textId="77777777" w:rsidTr="00AE1994">
        <w:trPr>
          <w:jc w:val="center"/>
        </w:trPr>
        <w:tc>
          <w:tcPr>
            <w:tcW w:w="2515" w:type="dxa"/>
          </w:tcPr>
          <w:p w14:paraId="0E0DF8A6" w14:textId="77777777" w:rsidR="002D7BA8" w:rsidRDefault="002D7BA8" w:rsidP="002D7BA8">
            <w:pPr>
              <w:spacing w:after="240"/>
              <w:rPr>
                <w:rFonts w:eastAsia="Calibri"/>
                <w:sz w:val="18"/>
              </w:rPr>
            </w:pPr>
            <w:r w:rsidRPr="00173A29">
              <w:rPr>
                <w:rFonts w:eastAsia="Calibri"/>
                <w:sz w:val="18"/>
              </w:rPr>
              <w:t>Non-</w:t>
            </w:r>
            <w:r>
              <w:rPr>
                <w:rFonts w:eastAsia="Calibri"/>
                <w:sz w:val="18"/>
              </w:rPr>
              <w:t>d</w:t>
            </w:r>
            <w:r w:rsidRPr="00173A29">
              <w:rPr>
                <w:rFonts w:eastAsia="Calibri"/>
                <w:sz w:val="18"/>
              </w:rPr>
              <w:t xml:space="preserve">edicated </w:t>
            </w:r>
            <w:r>
              <w:rPr>
                <w:rFonts w:eastAsia="Calibri"/>
                <w:sz w:val="18"/>
              </w:rPr>
              <w:t>SGD</w:t>
            </w:r>
          </w:p>
          <w:p w14:paraId="4908C33C" w14:textId="21E97102" w:rsidR="002D7BA8" w:rsidRPr="00173A29" w:rsidRDefault="002D7BA8" w:rsidP="002D7BA8">
            <w:pPr>
              <w:spacing w:after="240"/>
              <w:rPr>
                <w:rFonts w:eastAsia="Calibri"/>
                <w:sz w:val="18"/>
              </w:rPr>
            </w:pPr>
            <w:r w:rsidRPr="00822B42">
              <w:rPr>
                <w:rFonts w:eastAsia="Calibri"/>
                <w:i/>
                <w:iCs/>
                <w:sz w:val="18"/>
              </w:rPr>
              <w:t>Note</w:t>
            </w:r>
            <w:r w:rsidRPr="00830A46">
              <w:rPr>
                <w:rFonts w:eastAsia="Calibri"/>
                <w:sz w:val="18"/>
              </w:rPr>
              <w:t>: MassHealth does not cover cellular service/data</w:t>
            </w:r>
            <w:r w:rsidR="009517FD">
              <w:rPr>
                <w:rFonts w:eastAsia="Calibri"/>
                <w:sz w:val="18"/>
              </w:rPr>
              <w:t>.</w:t>
            </w:r>
            <w:r w:rsidRPr="00830A46">
              <w:rPr>
                <w:rFonts w:eastAsia="Calibri"/>
                <w:sz w:val="18"/>
              </w:rPr>
              <w:t xml:space="preserve"> </w:t>
            </w:r>
          </w:p>
          <w:p w14:paraId="031067BD" w14:textId="5BDB7B17" w:rsidR="002D7BA8" w:rsidRPr="009B6A71" w:rsidRDefault="002D7BA8">
            <w:pPr>
              <w:rPr>
                <w:b/>
                <w:bCs/>
              </w:rPr>
            </w:pPr>
          </w:p>
        </w:tc>
        <w:tc>
          <w:tcPr>
            <w:tcW w:w="2159" w:type="dxa"/>
          </w:tcPr>
          <w:p w14:paraId="07AF4A5A" w14:textId="48255A7E" w:rsidR="002D7BA8" w:rsidRPr="00173A29" w:rsidRDefault="002D7BA8" w:rsidP="002D7BA8">
            <w:pPr>
              <w:pStyle w:val="Default"/>
              <w:numPr>
                <w:ilvl w:val="0"/>
                <w:numId w:val="20"/>
              </w:numPr>
              <w:spacing w:after="120"/>
              <w:rPr>
                <w:rFonts w:ascii="Georgia" w:hAnsi="Georgia"/>
                <w:color w:val="auto"/>
                <w:sz w:val="18"/>
                <w:szCs w:val="20"/>
              </w:rPr>
            </w:pPr>
            <w:r>
              <w:rPr>
                <w:rFonts w:ascii="Georgia" w:hAnsi="Georgia"/>
                <w:color w:val="auto"/>
                <w:sz w:val="18"/>
                <w:szCs w:val="20"/>
              </w:rPr>
              <w:t>Tablets: Var</w:t>
            </w:r>
            <w:r w:rsidR="00D26E23">
              <w:rPr>
                <w:rFonts w:ascii="Georgia" w:hAnsi="Georgia"/>
                <w:color w:val="auto"/>
                <w:sz w:val="18"/>
                <w:szCs w:val="20"/>
              </w:rPr>
              <w:t>ies</w:t>
            </w:r>
          </w:p>
          <w:p w14:paraId="6AC407C1" w14:textId="5C0D5DA7" w:rsidR="002D7BA8" w:rsidRPr="00173A29" w:rsidRDefault="002D7BA8" w:rsidP="002D7BA8">
            <w:pPr>
              <w:pStyle w:val="Default"/>
              <w:numPr>
                <w:ilvl w:val="0"/>
                <w:numId w:val="20"/>
              </w:numPr>
              <w:spacing w:after="120"/>
              <w:rPr>
                <w:rFonts w:ascii="Georgia" w:hAnsi="Georgia"/>
                <w:color w:val="auto"/>
                <w:sz w:val="18"/>
                <w:szCs w:val="20"/>
              </w:rPr>
            </w:pPr>
            <w:r w:rsidRPr="00173A29">
              <w:rPr>
                <w:rFonts w:ascii="Georgia" w:hAnsi="Georgia"/>
                <w:color w:val="auto"/>
                <w:sz w:val="18"/>
                <w:szCs w:val="20"/>
              </w:rPr>
              <w:t xml:space="preserve">Covered </w:t>
            </w:r>
            <w:r>
              <w:rPr>
                <w:rFonts w:ascii="Georgia" w:hAnsi="Georgia"/>
                <w:color w:val="auto"/>
                <w:sz w:val="18"/>
                <w:szCs w:val="20"/>
              </w:rPr>
              <w:t>Tablet</w:t>
            </w:r>
            <w:r w:rsidRPr="00173A29">
              <w:rPr>
                <w:rFonts w:ascii="Georgia" w:hAnsi="Georgia"/>
                <w:color w:val="auto"/>
                <w:sz w:val="18"/>
                <w:szCs w:val="20"/>
              </w:rPr>
              <w:t xml:space="preserve"> </w:t>
            </w:r>
            <w:r w:rsidRPr="4883F384">
              <w:rPr>
                <w:rFonts w:ascii="Georgia" w:hAnsi="Georgia"/>
                <w:color w:val="auto"/>
                <w:sz w:val="18"/>
                <w:szCs w:val="18"/>
              </w:rPr>
              <w:t>Models</w:t>
            </w:r>
            <w:r w:rsidRPr="20B751E8">
              <w:rPr>
                <w:rFonts w:ascii="Georgia" w:hAnsi="Georgia"/>
                <w:color w:val="auto"/>
                <w:sz w:val="18"/>
                <w:szCs w:val="18"/>
              </w:rPr>
              <w:t>:</w:t>
            </w:r>
            <w:r>
              <w:rPr>
                <w:rFonts w:ascii="Georgia" w:hAnsi="Georgia"/>
                <w:color w:val="auto"/>
                <w:sz w:val="18"/>
                <w:szCs w:val="20"/>
              </w:rPr>
              <w:t xml:space="preserve"> Var</w:t>
            </w:r>
            <w:r w:rsidR="00D26E23">
              <w:rPr>
                <w:rFonts w:ascii="Georgia" w:hAnsi="Georgia"/>
                <w:color w:val="auto"/>
                <w:sz w:val="18"/>
                <w:szCs w:val="20"/>
              </w:rPr>
              <w:t>ies</w:t>
            </w:r>
          </w:p>
          <w:p w14:paraId="2768709D" w14:textId="07CEAD42" w:rsidR="002D7BA8" w:rsidRPr="002D7BA8" w:rsidRDefault="002D7BA8" w:rsidP="002D7BA8">
            <w:pPr>
              <w:pStyle w:val="ListParagraph"/>
              <w:numPr>
                <w:ilvl w:val="0"/>
                <w:numId w:val="20"/>
              </w:numPr>
            </w:pPr>
            <w:r w:rsidRPr="002D7BA8">
              <w:rPr>
                <w:sz w:val="18"/>
                <w:szCs w:val="20"/>
              </w:rPr>
              <w:t>Covered Tablet Capacity: Var</w:t>
            </w:r>
            <w:r w:rsidR="00D26E23">
              <w:rPr>
                <w:sz w:val="18"/>
                <w:szCs w:val="20"/>
              </w:rPr>
              <w:t>ies</w:t>
            </w:r>
          </w:p>
        </w:tc>
        <w:tc>
          <w:tcPr>
            <w:tcW w:w="2338" w:type="dxa"/>
          </w:tcPr>
          <w:p w14:paraId="6CB4FE4B" w14:textId="6DCEE1C4" w:rsidR="002D7BA8" w:rsidRDefault="002D7BA8" w:rsidP="00822B42">
            <w:r w:rsidRPr="54BB2495">
              <w:rPr>
                <w:rFonts w:eastAsia="Calibri" w:cs="Arial"/>
                <w:sz w:val="18"/>
                <w:szCs w:val="18"/>
              </w:rPr>
              <w:t>Coverage subject to the conditions and limitations described in this bulletin and related materials</w:t>
            </w:r>
            <w:r w:rsidRPr="24958838">
              <w:rPr>
                <w:rFonts w:eastAsia="Calibri" w:cs="Arial"/>
                <w:sz w:val="18"/>
                <w:szCs w:val="18"/>
              </w:rPr>
              <w:t>.</w:t>
            </w:r>
          </w:p>
        </w:tc>
      </w:tr>
    </w:tbl>
    <w:p w14:paraId="7FB8D7C6" w14:textId="77777777" w:rsidR="000B6A0F" w:rsidRPr="00D627C0" w:rsidRDefault="000B6A0F" w:rsidP="001D6BF1"/>
    <w:p w14:paraId="6ADFA55A" w14:textId="77777777" w:rsidR="00106875" w:rsidRDefault="00106875" w:rsidP="0022318E">
      <w:pPr>
        <w:pStyle w:val="Heading2"/>
      </w:pPr>
      <w:r w:rsidRPr="37035793">
        <w:t xml:space="preserve">Guidelines for Prior Authorization Process </w:t>
      </w:r>
    </w:p>
    <w:p w14:paraId="20D75985" w14:textId="547F04FB" w:rsidR="00106875" w:rsidRPr="00592688" w:rsidRDefault="00106875" w:rsidP="0022318E">
      <w:pPr>
        <w:spacing w:after="200"/>
        <w:ind w:right="576"/>
        <w:rPr>
          <w:b/>
          <w:bCs/>
          <w:i/>
          <w:iCs/>
          <w:sz w:val="24"/>
          <w:szCs w:val="24"/>
        </w:rPr>
      </w:pPr>
      <w:r w:rsidRPr="37035793">
        <w:rPr>
          <w:rFonts w:cs="Arial"/>
        </w:rPr>
        <w:t xml:space="preserve">MassHealth created </w:t>
      </w:r>
      <w:r w:rsidRPr="353CCB64">
        <w:rPr>
          <w:rFonts w:cs="Arial"/>
        </w:rPr>
        <w:t>c</w:t>
      </w:r>
      <w:r w:rsidRPr="37035793">
        <w:rPr>
          <w:rFonts w:cs="Arial"/>
        </w:rPr>
        <w:t>linical guidelines for medical necessity determination</w:t>
      </w:r>
      <w:r w:rsidR="00912260">
        <w:rPr>
          <w:rFonts w:cs="Arial"/>
        </w:rPr>
        <w:t xml:space="preserve"> detailed in</w:t>
      </w:r>
      <w:r w:rsidR="00912260" w:rsidRPr="37035793">
        <w:rPr>
          <w:rFonts w:cs="Arial"/>
        </w:rPr>
        <w:t xml:space="preserve"> </w:t>
      </w:r>
      <w:hyperlink r:id="rId19" w:history="1">
        <w:r w:rsidRPr="353CCB64">
          <w:rPr>
            <w:rStyle w:val="Hyperlink"/>
            <w:rFonts w:cs="Arial"/>
            <w:i/>
            <w:iCs/>
          </w:rPr>
          <w:t>Guidelines for Medical Necessity Determination for Augmentative and Alternative Communication Devices, Including Speech-Generating Devices</w:t>
        </w:r>
      </w:hyperlink>
      <w:r w:rsidRPr="37035793">
        <w:rPr>
          <w:rFonts w:cs="Arial"/>
        </w:rPr>
        <w:t xml:space="preserve"> to identify the clinical information that MassHealth needs to determine medical necessity through its PA process for coverage of </w:t>
      </w:r>
      <w:r>
        <w:rPr>
          <w:rFonts w:cs="Arial"/>
        </w:rPr>
        <w:t>a</w:t>
      </w:r>
      <w:r w:rsidR="00BC70CE">
        <w:rPr>
          <w:rFonts w:cs="Arial"/>
        </w:rPr>
        <w:t>n</w:t>
      </w:r>
      <w:r>
        <w:rPr>
          <w:rFonts w:cs="Arial"/>
        </w:rPr>
        <w:t xml:space="preserve"> SGD</w:t>
      </w:r>
      <w:r w:rsidRPr="37035793">
        <w:rPr>
          <w:rFonts w:cs="Arial"/>
        </w:rPr>
        <w:t xml:space="preserve">. </w:t>
      </w:r>
      <w:r w:rsidRPr="37035793">
        <w:t>The guidelines address PA for both dedicated and non-dedicated SGDs, software, and accessories for medically indicated purposes that require speech to be produced for members with severe expressive communication impairments.</w:t>
      </w:r>
      <w:r>
        <w:t xml:space="preserve"> </w:t>
      </w:r>
    </w:p>
    <w:p w14:paraId="120143D6" w14:textId="6772DB5F" w:rsidR="00106875" w:rsidRDefault="00106875" w:rsidP="0022318E">
      <w:pPr>
        <w:spacing w:after="240"/>
        <w:ind w:right="576"/>
        <w:rPr>
          <w:rFonts w:cs="Arial"/>
          <w:b/>
          <w:bCs/>
          <w:color w:val="365F91"/>
          <w:sz w:val="24"/>
          <w:szCs w:val="24"/>
        </w:rPr>
      </w:pPr>
      <w:r w:rsidRPr="353CCB64">
        <w:rPr>
          <w:rFonts w:cs="Arial"/>
        </w:rPr>
        <w:t xml:space="preserve">Providers should consult MassHealth regulations at </w:t>
      </w:r>
      <w:r w:rsidR="00DC6ABC" w:rsidRPr="00DC6ABC">
        <w:rPr>
          <w:rFonts w:cs="Arial"/>
        </w:rPr>
        <w:t>130 CMR 409.000</w:t>
      </w:r>
      <w:r w:rsidR="00DC6ABC">
        <w:t xml:space="preserve">:  </w:t>
      </w:r>
      <w:hyperlink r:id="rId20" w:history="1">
        <w:r w:rsidR="00DC6ABC" w:rsidRPr="00AE1994">
          <w:rPr>
            <w:rStyle w:val="Hyperlink"/>
            <w:i/>
            <w:iCs/>
          </w:rPr>
          <w:t>Durable Medical Equipment Services</w:t>
        </w:r>
      </w:hyperlink>
      <w:r w:rsidRPr="353CCB64">
        <w:rPr>
          <w:rFonts w:cs="Arial"/>
        </w:rPr>
        <w:t>, giving particular attention to Section 409.428:</w:t>
      </w:r>
      <w:r w:rsidRPr="353CCB64">
        <w:rPr>
          <w:rFonts w:eastAsia="Calibri"/>
        </w:rPr>
        <w:t xml:space="preserve"> </w:t>
      </w:r>
      <w:r w:rsidR="0054241A">
        <w:rPr>
          <w:rFonts w:eastAsia="Calibri"/>
        </w:rPr>
        <w:t xml:space="preserve"> </w:t>
      </w:r>
      <w:r w:rsidRPr="00F16CC6">
        <w:rPr>
          <w:rFonts w:cs="Arial"/>
          <w:i/>
          <w:iCs/>
        </w:rPr>
        <w:t>Augmentative and Alternative Communication Devices and Speech Generation Devices (AAC)</w:t>
      </w:r>
      <w:r w:rsidRPr="353CCB64">
        <w:rPr>
          <w:rFonts w:cs="Arial"/>
        </w:rPr>
        <w:t xml:space="preserve">. </w:t>
      </w:r>
    </w:p>
    <w:p w14:paraId="2D8CE7B5" w14:textId="77777777" w:rsidR="00106875" w:rsidRPr="00202BEA" w:rsidRDefault="00106875" w:rsidP="00AE1994">
      <w:pPr>
        <w:pStyle w:val="Heading3"/>
      </w:pPr>
      <w:bookmarkStart w:id="0" w:name="_Toc469687145"/>
      <w:r w:rsidRPr="00EA1267">
        <w:rPr>
          <w:bCs/>
        </w:rPr>
        <w:t>Dedicated SGD</w:t>
      </w:r>
      <w:r w:rsidRPr="00202BEA">
        <w:t>—PA Submitted by DME Provider</w:t>
      </w:r>
    </w:p>
    <w:p w14:paraId="11A1D9A8" w14:textId="27EEE867" w:rsidR="00106875" w:rsidRDefault="00106875" w:rsidP="0022318E">
      <w:pPr>
        <w:ind w:right="86"/>
        <w:rPr>
          <w:rFonts w:cs="Arial"/>
        </w:rPr>
      </w:pPr>
      <w:r w:rsidRPr="3D2D69BD">
        <w:rPr>
          <w:rFonts w:cs="Arial"/>
        </w:rPr>
        <w:t>MassHealth has not made any changes to the process for DME providers to request PA for medically necessary speech</w:t>
      </w:r>
      <w:r w:rsidR="00491F34">
        <w:rPr>
          <w:rFonts w:cs="Arial"/>
        </w:rPr>
        <w:t>-</w:t>
      </w:r>
      <w:r w:rsidRPr="3D2D69BD">
        <w:rPr>
          <w:rFonts w:cs="Arial"/>
        </w:rPr>
        <w:t>generating devices and accessories. Please reference the AAC Medical Necessity Guidelines</w:t>
      </w:r>
      <w:r w:rsidR="002C14F7">
        <w:rPr>
          <w:rFonts w:cs="Arial"/>
        </w:rPr>
        <w:t xml:space="preserve"> mentioned above</w:t>
      </w:r>
      <w:r w:rsidRPr="3D2D69BD">
        <w:rPr>
          <w:rFonts w:cs="Arial"/>
        </w:rPr>
        <w:t>.</w:t>
      </w:r>
    </w:p>
    <w:p w14:paraId="4E23AED5" w14:textId="00F85379" w:rsidR="00096A13" w:rsidRPr="00F833FA" w:rsidRDefault="00106875" w:rsidP="0022318E">
      <w:pPr>
        <w:ind w:right="86"/>
        <w:rPr>
          <w:rFonts w:cs="Arial"/>
        </w:rPr>
      </w:pPr>
      <w:r w:rsidRPr="00F833FA">
        <w:rPr>
          <w:rStyle w:val="Heading3Char"/>
        </w:rPr>
        <w:lastRenderedPageBreak/>
        <w:t>Non-Dedicated SGD—PA Submitted by MassHealth-enrolled</w:t>
      </w:r>
      <w:r w:rsidR="00CA3E7A" w:rsidRPr="00F833FA">
        <w:rPr>
          <w:rStyle w:val="Heading3Char"/>
        </w:rPr>
        <w:t xml:space="preserve"> </w:t>
      </w:r>
      <w:r w:rsidR="00317531">
        <w:rPr>
          <w:rStyle w:val="Heading3Char"/>
        </w:rPr>
        <w:t>P</w:t>
      </w:r>
      <w:r w:rsidR="00CA3E7A" w:rsidRPr="00F833FA">
        <w:rPr>
          <w:rStyle w:val="Heading3Char"/>
        </w:rPr>
        <w:t xml:space="preserve">rovider of </w:t>
      </w:r>
      <w:r w:rsidR="00317531">
        <w:rPr>
          <w:rStyle w:val="Heading3Char"/>
        </w:rPr>
        <w:t>O</w:t>
      </w:r>
      <w:r w:rsidR="00CA3E7A" w:rsidRPr="00F833FA">
        <w:rPr>
          <w:rStyle w:val="Heading3Char"/>
        </w:rPr>
        <w:t>utpatient</w:t>
      </w:r>
      <w:r w:rsidRPr="00F833FA">
        <w:rPr>
          <w:rStyle w:val="Heading3Char"/>
        </w:rPr>
        <w:t xml:space="preserve"> </w:t>
      </w:r>
      <w:r w:rsidR="00317531">
        <w:rPr>
          <w:rStyle w:val="Heading3Char"/>
        </w:rPr>
        <w:t>S</w:t>
      </w:r>
      <w:r w:rsidRPr="00210C86">
        <w:rPr>
          <w:rStyle w:val="Heading3Char"/>
        </w:rPr>
        <w:t xml:space="preserve">peech </w:t>
      </w:r>
      <w:r w:rsidR="00317531">
        <w:rPr>
          <w:rStyle w:val="Heading3Char"/>
        </w:rPr>
        <w:t>L</w:t>
      </w:r>
      <w:r w:rsidRPr="00210C86">
        <w:rPr>
          <w:rStyle w:val="Heading3Char"/>
        </w:rPr>
        <w:t xml:space="preserve">anguage </w:t>
      </w:r>
      <w:r w:rsidR="00317531">
        <w:rPr>
          <w:rStyle w:val="Heading3Char"/>
        </w:rPr>
        <w:t>P</w:t>
      </w:r>
      <w:r w:rsidRPr="00210C86">
        <w:rPr>
          <w:rStyle w:val="Heading3Char"/>
        </w:rPr>
        <w:t>atholog</w:t>
      </w:r>
      <w:r w:rsidR="00CA3E7A" w:rsidRPr="00F833FA">
        <w:rPr>
          <w:rStyle w:val="Heading3Char"/>
        </w:rPr>
        <w:t xml:space="preserve">y </w:t>
      </w:r>
      <w:r w:rsidR="00317531">
        <w:rPr>
          <w:rStyle w:val="Heading3Char"/>
        </w:rPr>
        <w:t>S</w:t>
      </w:r>
      <w:r w:rsidR="00CA3E7A" w:rsidRPr="00F833FA">
        <w:rPr>
          <w:rStyle w:val="Heading3Char"/>
        </w:rPr>
        <w:t>ervices</w:t>
      </w:r>
      <w:r w:rsidRPr="00F833FA">
        <w:t xml:space="preserve"> </w:t>
      </w:r>
      <w:r w:rsidRPr="00F833FA">
        <w:rPr>
          <w:rFonts w:cs="Arial"/>
        </w:rPr>
        <w:t xml:space="preserve"> </w:t>
      </w:r>
    </w:p>
    <w:p w14:paraId="50AFB4F7" w14:textId="5046D5EE" w:rsidR="00106875" w:rsidRDefault="00106875" w:rsidP="0022318E">
      <w:pPr>
        <w:ind w:right="86"/>
        <w:rPr>
          <w:rFonts w:cs="Arial"/>
        </w:rPr>
      </w:pPr>
      <w:r w:rsidRPr="00F833FA">
        <w:rPr>
          <w:rFonts w:cs="Arial"/>
        </w:rPr>
        <w:t xml:space="preserve">The MassHealth-enrolled </w:t>
      </w:r>
      <w:r w:rsidR="00CA3E7A" w:rsidRPr="00F833FA">
        <w:rPr>
          <w:rFonts w:cs="Arial"/>
        </w:rPr>
        <w:t xml:space="preserve">provider of outpatient </w:t>
      </w:r>
      <w:r w:rsidRPr="00F833FA">
        <w:rPr>
          <w:rFonts w:cs="Arial"/>
        </w:rPr>
        <w:t>speech language patholog</w:t>
      </w:r>
      <w:r w:rsidR="00CA3E7A" w:rsidRPr="00F833FA">
        <w:rPr>
          <w:rFonts w:cs="Arial"/>
        </w:rPr>
        <w:t xml:space="preserve">y services </w:t>
      </w:r>
      <w:r w:rsidRPr="00F833FA">
        <w:rPr>
          <w:rFonts w:cs="Arial"/>
        </w:rPr>
        <w:t xml:space="preserve"> is required to coordinate with the member’s ordering practitioner and provide clinical documentation as outlined in the AAC Medical Necessity Guidelines</w:t>
      </w:r>
      <w:r w:rsidR="006A4BA9" w:rsidRPr="00F833FA">
        <w:rPr>
          <w:rFonts w:cs="Arial"/>
        </w:rPr>
        <w:t>.</w:t>
      </w:r>
    </w:p>
    <w:p w14:paraId="2579915E" w14:textId="77777777" w:rsidR="00546FE1" w:rsidRDefault="00546FE1" w:rsidP="00BC0BB7">
      <w:pPr>
        <w:pStyle w:val="Heading3"/>
      </w:pPr>
    </w:p>
    <w:p w14:paraId="69DB1FD1" w14:textId="4B1CA883" w:rsidR="00BC0BB7" w:rsidRDefault="00BC0BB7" w:rsidP="00BC0BB7">
      <w:pPr>
        <w:pStyle w:val="Heading3"/>
      </w:pPr>
      <w:r>
        <w:t xml:space="preserve">Table 2. </w:t>
      </w:r>
      <w:r w:rsidRPr="3D2D69BD">
        <w:rPr>
          <w:rFonts w:eastAsia="Calibri"/>
          <w:bCs/>
          <w:color w:val="000000" w:themeColor="text1"/>
        </w:rPr>
        <w:t>Submitting PA to MassHealth for Non-Dedicated SGD and Accessories</w:t>
      </w:r>
    </w:p>
    <w:tbl>
      <w:tblPr>
        <w:tblStyle w:val="TableGrid"/>
        <w:tblW w:w="0" w:type="auto"/>
        <w:tblCellMar>
          <w:top w:w="115" w:type="dxa"/>
        </w:tblCellMar>
        <w:tblLook w:val="04A0" w:firstRow="1" w:lastRow="0" w:firstColumn="1" w:lastColumn="0" w:noHBand="0" w:noVBand="1"/>
        <w:tblCaption w:val="Table 2: Submitting PA to MassHealth for Non-Dedicated SGD and Accessories"/>
      </w:tblPr>
      <w:tblGrid>
        <w:gridCol w:w="1767"/>
        <w:gridCol w:w="1919"/>
        <w:gridCol w:w="1810"/>
        <w:gridCol w:w="1210"/>
        <w:gridCol w:w="1206"/>
        <w:gridCol w:w="1438"/>
      </w:tblGrid>
      <w:tr w:rsidR="008D6EC6" w14:paraId="7F02739E" w14:textId="56A9C284" w:rsidTr="001145CD">
        <w:trPr>
          <w:tblHeader/>
        </w:trPr>
        <w:tc>
          <w:tcPr>
            <w:tcW w:w="1827" w:type="dxa"/>
          </w:tcPr>
          <w:p w14:paraId="16607403" w14:textId="0E872222" w:rsidR="00BC0BB7" w:rsidRDefault="006B63C3" w:rsidP="006B63C3">
            <w:pPr>
              <w:jc w:val="center"/>
            </w:pPr>
            <w:r>
              <w:rPr>
                <w:b/>
                <w:bCs/>
              </w:rPr>
              <w:t xml:space="preserve">Authorized Provider </w:t>
            </w:r>
          </w:p>
        </w:tc>
        <w:tc>
          <w:tcPr>
            <w:tcW w:w="1999" w:type="dxa"/>
          </w:tcPr>
          <w:p w14:paraId="0D4F5DD3" w14:textId="4AF244D0" w:rsidR="00BC0BB7" w:rsidRPr="009B6A71" w:rsidRDefault="006B63C3">
            <w:pPr>
              <w:jc w:val="center"/>
              <w:rPr>
                <w:b/>
                <w:bCs/>
              </w:rPr>
            </w:pPr>
            <w:r>
              <w:rPr>
                <w:b/>
                <w:bCs/>
              </w:rPr>
              <w:t>Description of Service</w:t>
            </w:r>
          </w:p>
        </w:tc>
        <w:tc>
          <w:tcPr>
            <w:tcW w:w="1897" w:type="dxa"/>
          </w:tcPr>
          <w:p w14:paraId="38CF2D1D" w14:textId="4C52E302" w:rsidR="00BC0BB7" w:rsidRPr="009B6A71" w:rsidRDefault="006B63C3">
            <w:pPr>
              <w:jc w:val="center"/>
              <w:rPr>
                <w:b/>
                <w:bCs/>
              </w:rPr>
            </w:pPr>
            <w:r>
              <w:rPr>
                <w:b/>
                <w:bCs/>
              </w:rPr>
              <w:t>Procedure Code</w:t>
            </w:r>
          </w:p>
        </w:tc>
        <w:tc>
          <w:tcPr>
            <w:tcW w:w="1209" w:type="dxa"/>
          </w:tcPr>
          <w:p w14:paraId="49981FEA" w14:textId="57AD9CA5" w:rsidR="00BC0BB7" w:rsidRDefault="00C23C5D">
            <w:pPr>
              <w:jc w:val="center"/>
              <w:rPr>
                <w:b/>
                <w:bCs/>
              </w:rPr>
            </w:pPr>
            <w:r>
              <w:rPr>
                <w:b/>
                <w:bCs/>
              </w:rPr>
              <w:t>Modifier</w:t>
            </w:r>
          </w:p>
        </w:tc>
        <w:tc>
          <w:tcPr>
            <w:tcW w:w="1209" w:type="dxa"/>
          </w:tcPr>
          <w:p w14:paraId="6C0D254D" w14:textId="2DCA72B4" w:rsidR="00BC0BB7" w:rsidRDefault="00C23C5D">
            <w:pPr>
              <w:jc w:val="center"/>
              <w:rPr>
                <w:b/>
                <w:bCs/>
              </w:rPr>
            </w:pPr>
            <w:r>
              <w:rPr>
                <w:b/>
                <w:bCs/>
              </w:rPr>
              <w:t>Billed Amount</w:t>
            </w:r>
          </w:p>
        </w:tc>
        <w:tc>
          <w:tcPr>
            <w:tcW w:w="1209" w:type="dxa"/>
          </w:tcPr>
          <w:p w14:paraId="4F5CFE3F" w14:textId="5E1E7221" w:rsidR="00BC0BB7" w:rsidRDefault="00C23C5D">
            <w:pPr>
              <w:jc w:val="center"/>
              <w:rPr>
                <w:b/>
                <w:bCs/>
              </w:rPr>
            </w:pPr>
            <w:r>
              <w:rPr>
                <w:b/>
                <w:bCs/>
              </w:rPr>
              <w:t>Comments</w:t>
            </w:r>
          </w:p>
        </w:tc>
      </w:tr>
      <w:tr w:rsidR="008D6EC6" w14:paraId="7E20DCD7" w14:textId="308923CB" w:rsidTr="00BC0BB7">
        <w:tc>
          <w:tcPr>
            <w:tcW w:w="1827" w:type="dxa"/>
          </w:tcPr>
          <w:p w14:paraId="72484E46" w14:textId="2EB8080B" w:rsidR="002F6CFA" w:rsidRPr="00BC0BB7" w:rsidRDefault="00FB0760" w:rsidP="002F6CFA">
            <w:pPr>
              <w:rPr>
                <w:rFonts w:eastAsia="Calibri"/>
                <w:bCs/>
                <w:sz w:val="18"/>
                <w:szCs w:val="19"/>
              </w:rPr>
            </w:pPr>
            <w:r>
              <w:rPr>
                <w:rFonts w:eastAsia="Calibri"/>
                <w:bCs/>
                <w:sz w:val="18"/>
                <w:szCs w:val="19"/>
              </w:rPr>
              <w:t>Provider of s</w:t>
            </w:r>
            <w:r w:rsidR="002F6CFA" w:rsidRPr="00BC0BB7">
              <w:rPr>
                <w:rFonts w:eastAsia="Calibri"/>
                <w:bCs/>
                <w:sz w:val="18"/>
                <w:szCs w:val="19"/>
              </w:rPr>
              <w:t xml:space="preserve">peech </w:t>
            </w:r>
            <w:r>
              <w:rPr>
                <w:rFonts w:eastAsia="Calibri"/>
                <w:bCs/>
                <w:sz w:val="18"/>
                <w:szCs w:val="19"/>
              </w:rPr>
              <w:t>l</w:t>
            </w:r>
            <w:r w:rsidR="002F6CFA" w:rsidRPr="00BC0BB7">
              <w:rPr>
                <w:rFonts w:eastAsia="Calibri"/>
                <w:bCs/>
                <w:sz w:val="18"/>
                <w:szCs w:val="19"/>
              </w:rPr>
              <w:t xml:space="preserve">anguage </w:t>
            </w:r>
            <w:r>
              <w:rPr>
                <w:rFonts w:eastAsia="Calibri"/>
                <w:bCs/>
                <w:sz w:val="18"/>
                <w:szCs w:val="19"/>
              </w:rPr>
              <w:t>p</w:t>
            </w:r>
            <w:r w:rsidR="002F6CFA" w:rsidRPr="00BC0BB7">
              <w:rPr>
                <w:rFonts w:eastAsia="Calibri"/>
                <w:bCs/>
                <w:sz w:val="18"/>
                <w:szCs w:val="19"/>
              </w:rPr>
              <w:t>atholog</w:t>
            </w:r>
            <w:r>
              <w:rPr>
                <w:rFonts w:eastAsia="Calibri"/>
                <w:bCs/>
                <w:sz w:val="18"/>
                <w:szCs w:val="19"/>
              </w:rPr>
              <w:t>y services</w:t>
            </w:r>
          </w:p>
          <w:p w14:paraId="3F28BBFC" w14:textId="1C01207E" w:rsidR="002F6CFA" w:rsidRPr="002D7BA8" w:rsidRDefault="002F6CFA" w:rsidP="002F6CFA">
            <w:pPr>
              <w:spacing w:after="240"/>
              <w:rPr>
                <w:rFonts w:eastAsia="Calibri"/>
                <w:sz w:val="18"/>
              </w:rPr>
            </w:pPr>
          </w:p>
        </w:tc>
        <w:tc>
          <w:tcPr>
            <w:tcW w:w="1999" w:type="dxa"/>
          </w:tcPr>
          <w:p w14:paraId="74255E90" w14:textId="6B168BEA" w:rsidR="002F6CFA" w:rsidRPr="00BC0BB7" w:rsidRDefault="002F6CFA" w:rsidP="002F6CFA">
            <w:r w:rsidRPr="005B2F8D">
              <w:rPr>
                <w:sz w:val="18"/>
                <w:szCs w:val="18"/>
              </w:rPr>
              <w:t xml:space="preserve">Non-dedicated SGD </w:t>
            </w:r>
          </w:p>
        </w:tc>
        <w:tc>
          <w:tcPr>
            <w:tcW w:w="1897" w:type="dxa"/>
          </w:tcPr>
          <w:p w14:paraId="58A99E0A" w14:textId="51884D61" w:rsidR="002F6CFA" w:rsidRDefault="002F6CFA" w:rsidP="002F6CFA">
            <w:r w:rsidRPr="007726D4">
              <w:rPr>
                <w:rFonts w:eastAsia="Calibri"/>
                <w:b/>
                <w:sz w:val="18"/>
                <w:szCs w:val="18"/>
              </w:rPr>
              <w:t xml:space="preserve">E2510 </w:t>
            </w:r>
            <w:r w:rsidR="00E348A0" w:rsidRPr="007726D4">
              <w:rPr>
                <w:b/>
                <w:bCs/>
                <w:sz w:val="18"/>
                <w:szCs w:val="18"/>
              </w:rPr>
              <w:t>–</w:t>
            </w:r>
            <w:r w:rsidRPr="007726D4">
              <w:rPr>
                <w:rFonts w:eastAsia="Calibri"/>
                <w:b/>
                <w:sz w:val="18"/>
                <w:szCs w:val="18"/>
              </w:rPr>
              <w:t xml:space="preserve"> </w:t>
            </w:r>
            <w:r w:rsidRPr="005B2F8D">
              <w:rPr>
                <w:sz w:val="18"/>
                <w:szCs w:val="18"/>
              </w:rPr>
              <w:t>Speech</w:t>
            </w:r>
            <w:r w:rsidR="003B566B">
              <w:rPr>
                <w:sz w:val="18"/>
                <w:szCs w:val="18"/>
              </w:rPr>
              <w:t>-</w:t>
            </w:r>
            <w:r w:rsidRPr="005B2F8D">
              <w:rPr>
                <w:sz w:val="18"/>
                <w:szCs w:val="18"/>
              </w:rPr>
              <w:t xml:space="preserve"> generating device, synthesized speech, permitting multiple methods of message formulation and multiple methods of device access</w:t>
            </w:r>
            <w:r w:rsidRPr="005B2F8D">
              <w:rPr>
                <w:rFonts w:eastAsia="Calibri"/>
                <w:sz w:val="18"/>
                <w:szCs w:val="18"/>
              </w:rPr>
              <w:t xml:space="preserve"> </w:t>
            </w:r>
          </w:p>
        </w:tc>
        <w:tc>
          <w:tcPr>
            <w:tcW w:w="1209" w:type="dxa"/>
          </w:tcPr>
          <w:p w14:paraId="182EF791" w14:textId="4BC2A4AC" w:rsidR="002F6CFA" w:rsidRPr="00173A29" w:rsidRDefault="002F6CFA" w:rsidP="002F6CFA">
            <w:pPr>
              <w:jc w:val="center"/>
              <w:rPr>
                <w:sz w:val="18"/>
              </w:rPr>
            </w:pPr>
            <w:r>
              <w:rPr>
                <w:sz w:val="18"/>
              </w:rPr>
              <w:t>TW</w:t>
            </w:r>
          </w:p>
        </w:tc>
        <w:tc>
          <w:tcPr>
            <w:tcW w:w="1209" w:type="dxa"/>
          </w:tcPr>
          <w:p w14:paraId="5CDC40D4" w14:textId="3E03FE17" w:rsidR="002F6CFA" w:rsidRPr="00173A29" w:rsidRDefault="001706D2" w:rsidP="002F6CFA">
            <w:pPr>
              <w:jc w:val="center"/>
              <w:rPr>
                <w:sz w:val="18"/>
              </w:rPr>
            </w:pPr>
            <w:r>
              <w:rPr>
                <w:rFonts w:eastAsia="Calibri" w:cs="Arial"/>
                <w:sz w:val="18"/>
                <w:szCs w:val="18"/>
              </w:rPr>
              <w:t>$0</w:t>
            </w:r>
          </w:p>
        </w:tc>
        <w:tc>
          <w:tcPr>
            <w:tcW w:w="1209" w:type="dxa"/>
          </w:tcPr>
          <w:p w14:paraId="08AFE5FA" w14:textId="37C827CE" w:rsidR="002F6CFA" w:rsidRPr="00173A29" w:rsidRDefault="001706D2" w:rsidP="001706D2">
            <w:pPr>
              <w:rPr>
                <w:sz w:val="18"/>
              </w:rPr>
            </w:pPr>
            <w:r w:rsidRPr="007726D4">
              <w:rPr>
                <w:rFonts w:eastAsia="Calibri"/>
                <w:sz w:val="18"/>
                <w:szCs w:val="18"/>
              </w:rPr>
              <w:t xml:space="preserve">MassHealth will purchase the tablet and </w:t>
            </w:r>
            <w:r w:rsidR="007A682D">
              <w:rPr>
                <w:rFonts w:eastAsia="Calibri"/>
                <w:sz w:val="18"/>
                <w:szCs w:val="18"/>
              </w:rPr>
              <w:t>give it to</w:t>
            </w:r>
            <w:r w:rsidRPr="007726D4">
              <w:rPr>
                <w:rFonts w:eastAsia="Calibri"/>
                <w:sz w:val="18"/>
                <w:szCs w:val="18"/>
              </w:rPr>
              <w:t xml:space="preserve"> the </w:t>
            </w:r>
            <w:r w:rsidR="00793A57">
              <w:rPr>
                <w:rFonts w:eastAsia="Calibri"/>
                <w:sz w:val="18"/>
                <w:szCs w:val="18"/>
              </w:rPr>
              <w:t>t</w:t>
            </w:r>
            <w:r w:rsidRPr="007726D4">
              <w:rPr>
                <w:rFonts w:eastAsia="Calibri"/>
                <w:sz w:val="18"/>
                <w:szCs w:val="18"/>
              </w:rPr>
              <w:t>herapist for delivery to the member</w:t>
            </w:r>
            <w:r w:rsidR="00793A57">
              <w:rPr>
                <w:rFonts w:eastAsia="Calibri"/>
                <w:sz w:val="18"/>
                <w:szCs w:val="18"/>
              </w:rPr>
              <w:t>.</w:t>
            </w:r>
          </w:p>
        </w:tc>
      </w:tr>
      <w:tr w:rsidR="008D6EC6" w14:paraId="61F7F8C8" w14:textId="138A7125" w:rsidTr="00BC0BB7">
        <w:tc>
          <w:tcPr>
            <w:tcW w:w="1827" w:type="dxa"/>
          </w:tcPr>
          <w:p w14:paraId="0B27C691" w14:textId="14ABD48B" w:rsidR="00FB0760" w:rsidRPr="00BC0BB7" w:rsidRDefault="00FB0760" w:rsidP="002F6CFA">
            <w:pPr>
              <w:rPr>
                <w:rFonts w:eastAsia="Calibri"/>
                <w:bCs/>
                <w:sz w:val="18"/>
                <w:szCs w:val="19"/>
              </w:rPr>
            </w:pPr>
            <w:r>
              <w:rPr>
                <w:rFonts w:eastAsia="Calibri"/>
                <w:bCs/>
                <w:sz w:val="18"/>
                <w:szCs w:val="19"/>
              </w:rPr>
              <w:t>Provider of speech language pathology services</w:t>
            </w:r>
          </w:p>
          <w:p w14:paraId="6C031030" w14:textId="77777777" w:rsidR="002F6CFA" w:rsidRPr="009B6A71" w:rsidRDefault="002F6CFA" w:rsidP="002F6CFA">
            <w:pPr>
              <w:rPr>
                <w:b/>
                <w:bCs/>
              </w:rPr>
            </w:pPr>
          </w:p>
        </w:tc>
        <w:tc>
          <w:tcPr>
            <w:tcW w:w="1999" w:type="dxa"/>
          </w:tcPr>
          <w:p w14:paraId="037FD639" w14:textId="5E6EA19A" w:rsidR="002F6CFA" w:rsidRPr="00560987" w:rsidRDefault="002F6CFA" w:rsidP="002F6CFA">
            <w:r w:rsidRPr="00560987">
              <w:rPr>
                <w:sz w:val="18"/>
                <w:szCs w:val="18"/>
              </w:rPr>
              <w:t>Non-dedicated SGD software</w:t>
            </w:r>
          </w:p>
        </w:tc>
        <w:tc>
          <w:tcPr>
            <w:tcW w:w="1897" w:type="dxa"/>
          </w:tcPr>
          <w:p w14:paraId="5A49F2E4" w14:textId="6D619398" w:rsidR="002F6CFA" w:rsidRDefault="002F6CFA" w:rsidP="002F6CFA">
            <w:r w:rsidRPr="007726D4">
              <w:rPr>
                <w:b/>
                <w:bCs/>
                <w:sz w:val="18"/>
                <w:szCs w:val="18"/>
              </w:rPr>
              <w:t xml:space="preserve">E2511 – </w:t>
            </w:r>
            <w:r w:rsidRPr="007726D4">
              <w:rPr>
                <w:sz w:val="18"/>
                <w:szCs w:val="18"/>
              </w:rPr>
              <w:t>Speech</w:t>
            </w:r>
            <w:r w:rsidR="007A4EBD">
              <w:rPr>
                <w:sz w:val="18"/>
                <w:szCs w:val="18"/>
              </w:rPr>
              <w:t>-</w:t>
            </w:r>
            <w:r w:rsidRPr="007726D4">
              <w:rPr>
                <w:sz w:val="18"/>
                <w:szCs w:val="18"/>
              </w:rPr>
              <w:t xml:space="preserve"> generating software program</w:t>
            </w:r>
          </w:p>
        </w:tc>
        <w:tc>
          <w:tcPr>
            <w:tcW w:w="1209" w:type="dxa"/>
          </w:tcPr>
          <w:p w14:paraId="4123489F" w14:textId="3E272D11" w:rsidR="002F6CFA" w:rsidRPr="54BB2495" w:rsidRDefault="002F6CFA" w:rsidP="002F6CFA">
            <w:pPr>
              <w:jc w:val="center"/>
              <w:rPr>
                <w:rFonts w:eastAsia="Calibri" w:cs="Arial"/>
                <w:sz w:val="18"/>
                <w:szCs w:val="18"/>
              </w:rPr>
            </w:pPr>
            <w:r>
              <w:rPr>
                <w:rFonts w:eastAsia="Calibri" w:cs="Arial"/>
                <w:sz w:val="18"/>
                <w:szCs w:val="18"/>
              </w:rPr>
              <w:t>TW</w:t>
            </w:r>
          </w:p>
        </w:tc>
        <w:tc>
          <w:tcPr>
            <w:tcW w:w="1209" w:type="dxa"/>
          </w:tcPr>
          <w:p w14:paraId="01A5CDBD" w14:textId="7027C5D1" w:rsidR="002F6CFA" w:rsidRPr="54BB2495" w:rsidRDefault="001706D2" w:rsidP="002F6CFA">
            <w:pPr>
              <w:jc w:val="center"/>
              <w:rPr>
                <w:rFonts w:eastAsia="Calibri" w:cs="Arial"/>
                <w:sz w:val="18"/>
                <w:szCs w:val="18"/>
              </w:rPr>
            </w:pPr>
            <w:r>
              <w:rPr>
                <w:rFonts w:eastAsia="Calibri" w:cs="Arial"/>
                <w:sz w:val="18"/>
                <w:szCs w:val="18"/>
              </w:rPr>
              <w:t>$0</w:t>
            </w:r>
          </w:p>
        </w:tc>
        <w:tc>
          <w:tcPr>
            <w:tcW w:w="1209" w:type="dxa"/>
          </w:tcPr>
          <w:p w14:paraId="50D27432" w14:textId="5A33D807" w:rsidR="002F6CFA" w:rsidRPr="54BB2495" w:rsidRDefault="001706D2" w:rsidP="001706D2">
            <w:pPr>
              <w:rPr>
                <w:rFonts w:eastAsia="Calibri" w:cs="Arial"/>
                <w:sz w:val="18"/>
                <w:szCs w:val="18"/>
              </w:rPr>
            </w:pPr>
            <w:r w:rsidRPr="007726D4">
              <w:rPr>
                <w:rFonts w:eastAsia="Calibri"/>
                <w:sz w:val="18"/>
                <w:szCs w:val="18"/>
              </w:rPr>
              <w:t xml:space="preserve">MassHealth will </w:t>
            </w:r>
            <w:r w:rsidR="00480286">
              <w:rPr>
                <w:rFonts w:eastAsia="Calibri"/>
                <w:sz w:val="18"/>
                <w:szCs w:val="18"/>
              </w:rPr>
              <w:t>purchase the software and download it directly to the</w:t>
            </w:r>
            <w:r w:rsidR="001B262F">
              <w:rPr>
                <w:rFonts w:eastAsia="Calibri"/>
                <w:sz w:val="18"/>
                <w:szCs w:val="18"/>
              </w:rPr>
              <w:t xml:space="preserve"> tablet</w:t>
            </w:r>
            <w:r w:rsidR="007A682D">
              <w:rPr>
                <w:rFonts w:eastAsia="Calibri"/>
                <w:sz w:val="18"/>
                <w:szCs w:val="18"/>
              </w:rPr>
              <w:t>.</w:t>
            </w:r>
          </w:p>
        </w:tc>
      </w:tr>
      <w:tr w:rsidR="008D6EC6" w14:paraId="0FC3675C" w14:textId="77777777" w:rsidTr="00BC0BB7">
        <w:tc>
          <w:tcPr>
            <w:tcW w:w="1827" w:type="dxa"/>
          </w:tcPr>
          <w:p w14:paraId="2522C1B8" w14:textId="7731934F" w:rsidR="002F6CFA" w:rsidRPr="00173A29" w:rsidRDefault="00FB0760" w:rsidP="002F6CFA">
            <w:pPr>
              <w:spacing w:after="240"/>
              <w:rPr>
                <w:rFonts w:eastAsia="Calibri"/>
                <w:sz w:val="18"/>
              </w:rPr>
            </w:pPr>
            <w:r>
              <w:rPr>
                <w:rFonts w:eastAsia="Calibri"/>
                <w:bCs/>
                <w:sz w:val="18"/>
                <w:szCs w:val="19"/>
              </w:rPr>
              <w:t>Provider of speech language pathology services</w:t>
            </w:r>
          </w:p>
        </w:tc>
        <w:tc>
          <w:tcPr>
            <w:tcW w:w="1999" w:type="dxa"/>
          </w:tcPr>
          <w:p w14:paraId="416E87CF" w14:textId="63FBA210" w:rsidR="002F6CFA" w:rsidRDefault="002F6CFA" w:rsidP="002F6CFA">
            <w:pPr>
              <w:pStyle w:val="Default"/>
              <w:spacing w:after="120"/>
              <w:rPr>
                <w:rFonts w:ascii="Georgia" w:hAnsi="Georgia"/>
                <w:color w:val="auto"/>
                <w:sz w:val="18"/>
                <w:szCs w:val="20"/>
              </w:rPr>
            </w:pPr>
            <w:r>
              <w:rPr>
                <w:rFonts w:eastAsiaTheme="minorHAnsi"/>
                <w:sz w:val="18"/>
                <w:szCs w:val="18"/>
              </w:rPr>
              <w:t>Protective Case</w:t>
            </w:r>
          </w:p>
        </w:tc>
        <w:tc>
          <w:tcPr>
            <w:tcW w:w="1897" w:type="dxa"/>
          </w:tcPr>
          <w:p w14:paraId="485CF37B" w14:textId="6B26A7BC" w:rsidR="002F6CFA" w:rsidRPr="002F6CFA" w:rsidRDefault="002F6CFA" w:rsidP="002F6CFA">
            <w:pPr>
              <w:rPr>
                <w:rFonts w:eastAsia="Calibri"/>
                <w:sz w:val="18"/>
                <w:szCs w:val="18"/>
              </w:rPr>
            </w:pPr>
            <w:r w:rsidRPr="007726D4">
              <w:rPr>
                <w:rFonts w:eastAsia="Calibri"/>
                <w:b/>
                <w:sz w:val="18"/>
                <w:szCs w:val="18"/>
              </w:rPr>
              <w:t>E2599</w:t>
            </w:r>
            <w:r w:rsidRPr="007726D4">
              <w:rPr>
                <w:rFonts w:eastAsia="Calibri"/>
                <w:sz w:val="18"/>
                <w:szCs w:val="18"/>
              </w:rPr>
              <w:t xml:space="preserve"> </w:t>
            </w:r>
            <w:r w:rsidR="00E348A0" w:rsidRPr="007726D4">
              <w:rPr>
                <w:b/>
                <w:bCs/>
                <w:sz w:val="18"/>
                <w:szCs w:val="18"/>
              </w:rPr>
              <w:t>–</w:t>
            </w:r>
            <w:r w:rsidRPr="007726D4">
              <w:rPr>
                <w:rFonts w:eastAsia="Calibri"/>
                <w:sz w:val="18"/>
                <w:szCs w:val="18"/>
              </w:rPr>
              <w:t xml:space="preserve">    Accessory for speech</w:t>
            </w:r>
            <w:r w:rsidR="00911210">
              <w:rPr>
                <w:rFonts w:eastAsia="Calibri"/>
                <w:sz w:val="18"/>
                <w:szCs w:val="18"/>
              </w:rPr>
              <w:t>-</w:t>
            </w:r>
            <w:r w:rsidRPr="007726D4">
              <w:rPr>
                <w:rFonts w:eastAsia="Calibri"/>
                <w:sz w:val="18"/>
                <w:szCs w:val="18"/>
              </w:rPr>
              <w:t>generating device, not otherwise classified (protective case)</w:t>
            </w:r>
          </w:p>
        </w:tc>
        <w:tc>
          <w:tcPr>
            <w:tcW w:w="1209" w:type="dxa"/>
          </w:tcPr>
          <w:p w14:paraId="30F58303" w14:textId="04CA8DDF" w:rsidR="002F6CFA" w:rsidRPr="54BB2495" w:rsidRDefault="002F6CFA" w:rsidP="002F6CFA">
            <w:pPr>
              <w:jc w:val="center"/>
              <w:rPr>
                <w:rFonts w:eastAsia="Calibri" w:cs="Arial"/>
                <w:sz w:val="18"/>
                <w:szCs w:val="18"/>
              </w:rPr>
            </w:pPr>
            <w:r>
              <w:rPr>
                <w:rFonts w:eastAsia="Calibri" w:cs="Arial"/>
                <w:sz w:val="18"/>
                <w:szCs w:val="18"/>
              </w:rPr>
              <w:t>TW</w:t>
            </w:r>
          </w:p>
        </w:tc>
        <w:tc>
          <w:tcPr>
            <w:tcW w:w="1209" w:type="dxa"/>
          </w:tcPr>
          <w:p w14:paraId="55AFCEF3" w14:textId="11A72F08" w:rsidR="002F6CFA" w:rsidRPr="54BB2495" w:rsidRDefault="001706D2" w:rsidP="002F6CFA">
            <w:pPr>
              <w:jc w:val="center"/>
              <w:rPr>
                <w:rFonts w:eastAsia="Calibri" w:cs="Arial"/>
                <w:sz w:val="18"/>
                <w:szCs w:val="18"/>
              </w:rPr>
            </w:pPr>
            <w:r>
              <w:rPr>
                <w:rFonts w:eastAsia="Calibri" w:cs="Arial"/>
                <w:sz w:val="18"/>
                <w:szCs w:val="18"/>
              </w:rPr>
              <w:t>$0</w:t>
            </w:r>
          </w:p>
        </w:tc>
        <w:tc>
          <w:tcPr>
            <w:tcW w:w="1209" w:type="dxa"/>
          </w:tcPr>
          <w:p w14:paraId="54A31758" w14:textId="5DBA8D64" w:rsidR="002F6CFA" w:rsidRPr="54BB2495" w:rsidRDefault="001706D2" w:rsidP="001706D2">
            <w:pPr>
              <w:rPr>
                <w:rFonts w:eastAsia="Calibri" w:cs="Arial"/>
                <w:sz w:val="18"/>
                <w:szCs w:val="18"/>
              </w:rPr>
            </w:pPr>
            <w:r w:rsidRPr="007726D4">
              <w:rPr>
                <w:rFonts w:eastAsia="Calibri"/>
                <w:sz w:val="18"/>
                <w:szCs w:val="18"/>
              </w:rPr>
              <w:t xml:space="preserve">MassHealth will purchase the </w:t>
            </w:r>
            <w:r w:rsidR="001B262F">
              <w:rPr>
                <w:rFonts w:eastAsia="Calibri"/>
                <w:sz w:val="18"/>
                <w:szCs w:val="18"/>
              </w:rPr>
              <w:t xml:space="preserve">protective case </w:t>
            </w:r>
            <w:r w:rsidRPr="007726D4">
              <w:rPr>
                <w:rFonts w:eastAsia="Calibri"/>
                <w:sz w:val="18"/>
                <w:szCs w:val="18"/>
              </w:rPr>
              <w:t xml:space="preserve">and will </w:t>
            </w:r>
            <w:r w:rsidR="00911210">
              <w:rPr>
                <w:rFonts w:eastAsia="Calibri"/>
                <w:sz w:val="18"/>
                <w:szCs w:val="18"/>
              </w:rPr>
              <w:t>give it to</w:t>
            </w:r>
            <w:r w:rsidRPr="007726D4">
              <w:rPr>
                <w:rFonts w:eastAsia="Calibri"/>
                <w:sz w:val="18"/>
                <w:szCs w:val="18"/>
              </w:rPr>
              <w:t xml:space="preserve"> the </w:t>
            </w:r>
            <w:r w:rsidR="00911210">
              <w:rPr>
                <w:rFonts w:eastAsia="Calibri"/>
                <w:sz w:val="18"/>
                <w:szCs w:val="18"/>
              </w:rPr>
              <w:t>t</w:t>
            </w:r>
            <w:r w:rsidRPr="007726D4">
              <w:rPr>
                <w:rFonts w:eastAsia="Calibri"/>
                <w:sz w:val="18"/>
                <w:szCs w:val="18"/>
              </w:rPr>
              <w:t>herapist for delivery to the member</w:t>
            </w:r>
            <w:r w:rsidR="00C45989">
              <w:rPr>
                <w:rFonts w:eastAsia="Calibri"/>
                <w:sz w:val="18"/>
                <w:szCs w:val="18"/>
              </w:rPr>
              <w:t>.</w:t>
            </w:r>
          </w:p>
        </w:tc>
      </w:tr>
      <w:tr w:rsidR="008D6EC6" w14:paraId="77A84AC5" w14:textId="77777777" w:rsidTr="00BC0BB7">
        <w:tc>
          <w:tcPr>
            <w:tcW w:w="1827" w:type="dxa"/>
          </w:tcPr>
          <w:p w14:paraId="5660E679" w14:textId="661D7F1B" w:rsidR="002F6CFA" w:rsidRPr="00173A29" w:rsidRDefault="00FB0760" w:rsidP="002F6CFA">
            <w:pPr>
              <w:spacing w:after="240"/>
              <w:rPr>
                <w:rFonts w:eastAsia="Calibri"/>
                <w:sz w:val="18"/>
              </w:rPr>
            </w:pPr>
            <w:r>
              <w:rPr>
                <w:rFonts w:eastAsia="Calibri"/>
                <w:bCs/>
                <w:sz w:val="18"/>
                <w:szCs w:val="19"/>
              </w:rPr>
              <w:t>Provider of speech language pathology services</w:t>
            </w:r>
          </w:p>
        </w:tc>
        <w:tc>
          <w:tcPr>
            <w:tcW w:w="1999" w:type="dxa"/>
          </w:tcPr>
          <w:p w14:paraId="5E7696AF" w14:textId="51CFBA77" w:rsidR="002F6CFA" w:rsidRDefault="002F6CFA" w:rsidP="002F6CFA">
            <w:pPr>
              <w:pStyle w:val="Default"/>
              <w:spacing w:after="120"/>
              <w:rPr>
                <w:rFonts w:ascii="Georgia" w:hAnsi="Georgia"/>
                <w:color w:val="auto"/>
                <w:sz w:val="18"/>
                <w:szCs w:val="20"/>
              </w:rPr>
            </w:pPr>
            <w:r w:rsidRPr="007726D4">
              <w:rPr>
                <w:rFonts w:ascii="Georgia" w:hAnsi="Georgia"/>
                <w:sz w:val="18"/>
                <w:szCs w:val="18"/>
              </w:rPr>
              <w:t>Follow up Visits</w:t>
            </w:r>
          </w:p>
        </w:tc>
        <w:tc>
          <w:tcPr>
            <w:tcW w:w="1897" w:type="dxa"/>
          </w:tcPr>
          <w:p w14:paraId="067F928A" w14:textId="3BF9D702" w:rsidR="002F6CFA" w:rsidRPr="002F6CFA" w:rsidRDefault="002F6CFA" w:rsidP="002F6CFA">
            <w:pPr>
              <w:rPr>
                <w:rFonts w:eastAsia="Calibri"/>
                <w:sz w:val="18"/>
                <w:szCs w:val="18"/>
              </w:rPr>
            </w:pPr>
            <w:r w:rsidRPr="007726D4">
              <w:rPr>
                <w:rFonts w:eastAsia="Calibri"/>
                <w:b/>
                <w:sz w:val="18"/>
                <w:szCs w:val="18"/>
              </w:rPr>
              <w:t>92609</w:t>
            </w:r>
            <w:r w:rsidRPr="007726D4">
              <w:rPr>
                <w:rFonts w:eastAsia="Calibri"/>
                <w:sz w:val="18"/>
                <w:szCs w:val="18"/>
              </w:rPr>
              <w:t xml:space="preserve"> - Therapeutic service(s) for the use of speech</w:t>
            </w:r>
            <w:r w:rsidR="006E580B">
              <w:rPr>
                <w:rFonts w:eastAsia="Calibri"/>
                <w:sz w:val="18"/>
                <w:szCs w:val="18"/>
              </w:rPr>
              <w:t>-</w:t>
            </w:r>
            <w:r w:rsidRPr="007726D4">
              <w:rPr>
                <w:rFonts w:eastAsia="Calibri"/>
                <w:sz w:val="18"/>
                <w:szCs w:val="18"/>
              </w:rPr>
              <w:t xml:space="preserve"> generating device, including programming and modification</w:t>
            </w:r>
          </w:p>
        </w:tc>
        <w:tc>
          <w:tcPr>
            <w:tcW w:w="1209" w:type="dxa"/>
          </w:tcPr>
          <w:p w14:paraId="67257F3D" w14:textId="5228B715" w:rsidR="002F6CFA" w:rsidRPr="54BB2495" w:rsidRDefault="002F6CFA" w:rsidP="002F6CFA">
            <w:pPr>
              <w:jc w:val="center"/>
              <w:rPr>
                <w:rFonts w:eastAsia="Calibri" w:cs="Arial"/>
                <w:sz w:val="18"/>
                <w:szCs w:val="18"/>
              </w:rPr>
            </w:pPr>
            <w:r>
              <w:rPr>
                <w:rFonts w:eastAsia="Calibri" w:cs="Arial"/>
                <w:sz w:val="18"/>
                <w:szCs w:val="18"/>
              </w:rPr>
              <w:t>TW</w:t>
            </w:r>
          </w:p>
        </w:tc>
        <w:tc>
          <w:tcPr>
            <w:tcW w:w="1209" w:type="dxa"/>
          </w:tcPr>
          <w:p w14:paraId="248F2F76" w14:textId="1693250D" w:rsidR="002F6CFA" w:rsidRPr="54BB2495" w:rsidRDefault="001706D2" w:rsidP="001706D2">
            <w:pPr>
              <w:rPr>
                <w:rFonts w:eastAsia="Calibri" w:cs="Arial"/>
                <w:sz w:val="18"/>
                <w:szCs w:val="18"/>
              </w:rPr>
            </w:pPr>
            <w:r w:rsidRPr="007726D4">
              <w:rPr>
                <w:rFonts w:eastAsia="Calibri"/>
                <w:sz w:val="18"/>
                <w:szCs w:val="18"/>
              </w:rPr>
              <w:t>No changes. MassHealth will pay the existing MassHealth rate.</w:t>
            </w:r>
          </w:p>
        </w:tc>
        <w:tc>
          <w:tcPr>
            <w:tcW w:w="1209" w:type="dxa"/>
          </w:tcPr>
          <w:p w14:paraId="241C95B7" w14:textId="5E41567F" w:rsidR="002F6CFA" w:rsidRPr="54BB2495" w:rsidRDefault="001706D2" w:rsidP="001706D2">
            <w:pPr>
              <w:rPr>
                <w:rFonts w:eastAsia="Calibri" w:cs="Arial"/>
                <w:sz w:val="18"/>
                <w:szCs w:val="18"/>
              </w:rPr>
            </w:pPr>
            <w:r w:rsidRPr="007726D4">
              <w:rPr>
                <w:rFonts w:eastAsia="Calibri"/>
                <w:sz w:val="18"/>
                <w:szCs w:val="18"/>
              </w:rPr>
              <w:t>See</w:t>
            </w:r>
            <w:r w:rsidRPr="007726D4">
              <w:rPr>
                <w:rFonts w:cs="Arial"/>
                <w:sz w:val="18"/>
                <w:szCs w:val="18"/>
              </w:rPr>
              <w:t xml:space="preserve"> AAC Medical Necessity Guidelines</w:t>
            </w:r>
            <w:r w:rsidR="006E580B">
              <w:rPr>
                <w:rFonts w:cs="Arial"/>
                <w:sz w:val="18"/>
                <w:szCs w:val="18"/>
              </w:rPr>
              <w:t>.</w:t>
            </w:r>
          </w:p>
        </w:tc>
      </w:tr>
      <w:tr w:rsidR="008D6EC6" w14:paraId="2D859D75" w14:textId="77777777" w:rsidTr="00BC0BB7">
        <w:tc>
          <w:tcPr>
            <w:tcW w:w="1827" w:type="dxa"/>
          </w:tcPr>
          <w:p w14:paraId="7FB4DC55" w14:textId="6669A91A" w:rsidR="001706D2" w:rsidRPr="00173A29" w:rsidRDefault="001706D2" w:rsidP="001706D2">
            <w:pPr>
              <w:spacing w:after="240"/>
              <w:rPr>
                <w:rFonts w:eastAsia="Calibri"/>
                <w:sz w:val="18"/>
              </w:rPr>
            </w:pPr>
            <w:r>
              <w:rPr>
                <w:rFonts w:eastAsia="Calibri"/>
                <w:sz w:val="18"/>
              </w:rPr>
              <w:lastRenderedPageBreak/>
              <w:t>DME Provider</w:t>
            </w:r>
          </w:p>
        </w:tc>
        <w:tc>
          <w:tcPr>
            <w:tcW w:w="1999" w:type="dxa"/>
          </w:tcPr>
          <w:p w14:paraId="5875AE2D" w14:textId="14A227AC" w:rsidR="001706D2" w:rsidRDefault="001706D2" w:rsidP="001706D2">
            <w:pPr>
              <w:pStyle w:val="Default"/>
              <w:spacing w:after="120"/>
              <w:rPr>
                <w:rFonts w:ascii="Georgia" w:hAnsi="Georgia"/>
                <w:color w:val="auto"/>
                <w:sz w:val="18"/>
                <w:szCs w:val="20"/>
              </w:rPr>
            </w:pPr>
            <w:r w:rsidRPr="007726D4">
              <w:rPr>
                <w:rFonts w:ascii="Georgia" w:hAnsi="Georgia"/>
                <w:sz w:val="18"/>
                <w:szCs w:val="18"/>
              </w:rPr>
              <w:t>Accessories other than protective cases (</w:t>
            </w:r>
            <w:r w:rsidR="006E580B">
              <w:rPr>
                <w:rFonts w:ascii="Georgia" w:hAnsi="Georgia"/>
                <w:sz w:val="18"/>
                <w:szCs w:val="18"/>
              </w:rPr>
              <w:t>for example,</w:t>
            </w:r>
            <w:r w:rsidRPr="007726D4">
              <w:rPr>
                <w:rFonts w:ascii="Georgia" w:hAnsi="Georgia"/>
                <w:sz w:val="18"/>
                <w:szCs w:val="18"/>
              </w:rPr>
              <w:t xml:space="preserve"> mounting systems, speakers</w:t>
            </w:r>
            <w:r w:rsidR="006245F8">
              <w:rPr>
                <w:rFonts w:ascii="Georgia" w:hAnsi="Georgia"/>
                <w:sz w:val="18"/>
                <w:szCs w:val="18"/>
              </w:rPr>
              <w:t>,</w:t>
            </w:r>
            <w:r w:rsidRPr="007726D4">
              <w:rPr>
                <w:rFonts w:ascii="Georgia" w:hAnsi="Georgia"/>
                <w:sz w:val="18"/>
                <w:szCs w:val="18"/>
              </w:rPr>
              <w:t xml:space="preserve"> etc.)</w:t>
            </w:r>
          </w:p>
        </w:tc>
        <w:tc>
          <w:tcPr>
            <w:tcW w:w="1897" w:type="dxa"/>
          </w:tcPr>
          <w:p w14:paraId="35E2844B" w14:textId="2BD8A470" w:rsidR="001706D2" w:rsidRPr="007726D4" w:rsidRDefault="001706D2" w:rsidP="001706D2">
            <w:pPr>
              <w:rPr>
                <w:sz w:val="18"/>
                <w:szCs w:val="18"/>
              </w:rPr>
            </w:pPr>
            <w:r w:rsidRPr="007726D4">
              <w:rPr>
                <w:rFonts w:eastAsia="Calibri"/>
                <w:b/>
                <w:sz w:val="18"/>
                <w:szCs w:val="18"/>
              </w:rPr>
              <w:t>E2512</w:t>
            </w:r>
            <w:r w:rsidRPr="007726D4">
              <w:rPr>
                <w:rFonts w:eastAsia="Calibri"/>
                <w:sz w:val="18"/>
                <w:szCs w:val="18"/>
              </w:rPr>
              <w:t xml:space="preserve"> -</w:t>
            </w:r>
            <w:r w:rsidRPr="007726D4">
              <w:rPr>
                <w:sz w:val="18"/>
                <w:szCs w:val="18"/>
              </w:rPr>
              <w:t xml:space="preserve"> Accessory for speech generating</w:t>
            </w:r>
            <w:r w:rsidR="006E580B">
              <w:rPr>
                <w:sz w:val="18"/>
                <w:szCs w:val="18"/>
              </w:rPr>
              <w:t>-</w:t>
            </w:r>
            <w:r w:rsidRPr="007726D4">
              <w:rPr>
                <w:sz w:val="18"/>
                <w:szCs w:val="18"/>
              </w:rPr>
              <w:t>device, mounting system</w:t>
            </w:r>
          </w:p>
          <w:p w14:paraId="4DFA0983" w14:textId="77777777" w:rsidR="001706D2" w:rsidRPr="007726D4" w:rsidRDefault="001706D2" w:rsidP="001706D2">
            <w:pPr>
              <w:rPr>
                <w:sz w:val="18"/>
                <w:szCs w:val="18"/>
              </w:rPr>
            </w:pPr>
            <w:r w:rsidRPr="007726D4">
              <w:rPr>
                <w:sz w:val="18"/>
                <w:szCs w:val="18"/>
              </w:rPr>
              <w:t xml:space="preserve">                                  </w:t>
            </w:r>
          </w:p>
          <w:p w14:paraId="35A7D395" w14:textId="1254CACA" w:rsidR="001706D2" w:rsidRPr="54BB2495" w:rsidRDefault="001706D2" w:rsidP="008D6EC6">
            <w:pPr>
              <w:rPr>
                <w:rFonts w:eastAsia="Calibri" w:cs="Arial"/>
                <w:sz w:val="18"/>
                <w:szCs w:val="18"/>
              </w:rPr>
            </w:pPr>
            <w:r w:rsidRPr="007726D4">
              <w:rPr>
                <w:rFonts w:eastAsia="Calibri"/>
                <w:b/>
                <w:sz w:val="18"/>
                <w:szCs w:val="18"/>
              </w:rPr>
              <w:t>E2599</w:t>
            </w:r>
            <w:r w:rsidRPr="007726D4">
              <w:rPr>
                <w:rFonts w:eastAsia="Calibri"/>
                <w:sz w:val="18"/>
                <w:szCs w:val="18"/>
              </w:rPr>
              <w:t xml:space="preserve"> -    Accessory for speech</w:t>
            </w:r>
            <w:r w:rsidR="006245F8">
              <w:rPr>
                <w:rFonts w:eastAsia="Calibri"/>
                <w:sz w:val="18"/>
                <w:szCs w:val="18"/>
              </w:rPr>
              <w:t>-</w:t>
            </w:r>
            <w:r w:rsidRPr="007726D4">
              <w:rPr>
                <w:rFonts w:eastAsia="Calibri"/>
                <w:sz w:val="18"/>
                <w:szCs w:val="18"/>
              </w:rPr>
              <w:t xml:space="preserve">generating device, not otherwise classified </w:t>
            </w:r>
            <w:r w:rsidR="006245F8">
              <w:rPr>
                <w:rFonts w:eastAsia="Calibri"/>
                <w:sz w:val="18"/>
                <w:szCs w:val="18"/>
              </w:rPr>
              <w:t>(</w:t>
            </w:r>
            <w:r w:rsidRPr="007726D4">
              <w:rPr>
                <w:rFonts w:eastAsia="Calibri"/>
                <w:sz w:val="18"/>
                <w:szCs w:val="18"/>
              </w:rPr>
              <w:t>not covered if used as a modification to home internet or phone</w:t>
            </w:r>
            <w:r w:rsidR="006245F8">
              <w:rPr>
                <w:rFonts w:eastAsia="Calibri"/>
                <w:sz w:val="18"/>
                <w:szCs w:val="18"/>
              </w:rPr>
              <w:t>)</w:t>
            </w:r>
          </w:p>
        </w:tc>
        <w:tc>
          <w:tcPr>
            <w:tcW w:w="1209" w:type="dxa"/>
          </w:tcPr>
          <w:p w14:paraId="026CCFCD" w14:textId="4575CA8D" w:rsidR="001706D2" w:rsidRPr="54BB2495" w:rsidRDefault="001B262F" w:rsidP="001706D2">
            <w:pPr>
              <w:jc w:val="center"/>
              <w:rPr>
                <w:rFonts w:eastAsia="Calibri" w:cs="Arial"/>
                <w:sz w:val="18"/>
                <w:szCs w:val="18"/>
              </w:rPr>
            </w:pPr>
            <w:r>
              <w:rPr>
                <w:rFonts w:eastAsia="Calibri" w:cs="Arial"/>
                <w:sz w:val="18"/>
                <w:szCs w:val="18"/>
              </w:rPr>
              <w:t>None</w:t>
            </w:r>
          </w:p>
        </w:tc>
        <w:tc>
          <w:tcPr>
            <w:tcW w:w="1209" w:type="dxa"/>
          </w:tcPr>
          <w:p w14:paraId="236CA8B1" w14:textId="0F2D8838" w:rsidR="001706D2" w:rsidRPr="54BB2495" w:rsidRDefault="001706D2" w:rsidP="001706D2">
            <w:pPr>
              <w:rPr>
                <w:rFonts w:eastAsia="Calibri" w:cs="Arial"/>
                <w:sz w:val="18"/>
                <w:szCs w:val="18"/>
              </w:rPr>
            </w:pPr>
            <w:r w:rsidRPr="005B2F8D">
              <w:rPr>
                <w:sz w:val="18"/>
                <w:szCs w:val="18"/>
              </w:rPr>
              <w:t>DME provider’s billed amount is set forth in 101 CMR 322.00</w:t>
            </w:r>
            <w:r w:rsidR="0071426B" w:rsidRPr="00CA3E7A">
              <w:rPr>
                <w:sz w:val="18"/>
                <w:szCs w:val="18"/>
              </w:rPr>
              <w:t xml:space="preserve">:  </w:t>
            </w:r>
            <w:hyperlink r:id="rId21" w:history="1">
              <w:r w:rsidR="0071426B" w:rsidRPr="000B3042">
                <w:rPr>
                  <w:rStyle w:val="Hyperlink"/>
                  <w:i/>
                  <w:iCs/>
                  <w:sz w:val="18"/>
                  <w:szCs w:val="18"/>
                </w:rPr>
                <w:t xml:space="preserve">Rates for Durable Medical Equipment, </w:t>
              </w:r>
              <w:r w:rsidR="00F303D1" w:rsidRPr="000B3042">
                <w:rPr>
                  <w:rStyle w:val="Hyperlink"/>
                  <w:i/>
                  <w:iCs/>
                  <w:sz w:val="18"/>
                  <w:szCs w:val="18"/>
                </w:rPr>
                <w:t>Oxygen and Respiratory Therapy Equipment</w:t>
              </w:r>
            </w:hyperlink>
            <w:r w:rsidRPr="000B3042">
              <w:rPr>
                <w:sz w:val="18"/>
                <w:szCs w:val="18"/>
              </w:rPr>
              <w:t>.</w:t>
            </w:r>
          </w:p>
        </w:tc>
        <w:tc>
          <w:tcPr>
            <w:tcW w:w="1209" w:type="dxa"/>
          </w:tcPr>
          <w:p w14:paraId="1A905124" w14:textId="52E85977" w:rsidR="001706D2" w:rsidRPr="54BB2495" w:rsidRDefault="001706D2" w:rsidP="001706D2">
            <w:pPr>
              <w:rPr>
                <w:rFonts w:eastAsia="Calibri" w:cs="Arial"/>
                <w:sz w:val="18"/>
                <w:szCs w:val="18"/>
              </w:rPr>
            </w:pPr>
            <w:r w:rsidRPr="007726D4">
              <w:rPr>
                <w:rFonts w:eastAsia="Calibri"/>
                <w:sz w:val="18"/>
                <w:szCs w:val="18"/>
              </w:rPr>
              <w:t xml:space="preserve">DME </w:t>
            </w:r>
            <w:r w:rsidR="00FD411B">
              <w:rPr>
                <w:rFonts w:eastAsia="Calibri"/>
                <w:sz w:val="18"/>
                <w:szCs w:val="18"/>
              </w:rPr>
              <w:t>p</w:t>
            </w:r>
            <w:r w:rsidRPr="007726D4">
              <w:rPr>
                <w:rFonts w:eastAsia="Calibri"/>
                <w:sz w:val="18"/>
                <w:szCs w:val="18"/>
              </w:rPr>
              <w:t>roviders should continue to follow current MassHealth billing protocol when billing for DME accessories.</w:t>
            </w:r>
          </w:p>
        </w:tc>
      </w:tr>
    </w:tbl>
    <w:bookmarkEnd w:id="0"/>
    <w:p w14:paraId="7FB009C9" w14:textId="77777777" w:rsidR="00993169" w:rsidRPr="004C1241" w:rsidRDefault="00993169" w:rsidP="00993169">
      <w:pPr>
        <w:pStyle w:val="Heading2"/>
      </w:pPr>
      <w:r>
        <w:t>Claim Submission to</w:t>
      </w:r>
      <w:r w:rsidRPr="004C1241">
        <w:t xml:space="preserve"> MassHealth</w:t>
      </w:r>
    </w:p>
    <w:p w14:paraId="1F744FD8" w14:textId="77777777" w:rsidR="00993169" w:rsidRPr="006D533E" w:rsidRDefault="00993169" w:rsidP="00993169">
      <w:pPr>
        <w:pStyle w:val="Heading3"/>
      </w:pPr>
      <w:r w:rsidRPr="006D533E">
        <w:t xml:space="preserve">Dedicated </w:t>
      </w:r>
      <w:r>
        <w:t xml:space="preserve">SGD </w:t>
      </w:r>
      <w:r w:rsidRPr="006D533E">
        <w:t xml:space="preserve"> </w:t>
      </w:r>
    </w:p>
    <w:p w14:paraId="4C27D3A1" w14:textId="77777777" w:rsidR="00993169" w:rsidRDefault="00993169" w:rsidP="00993169">
      <w:r w:rsidRPr="37035793">
        <w:t xml:space="preserve">DME </w:t>
      </w:r>
      <w:r>
        <w:t xml:space="preserve">provider </w:t>
      </w:r>
      <w:r w:rsidRPr="37035793">
        <w:t>claims submission will not change</w:t>
      </w:r>
      <w:r>
        <w:t xml:space="preserve"> when billing for a dedicated device for MassHealth members</w:t>
      </w:r>
      <w:r w:rsidRPr="37035793">
        <w:t xml:space="preserve">. When submitting claims to MassHealth for </w:t>
      </w:r>
      <w:r>
        <w:t xml:space="preserve">a </w:t>
      </w:r>
      <w:r w:rsidRPr="37035793">
        <w:t xml:space="preserve">dedicated </w:t>
      </w:r>
      <w:r>
        <w:t>SGD</w:t>
      </w:r>
      <w:r w:rsidRPr="37035793">
        <w:t xml:space="preserve">, please refer to the </w:t>
      </w:r>
      <w:hyperlink r:id="rId22" w:history="1">
        <w:r w:rsidRPr="009C6C14">
          <w:rPr>
            <w:rStyle w:val="Hyperlink"/>
          </w:rPr>
          <w:t>MassHealth DME Provider Manual</w:t>
        </w:r>
      </w:hyperlink>
      <w:r>
        <w:t>.</w:t>
      </w:r>
    </w:p>
    <w:p w14:paraId="2EEEB03D" w14:textId="77777777" w:rsidR="00993169" w:rsidRPr="006D533E" w:rsidRDefault="00993169" w:rsidP="00993169">
      <w:pPr>
        <w:pStyle w:val="Heading3"/>
      </w:pPr>
      <w:r w:rsidRPr="006D533E">
        <w:t xml:space="preserve">Non-Dedicated </w:t>
      </w:r>
      <w:r>
        <w:t>SGD</w:t>
      </w:r>
    </w:p>
    <w:p w14:paraId="15EBEB74" w14:textId="77777777" w:rsidR="00993169" w:rsidRDefault="00993169" w:rsidP="00993169">
      <w:r w:rsidRPr="3D2D69BD">
        <w:t xml:space="preserve">There is no claim submission for a non-dedicated SGD. </w:t>
      </w:r>
    </w:p>
    <w:p w14:paraId="0E856737" w14:textId="07685D0F" w:rsidR="00106875" w:rsidRPr="006006A0" w:rsidRDefault="00106875" w:rsidP="0022318E">
      <w:pPr>
        <w:pStyle w:val="Heading2"/>
      </w:pPr>
      <w:r>
        <w:t xml:space="preserve">Participating </w:t>
      </w:r>
      <w:r w:rsidRPr="006006A0">
        <w:t>AAC Tablet Speech</w:t>
      </w:r>
      <w:r w:rsidR="00546F33">
        <w:t xml:space="preserve"> </w:t>
      </w:r>
      <w:r w:rsidRPr="006006A0">
        <w:t>Language Pathology Clinics</w:t>
      </w:r>
    </w:p>
    <w:p w14:paraId="4909B488" w14:textId="1CE21460" w:rsidR="00106875" w:rsidRPr="00F74F8F" w:rsidRDefault="00106875" w:rsidP="0022318E">
      <w:r w:rsidRPr="00F74F8F">
        <w:t xml:space="preserve">MassHealth has </w:t>
      </w:r>
      <w:r>
        <w:t xml:space="preserve">partnered with enrolled </w:t>
      </w:r>
      <w:r w:rsidRPr="00F74F8F">
        <w:t xml:space="preserve">providers </w:t>
      </w:r>
      <w:r w:rsidR="00377029">
        <w:t xml:space="preserve">of </w:t>
      </w:r>
      <w:r w:rsidR="00F231BF">
        <w:t>o</w:t>
      </w:r>
      <w:r>
        <w:t>utpatient</w:t>
      </w:r>
      <w:r w:rsidRPr="00F74F8F">
        <w:t xml:space="preserve"> </w:t>
      </w:r>
      <w:r w:rsidR="00F231BF">
        <w:t>s</w:t>
      </w:r>
      <w:r w:rsidRPr="00F74F8F">
        <w:t xml:space="preserve">peech </w:t>
      </w:r>
      <w:r w:rsidR="00F231BF">
        <w:t>l</w:t>
      </w:r>
      <w:r w:rsidRPr="00F74F8F">
        <w:t xml:space="preserve">anguage </w:t>
      </w:r>
      <w:r w:rsidR="00F231BF">
        <w:t>p</w:t>
      </w:r>
      <w:r w:rsidRPr="00F74F8F">
        <w:t>athology services to facilitate the evaluation, data</w:t>
      </w:r>
      <w:r w:rsidR="00D6637E">
        <w:t>-</w:t>
      </w:r>
      <w:r w:rsidRPr="00F74F8F">
        <w:t xml:space="preserve">driven trial, and distribution of devices configured to function as </w:t>
      </w:r>
      <w:r>
        <w:t xml:space="preserve">a non-dedicated SGD </w:t>
      </w:r>
      <w:r w:rsidRPr="00F74F8F">
        <w:t xml:space="preserve">to meet the needs of qualifying MassHealth members. </w:t>
      </w:r>
      <w:r w:rsidR="003A5013">
        <w:t xml:space="preserve">Please contact one of these </w:t>
      </w:r>
      <w:hyperlink r:id="rId23" w:history="1">
        <w:r w:rsidR="00BE7655" w:rsidRPr="00CE2F34">
          <w:rPr>
            <w:rStyle w:val="Hyperlink"/>
          </w:rPr>
          <w:t>Speech Language Pathology Tablet Clinics</w:t>
        </w:r>
      </w:hyperlink>
      <w:r w:rsidR="00BE7655">
        <w:t xml:space="preserve"> for </w:t>
      </w:r>
      <w:r w:rsidR="001145CD">
        <w:t>help</w:t>
      </w:r>
      <w:r w:rsidR="00BE7655">
        <w:t xml:space="preserve"> obtaining non-</w:t>
      </w:r>
      <w:r w:rsidR="00C45989">
        <w:t xml:space="preserve">dedicated </w:t>
      </w:r>
      <w:r w:rsidR="00BE7655">
        <w:t>SGD</w:t>
      </w:r>
      <w:r w:rsidR="00BE49D0">
        <w:t>s</w:t>
      </w:r>
      <w:r w:rsidR="001145CD">
        <w:t xml:space="preserve"> for members. </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5" w:history="1">
        <w:r w:rsidRPr="00715A8E">
          <w:rPr>
            <w:rStyle w:val="Hyperlink"/>
          </w:rPr>
          <w:t>Sign up</w:t>
        </w:r>
      </w:hyperlink>
      <w:r w:rsidRPr="009901A7">
        <w:t xml:space="preserve"> to receive email alerts when MassHealth issues new bulletins and transmittal letters.</w:t>
      </w:r>
    </w:p>
    <w:p w14:paraId="2F3088BE" w14:textId="57F90226" w:rsidR="00403685" w:rsidRPr="009901A7" w:rsidRDefault="00403685" w:rsidP="0002237D">
      <w:pPr>
        <w:pStyle w:val="Heading2"/>
      </w:pPr>
      <w:r w:rsidRPr="009901A7">
        <w:t>Questions</w:t>
      </w:r>
      <w:r w:rsidR="007640FE">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lastRenderedPageBreak/>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6"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7"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28" w:history="1">
        <w:r w:rsidRPr="004C1407">
          <w:rPr>
            <w:rStyle w:val="Hyperlink"/>
          </w:rPr>
          <w:t>provider@masshealthquestions.com</w:t>
        </w:r>
      </w:hyperlink>
      <w:r w:rsidR="009F4899">
        <w:t xml:space="preserve"> </w:t>
      </w:r>
    </w:p>
    <w:p w14:paraId="61A15004" w14:textId="77777777" w:rsidR="00637458" w:rsidRPr="00B64782" w:rsidRDefault="00637458" w:rsidP="00637458">
      <w:pPr>
        <w:spacing w:before="8000"/>
        <w:rPr>
          <w:rStyle w:val="Hyperlink"/>
          <w:position w:val="10"/>
          <w:sz w:val="18"/>
          <w:szCs w:val="18"/>
        </w:rPr>
      </w:pPr>
      <w:r w:rsidRPr="003C4A7D">
        <w:rPr>
          <w:sz w:val="18"/>
          <w:szCs w:val="18"/>
        </w:rPr>
        <w:drawing>
          <wp:inline distT="0" distB="0" distL="0" distR="0" wp14:anchorId="04879295" wp14:editId="600F0B89">
            <wp:extent cx="219438" cy="219438"/>
            <wp:effectExtent l="0" t="0" r="0" b="9525"/>
            <wp:docPr id="1671047996"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3C3A6375" wp14:editId="27064D6E">
            <wp:extent cx="219456" cy="219456"/>
            <wp:effectExtent l="0" t="0" r="9525" b="9525"/>
            <wp:docPr id="165759251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3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32"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37D54B34" wp14:editId="0CB2E65B">
            <wp:extent cx="219438" cy="219438"/>
            <wp:effectExtent l="0" t="0" r="9525" b="9525"/>
            <wp:docPr id="7239870" name="Picture 723987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4"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63BEA14" wp14:editId="038FE3E0">
            <wp:extent cx="219438" cy="219438"/>
            <wp:effectExtent l="0" t="0" r="9525" b="9525"/>
            <wp:docPr id="1754614628" name="Picture 1754614628"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6" w:history="1">
        <w:r w:rsidRPr="00B64782">
          <w:rPr>
            <w:rStyle w:val="Hyperlink"/>
            <w:position w:val="10"/>
            <w:sz w:val="18"/>
            <w:szCs w:val="18"/>
          </w:rPr>
          <w:t>MassHealth on YouTube</w:t>
        </w:r>
      </w:hyperlink>
    </w:p>
    <w:sectPr w:rsidR="00637458" w:rsidRPr="00B64782" w:rsidSect="003D0423">
      <w:headerReference w:type="default" r:id="rId3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33B6" w14:textId="77777777" w:rsidR="00042178" w:rsidRDefault="00042178" w:rsidP="00FF5AAD">
      <w:r>
        <w:separator/>
      </w:r>
    </w:p>
    <w:p w14:paraId="7221B7BD" w14:textId="77777777" w:rsidR="00042178" w:rsidRDefault="00042178" w:rsidP="00FF5AAD"/>
    <w:p w14:paraId="1292B9B6" w14:textId="77777777" w:rsidR="00042178" w:rsidRDefault="00042178" w:rsidP="00FF5AAD"/>
    <w:p w14:paraId="21EB2BE6" w14:textId="77777777" w:rsidR="00042178" w:rsidRDefault="00042178" w:rsidP="00FF5AAD"/>
    <w:p w14:paraId="55FFD38C" w14:textId="77777777" w:rsidR="00042178" w:rsidRDefault="00042178" w:rsidP="00FF5AAD"/>
  </w:endnote>
  <w:endnote w:type="continuationSeparator" w:id="0">
    <w:p w14:paraId="4CB89D45" w14:textId="77777777" w:rsidR="00042178" w:rsidRDefault="00042178" w:rsidP="00FF5AAD">
      <w:r>
        <w:continuationSeparator/>
      </w:r>
    </w:p>
    <w:p w14:paraId="61763782" w14:textId="77777777" w:rsidR="00042178" w:rsidRDefault="00042178" w:rsidP="00FF5AAD"/>
    <w:p w14:paraId="0F3C4F18" w14:textId="77777777" w:rsidR="00042178" w:rsidRDefault="00042178" w:rsidP="00FF5AAD"/>
    <w:p w14:paraId="17B30F88" w14:textId="77777777" w:rsidR="00042178" w:rsidRDefault="00042178" w:rsidP="00FF5AAD"/>
    <w:p w14:paraId="4B6796A4" w14:textId="77777777" w:rsidR="00042178" w:rsidRDefault="0004217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1932" w14:textId="77777777" w:rsidR="00042178" w:rsidRDefault="00042178" w:rsidP="00FF5AAD">
      <w:r>
        <w:separator/>
      </w:r>
    </w:p>
    <w:p w14:paraId="384D691C" w14:textId="77777777" w:rsidR="00042178" w:rsidRDefault="00042178" w:rsidP="00FF5AAD"/>
    <w:p w14:paraId="0CC617C3" w14:textId="77777777" w:rsidR="00042178" w:rsidRDefault="00042178" w:rsidP="00FF5AAD"/>
    <w:p w14:paraId="268A5D59" w14:textId="77777777" w:rsidR="00042178" w:rsidRDefault="00042178" w:rsidP="00FF5AAD"/>
    <w:p w14:paraId="252BDA14" w14:textId="77777777" w:rsidR="00042178" w:rsidRDefault="00042178" w:rsidP="00FF5AAD"/>
  </w:footnote>
  <w:footnote w:type="continuationSeparator" w:id="0">
    <w:p w14:paraId="7BFF03CB" w14:textId="77777777" w:rsidR="00042178" w:rsidRDefault="00042178" w:rsidP="00FF5AAD">
      <w:r>
        <w:continuationSeparator/>
      </w:r>
    </w:p>
    <w:p w14:paraId="01417551" w14:textId="77777777" w:rsidR="00042178" w:rsidRDefault="00042178" w:rsidP="00FF5AAD"/>
    <w:p w14:paraId="473E4D90" w14:textId="77777777" w:rsidR="00042178" w:rsidRDefault="00042178" w:rsidP="00FF5AAD"/>
    <w:p w14:paraId="3C325C70" w14:textId="77777777" w:rsidR="00042178" w:rsidRDefault="00042178" w:rsidP="00FF5AAD"/>
    <w:p w14:paraId="731112CB" w14:textId="77777777" w:rsidR="00042178" w:rsidRDefault="0004217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038DA6B4" w:rsidR="003D0423" w:rsidRDefault="003D0423" w:rsidP="005F2443">
    <w:pPr>
      <w:spacing w:after="0"/>
      <w:ind w:left="6480"/>
    </w:pPr>
    <w:r>
      <w:t>A</w:t>
    </w:r>
    <w:r w:rsidR="00ED6E2C">
      <w:t xml:space="preserve">ll Provider Bulletin </w:t>
    </w:r>
    <w:r w:rsidR="00B90EFA">
      <w:t>415</w:t>
    </w:r>
  </w:p>
  <w:p w14:paraId="0A340FC6" w14:textId="5A332F33" w:rsidR="003D0423" w:rsidRDefault="00B90EFA" w:rsidP="005F2443">
    <w:pPr>
      <w:spacing w:after="0"/>
      <w:ind w:left="6480"/>
    </w:pPr>
    <w:r>
      <w:t>April</w:t>
    </w:r>
    <w:r w:rsidR="000B6A0F">
      <w:t xml:space="preserve"> 2026</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B3F66"/>
    <w:multiLevelType w:val="hybridMultilevel"/>
    <w:tmpl w:val="1FE63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245E2A"/>
    <w:multiLevelType w:val="hybridMultilevel"/>
    <w:tmpl w:val="4CF4B53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30DDB"/>
    <w:multiLevelType w:val="hybridMultilevel"/>
    <w:tmpl w:val="9ACE7286"/>
    <w:lvl w:ilvl="0" w:tplc="AC8039F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624DA"/>
    <w:multiLevelType w:val="hybridMultilevel"/>
    <w:tmpl w:val="1152D3EC"/>
    <w:lvl w:ilvl="0" w:tplc="04090005">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7" w15:restartNumberingAfterBreak="0">
    <w:nsid w:val="681360D6"/>
    <w:multiLevelType w:val="hybridMultilevel"/>
    <w:tmpl w:val="54246CA2"/>
    <w:lvl w:ilvl="0" w:tplc="AC8039F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3B769D"/>
    <w:multiLevelType w:val="hybridMultilevel"/>
    <w:tmpl w:val="8D02EA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EB67FA"/>
    <w:multiLevelType w:val="hybridMultilevel"/>
    <w:tmpl w:val="60E0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7040B"/>
    <w:multiLevelType w:val="hybridMultilevel"/>
    <w:tmpl w:val="710EB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4548223">
    <w:abstractNumId w:val="9"/>
  </w:num>
  <w:num w:numId="2" w16cid:durableId="1600335505">
    <w:abstractNumId w:val="7"/>
  </w:num>
  <w:num w:numId="3" w16cid:durableId="1392847950">
    <w:abstractNumId w:val="6"/>
  </w:num>
  <w:num w:numId="4" w16cid:durableId="1028794172">
    <w:abstractNumId w:val="5"/>
  </w:num>
  <w:num w:numId="5" w16cid:durableId="1270553492">
    <w:abstractNumId w:val="4"/>
  </w:num>
  <w:num w:numId="6" w16cid:durableId="2099785633">
    <w:abstractNumId w:val="8"/>
  </w:num>
  <w:num w:numId="7" w16cid:durableId="737364475">
    <w:abstractNumId w:val="3"/>
  </w:num>
  <w:num w:numId="8" w16cid:durableId="804080394">
    <w:abstractNumId w:val="2"/>
  </w:num>
  <w:num w:numId="9" w16cid:durableId="1164861596">
    <w:abstractNumId w:val="1"/>
  </w:num>
  <w:num w:numId="10" w16cid:durableId="1859999357">
    <w:abstractNumId w:val="0"/>
  </w:num>
  <w:num w:numId="11" w16cid:durableId="902526199">
    <w:abstractNumId w:val="15"/>
  </w:num>
  <w:num w:numId="12" w16cid:durableId="717239303">
    <w:abstractNumId w:val="13"/>
  </w:num>
  <w:num w:numId="13" w16cid:durableId="103231092">
    <w:abstractNumId w:val="11"/>
  </w:num>
  <w:num w:numId="14" w16cid:durableId="1534492251">
    <w:abstractNumId w:val="16"/>
  </w:num>
  <w:num w:numId="15" w16cid:durableId="871694938">
    <w:abstractNumId w:val="18"/>
  </w:num>
  <w:num w:numId="16" w16cid:durableId="1077749297">
    <w:abstractNumId w:val="20"/>
  </w:num>
  <w:num w:numId="17" w16cid:durableId="1944875805">
    <w:abstractNumId w:val="12"/>
  </w:num>
  <w:num w:numId="18" w16cid:durableId="1807627890">
    <w:abstractNumId w:val="19"/>
  </w:num>
  <w:num w:numId="19" w16cid:durableId="882013697">
    <w:abstractNumId w:val="10"/>
  </w:num>
  <w:num w:numId="20" w16cid:durableId="1989551173">
    <w:abstractNumId w:val="17"/>
  </w:num>
  <w:num w:numId="21" w16cid:durableId="1047531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55F5"/>
    <w:rsid w:val="000149FE"/>
    <w:rsid w:val="0002237D"/>
    <w:rsid w:val="00023FB9"/>
    <w:rsid w:val="000252C8"/>
    <w:rsid w:val="0002638F"/>
    <w:rsid w:val="00032BB1"/>
    <w:rsid w:val="00032C02"/>
    <w:rsid w:val="00040219"/>
    <w:rsid w:val="00041220"/>
    <w:rsid w:val="00041903"/>
    <w:rsid w:val="00042178"/>
    <w:rsid w:val="00056E4C"/>
    <w:rsid w:val="000706EF"/>
    <w:rsid w:val="00072CC5"/>
    <w:rsid w:val="00080FFB"/>
    <w:rsid w:val="00086041"/>
    <w:rsid w:val="00087FD5"/>
    <w:rsid w:val="000943BC"/>
    <w:rsid w:val="00095863"/>
    <w:rsid w:val="00096A13"/>
    <w:rsid w:val="000A19A2"/>
    <w:rsid w:val="000A2664"/>
    <w:rsid w:val="000B3042"/>
    <w:rsid w:val="000B6A0F"/>
    <w:rsid w:val="000D1E14"/>
    <w:rsid w:val="000D30C5"/>
    <w:rsid w:val="000D5B34"/>
    <w:rsid w:val="000D71AE"/>
    <w:rsid w:val="000E0CA7"/>
    <w:rsid w:val="000E324A"/>
    <w:rsid w:val="000E3E10"/>
    <w:rsid w:val="000E7DF6"/>
    <w:rsid w:val="000F173A"/>
    <w:rsid w:val="000F3FA1"/>
    <w:rsid w:val="000F579B"/>
    <w:rsid w:val="00103CE5"/>
    <w:rsid w:val="00106875"/>
    <w:rsid w:val="00113E7F"/>
    <w:rsid w:val="001145CD"/>
    <w:rsid w:val="00117BB2"/>
    <w:rsid w:val="0012567F"/>
    <w:rsid w:val="001265E8"/>
    <w:rsid w:val="00127AB6"/>
    <w:rsid w:val="00130054"/>
    <w:rsid w:val="00132412"/>
    <w:rsid w:val="001450A7"/>
    <w:rsid w:val="00145DA9"/>
    <w:rsid w:val="0014797D"/>
    <w:rsid w:val="00153E24"/>
    <w:rsid w:val="001655EC"/>
    <w:rsid w:val="001706D2"/>
    <w:rsid w:val="0018039F"/>
    <w:rsid w:val="00183784"/>
    <w:rsid w:val="00186945"/>
    <w:rsid w:val="00187595"/>
    <w:rsid w:val="0018768A"/>
    <w:rsid w:val="00194491"/>
    <w:rsid w:val="00195C8A"/>
    <w:rsid w:val="0019736A"/>
    <w:rsid w:val="00197D44"/>
    <w:rsid w:val="001A1427"/>
    <w:rsid w:val="001A25AC"/>
    <w:rsid w:val="001A477C"/>
    <w:rsid w:val="001A7499"/>
    <w:rsid w:val="001B262F"/>
    <w:rsid w:val="001B4D22"/>
    <w:rsid w:val="001C1140"/>
    <w:rsid w:val="001C3F87"/>
    <w:rsid w:val="001C60BC"/>
    <w:rsid w:val="001C6D55"/>
    <w:rsid w:val="001C784A"/>
    <w:rsid w:val="001D1942"/>
    <w:rsid w:val="001D5FD0"/>
    <w:rsid w:val="001D6BF1"/>
    <w:rsid w:val="001E0603"/>
    <w:rsid w:val="001E4DAB"/>
    <w:rsid w:val="001E51A7"/>
    <w:rsid w:val="001E5FD4"/>
    <w:rsid w:val="001F402B"/>
    <w:rsid w:val="001F6109"/>
    <w:rsid w:val="00200899"/>
    <w:rsid w:val="002018B3"/>
    <w:rsid w:val="00210C86"/>
    <w:rsid w:val="00216420"/>
    <w:rsid w:val="00221668"/>
    <w:rsid w:val="0022318E"/>
    <w:rsid w:val="00232E91"/>
    <w:rsid w:val="002366EF"/>
    <w:rsid w:val="00240726"/>
    <w:rsid w:val="00246D80"/>
    <w:rsid w:val="00250727"/>
    <w:rsid w:val="00254A64"/>
    <w:rsid w:val="00254F40"/>
    <w:rsid w:val="00263F44"/>
    <w:rsid w:val="00264FE0"/>
    <w:rsid w:val="00265DCC"/>
    <w:rsid w:val="00265FBB"/>
    <w:rsid w:val="00267550"/>
    <w:rsid w:val="0028040D"/>
    <w:rsid w:val="00282B2E"/>
    <w:rsid w:val="002916ED"/>
    <w:rsid w:val="0029448A"/>
    <w:rsid w:val="002B0DE8"/>
    <w:rsid w:val="002B7F58"/>
    <w:rsid w:val="002C12F8"/>
    <w:rsid w:val="002C14F7"/>
    <w:rsid w:val="002C40EA"/>
    <w:rsid w:val="002C6061"/>
    <w:rsid w:val="002D240E"/>
    <w:rsid w:val="002D3943"/>
    <w:rsid w:val="002D7BA8"/>
    <w:rsid w:val="002E3B6A"/>
    <w:rsid w:val="002E5188"/>
    <w:rsid w:val="002F01C1"/>
    <w:rsid w:val="002F1887"/>
    <w:rsid w:val="002F6CFA"/>
    <w:rsid w:val="002F7D2A"/>
    <w:rsid w:val="003065DA"/>
    <w:rsid w:val="003078B8"/>
    <w:rsid w:val="00312087"/>
    <w:rsid w:val="003122AD"/>
    <w:rsid w:val="00315868"/>
    <w:rsid w:val="00317531"/>
    <w:rsid w:val="00322CFD"/>
    <w:rsid w:val="0032327C"/>
    <w:rsid w:val="0032351D"/>
    <w:rsid w:val="003274C9"/>
    <w:rsid w:val="00332CAE"/>
    <w:rsid w:val="00334927"/>
    <w:rsid w:val="00361C78"/>
    <w:rsid w:val="003644F6"/>
    <w:rsid w:val="0037002C"/>
    <w:rsid w:val="003737F7"/>
    <w:rsid w:val="00374688"/>
    <w:rsid w:val="00375F29"/>
    <w:rsid w:val="00377029"/>
    <w:rsid w:val="003850F6"/>
    <w:rsid w:val="003869FD"/>
    <w:rsid w:val="00386F7B"/>
    <w:rsid w:val="003900F0"/>
    <w:rsid w:val="00390C38"/>
    <w:rsid w:val="00391F27"/>
    <w:rsid w:val="00396A17"/>
    <w:rsid w:val="003A31CA"/>
    <w:rsid w:val="003A5013"/>
    <w:rsid w:val="003A6E1E"/>
    <w:rsid w:val="003A7E23"/>
    <w:rsid w:val="003B10E3"/>
    <w:rsid w:val="003B566B"/>
    <w:rsid w:val="003C0130"/>
    <w:rsid w:val="003C6F00"/>
    <w:rsid w:val="003D0423"/>
    <w:rsid w:val="003F221A"/>
    <w:rsid w:val="003F4AF4"/>
    <w:rsid w:val="003F4E5F"/>
    <w:rsid w:val="004013AA"/>
    <w:rsid w:val="00403685"/>
    <w:rsid w:val="004117FD"/>
    <w:rsid w:val="0041389E"/>
    <w:rsid w:val="004153B5"/>
    <w:rsid w:val="00427DA0"/>
    <w:rsid w:val="004359C9"/>
    <w:rsid w:val="00435CEE"/>
    <w:rsid w:val="004373B7"/>
    <w:rsid w:val="00437C15"/>
    <w:rsid w:val="00446E63"/>
    <w:rsid w:val="00450E46"/>
    <w:rsid w:val="00456C5C"/>
    <w:rsid w:val="00461793"/>
    <w:rsid w:val="00461DD8"/>
    <w:rsid w:val="0046228E"/>
    <w:rsid w:val="0047107E"/>
    <w:rsid w:val="00472D82"/>
    <w:rsid w:val="00480286"/>
    <w:rsid w:val="00483BFA"/>
    <w:rsid w:val="00490186"/>
    <w:rsid w:val="00491F34"/>
    <w:rsid w:val="004A5518"/>
    <w:rsid w:val="004A5AA4"/>
    <w:rsid w:val="004A6976"/>
    <w:rsid w:val="004A76AB"/>
    <w:rsid w:val="004B20FE"/>
    <w:rsid w:val="004B70C6"/>
    <w:rsid w:val="004C1488"/>
    <w:rsid w:val="004C552B"/>
    <w:rsid w:val="004D4BC9"/>
    <w:rsid w:val="004D60BA"/>
    <w:rsid w:val="004E7808"/>
    <w:rsid w:val="004E7824"/>
    <w:rsid w:val="004F64E7"/>
    <w:rsid w:val="00511043"/>
    <w:rsid w:val="005237ED"/>
    <w:rsid w:val="005238C6"/>
    <w:rsid w:val="00526EAB"/>
    <w:rsid w:val="0054241A"/>
    <w:rsid w:val="00542A05"/>
    <w:rsid w:val="00546F33"/>
    <w:rsid w:val="00546FE1"/>
    <w:rsid w:val="00560987"/>
    <w:rsid w:val="005629FD"/>
    <w:rsid w:val="0056705C"/>
    <w:rsid w:val="005744E0"/>
    <w:rsid w:val="005763C9"/>
    <w:rsid w:val="00583219"/>
    <w:rsid w:val="00590E06"/>
    <w:rsid w:val="0059389D"/>
    <w:rsid w:val="005A3602"/>
    <w:rsid w:val="005A5C18"/>
    <w:rsid w:val="005A6D27"/>
    <w:rsid w:val="005B0A85"/>
    <w:rsid w:val="005B3A7D"/>
    <w:rsid w:val="005B3C8C"/>
    <w:rsid w:val="005C0143"/>
    <w:rsid w:val="005C07D5"/>
    <w:rsid w:val="005C33E4"/>
    <w:rsid w:val="005C4379"/>
    <w:rsid w:val="005C7D99"/>
    <w:rsid w:val="005D3F0D"/>
    <w:rsid w:val="005E1781"/>
    <w:rsid w:val="005E6E73"/>
    <w:rsid w:val="005F2443"/>
    <w:rsid w:val="006015A8"/>
    <w:rsid w:val="006233DC"/>
    <w:rsid w:val="006245F8"/>
    <w:rsid w:val="006353C7"/>
    <w:rsid w:val="00637458"/>
    <w:rsid w:val="0064698F"/>
    <w:rsid w:val="00646B6E"/>
    <w:rsid w:val="00654896"/>
    <w:rsid w:val="00664585"/>
    <w:rsid w:val="00676163"/>
    <w:rsid w:val="00677268"/>
    <w:rsid w:val="00681938"/>
    <w:rsid w:val="006927DB"/>
    <w:rsid w:val="00693AFD"/>
    <w:rsid w:val="006A4BA9"/>
    <w:rsid w:val="006A58CB"/>
    <w:rsid w:val="006B0755"/>
    <w:rsid w:val="006B3AC1"/>
    <w:rsid w:val="006B63C3"/>
    <w:rsid w:val="006D1809"/>
    <w:rsid w:val="006D49AA"/>
    <w:rsid w:val="006E580B"/>
    <w:rsid w:val="006F45DE"/>
    <w:rsid w:val="00700C89"/>
    <w:rsid w:val="00700F0E"/>
    <w:rsid w:val="00702352"/>
    <w:rsid w:val="00706064"/>
    <w:rsid w:val="0071108B"/>
    <w:rsid w:val="007133E4"/>
    <w:rsid w:val="0071426B"/>
    <w:rsid w:val="00721A40"/>
    <w:rsid w:val="007247C8"/>
    <w:rsid w:val="00724F70"/>
    <w:rsid w:val="00731164"/>
    <w:rsid w:val="00733878"/>
    <w:rsid w:val="007405A0"/>
    <w:rsid w:val="00740B64"/>
    <w:rsid w:val="00741A13"/>
    <w:rsid w:val="00746298"/>
    <w:rsid w:val="00750AB1"/>
    <w:rsid w:val="00751BC9"/>
    <w:rsid w:val="00757D07"/>
    <w:rsid w:val="0076059D"/>
    <w:rsid w:val="007629E9"/>
    <w:rsid w:val="007640FE"/>
    <w:rsid w:val="0077073C"/>
    <w:rsid w:val="007756B5"/>
    <w:rsid w:val="00776856"/>
    <w:rsid w:val="007837EF"/>
    <w:rsid w:val="00793A57"/>
    <w:rsid w:val="007A4EBD"/>
    <w:rsid w:val="007A682D"/>
    <w:rsid w:val="007B1374"/>
    <w:rsid w:val="007B484E"/>
    <w:rsid w:val="007C285B"/>
    <w:rsid w:val="007C2918"/>
    <w:rsid w:val="007C3BAF"/>
    <w:rsid w:val="007C63E4"/>
    <w:rsid w:val="007D2272"/>
    <w:rsid w:val="007D35FC"/>
    <w:rsid w:val="007D38A4"/>
    <w:rsid w:val="007D470C"/>
    <w:rsid w:val="007F1CCF"/>
    <w:rsid w:val="007F291A"/>
    <w:rsid w:val="007F4A56"/>
    <w:rsid w:val="007F69B5"/>
    <w:rsid w:val="007F6AA0"/>
    <w:rsid w:val="007F74B0"/>
    <w:rsid w:val="007F7D85"/>
    <w:rsid w:val="00800CE8"/>
    <w:rsid w:val="008031E5"/>
    <w:rsid w:val="00811DAF"/>
    <w:rsid w:val="008133AB"/>
    <w:rsid w:val="008151A9"/>
    <w:rsid w:val="00815E46"/>
    <w:rsid w:val="00822B42"/>
    <w:rsid w:val="0082380C"/>
    <w:rsid w:val="00824152"/>
    <w:rsid w:val="0082579E"/>
    <w:rsid w:val="0082594F"/>
    <w:rsid w:val="008268F2"/>
    <w:rsid w:val="00832EAC"/>
    <w:rsid w:val="00844344"/>
    <w:rsid w:val="00844B61"/>
    <w:rsid w:val="00845D64"/>
    <w:rsid w:val="00856980"/>
    <w:rsid w:val="008708FF"/>
    <w:rsid w:val="0087230A"/>
    <w:rsid w:val="00881F48"/>
    <w:rsid w:val="00883484"/>
    <w:rsid w:val="00885FC1"/>
    <w:rsid w:val="00892F7A"/>
    <w:rsid w:val="00893B9C"/>
    <w:rsid w:val="00894FF0"/>
    <w:rsid w:val="008A3156"/>
    <w:rsid w:val="008A3175"/>
    <w:rsid w:val="008A3B9D"/>
    <w:rsid w:val="008A41EA"/>
    <w:rsid w:val="008A6A30"/>
    <w:rsid w:val="008B293F"/>
    <w:rsid w:val="008C297A"/>
    <w:rsid w:val="008D556F"/>
    <w:rsid w:val="008D6EC6"/>
    <w:rsid w:val="008F0D56"/>
    <w:rsid w:val="008F1DC8"/>
    <w:rsid w:val="008F7531"/>
    <w:rsid w:val="00900E0C"/>
    <w:rsid w:val="00902810"/>
    <w:rsid w:val="00911210"/>
    <w:rsid w:val="0091200C"/>
    <w:rsid w:val="00912260"/>
    <w:rsid w:val="00914C47"/>
    <w:rsid w:val="00916124"/>
    <w:rsid w:val="00930D16"/>
    <w:rsid w:val="0093651D"/>
    <w:rsid w:val="00943F98"/>
    <w:rsid w:val="00950775"/>
    <w:rsid w:val="009517FD"/>
    <w:rsid w:val="00963415"/>
    <w:rsid w:val="00965D5A"/>
    <w:rsid w:val="00966428"/>
    <w:rsid w:val="00977415"/>
    <w:rsid w:val="00981FE9"/>
    <w:rsid w:val="009841A9"/>
    <w:rsid w:val="00992105"/>
    <w:rsid w:val="00993169"/>
    <w:rsid w:val="009A0714"/>
    <w:rsid w:val="009A0E9B"/>
    <w:rsid w:val="009A174E"/>
    <w:rsid w:val="009A3F81"/>
    <w:rsid w:val="009B2319"/>
    <w:rsid w:val="009B4513"/>
    <w:rsid w:val="009C57F8"/>
    <w:rsid w:val="009C6C14"/>
    <w:rsid w:val="009D15FA"/>
    <w:rsid w:val="009D59BC"/>
    <w:rsid w:val="009E0325"/>
    <w:rsid w:val="009F00DA"/>
    <w:rsid w:val="009F4899"/>
    <w:rsid w:val="00A024A3"/>
    <w:rsid w:val="00A0380C"/>
    <w:rsid w:val="00A13213"/>
    <w:rsid w:val="00A15EDB"/>
    <w:rsid w:val="00A16CDF"/>
    <w:rsid w:val="00A203A8"/>
    <w:rsid w:val="00A32028"/>
    <w:rsid w:val="00A371DF"/>
    <w:rsid w:val="00A422EC"/>
    <w:rsid w:val="00A4325B"/>
    <w:rsid w:val="00A458CF"/>
    <w:rsid w:val="00A4669C"/>
    <w:rsid w:val="00A46C8A"/>
    <w:rsid w:val="00A51D7F"/>
    <w:rsid w:val="00A56D1A"/>
    <w:rsid w:val="00A570CF"/>
    <w:rsid w:val="00A63CB3"/>
    <w:rsid w:val="00A75E05"/>
    <w:rsid w:val="00A76609"/>
    <w:rsid w:val="00A91283"/>
    <w:rsid w:val="00AA5B85"/>
    <w:rsid w:val="00AB155F"/>
    <w:rsid w:val="00AB7F37"/>
    <w:rsid w:val="00AD2EF9"/>
    <w:rsid w:val="00AD35E6"/>
    <w:rsid w:val="00AD4B0C"/>
    <w:rsid w:val="00AD5F44"/>
    <w:rsid w:val="00AD7710"/>
    <w:rsid w:val="00AD7BAF"/>
    <w:rsid w:val="00AE1994"/>
    <w:rsid w:val="00AF6898"/>
    <w:rsid w:val="00AF6D8F"/>
    <w:rsid w:val="00B034F1"/>
    <w:rsid w:val="00B03561"/>
    <w:rsid w:val="00B03A46"/>
    <w:rsid w:val="00B058D1"/>
    <w:rsid w:val="00B12A3B"/>
    <w:rsid w:val="00B131F5"/>
    <w:rsid w:val="00B15805"/>
    <w:rsid w:val="00B20D9D"/>
    <w:rsid w:val="00B22350"/>
    <w:rsid w:val="00B26269"/>
    <w:rsid w:val="00B327EA"/>
    <w:rsid w:val="00B3478A"/>
    <w:rsid w:val="00B36B15"/>
    <w:rsid w:val="00B41224"/>
    <w:rsid w:val="00B4268A"/>
    <w:rsid w:val="00B448E4"/>
    <w:rsid w:val="00B44F42"/>
    <w:rsid w:val="00B51510"/>
    <w:rsid w:val="00B56132"/>
    <w:rsid w:val="00B60798"/>
    <w:rsid w:val="00B62557"/>
    <w:rsid w:val="00B62901"/>
    <w:rsid w:val="00B644B0"/>
    <w:rsid w:val="00B66817"/>
    <w:rsid w:val="00B90EFA"/>
    <w:rsid w:val="00B964AA"/>
    <w:rsid w:val="00B97DA1"/>
    <w:rsid w:val="00BB3648"/>
    <w:rsid w:val="00BC0BB7"/>
    <w:rsid w:val="00BC376D"/>
    <w:rsid w:val="00BC6398"/>
    <w:rsid w:val="00BC70CE"/>
    <w:rsid w:val="00BD0F64"/>
    <w:rsid w:val="00BD1140"/>
    <w:rsid w:val="00BD2F4A"/>
    <w:rsid w:val="00BE49D0"/>
    <w:rsid w:val="00BE49D9"/>
    <w:rsid w:val="00BE7655"/>
    <w:rsid w:val="00BF24BA"/>
    <w:rsid w:val="00BF54A1"/>
    <w:rsid w:val="00C046E9"/>
    <w:rsid w:val="00C05181"/>
    <w:rsid w:val="00C06343"/>
    <w:rsid w:val="00C100CF"/>
    <w:rsid w:val="00C12AD1"/>
    <w:rsid w:val="00C14E02"/>
    <w:rsid w:val="00C16CEA"/>
    <w:rsid w:val="00C23C5D"/>
    <w:rsid w:val="00C26DEC"/>
    <w:rsid w:val="00C34A04"/>
    <w:rsid w:val="00C45989"/>
    <w:rsid w:val="00C606C8"/>
    <w:rsid w:val="00C63B05"/>
    <w:rsid w:val="00C747D3"/>
    <w:rsid w:val="00C84B58"/>
    <w:rsid w:val="00C9185E"/>
    <w:rsid w:val="00C91D4B"/>
    <w:rsid w:val="00CA3B98"/>
    <w:rsid w:val="00CA3E7A"/>
    <w:rsid w:val="00CA63A6"/>
    <w:rsid w:val="00CB3D77"/>
    <w:rsid w:val="00CC0715"/>
    <w:rsid w:val="00CC4D16"/>
    <w:rsid w:val="00CD7453"/>
    <w:rsid w:val="00CE1946"/>
    <w:rsid w:val="00CE28E2"/>
    <w:rsid w:val="00CE2F34"/>
    <w:rsid w:val="00CE4E78"/>
    <w:rsid w:val="00CE5F78"/>
    <w:rsid w:val="00CF0AAB"/>
    <w:rsid w:val="00D0388D"/>
    <w:rsid w:val="00D20897"/>
    <w:rsid w:val="00D26E23"/>
    <w:rsid w:val="00D2728B"/>
    <w:rsid w:val="00D33ED2"/>
    <w:rsid w:val="00D40840"/>
    <w:rsid w:val="00D55039"/>
    <w:rsid w:val="00D55314"/>
    <w:rsid w:val="00D6637E"/>
    <w:rsid w:val="00D663BE"/>
    <w:rsid w:val="00D757EC"/>
    <w:rsid w:val="00D76690"/>
    <w:rsid w:val="00D83F19"/>
    <w:rsid w:val="00D92993"/>
    <w:rsid w:val="00D93D6D"/>
    <w:rsid w:val="00DA0783"/>
    <w:rsid w:val="00DA4C1A"/>
    <w:rsid w:val="00DA509E"/>
    <w:rsid w:val="00DC6ABC"/>
    <w:rsid w:val="00DD509A"/>
    <w:rsid w:val="00DD7B60"/>
    <w:rsid w:val="00DD7B9C"/>
    <w:rsid w:val="00DF15B5"/>
    <w:rsid w:val="00DF2BB6"/>
    <w:rsid w:val="00DF5421"/>
    <w:rsid w:val="00DF5A51"/>
    <w:rsid w:val="00E25774"/>
    <w:rsid w:val="00E26210"/>
    <w:rsid w:val="00E26ECA"/>
    <w:rsid w:val="00E348A0"/>
    <w:rsid w:val="00E4227E"/>
    <w:rsid w:val="00E460D5"/>
    <w:rsid w:val="00E46EB1"/>
    <w:rsid w:val="00E61907"/>
    <w:rsid w:val="00E6407A"/>
    <w:rsid w:val="00E70EF5"/>
    <w:rsid w:val="00E72EE6"/>
    <w:rsid w:val="00E747F8"/>
    <w:rsid w:val="00E7615D"/>
    <w:rsid w:val="00EA2611"/>
    <w:rsid w:val="00EA6DFF"/>
    <w:rsid w:val="00EB1686"/>
    <w:rsid w:val="00EB2269"/>
    <w:rsid w:val="00EB6242"/>
    <w:rsid w:val="00EC0DA1"/>
    <w:rsid w:val="00EC4C96"/>
    <w:rsid w:val="00ED5E99"/>
    <w:rsid w:val="00ED6E2C"/>
    <w:rsid w:val="00EE6108"/>
    <w:rsid w:val="00EF0846"/>
    <w:rsid w:val="00EF202B"/>
    <w:rsid w:val="00F00371"/>
    <w:rsid w:val="00F12341"/>
    <w:rsid w:val="00F12CB8"/>
    <w:rsid w:val="00F1656D"/>
    <w:rsid w:val="00F231BF"/>
    <w:rsid w:val="00F25059"/>
    <w:rsid w:val="00F303D1"/>
    <w:rsid w:val="00F32E6F"/>
    <w:rsid w:val="00F3494C"/>
    <w:rsid w:val="00F35D39"/>
    <w:rsid w:val="00F403B2"/>
    <w:rsid w:val="00F5166D"/>
    <w:rsid w:val="00F51B2B"/>
    <w:rsid w:val="00F54380"/>
    <w:rsid w:val="00F5746D"/>
    <w:rsid w:val="00F80A70"/>
    <w:rsid w:val="00F823BA"/>
    <w:rsid w:val="00F82EA6"/>
    <w:rsid w:val="00F833FA"/>
    <w:rsid w:val="00F83F99"/>
    <w:rsid w:val="00F902FE"/>
    <w:rsid w:val="00F95ED9"/>
    <w:rsid w:val="00FA39BC"/>
    <w:rsid w:val="00FA61E8"/>
    <w:rsid w:val="00FA67C1"/>
    <w:rsid w:val="00FB0760"/>
    <w:rsid w:val="00FC1193"/>
    <w:rsid w:val="00FC1B93"/>
    <w:rsid w:val="00FC70B1"/>
    <w:rsid w:val="00FD1E36"/>
    <w:rsid w:val="00FD411B"/>
    <w:rsid w:val="00FE0B25"/>
    <w:rsid w:val="00FE5846"/>
    <w:rsid w:val="00FF37A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CFA"/>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link w:val="ListParagraphChar"/>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ListParagraphChar">
    <w:name w:val="List Paragraph Char"/>
    <w:link w:val="ListParagraph"/>
    <w:uiPriority w:val="34"/>
    <w:locked/>
    <w:rsid w:val="00106875"/>
    <w:rPr>
      <w:rFonts w:ascii="Georgia" w:hAnsi="Georgia"/>
      <w:noProof/>
      <w:sz w:val="22"/>
      <w:szCs w:val="22"/>
    </w:rPr>
  </w:style>
  <w:style w:type="paragraph" w:customStyle="1" w:styleId="Default">
    <w:name w:val="Default"/>
    <w:rsid w:val="00106875"/>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299-through-104" TargetMode="External"/><Relationship Id="rId18" Type="http://schemas.openxmlformats.org/officeDocument/2006/relationships/hyperlink" Target="https://www.mass.gov/regulations/130-CMR-409000-durable-medical-equipment-services" TargetMode="External"/><Relationship Id="rId26" Type="http://schemas.openxmlformats.org/officeDocument/2006/relationships/hyperlink" Target="mailto:support@masshealthltss.com" TargetMode="External"/><Relationship Id="rId39" Type="http://schemas.openxmlformats.org/officeDocument/2006/relationships/theme" Target="theme/theme1.xml"/><Relationship Id="rId21" Type="http://schemas.openxmlformats.org/officeDocument/2006/relationships/hyperlink" Target="https://www.mass.gov/regulations/101-CMR-32200-rates-for-durable-medical-equipment-oxygen-and-respiratory-therapy-equipment?_gl=1*jlh1t0*_ga*MTg4MDI4NzM5NS4xNzQ1NTk5MDQz*_ga_MCLPEGW7WM*czE3NTk1MDk4OTQkbzE1MyRnMSR0MTc1OTUxMDI4NSRqNjAkbDAkaDA." TargetMode="External"/><Relationship Id="rId34"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healthltss.com/s/?language=en_US" TargetMode="External"/><Relationship Id="rId25" Type="http://schemas.openxmlformats.org/officeDocument/2006/relationships/hyperlink" Target="https://www.mass.gov/forms/email-notifications-for-provider-bulletins-and-transmittal-letters" TargetMode="Externa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regulations/130-CMR-450000-administrative-and-billing-regulations?_gl=1*1imcxsl*_ga*MTYzOTM2NTU1NS4xNzUwMTA1MTg3*_ga_MCLPEGW7WM*czE3NTEzMDgyNDgkbzExOSRnMCR0MTc1MTMwODI1NSRqNTMkbDAkaDA." TargetMode="External"/><Relationship Id="rId20" Type="http://schemas.openxmlformats.org/officeDocument/2006/relationships/hyperlink" Target="https://www.mass.gov/regulations/130-CMR-409000-durable-medical-equipment-service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www.mass.gov/masshealth-provider-bulletins" TargetMode="External"/><Relationship Id="rId32" Type="http://schemas.openxmlformats.org/officeDocument/2006/relationships/hyperlink" Target="https://www.linkedin.com/company/masshealth"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guides/masshealth-guidelines-for-medical-necessity-determination-for-augmentative-and-alternative-communication-devices-including-speech-generating-devices?_gl=1*5dddut*_ga*MTM5NDQ5MTkwMi4xNzEzMjc3NDY5*_ga_MCLPEGW7WM*MTc0NjE5OTM1My45Ni4xLjE3NDYxOTk3ODIuMC4wLjA." TargetMode="External"/><Relationship Id="rId23" Type="http://schemas.openxmlformats.org/officeDocument/2006/relationships/hyperlink" Target="https://www.mass.gov/doc/speech-language-pathology-tablet-clinics/download" TargetMode="External"/><Relationship Id="rId28" Type="http://schemas.openxmlformats.org/officeDocument/2006/relationships/hyperlink" Target="mailto:provider@masshealthquestions.com" TargetMode="External"/><Relationship Id="rId36"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gov/guides/masshealth-guidelines-for-medical-necessity-determination-for-augmentative-and-alternative-communication-devices-including-speech-generating-devices?_gl=1*5dddut*_ga*MTM5NDQ5MTkwMi4xNzEzMjc3NDY5*_ga_MCLPEGW7WM*MTc0NjE5OTM1My45Ni4xLjE3NDYxOTk3ODIuMC4wLjA."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guides/masshealth-guidelines-for-medical-necessity-determination-for-augmentative-and-alternative-communication-devices-including-speech-generating-devices" TargetMode="External"/><Relationship Id="rId22" Type="http://schemas.openxmlformats.org/officeDocument/2006/relationships/hyperlink" Target="https://www.mass.gov/lists/durable-medical-equipment-manual-for-masshealth-providers" TargetMode="External"/><Relationship Id="rId27" Type="http://schemas.openxmlformats.org/officeDocument/2006/relationships/hyperlink" Target="https://www.masshealthltss.com/s/?language=en_US" TargetMode="External"/><Relationship Id="rId30" Type="http://schemas.openxmlformats.org/officeDocument/2006/relationships/hyperlink" Target="https://www.facebook.com/MassHealth1/" TargetMode="External"/><Relationship Id="rId35" Type="http://schemas.openxmlformats.org/officeDocument/2006/relationships/image" Target="media/image6.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Links>
    <vt:vector size="126" baseType="variant">
      <vt:variant>
        <vt:i4>4980764</vt:i4>
      </vt:variant>
      <vt:variant>
        <vt:i4>66</vt:i4>
      </vt:variant>
      <vt:variant>
        <vt:i4>0</vt:i4>
      </vt:variant>
      <vt:variant>
        <vt:i4>5</vt:i4>
      </vt:variant>
      <vt:variant>
        <vt:lpwstr>https://www.youtube.com/channel/UC1QQ61nTN7LNKkhjrjnYOUg</vt:lpwstr>
      </vt:variant>
      <vt:variant>
        <vt:lpwstr/>
      </vt:variant>
      <vt:variant>
        <vt:i4>3342390</vt:i4>
      </vt:variant>
      <vt:variant>
        <vt:i4>63</vt:i4>
      </vt:variant>
      <vt:variant>
        <vt:i4>0</vt:i4>
      </vt:variant>
      <vt:variant>
        <vt:i4>5</vt:i4>
      </vt:variant>
      <vt:variant>
        <vt:lpwstr>https://www.twitter.com/MassHealth</vt:lpwstr>
      </vt:variant>
      <vt:variant>
        <vt:lpwstr/>
      </vt:variant>
      <vt:variant>
        <vt:i4>3866725</vt:i4>
      </vt:variant>
      <vt:variant>
        <vt:i4>60</vt:i4>
      </vt:variant>
      <vt:variant>
        <vt:i4>0</vt:i4>
      </vt:variant>
      <vt:variant>
        <vt:i4>5</vt:i4>
      </vt:variant>
      <vt:variant>
        <vt:lpwstr>https://www.linkedin.com/company/masshealth</vt:lpwstr>
      </vt:variant>
      <vt:variant>
        <vt:lpwstr/>
      </vt:variant>
      <vt:variant>
        <vt:i4>1310805</vt:i4>
      </vt:variant>
      <vt:variant>
        <vt:i4>57</vt:i4>
      </vt:variant>
      <vt:variant>
        <vt:i4>0</vt:i4>
      </vt:variant>
      <vt:variant>
        <vt:i4>5</vt:i4>
      </vt:variant>
      <vt:variant>
        <vt:lpwstr>https://www.facebook.com/MassHealth1/</vt:lpwstr>
      </vt:variant>
      <vt:variant>
        <vt:lpwstr/>
      </vt:variant>
      <vt:variant>
        <vt:i4>131108</vt:i4>
      </vt:variant>
      <vt:variant>
        <vt:i4>54</vt:i4>
      </vt:variant>
      <vt:variant>
        <vt:i4>0</vt:i4>
      </vt:variant>
      <vt:variant>
        <vt:i4>5</vt:i4>
      </vt:variant>
      <vt:variant>
        <vt:lpwstr>mailto:provider@masshealthquestions.com</vt:lpwstr>
      </vt:variant>
      <vt:variant>
        <vt:lpwstr/>
      </vt:variant>
      <vt:variant>
        <vt:i4>3473483</vt:i4>
      </vt:variant>
      <vt:variant>
        <vt:i4>51</vt:i4>
      </vt:variant>
      <vt:variant>
        <vt:i4>0</vt:i4>
      </vt:variant>
      <vt:variant>
        <vt:i4>5</vt:i4>
      </vt:variant>
      <vt:variant>
        <vt:lpwstr>https://www.masshealthltss.com/s/?language=en_US</vt:lpwstr>
      </vt:variant>
      <vt:variant>
        <vt:lpwstr/>
      </vt:variant>
      <vt:variant>
        <vt:i4>4653162</vt:i4>
      </vt:variant>
      <vt:variant>
        <vt:i4>48</vt:i4>
      </vt:variant>
      <vt:variant>
        <vt:i4>0</vt:i4>
      </vt:variant>
      <vt:variant>
        <vt:i4>5</vt:i4>
      </vt:variant>
      <vt:variant>
        <vt:lpwstr>mailto:support@masshealthltss.com</vt:lpwstr>
      </vt:variant>
      <vt:variant>
        <vt:lpwstr/>
      </vt:variant>
      <vt:variant>
        <vt:i4>6160478</vt:i4>
      </vt:variant>
      <vt:variant>
        <vt:i4>45</vt:i4>
      </vt:variant>
      <vt:variant>
        <vt:i4>0</vt:i4>
      </vt:variant>
      <vt:variant>
        <vt:i4>5</vt:i4>
      </vt:variant>
      <vt:variant>
        <vt:lpwstr>https://www.mass.gov/forms/email-notifications-for-provider-bulletins-and-transmittal-letters</vt:lpwstr>
      </vt:variant>
      <vt:variant>
        <vt:lpwstr/>
      </vt:variant>
      <vt:variant>
        <vt:i4>1376269</vt:i4>
      </vt:variant>
      <vt:variant>
        <vt:i4>42</vt:i4>
      </vt:variant>
      <vt:variant>
        <vt:i4>0</vt:i4>
      </vt:variant>
      <vt:variant>
        <vt:i4>5</vt:i4>
      </vt:variant>
      <vt:variant>
        <vt:lpwstr>http://www.mass.gov/masshealth-provider-bulletins</vt:lpwstr>
      </vt:variant>
      <vt:variant>
        <vt:lpwstr/>
      </vt:variant>
      <vt:variant>
        <vt:i4>7405672</vt:i4>
      </vt:variant>
      <vt:variant>
        <vt:i4>36</vt:i4>
      </vt:variant>
      <vt:variant>
        <vt:i4>0</vt:i4>
      </vt:variant>
      <vt:variant>
        <vt:i4>5</vt:i4>
      </vt:variant>
      <vt:variant>
        <vt:lpwstr>https://www.mass.gov/doc/speech-language-pathology-tablet-clinics/download</vt:lpwstr>
      </vt:variant>
      <vt:variant>
        <vt:lpwstr/>
      </vt:variant>
      <vt:variant>
        <vt:i4>1900622</vt:i4>
      </vt:variant>
      <vt:variant>
        <vt:i4>33</vt:i4>
      </vt:variant>
      <vt:variant>
        <vt:i4>0</vt:i4>
      </vt:variant>
      <vt:variant>
        <vt:i4>5</vt:i4>
      </vt:variant>
      <vt:variant>
        <vt:lpwstr>https://www.mass.gov/regulations/101-CMR-32200-rates-for-durable-medical-equipment-oxygen-and-respiratory-therapy-equipment?_gl=1*jlh1t0*_ga*MTg4MDI4NzM5NS4xNzQ1NTk5MDQz*_ga_MCLPEGW7WM*czE3NTk1MDk4OTQkbzE1MyRnMSR0MTc1OTUxMDI4NSRqNjAkbDAkaDA.</vt:lpwstr>
      </vt:variant>
      <vt:variant>
        <vt:lpwstr/>
      </vt:variant>
      <vt:variant>
        <vt:i4>6225937</vt:i4>
      </vt:variant>
      <vt:variant>
        <vt:i4>27</vt:i4>
      </vt:variant>
      <vt:variant>
        <vt:i4>0</vt:i4>
      </vt:variant>
      <vt:variant>
        <vt:i4>5</vt:i4>
      </vt:variant>
      <vt:variant>
        <vt:lpwstr>https://www.mass.gov/lists/durable-medical-equipment-manual-for-masshealth-providers</vt:lpwstr>
      </vt:variant>
      <vt:variant>
        <vt:lpwstr/>
      </vt:variant>
      <vt:variant>
        <vt:i4>7995500</vt:i4>
      </vt:variant>
      <vt:variant>
        <vt:i4>24</vt:i4>
      </vt:variant>
      <vt:variant>
        <vt:i4>0</vt:i4>
      </vt:variant>
      <vt:variant>
        <vt:i4>5</vt:i4>
      </vt:variant>
      <vt:variant>
        <vt:lpwstr>https://www.mass.gov/regulations/130-CMR-409000-durable-medical-equipment-services</vt:lpwstr>
      </vt:variant>
      <vt:variant>
        <vt:lpwstr/>
      </vt:variant>
      <vt:variant>
        <vt:i4>6684799</vt:i4>
      </vt:variant>
      <vt:variant>
        <vt:i4>21</vt:i4>
      </vt:variant>
      <vt:variant>
        <vt:i4>0</vt:i4>
      </vt:variant>
      <vt:variant>
        <vt:i4>5</vt:i4>
      </vt:variant>
      <vt:variant>
        <vt:lpwstr>https://www.mass.gov/guides/masshealth-guidelines-for-medical-necessity-determination-for-augmentative-and-alternative-communication-devices-including-speech-generating-devices?_gl=1*5dddut*_ga*MTM5NDQ5MTkwMi4xNzEzMjc3NDY5*_ga_MCLPEGW7WM*MTc0NjE5OTM1My45Ni4xLjE3NDYxOTk3ODIuMC4wLjA.</vt:lpwstr>
      </vt:variant>
      <vt:variant>
        <vt:lpwstr/>
      </vt:variant>
      <vt:variant>
        <vt:i4>7995500</vt:i4>
      </vt:variant>
      <vt:variant>
        <vt:i4>15</vt:i4>
      </vt:variant>
      <vt:variant>
        <vt:i4>0</vt:i4>
      </vt:variant>
      <vt:variant>
        <vt:i4>5</vt:i4>
      </vt:variant>
      <vt:variant>
        <vt:lpwstr>https://www.mass.gov/regulations/130-CMR-409000-durable-medical-equipment-services</vt:lpwstr>
      </vt:variant>
      <vt:variant>
        <vt:lpwstr/>
      </vt:variant>
      <vt:variant>
        <vt:i4>3473483</vt:i4>
      </vt:variant>
      <vt:variant>
        <vt:i4>12</vt:i4>
      </vt:variant>
      <vt:variant>
        <vt:i4>0</vt:i4>
      </vt:variant>
      <vt:variant>
        <vt:i4>5</vt:i4>
      </vt:variant>
      <vt:variant>
        <vt:lpwstr>https://www.masshealthltss.com/s/?language=en_US</vt:lpwstr>
      </vt:variant>
      <vt:variant>
        <vt:lpwstr/>
      </vt:variant>
      <vt:variant>
        <vt:i4>2556009</vt:i4>
      </vt:variant>
      <vt:variant>
        <vt:i4>9</vt:i4>
      </vt:variant>
      <vt:variant>
        <vt:i4>0</vt:i4>
      </vt:variant>
      <vt:variant>
        <vt:i4>5</vt:i4>
      </vt:variant>
      <vt:variant>
        <vt:lpwstr>https://www.mass.gov/regulations/130-CMR-450000-administrative-and-billing-regulations?_gl=1*1imcxsl*_ga*MTYzOTM2NTU1NS4xNzUwMTA1MTg3*_ga_MCLPEGW7WM*czE3NTEzMDgyNDgkbzExOSRnMCR0MTc1MTMwODI1NSRqNTMkbDAkaDA.</vt:lpwstr>
      </vt:variant>
      <vt:variant>
        <vt:lpwstr/>
      </vt:variant>
      <vt:variant>
        <vt:i4>6684799</vt:i4>
      </vt:variant>
      <vt:variant>
        <vt:i4>6</vt:i4>
      </vt:variant>
      <vt:variant>
        <vt:i4>0</vt:i4>
      </vt:variant>
      <vt:variant>
        <vt:i4>5</vt:i4>
      </vt:variant>
      <vt:variant>
        <vt:lpwstr>https://www.mass.gov/guides/masshealth-guidelines-for-medical-necessity-determination-for-augmentative-and-alternative-communication-devices-including-speech-generating-devices?_gl=1*5dddut*_ga*MTM5NDQ5MTkwMi4xNzEzMjc3NDY5*_ga_MCLPEGW7WM*MTc0NjE5OTM1My45Ni4xLjE3NDYxOTk3ODIuMC4wLjA.</vt:lpwstr>
      </vt:variant>
      <vt:variant>
        <vt:lpwstr/>
      </vt:variant>
      <vt:variant>
        <vt:i4>5177418</vt:i4>
      </vt:variant>
      <vt:variant>
        <vt:i4>3</vt:i4>
      </vt:variant>
      <vt:variant>
        <vt:i4>0</vt:i4>
      </vt:variant>
      <vt:variant>
        <vt:i4>5</vt:i4>
      </vt:variant>
      <vt:variant>
        <vt:lpwstr>https://www.mass.gov/guides/masshealth-guidelines-for-medical-necessity-determination-for-augmentative-and-alternative-communication-devices-including-speech-generating-devices</vt:lpwstr>
      </vt:variant>
      <vt:variant>
        <vt:lpwstr/>
      </vt:variant>
      <vt:variant>
        <vt:i4>3276907</vt:i4>
      </vt:variant>
      <vt:variant>
        <vt:i4>0</vt:i4>
      </vt:variant>
      <vt:variant>
        <vt:i4>0</vt:i4>
      </vt:variant>
      <vt:variant>
        <vt:i4>5</vt:i4>
      </vt:variant>
      <vt:variant>
        <vt:lpwstr>https://www.mass.gov/lists/299-through-104</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2026-04-17T16:28:00Z</dcterms:created>
  <dcterms:modified xsi:type="dcterms:W3CDTF">2026-04-17T16:30:00Z</dcterms:modified>
</cp:coreProperties>
</file>