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91C" w14:textId="1D204ACA" w:rsidR="00097C83" w:rsidRPr="00485C5E" w:rsidRDefault="00404003" w:rsidP="00097C83">
      <w:pPr>
        <w:rPr>
          <w:rFonts w:cstheme="minorHAnsi"/>
        </w:rPr>
      </w:pPr>
      <w:r w:rsidRPr="00485C5E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037ACA12" wp14:editId="49B4EC22">
            <wp:simplePos x="0" y="0"/>
            <wp:positionH relativeFrom="margin">
              <wp:posOffset>4577715</wp:posOffset>
            </wp:positionH>
            <wp:positionV relativeFrom="margin">
              <wp:posOffset>-469900</wp:posOffset>
            </wp:positionV>
            <wp:extent cx="1584325" cy="746760"/>
            <wp:effectExtent l="0" t="0" r="3175" b="2540"/>
            <wp:wrapSquare wrapText="bothSides"/>
            <wp:docPr id="1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C83" w:rsidRPr="00485C5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BF9CA" wp14:editId="5BB50429">
                <wp:simplePos x="0" y="0"/>
                <wp:positionH relativeFrom="margin">
                  <wp:posOffset>-107950</wp:posOffset>
                </wp:positionH>
                <wp:positionV relativeFrom="margin">
                  <wp:posOffset>-475777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DCA7E" w14:textId="77777777" w:rsidR="00097C83" w:rsidRPr="00664ADA" w:rsidRDefault="00097C83" w:rsidP="00097C83">
                            <w:pPr>
                              <w:pStyle w:val="BodyText"/>
                              <w:spacing w:line="206" w:lineRule="exact"/>
                              <w:ind w:left="0"/>
                              <w:rPr>
                                <w:color w:val="58595B"/>
                                <w:sz w:val="18"/>
                                <w:szCs w:val="18"/>
                              </w:rPr>
                            </w:pPr>
                            <w:r w:rsidRPr="00664ADA">
                              <w:rPr>
                                <w:color w:val="58595B"/>
                                <w:sz w:val="18"/>
                                <w:szCs w:val="18"/>
                              </w:rPr>
                              <w:t xml:space="preserve">100 Daingerfield Road, Suite </w:t>
                            </w:r>
                            <w:r>
                              <w:rPr>
                                <w:color w:val="58595B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  <w:p w14:paraId="536E12E6" w14:textId="77777777" w:rsidR="00097C83" w:rsidRPr="00664ADA" w:rsidRDefault="00097C83" w:rsidP="00097C83">
                            <w:pPr>
                              <w:pStyle w:val="BodyText"/>
                              <w:spacing w:line="206" w:lineRule="exact"/>
                              <w:ind w:left="0"/>
                              <w:rPr>
                                <w:color w:val="58595B"/>
                                <w:sz w:val="18"/>
                                <w:szCs w:val="18"/>
                              </w:rPr>
                            </w:pPr>
                            <w:r w:rsidRPr="00664ADA">
                              <w:rPr>
                                <w:color w:val="58595B"/>
                                <w:sz w:val="18"/>
                                <w:szCs w:val="18"/>
                              </w:rPr>
                              <w:t>Alexandria, VA 22314</w:t>
                            </w:r>
                          </w:p>
                          <w:p w14:paraId="40D7D433" w14:textId="77777777" w:rsidR="00097C83" w:rsidRPr="00664ADA" w:rsidRDefault="00097C83" w:rsidP="00097C83">
                            <w:pPr>
                              <w:pStyle w:val="BodyText"/>
                              <w:spacing w:line="206" w:lineRule="exact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F48FC8" w14:textId="77777777" w:rsidR="00097C83" w:rsidRPr="009250C6" w:rsidRDefault="00000000" w:rsidP="00097C83">
                            <w:pPr>
                              <w:pStyle w:val="Header"/>
                            </w:pPr>
                            <w:hyperlink r:id="rId9">
                              <w:r w:rsidR="00097C83" w:rsidRPr="00664ADA">
                                <w:rPr>
                                  <w:color w:val="58595B"/>
                                  <w:sz w:val="18"/>
                                  <w:szCs w:val="18"/>
                                </w:rPr>
                                <w:t>www.a4pc.org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397BF9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-37.4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" filled="f" stroked="f" strokeweight=".5pt">
                <v:textbox style="mso-fit-shape-to-text:t">
                  <w:txbxContent>
                    <w:p w14:paraId="2F9DCA7E" w14:textId="77777777" w:rsidR="00097C83" w:rsidRPr="00664ADA" w:rsidRDefault="00097C83" w:rsidP="00097C83">
                      <w:pPr>
                        <w:pStyle w:val="BodyText"/>
                        <w:spacing w:line="206" w:lineRule="exact"/>
                        <w:ind w:left="0"/>
                        <w:rPr>
                          <w:color w:val="58595B"/>
                          <w:sz w:val="18"/>
                          <w:szCs w:val="18"/>
                        </w:rPr>
                      </w:pPr>
                      <w:r w:rsidRPr="00664ADA">
                        <w:rPr>
                          <w:color w:val="58595B"/>
                          <w:sz w:val="18"/>
                          <w:szCs w:val="18"/>
                        </w:rPr>
                        <w:t xml:space="preserve">100 Daingerfield Road, Suite </w:t>
                      </w:r>
                      <w:r>
                        <w:rPr>
                          <w:color w:val="58595B"/>
                          <w:sz w:val="18"/>
                          <w:szCs w:val="18"/>
                        </w:rPr>
                        <w:t>100</w:t>
                      </w:r>
                    </w:p>
                    <w:p w14:paraId="536E12E6" w14:textId="77777777" w:rsidR="00097C83" w:rsidRPr="00664ADA" w:rsidRDefault="00097C83" w:rsidP="00097C83">
                      <w:pPr>
                        <w:pStyle w:val="BodyText"/>
                        <w:spacing w:line="206" w:lineRule="exact"/>
                        <w:ind w:left="0"/>
                        <w:rPr>
                          <w:color w:val="58595B"/>
                          <w:sz w:val="18"/>
                          <w:szCs w:val="18"/>
                        </w:rPr>
                      </w:pPr>
                      <w:r w:rsidRPr="00664ADA">
                        <w:rPr>
                          <w:color w:val="58595B"/>
                          <w:sz w:val="18"/>
                          <w:szCs w:val="18"/>
                        </w:rPr>
                        <w:t>Alexandria, VA 22314</w:t>
                      </w:r>
                    </w:p>
                    <w:p w14:paraId="40D7D433" w14:textId="77777777" w:rsidR="00097C83" w:rsidRPr="00664ADA" w:rsidRDefault="00097C83" w:rsidP="00097C83">
                      <w:pPr>
                        <w:pStyle w:val="BodyText"/>
                        <w:spacing w:line="206" w:lineRule="exact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14:paraId="32F48FC8" w14:textId="77777777" w:rsidR="00097C83" w:rsidRPr="009250C6" w:rsidRDefault="00EB0AFF" w:rsidP="00097C83">
                      <w:pPr>
                        <w:pStyle w:val="Header"/>
                      </w:pPr>
                      <w:hyperlink r:id="rId10">
                        <w:r w:rsidR="00097C83" w:rsidRPr="00664ADA">
                          <w:rPr>
                            <w:color w:val="58595B"/>
                            <w:sz w:val="18"/>
                            <w:szCs w:val="18"/>
                          </w:rPr>
                          <w:t>www.a4pc.org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4A34BBC" w14:textId="77777777" w:rsidR="00097C83" w:rsidRDefault="00097C83" w:rsidP="00097C8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79D267E" w14:textId="77777777" w:rsidR="00097C83" w:rsidRPr="002107DE" w:rsidRDefault="00097C83" w:rsidP="00097C8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00866A6" w14:textId="77777777" w:rsidR="000F52E4" w:rsidRDefault="000F52E4" w:rsidP="00097C83">
      <w:pPr>
        <w:autoSpaceDE w:val="0"/>
        <w:autoSpaceDN w:val="0"/>
        <w:adjustRightInd w:val="0"/>
        <w:rPr>
          <w:rFonts w:ascii="Aptos" w:hAnsi="Aptos" w:cstheme="minorHAnsi"/>
          <w:sz w:val="22"/>
          <w:szCs w:val="22"/>
        </w:rPr>
      </w:pPr>
    </w:p>
    <w:p w14:paraId="77C480C2" w14:textId="77777777" w:rsidR="000F52E4" w:rsidRDefault="000F52E4" w:rsidP="00097C83">
      <w:pPr>
        <w:autoSpaceDE w:val="0"/>
        <w:autoSpaceDN w:val="0"/>
        <w:adjustRightInd w:val="0"/>
        <w:rPr>
          <w:rFonts w:ascii="Aptos" w:hAnsi="Aptos" w:cstheme="minorHAnsi"/>
          <w:sz w:val="22"/>
          <w:szCs w:val="22"/>
        </w:rPr>
      </w:pPr>
    </w:p>
    <w:p w14:paraId="222750C9" w14:textId="77777777" w:rsidR="000F52E4" w:rsidRDefault="000F52E4" w:rsidP="00097C83">
      <w:pPr>
        <w:autoSpaceDE w:val="0"/>
        <w:autoSpaceDN w:val="0"/>
        <w:adjustRightInd w:val="0"/>
        <w:rPr>
          <w:rFonts w:ascii="Aptos" w:hAnsi="Aptos" w:cstheme="minorHAnsi"/>
          <w:sz w:val="22"/>
          <w:szCs w:val="22"/>
        </w:rPr>
      </w:pPr>
    </w:p>
    <w:p w14:paraId="32DA7648" w14:textId="63FDFEDD" w:rsidR="00097C83" w:rsidRPr="009D1009" w:rsidRDefault="00FE22DE" w:rsidP="00097C83">
      <w:pPr>
        <w:autoSpaceDE w:val="0"/>
        <w:autoSpaceDN w:val="0"/>
        <w:adjustRightInd w:val="0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February 20, 2024</w:t>
      </w:r>
    </w:p>
    <w:p w14:paraId="01F87F14" w14:textId="77777777" w:rsidR="00097C83" w:rsidRPr="009D1009" w:rsidRDefault="00097C83" w:rsidP="00097C83">
      <w:pPr>
        <w:autoSpaceDE w:val="0"/>
        <w:autoSpaceDN w:val="0"/>
        <w:adjustRightInd w:val="0"/>
        <w:rPr>
          <w:rFonts w:ascii="Aptos" w:hAnsi="Aptos" w:cstheme="minorHAnsi"/>
          <w:sz w:val="22"/>
          <w:szCs w:val="22"/>
        </w:rPr>
      </w:pPr>
    </w:p>
    <w:p w14:paraId="5C533FFE" w14:textId="3B0FBB3F" w:rsidR="00404003" w:rsidRPr="009D1009" w:rsidRDefault="00FE22DE" w:rsidP="00404003">
      <w:pPr>
        <w:autoSpaceDE w:val="0"/>
        <w:autoSpaceDN w:val="0"/>
        <w:adjustRightInd w:val="0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Massachusetts Department of Public Health</w:t>
      </w:r>
    </w:p>
    <w:p w14:paraId="00CAECBD" w14:textId="10894337" w:rsidR="00404003" w:rsidRDefault="00FE22DE" w:rsidP="00404003">
      <w:pPr>
        <w:autoSpaceDE w:val="0"/>
        <w:autoSpaceDN w:val="0"/>
        <w:adjustRightInd w:val="0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William Anderson</w:t>
      </w:r>
    </w:p>
    <w:p w14:paraId="5CA58335" w14:textId="4A5C1896" w:rsidR="00FE22DE" w:rsidRPr="009D1009" w:rsidRDefault="00FE22DE" w:rsidP="00404003">
      <w:pPr>
        <w:autoSpaceDE w:val="0"/>
        <w:autoSpaceDN w:val="0"/>
        <w:adjustRightInd w:val="0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Office of the General Counsel</w:t>
      </w:r>
    </w:p>
    <w:p w14:paraId="6199373A" w14:textId="1C02BB6F" w:rsidR="009224BF" w:rsidRDefault="00FE22DE" w:rsidP="00FE22DE">
      <w:pPr>
        <w:autoSpaceDE w:val="0"/>
        <w:autoSpaceDN w:val="0"/>
        <w:adjustRightInd w:val="0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250 Washington Street</w:t>
      </w:r>
    </w:p>
    <w:p w14:paraId="5AA4901A" w14:textId="034D7EA7" w:rsidR="00FE22DE" w:rsidRPr="009D1009" w:rsidRDefault="00FE22DE" w:rsidP="00FE22DE">
      <w:pPr>
        <w:autoSpaceDE w:val="0"/>
        <w:autoSpaceDN w:val="0"/>
        <w:adjustRightInd w:val="0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Boston, MA 02108</w:t>
      </w:r>
    </w:p>
    <w:p w14:paraId="31B69B97" w14:textId="77777777" w:rsidR="009224BF" w:rsidRPr="009D1009" w:rsidRDefault="009224BF" w:rsidP="00097C83">
      <w:pPr>
        <w:autoSpaceDE w:val="0"/>
        <w:autoSpaceDN w:val="0"/>
        <w:adjustRightInd w:val="0"/>
        <w:rPr>
          <w:rFonts w:ascii="Aptos" w:hAnsi="Aptos" w:cstheme="minorHAnsi"/>
          <w:sz w:val="22"/>
          <w:szCs w:val="22"/>
        </w:rPr>
      </w:pPr>
    </w:p>
    <w:p w14:paraId="388CD260" w14:textId="7966071C" w:rsidR="00097C83" w:rsidRPr="009D1009" w:rsidRDefault="00404003" w:rsidP="00097C83">
      <w:pPr>
        <w:rPr>
          <w:rFonts w:ascii="Aptos" w:hAnsi="Aptos" w:cstheme="minorHAnsi"/>
          <w:sz w:val="22"/>
          <w:szCs w:val="22"/>
        </w:rPr>
      </w:pPr>
      <w:r w:rsidRPr="009D1009">
        <w:rPr>
          <w:rFonts w:ascii="Aptos" w:hAnsi="Aptos" w:cstheme="minorHAnsi"/>
          <w:sz w:val="22"/>
          <w:szCs w:val="22"/>
        </w:rPr>
        <w:t>Dear</w:t>
      </w:r>
      <w:r w:rsidR="00CC4F05" w:rsidRPr="009D1009">
        <w:rPr>
          <w:rFonts w:ascii="Aptos" w:hAnsi="Aptos" w:cstheme="minorHAnsi"/>
          <w:sz w:val="22"/>
          <w:szCs w:val="22"/>
        </w:rPr>
        <w:t xml:space="preserve"> </w:t>
      </w:r>
      <w:r w:rsidR="00FE22DE">
        <w:rPr>
          <w:rFonts w:ascii="Aptos" w:hAnsi="Aptos" w:cstheme="minorHAnsi"/>
          <w:sz w:val="22"/>
          <w:szCs w:val="22"/>
        </w:rPr>
        <w:t>Department of Public Health:</w:t>
      </w:r>
    </w:p>
    <w:p w14:paraId="0D6F769C" w14:textId="77777777" w:rsidR="00097C83" w:rsidRPr="009D1009" w:rsidRDefault="00097C83" w:rsidP="00097C83">
      <w:pPr>
        <w:rPr>
          <w:rFonts w:ascii="Aptos" w:hAnsi="Aptos" w:cstheme="minorHAnsi"/>
          <w:sz w:val="22"/>
          <w:szCs w:val="22"/>
        </w:rPr>
      </w:pPr>
    </w:p>
    <w:p w14:paraId="0825F36D" w14:textId="2F44860C" w:rsidR="00097C83" w:rsidRPr="009D1009" w:rsidRDefault="00097C83" w:rsidP="00097C83">
      <w:pPr>
        <w:rPr>
          <w:rFonts w:ascii="Aptos" w:eastAsia="Times New Roman" w:hAnsi="Aptos" w:cstheme="minorHAnsi"/>
          <w:color w:val="000000" w:themeColor="text1"/>
          <w:sz w:val="22"/>
          <w:szCs w:val="22"/>
        </w:rPr>
      </w:pPr>
      <w:r w:rsidRPr="009D1009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I am writing on behalf of the Alliance for Pharmacy Compounding </w:t>
      </w:r>
      <w:r w:rsidR="00EA3CB1">
        <w:rPr>
          <w:rFonts w:ascii="Aptos" w:eastAsia="Times New Roman" w:hAnsi="Aptos" w:cstheme="minorHAnsi"/>
          <w:color w:val="000000" w:themeColor="text1"/>
          <w:sz w:val="22"/>
          <w:szCs w:val="22"/>
        </w:rPr>
        <w:t>to express concern</w:t>
      </w:r>
      <w:r w:rsidR="00FE22DE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 </w:t>
      </w:r>
      <w:r w:rsidR="00EA3CB1">
        <w:rPr>
          <w:rFonts w:ascii="Aptos" w:eastAsia="Times New Roman" w:hAnsi="Aptos" w:cstheme="minorHAnsi"/>
          <w:color w:val="000000" w:themeColor="text1"/>
          <w:sz w:val="22"/>
          <w:szCs w:val="22"/>
        </w:rPr>
        <w:t>about</w:t>
      </w:r>
      <w:r w:rsidR="00EA3CB1" w:rsidRPr="009D1009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 </w:t>
      </w:r>
      <w:r w:rsidR="00FE22DE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the </w:t>
      </w:r>
      <w:r w:rsidR="00EA3CB1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proposed </w:t>
      </w:r>
      <w:r w:rsidR="00FE22DE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amendment to 801 CMR 4.02 (247): Fees for Licenses, Permits, and Services to be Charge by State Agencies. </w:t>
      </w:r>
      <w:r w:rsidR="00EF3801">
        <w:rPr>
          <w:rFonts w:ascii="Aptos" w:eastAsia="Times New Roman" w:hAnsi="Aptos" w:cstheme="minorHAnsi"/>
          <w:color w:val="000000" w:themeColor="text1"/>
          <w:sz w:val="22"/>
          <w:szCs w:val="22"/>
        </w:rPr>
        <w:t>The</w:t>
      </w:r>
      <w:r w:rsidR="00A42CA9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 proposed</w:t>
      </w:r>
      <w:r w:rsidR="001C4E7A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 </w:t>
      </w:r>
      <w:r w:rsidR="00EF3801" w:rsidRPr="001C4E7A">
        <w:rPr>
          <w:rFonts w:ascii="Aptos" w:eastAsia="Times New Roman" w:hAnsi="Aptos" w:cstheme="minorHAnsi"/>
          <w:color w:val="000000" w:themeColor="text1"/>
          <w:sz w:val="22"/>
          <w:szCs w:val="22"/>
        </w:rPr>
        <w:t>fees</w:t>
      </w:r>
      <w:r w:rsidR="00EF3801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 may be cost-prohibitive for some pharmacies and thus</w:t>
      </w:r>
      <w:r w:rsidR="00FE22DE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 </w:t>
      </w:r>
      <w:r w:rsidR="00EA3CB1">
        <w:rPr>
          <w:rFonts w:ascii="Aptos" w:eastAsia="Times New Roman" w:hAnsi="Aptos" w:cstheme="minorHAnsi"/>
          <w:color w:val="000000" w:themeColor="text1"/>
          <w:sz w:val="22"/>
          <w:szCs w:val="22"/>
        </w:rPr>
        <w:t>could serve to impede</w:t>
      </w:r>
      <w:r w:rsidR="00FE22DE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 </w:t>
      </w:r>
      <w:r w:rsidR="00EF3801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Massachusetts </w:t>
      </w:r>
      <w:r w:rsidR="00FE22DE">
        <w:rPr>
          <w:rFonts w:ascii="Aptos" w:eastAsia="Times New Roman" w:hAnsi="Aptos" w:cstheme="minorHAnsi"/>
          <w:color w:val="000000" w:themeColor="text1"/>
          <w:sz w:val="22"/>
          <w:szCs w:val="22"/>
        </w:rPr>
        <w:t>patient</w:t>
      </w:r>
      <w:r w:rsidR="00EF3801">
        <w:rPr>
          <w:rFonts w:ascii="Aptos" w:eastAsia="Times New Roman" w:hAnsi="Aptos" w:cstheme="minorHAnsi"/>
          <w:color w:val="000000" w:themeColor="text1"/>
          <w:sz w:val="22"/>
          <w:szCs w:val="22"/>
        </w:rPr>
        <w:t>s’</w:t>
      </w:r>
      <w:r w:rsidR="00FE22DE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 access </w:t>
      </w:r>
      <w:r w:rsidR="00EA3CB1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to essential medications. </w:t>
      </w:r>
    </w:p>
    <w:p w14:paraId="71B548BE" w14:textId="01D1655E" w:rsidR="00097C83" w:rsidRPr="009D1009" w:rsidRDefault="00097C83">
      <w:pPr>
        <w:rPr>
          <w:rFonts w:ascii="Aptos" w:eastAsia="Times New Roman" w:hAnsi="Aptos" w:cstheme="minorHAnsi"/>
          <w:color w:val="000000" w:themeColor="text1"/>
          <w:sz w:val="22"/>
          <w:szCs w:val="22"/>
        </w:rPr>
      </w:pPr>
    </w:p>
    <w:p w14:paraId="1A79ECF2" w14:textId="11478180" w:rsidR="00155EBC" w:rsidRDefault="00FE22DE">
      <w:pPr>
        <w:rPr>
          <w:rFonts w:ascii="Aptos" w:hAnsi="Aptos" w:cstheme="minorHAnsi"/>
          <w:color w:val="000000" w:themeColor="text1"/>
          <w:sz w:val="22"/>
          <w:szCs w:val="22"/>
        </w:rPr>
      </w:pPr>
      <w:r>
        <w:rPr>
          <w:rFonts w:ascii="Aptos" w:hAnsi="Aptos" w:cstheme="minorHAnsi"/>
          <w:color w:val="000000" w:themeColor="text1"/>
          <w:sz w:val="22"/>
          <w:szCs w:val="22"/>
        </w:rPr>
        <w:t>Th</w:t>
      </w:r>
      <w:r w:rsidR="00EA3CB1">
        <w:rPr>
          <w:rFonts w:ascii="Aptos" w:hAnsi="Aptos" w:cstheme="minorHAnsi"/>
          <w:color w:val="000000" w:themeColor="text1"/>
          <w:sz w:val="22"/>
          <w:szCs w:val="22"/>
        </w:rPr>
        <w:t>e</w:t>
      </w:r>
      <w:r>
        <w:rPr>
          <w:rFonts w:ascii="Aptos" w:hAnsi="Aptos" w:cstheme="minorHAnsi"/>
          <w:color w:val="000000" w:themeColor="text1"/>
          <w:sz w:val="22"/>
          <w:szCs w:val="22"/>
        </w:rPr>
        <w:t xml:space="preserve"> amendment to 801 CMR 4.02</w:t>
      </w:r>
      <w:r w:rsidR="00A42CA9">
        <w:rPr>
          <w:rFonts w:ascii="Aptos" w:hAnsi="Aptos" w:cstheme="minorHAnsi"/>
          <w:color w:val="000000" w:themeColor="text1"/>
          <w:sz w:val="22"/>
          <w:szCs w:val="22"/>
        </w:rPr>
        <w:t xml:space="preserve"> establishes </w:t>
      </w:r>
      <w:r>
        <w:rPr>
          <w:rFonts w:ascii="Aptos" w:hAnsi="Aptos" w:cstheme="minorHAnsi"/>
          <w:color w:val="000000" w:themeColor="text1"/>
          <w:sz w:val="22"/>
          <w:szCs w:val="22"/>
        </w:rPr>
        <w:t>non-resident and</w:t>
      </w:r>
      <w:r w:rsidR="00A42CA9">
        <w:rPr>
          <w:rFonts w:ascii="Aptos" w:hAnsi="Aptos" w:cstheme="minorHAnsi"/>
          <w:color w:val="000000" w:themeColor="text1"/>
          <w:sz w:val="22"/>
          <w:szCs w:val="22"/>
        </w:rPr>
        <w:t xml:space="preserve"> increases</w:t>
      </w:r>
      <w:r>
        <w:rPr>
          <w:rFonts w:ascii="Aptos" w:hAnsi="Aptos" w:cstheme="minorHAnsi"/>
          <w:color w:val="000000" w:themeColor="text1"/>
          <w:sz w:val="22"/>
          <w:szCs w:val="22"/>
        </w:rPr>
        <w:t xml:space="preserve"> resident pharmacy license fees</w:t>
      </w:r>
      <w:r w:rsidR="005712C2">
        <w:rPr>
          <w:rFonts w:ascii="Aptos" w:hAnsi="Aptos" w:cstheme="minorHAnsi"/>
          <w:color w:val="000000" w:themeColor="text1"/>
          <w:sz w:val="22"/>
          <w:szCs w:val="22"/>
        </w:rPr>
        <w:t xml:space="preserve"> significantly</w:t>
      </w:r>
      <w:r>
        <w:rPr>
          <w:rFonts w:ascii="Aptos" w:hAnsi="Aptos" w:cstheme="minorHAnsi"/>
          <w:color w:val="000000" w:themeColor="text1"/>
          <w:sz w:val="22"/>
          <w:szCs w:val="22"/>
        </w:rPr>
        <w:t xml:space="preserve">, particularly for non-sterile and sterile compounding. </w:t>
      </w:r>
      <w:r w:rsidR="00EA3CB1">
        <w:rPr>
          <w:rFonts w:ascii="Aptos" w:hAnsi="Aptos" w:cstheme="minorHAnsi"/>
          <w:color w:val="000000" w:themeColor="text1"/>
          <w:sz w:val="22"/>
          <w:szCs w:val="22"/>
        </w:rPr>
        <w:t>Based on our research, t</w:t>
      </w:r>
      <w:r>
        <w:rPr>
          <w:rFonts w:ascii="Aptos" w:hAnsi="Aptos" w:cstheme="minorHAnsi"/>
          <w:color w:val="000000" w:themeColor="text1"/>
          <w:sz w:val="22"/>
          <w:szCs w:val="22"/>
        </w:rPr>
        <w:t xml:space="preserve">hese fees </w:t>
      </w:r>
      <w:r w:rsidR="00EA3CB1">
        <w:rPr>
          <w:rFonts w:ascii="Aptos" w:hAnsi="Aptos" w:cstheme="minorHAnsi"/>
          <w:color w:val="000000" w:themeColor="text1"/>
          <w:sz w:val="22"/>
          <w:szCs w:val="22"/>
        </w:rPr>
        <w:t>appear to be considerably</w:t>
      </w:r>
      <w:r>
        <w:rPr>
          <w:rFonts w:ascii="Aptos" w:hAnsi="Aptos" w:cstheme="minorHAnsi"/>
          <w:color w:val="000000" w:themeColor="text1"/>
          <w:sz w:val="22"/>
          <w:szCs w:val="22"/>
        </w:rPr>
        <w:t xml:space="preserve"> higher than </w:t>
      </w:r>
      <w:r w:rsidR="00EA3CB1">
        <w:rPr>
          <w:rFonts w:ascii="Aptos" w:hAnsi="Aptos" w:cstheme="minorHAnsi"/>
          <w:color w:val="000000" w:themeColor="text1"/>
          <w:sz w:val="22"/>
          <w:szCs w:val="22"/>
        </w:rPr>
        <w:t xml:space="preserve">those in </w:t>
      </w:r>
      <w:r>
        <w:rPr>
          <w:rFonts w:ascii="Aptos" w:hAnsi="Aptos" w:cstheme="minorHAnsi"/>
          <w:color w:val="000000" w:themeColor="text1"/>
          <w:sz w:val="22"/>
          <w:szCs w:val="22"/>
        </w:rPr>
        <w:t>other state</w:t>
      </w:r>
      <w:r w:rsidR="00EA3CB1">
        <w:rPr>
          <w:rFonts w:ascii="Aptos" w:hAnsi="Aptos" w:cstheme="minorHAnsi"/>
          <w:color w:val="000000" w:themeColor="text1"/>
          <w:sz w:val="22"/>
          <w:szCs w:val="22"/>
        </w:rPr>
        <w:t>s</w:t>
      </w:r>
      <w:r>
        <w:rPr>
          <w:rFonts w:ascii="Aptos" w:hAnsi="Aptos" w:cstheme="minorHAnsi"/>
          <w:color w:val="000000" w:themeColor="text1"/>
          <w:sz w:val="22"/>
          <w:szCs w:val="22"/>
        </w:rPr>
        <w:t xml:space="preserve">. </w:t>
      </w:r>
      <w:r w:rsidR="00EF3801">
        <w:rPr>
          <w:rFonts w:ascii="Aptos" w:hAnsi="Aptos" w:cstheme="minorHAnsi"/>
          <w:color w:val="000000" w:themeColor="text1"/>
          <w:sz w:val="22"/>
          <w:szCs w:val="22"/>
        </w:rPr>
        <w:t>In addition,</w:t>
      </w:r>
      <w:r w:rsidR="00A42CA9">
        <w:rPr>
          <w:rFonts w:ascii="Aptos" w:hAnsi="Aptos" w:cstheme="minorHAnsi"/>
          <w:color w:val="000000" w:themeColor="text1"/>
          <w:sz w:val="22"/>
          <w:szCs w:val="22"/>
        </w:rPr>
        <w:t xml:space="preserve"> it is</w:t>
      </w:r>
      <w:r>
        <w:rPr>
          <w:rFonts w:ascii="Aptos" w:hAnsi="Aptos" w:cstheme="minorHAnsi"/>
          <w:color w:val="000000" w:themeColor="text1"/>
          <w:sz w:val="22"/>
          <w:szCs w:val="22"/>
        </w:rPr>
        <w:t xml:space="preserve"> unclear whether pharmacies will be required to hold multiple licenses depending on their practice and location</w:t>
      </w:r>
      <w:r w:rsidR="00EF3801">
        <w:rPr>
          <w:rFonts w:ascii="Aptos" w:hAnsi="Aptos" w:cstheme="minorHAnsi"/>
          <w:color w:val="000000" w:themeColor="text1"/>
          <w:sz w:val="22"/>
          <w:szCs w:val="22"/>
        </w:rPr>
        <w:t>. For instance, does the sterile compounding pharmacy license fee</w:t>
      </w:r>
      <w:r w:rsidR="00A42CA9">
        <w:rPr>
          <w:rFonts w:ascii="Aptos" w:hAnsi="Aptos" w:cstheme="minorHAnsi"/>
          <w:color w:val="000000" w:themeColor="text1"/>
          <w:sz w:val="22"/>
          <w:szCs w:val="22"/>
        </w:rPr>
        <w:t xml:space="preserve"> also</w:t>
      </w:r>
      <w:r w:rsidR="001C4E7A">
        <w:rPr>
          <w:rFonts w:ascii="Aptos" w:hAnsi="Aptos" w:cstheme="minorHAnsi"/>
          <w:color w:val="000000" w:themeColor="text1"/>
          <w:sz w:val="22"/>
          <w:szCs w:val="22"/>
        </w:rPr>
        <w:t xml:space="preserve"> </w:t>
      </w:r>
      <w:r w:rsidR="00EF3801">
        <w:rPr>
          <w:rFonts w:ascii="Aptos" w:hAnsi="Aptos" w:cstheme="minorHAnsi"/>
          <w:color w:val="000000" w:themeColor="text1"/>
          <w:sz w:val="22"/>
          <w:szCs w:val="22"/>
        </w:rPr>
        <w:t xml:space="preserve">cover that pharmacy’s non-sterile operations, or </w:t>
      </w:r>
      <w:r w:rsidR="000F52E4">
        <w:rPr>
          <w:rFonts w:ascii="Aptos" w:hAnsi="Aptos" w:cstheme="minorHAnsi"/>
          <w:color w:val="000000" w:themeColor="text1"/>
          <w:sz w:val="22"/>
          <w:szCs w:val="22"/>
        </w:rPr>
        <w:t>must both fees be paid if a pharmacy does both sterile and non-sterile compounding?</w:t>
      </w:r>
    </w:p>
    <w:p w14:paraId="52F1F541" w14:textId="77777777" w:rsidR="00FE22DE" w:rsidRDefault="00FE22DE">
      <w:pPr>
        <w:rPr>
          <w:rFonts w:ascii="Aptos" w:hAnsi="Aptos" w:cstheme="minorHAnsi"/>
          <w:color w:val="000000" w:themeColor="text1"/>
          <w:sz w:val="22"/>
          <w:szCs w:val="22"/>
        </w:rPr>
      </w:pPr>
    </w:p>
    <w:p w14:paraId="59A2EB4B" w14:textId="2130F429" w:rsidR="00FE22DE" w:rsidRPr="009D1009" w:rsidRDefault="00FE22DE">
      <w:pPr>
        <w:rPr>
          <w:rFonts w:ascii="Aptos" w:hAnsi="Aptos" w:cstheme="minorHAnsi"/>
          <w:color w:val="000000" w:themeColor="text1"/>
          <w:sz w:val="22"/>
          <w:szCs w:val="22"/>
        </w:rPr>
      </w:pPr>
      <w:r>
        <w:rPr>
          <w:rFonts w:ascii="Aptos" w:hAnsi="Aptos" w:cstheme="minorHAnsi"/>
          <w:color w:val="000000" w:themeColor="text1"/>
          <w:sz w:val="22"/>
          <w:szCs w:val="22"/>
        </w:rPr>
        <w:t xml:space="preserve">We </w:t>
      </w:r>
      <w:r w:rsidR="000F52E4">
        <w:rPr>
          <w:rFonts w:ascii="Aptos" w:hAnsi="Aptos" w:cstheme="minorHAnsi"/>
          <w:color w:val="000000" w:themeColor="text1"/>
          <w:sz w:val="22"/>
          <w:szCs w:val="22"/>
        </w:rPr>
        <w:t xml:space="preserve">kindly </w:t>
      </w:r>
      <w:r>
        <w:rPr>
          <w:rFonts w:ascii="Aptos" w:hAnsi="Aptos" w:cstheme="minorHAnsi"/>
          <w:color w:val="000000" w:themeColor="text1"/>
          <w:sz w:val="22"/>
          <w:szCs w:val="22"/>
        </w:rPr>
        <w:t xml:space="preserve">ask </w:t>
      </w:r>
      <w:r w:rsidR="00EF3801">
        <w:rPr>
          <w:rFonts w:ascii="Aptos" w:hAnsi="Aptos" w:cstheme="minorHAnsi"/>
          <w:color w:val="000000" w:themeColor="text1"/>
          <w:sz w:val="22"/>
          <w:szCs w:val="22"/>
        </w:rPr>
        <w:t xml:space="preserve">the Board </w:t>
      </w:r>
      <w:r w:rsidR="000F52E4">
        <w:rPr>
          <w:rFonts w:ascii="Aptos" w:hAnsi="Aptos" w:cstheme="minorHAnsi"/>
          <w:color w:val="000000" w:themeColor="text1"/>
          <w:sz w:val="22"/>
          <w:szCs w:val="22"/>
        </w:rPr>
        <w:t xml:space="preserve">to </w:t>
      </w:r>
      <w:r w:rsidR="00EF3801">
        <w:rPr>
          <w:rFonts w:ascii="Aptos" w:hAnsi="Aptos" w:cstheme="minorHAnsi"/>
          <w:color w:val="000000" w:themeColor="text1"/>
          <w:sz w:val="22"/>
          <w:szCs w:val="22"/>
        </w:rPr>
        <w:t xml:space="preserve">share justification for </w:t>
      </w:r>
      <w:r>
        <w:rPr>
          <w:rFonts w:ascii="Aptos" w:hAnsi="Aptos" w:cstheme="minorHAnsi"/>
          <w:color w:val="000000" w:themeColor="text1"/>
          <w:sz w:val="22"/>
          <w:szCs w:val="22"/>
        </w:rPr>
        <w:t>these fee</w:t>
      </w:r>
      <w:r w:rsidR="00726BD5">
        <w:rPr>
          <w:rFonts w:ascii="Aptos" w:hAnsi="Aptos" w:cstheme="minorHAnsi"/>
          <w:color w:val="000000" w:themeColor="text1"/>
          <w:sz w:val="22"/>
          <w:szCs w:val="22"/>
        </w:rPr>
        <w:t xml:space="preserve">s </w:t>
      </w:r>
      <w:r w:rsidR="000F52E4">
        <w:rPr>
          <w:rFonts w:ascii="Aptos" w:hAnsi="Aptos" w:cstheme="minorHAnsi"/>
          <w:color w:val="000000" w:themeColor="text1"/>
          <w:sz w:val="22"/>
          <w:szCs w:val="22"/>
        </w:rPr>
        <w:t>and provide answers to these questions.</w:t>
      </w:r>
      <w:r w:rsidR="00EF3801">
        <w:rPr>
          <w:rFonts w:ascii="Aptos" w:hAnsi="Aptos" w:cstheme="minorHAnsi"/>
          <w:color w:val="000000" w:themeColor="text1"/>
          <w:sz w:val="22"/>
          <w:szCs w:val="22"/>
        </w:rPr>
        <w:t xml:space="preserve"> </w:t>
      </w:r>
    </w:p>
    <w:p w14:paraId="5FBDE885" w14:textId="77777777" w:rsidR="00483700" w:rsidRPr="009D1009" w:rsidRDefault="00483700" w:rsidP="00097C83">
      <w:pPr>
        <w:rPr>
          <w:rFonts w:ascii="Aptos" w:hAnsi="Aptos" w:cstheme="minorHAnsi"/>
          <w:color w:val="000000" w:themeColor="text1"/>
          <w:sz w:val="22"/>
          <w:szCs w:val="22"/>
        </w:rPr>
      </w:pPr>
    </w:p>
    <w:p w14:paraId="721C3DC5" w14:textId="4E7772FC" w:rsidR="00097C83" w:rsidRPr="009D1009" w:rsidRDefault="00097C83" w:rsidP="00097C83">
      <w:pPr>
        <w:rPr>
          <w:rFonts w:ascii="Aptos" w:hAnsi="Aptos" w:cstheme="minorHAnsi"/>
          <w:color w:val="000000" w:themeColor="text1"/>
          <w:sz w:val="22"/>
          <w:szCs w:val="22"/>
        </w:rPr>
      </w:pPr>
      <w:r w:rsidRPr="009D1009">
        <w:rPr>
          <w:rFonts w:ascii="Aptos" w:hAnsi="Aptos" w:cstheme="minorHAnsi"/>
          <w:color w:val="000000" w:themeColor="text1"/>
          <w:sz w:val="22"/>
          <w:szCs w:val="22"/>
        </w:rPr>
        <w:t>Thank you for this opportunity to comment on th</w:t>
      </w:r>
      <w:r w:rsidR="009224BF" w:rsidRPr="009D1009">
        <w:rPr>
          <w:rFonts w:ascii="Aptos" w:hAnsi="Aptos" w:cstheme="minorHAnsi"/>
          <w:color w:val="000000" w:themeColor="text1"/>
          <w:sz w:val="22"/>
          <w:szCs w:val="22"/>
        </w:rPr>
        <w:t>is</w:t>
      </w:r>
      <w:r w:rsidRPr="009D1009">
        <w:rPr>
          <w:rFonts w:ascii="Aptos" w:hAnsi="Aptos" w:cstheme="minorHAnsi"/>
          <w:color w:val="000000" w:themeColor="text1"/>
          <w:sz w:val="22"/>
          <w:szCs w:val="22"/>
        </w:rPr>
        <w:t xml:space="preserve"> </w:t>
      </w:r>
      <w:r w:rsidR="00FE22DE">
        <w:rPr>
          <w:rFonts w:ascii="Aptos" w:hAnsi="Aptos" w:cstheme="minorHAnsi"/>
          <w:color w:val="000000" w:themeColor="text1"/>
          <w:sz w:val="22"/>
          <w:szCs w:val="22"/>
        </w:rPr>
        <w:t>amendment</w:t>
      </w:r>
      <w:r w:rsidRPr="009D1009">
        <w:rPr>
          <w:rFonts w:ascii="Aptos" w:hAnsi="Aptos" w:cstheme="minorHAnsi"/>
          <w:color w:val="000000" w:themeColor="text1"/>
          <w:sz w:val="22"/>
          <w:szCs w:val="22"/>
        </w:rPr>
        <w:t xml:space="preserve">. Please direct any questions to me at </w:t>
      </w:r>
      <w:hyperlink r:id="rId11" w:history="1">
        <w:r w:rsidRPr="009D1009">
          <w:rPr>
            <w:rStyle w:val="Hyperlink"/>
            <w:rFonts w:ascii="Aptos" w:hAnsi="Aptos" w:cstheme="minorHAnsi"/>
            <w:sz w:val="22"/>
            <w:szCs w:val="22"/>
          </w:rPr>
          <w:t>scott@a4pc.org</w:t>
        </w:r>
      </w:hyperlink>
      <w:r w:rsidRPr="009D1009">
        <w:rPr>
          <w:rFonts w:ascii="Aptos" w:hAnsi="Aptos" w:cstheme="minorHAnsi"/>
          <w:color w:val="000000" w:themeColor="text1"/>
          <w:sz w:val="22"/>
          <w:szCs w:val="22"/>
        </w:rPr>
        <w:t>.</w:t>
      </w:r>
    </w:p>
    <w:p w14:paraId="407A9F42" w14:textId="77777777" w:rsidR="00097C83" w:rsidRPr="009D1009" w:rsidRDefault="00097C83" w:rsidP="00097C83">
      <w:pPr>
        <w:rPr>
          <w:rFonts w:ascii="Aptos" w:hAnsi="Aptos" w:cstheme="minorHAnsi"/>
          <w:color w:val="000000" w:themeColor="text1"/>
          <w:sz w:val="22"/>
          <w:szCs w:val="22"/>
        </w:rPr>
      </w:pPr>
    </w:p>
    <w:p w14:paraId="3B3C8802" w14:textId="77777777" w:rsidR="00097C83" w:rsidRPr="009D1009" w:rsidRDefault="00097C83" w:rsidP="00097C83">
      <w:pPr>
        <w:pStyle w:val="NoSpacing"/>
        <w:spacing w:after="120"/>
        <w:rPr>
          <w:rFonts w:ascii="Aptos" w:eastAsia="Calibri" w:hAnsi="Aptos" w:cstheme="minorHAnsi"/>
        </w:rPr>
      </w:pPr>
      <w:r w:rsidRPr="009D1009">
        <w:rPr>
          <w:rFonts w:ascii="Aptos" w:eastAsia="Calibri" w:hAnsi="Aptos" w:cstheme="minorHAnsi"/>
        </w:rPr>
        <w:t>Best,</w:t>
      </w:r>
    </w:p>
    <w:p w14:paraId="1C3A972F" w14:textId="77777777" w:rsidR="00097C83" w:rsidRPr="009D1009" w:rsidRDefault="00097C83" w:rsidP="00097C83">
      <w:pPr>
        <w:pStyle w:val="NoSpacing"/>
        <w:rPr>
          <w:rFonts w:ascii="Aptos" w:eastAsia="Calibri" w:hAnsi="Aptos" w:cstheme="minorHAnsi"/>
        </w:rPr>
      </w:pPr>
      <w:r w:rsidRPr="009D1009">
        <w:rPr>
          <w:rFonts w:ascii="Aptos" w:eastAsia="Calibri" w:hAnsi="Aptos" w:cstheme="minorHAnsi"/>
          <w:noProof/>
        </w:rPr>
        <w:drawing>
          <wp:inline distT="0" distB="0" distL="0" distR="0" wp14:anchorId="6B7E53BF" wp14:editId="685FC996">
            <wp:extent cx="1295400" cy="419100"/>
            <wp:effectExtent l="0" t="0" r="0" b="0"/>
            <wp:docPr id="3" name="Picture 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B37A" w14:textId="77777777" w:rsidR="00097C83" w:rsidRPr="009D1009" w:rsidRDefault="00097C83" w:rsidP="00097C83">
      <w:pPr>
        <w:rPr>
          <w:rFonts w:ascii="Aptos" w:eastAsia="Calibri" w:hAnsi="Aptos" w:cstheme="minorHAnsi"/>
          <w:sz w:val="22"/>
          <w:szCs w:val="22"/>
        </w:rPr>
      </w:pPr>
      <w:r w:rsidRPr="009D1009">
        <w:rPr>
          <w:rFonts w:ascii="Aptos" w:eastAsia="Calibri" w:hAnsi="Aptos" w:cstheme="minorHAnsi"/>
          <w:sz w:val="22"/>
          <w:szCs w:val="22"/>
        </w:rPr>
        <w:t>Scott Brunner, CAE</w:t>
      </w:r>
    </w:p>
    <w:p w14:paraId="77E01B25" w14:textId="77777777" w:rsidR="00097C83" w:rsidRPr="009D1009" w:rsidRDefault="00097C83" w:rsidP="00097C83">
      <w:pPr>
        <w:rPr>
          <w:rFonts w:ascii="Aptos" w:hAnsi="Aptos" w:cstheme="minorHAnsi"/>
          <w:sz w:val="22"/>
          <w:szCs w:val="22"/>
        </w:rPr>
      </w:pPr>
      <w:r w:rsidRPr="009D1009">
        <w:rPr>
          <w:rFonts w:ascii="Aptos" w:eastAsia="Calibri" w:hAnsi="Aptos" w:cstheme="minorHAnsi"/>
          <w:sz w:val="22"/>
          <w:szCs w:val="22"/>
        </w:rPr>
        <w:t>Chief Executive Officer</w:t>
      </w:r>
    </w:p>
    <w:p w14:paraId="40984B1B" w14:textId="77777777" w:rsidR="001B0E96" w:rsidRPr="009D1009" w:rsidRDefault="001B0E96">
      <w:pPr>
        <w:rPr>
          <w:rFonts w:ascii="Aptos" w:hAnsi="Aptos" w:cstheme="minorHAnsi"/>
          <w:sz w:val="22"/>
          <w:szCs w:val="22"/>
        </w:rPr>
      </w:pPr>
    </w:p>
    <w:p w14:paraId="384570B6" w14:textId="2C70EE58" w:rsidR="009D1009" w:rsidRPr="009D1009" w:rsidRDefault="009D1009" w:rsidP="009D1009">
      <w:pPr>
        <w:rPr>
          <w:rFonts w:ascii="Aptos" w:eastAsia="Times New Roman" w:hAnsi="Aptos" w:cstheme="minorHAnsi"/>
          <w:i/>
          <w:iCs/>
          <w:sz w:val="22"/>
          <w:szCs w:val="22"/>
        </w:rPr>
      </w:pPr>
      <w:r w:rsidRPr="009D1009">
        <w:rPr>
          <w:rFonts w:ascii="Aptos" w:eastAsia="Times New Roman" w:hAnsi="Aptos" w:cstheme="minorHAnsi"/>
          <w:i/>
          <w:iCs/>
          <w:color w:val="000000"/>
          <w:sz w:val="22"/>
          <w:szCs w:val="22"/>
        </w:rPr>
        <w:t xml:space="preserve">The Alliance for Pharmacy Compounding is the voice for pharmacy compounding, representing more than </w:t>
      </w:r>
      <w:r w:rsidR="003100EE">
        <w:rPr>
          <w:rFonts w:ascii="Aptos" w:eastAsia="Times New Roman" w:hAnsi="Aptos" w:cstheme="minorHAnsi"/>
          <w:i/>
          <w:iCs/>
          <w:color w:val="000000"/>
          <w:sz w:val="22"/>
          <w:szCs w:val="22"/>
        </w:rPr>
        <w:t>5</w:t>
      </w:r>
      <w:r w:rsidRPr="009D1009">
        <w:rPr>
          <w:rFonts w:ascii="Aptos" w:eastAsia="Times New Roman" w:hAnsi="Aptos" w:cstheme="minorHAnsi"/>
          <w:i/>
          <w:iCs/>
          <w:color w:val="000000"/>
          <w:sz w:val="22"/>
          <w:szCs w:val="22"/>
        </w:rPr>
        <w:t xml:space="preserve">00 compounding small businesses – including compounding pharmacists and technicians in both 503A and 503B settings – as well as prescribers, educators, researchers, and suppliers. </w:t>
      </w:r>
    </w:p>
    <w:p w14:paraId="4EFF6EAB" w14:textId="77777777" w:rsidR="009D1009" w:rsidRPr="002107DE" w:rsidRDefault="009D1009">
      <w:pPr>
        <w:rPr>
          <w:rFonts w:cstheme="minorHAnsi"/>
          <w:sz w:val="22"/>
          <w:szCs w:val="22"/>
        </w:rPr>
      </w:pPr>
    </w:p>
    <w:sectPr w:rsidR="009D1009" w:rsidRPr="0021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D0F6" w14:textId="77777777" w:rsidR="00DD3346" w:rsidRDefault="00DD3346" w:rsidP="00CF041E">
      <w:r>
        <w:separator/>
      </w:r>
    </w:p>
  </w:endnote>
  <w:endnote w:type="continuationSeparator" w:id="0">
    <w:p w14:paraId="0F0887B9" w14:textId="77777777" w:rsidR="00DD3346" w:rsidRDefault="00DD3346" w:rsidP="00CF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-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2446" w14:textId="77777777" w:rsidR="00DD3346" w:rsidRDefault="00DD3346" w:rsidP="00CF041E">
      <w:r>
        <w:separator/>
      </w:r>
    </w:p>
  </w:footnote>
  <w:footnote w:type="continuationSeparator" w:id="0">
    <w:p w14:paraId="5C4AA327" w14:textId="77777777" w:rsidR="00DD3346" w:rsidRDefault="00DD3346" w:rsidP="00CF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09C4"/>
    <w:multiLevelType w:val="hybridMultilevel"/>
    <w:tmpl w:val="A664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92B"/>
    <w:multiLevelType w:val="hybridMultilevel"/>
    <w:tmpl w:val="C4B0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39C9"/>
    <w:multiLevelType w:val="multilevel"/>
    <w:tmpl w:val="4B6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8043336">
    <w:abstractNumId w:val="1"/>
  </w:num>
  <w:num w:numId="2" w16cid:durableId="1522237042">
    <w:abstractNumId w:val="2"/>
  </w:num>
  <w:num w:numId="3" w16cid:durableId="140807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96"/>
    <w:rsid w:val="00000D22"/>
    <w:rsid w:val="00005E97"/>
    <w:rsid w:val="000960D7"/>
    <w:rsid w:val="00097BEA"/>
    <w:rsid w:val="00097C83"/>
    <w:rsid w:val="000C63E8"/>
    <w:rsid w:val="000F52E4"/>
    <w:rsid w:val="00155EBC"/>
    <w:rsid w:val="001670D5"/>
    <w:rsid w:val="001B0E96"/>
    <w:rsid w:val="001C4E7A"/>
    <w:rsid w:val="002107DE"/>
    <w:rsid w:val="00210C2F"/>
    <w:rsid w:val="00256711"/>
    <w:rsid w:val="002F2402"/>
    <w:rsid w:val="003100EE"/>
    <w:rsid w:val="00356106"/>
    <w:rsid w:val="003E65C3"/>
    <w:rsid w:val="004024D8"/>
    <w:rsid w:val="00404003"/>
    <w:rsid w:val="00421067"/>
    <w:rsid w:val="00427B54"/>
    <w:rsid w:val="0046517A"/>
    <w:rsid w:val="00483700"/>
    <w:rsid w:val="00497DF0"/>
    <w:rsid w:val="004C2354"/>
    <w:rsid w:val="004D657E"/>
    <w:rsid w:val="004E62FC"/>
    <w:rsid w:val="005712C2"/>
    <w:rsid w:val="00583960"/>
    <w:rsid w:val="006E4B28"/>
    <w:rsid w:val="006F4AF3"/>
    <w:rsid w:val="00726BD5"/>
    <w:rsid w:val="00830CF1"/>
    <w:rsid w:val="008719DF"/>
    <w:rsid w:val="008F71B2"/>
    <w:rsid w:val="009224BF"/>
    <w:rsid w:val="009707F3"/>
    <w:rsid w:val="009D1009"/>
    <w:rsid w:val="009D103A"/>
    <w:rsid w:val="00A42CA9"/>
    <w:rsid w:val="00A84CB2"/>
    <w:rsid w:val="00B33898"/>
    <w:rsid w:val="00B5215B"/>
    <w:rsid w:val="00B759EE"/>
    <w:rsid w:val="00B83889"/>
    <w:rsid w:val="00BF4469"/>
    <w:rsid w:val="00C05BDA"/>
    <w:rsid w:val="00C74408"/>
    <w:rsid w:val="00CA7EC1"/>
    <w:rsid w:val="00CB0553"/>
    <w:rsid w:val="00CC4F05"/>
    <w:rsid w:val="00CF041E"/>
    <w:rsid w:val="00D068CD"/>
    <w:rsid w:val="00D110AB"/>
    <w:rsid w:val="00D24318"/>
    <w:rsid w:val="00D90916"/>
    <w:rsid w:val="00DC155F"/>
    <w:rsid w:val="00DD3346"/>
    <w:rsid w:val="00E55FE2"/>
    <w:rsid w:val="00EA3CB1"/>
    <w:rsid w:val="00EB0AFF"/>
    <w:rsid w:val="00EF3801"/>
    <w:rsid w:val="00FA4196"/>
    <w:rsid w:val="00FB2944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0F2E"/>
  <w15:chartTrackingRefBased/>
  <w15:docId w15:val="{A12E62F7-1A1C-B64B-AE7E-81D3EA20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C83"/>
  </w:style>
  <w:style w:type="paragraph" w:styleId="BodyText">
    <w:name w:val="Body Text"/>
    <w:basedOn w:val="Normal"/>
    <w:link w:val="BodyTextChar"/>
    <w:uiPriority w:val="1"/>
    <w:qFormat/>
    <w:rsid w:val="00097C83"/>
    <w:pPr>
      <w:widowControl w:val="0"/>
      <w:autoSpaceDE w:val="0"/>
      <w:autoSpaceDN w:val="0"/>
      <w:ind w:left="100"/>
    </w:pPr>
    <w:rPr>
      <w:rFonts w:ascii="Avenir-Book" w:eastAsia="Avenir-Book" w:hAnsi="Avenir-Book" w:cs="Avenir-Book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97C83"/>
    <w:rPr>
      <w:rFonts w:ascii="Avenir-Book" w:eastAsia="Avenir-Book" w:hAnsi="Avenir-Book" w:cs="Avenir-Book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97C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7C83"/>
    <w:rPr>
      <w:sz w:val="22"/>
      <w:szCs w:val="22"/>
    </w:rPr>
  </w:style>
  <w:style w:type="paragraph" w:styleId="Revision">
    <w:name w:val="Revision"/>
    <w:hidden/>
    <w:uiPriority w:val="99"/>
    <w:semiHidden/>
    <w:rsid w:val="00483700"/>
  </w:style>
  <w:style w:type="paragraph" w:styleId="NormalWeb">
    <w:name w:val="Normal (Web)"/>
    <w:basedOn w:val="Normal"/>
    <w:uiPriority w:val="99"/>
    <w:semiHidden/>
    <w:unhideWhenUsed/>
    <w:rsid w:val="002107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107DE"/>
  </w:style>
  <w:style w:type="character" w:styleId="UnresolvedMention">
    <w:name w:val="Unresolved Mention"/>
    <w:basedOn w:val="DefaultParagraphFont"/>
    <w:uiPriority w:val="99"/>
    <w:semiHidden/>
    <w:unhideWhenUsed/>
    <w:rsid w:val="002107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446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4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tt@a4p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4p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4p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FD50A-16C6-4743-B9BB-68141A59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Savannah</dc:creator>
  <cp:keywords/>
  <dc:description/>
  <cp:lastModifiedBy>Savannah Cunningham</cp:lastModifiedBy>
  <cp:revision>9</cp:revision>
  <dcterms:created xsi:type="dcterms:W3CDTF">2024-02-28T01:36:00Z</dcterms:created>
  <dcterms:modified xsi:type="dcterms:W3CDTF">2024-02-28T14:58:00Z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1399824403</vt:i4>
  </property>
  <property fmtid="{D5CDD505-2E9C-101B-9397-08002B2CF9AE}" pid="3" name="_NewReviewCycle">
    <vt:lpwstr/>
  </property>
  <property fmtid="{D5CDD505-2E9C-101B-9397-08002B2CF9AE}" pid="4" name="_EmailSubject">
    <vt:lpwstr>MS HB 648 Comment Letter </vt:lpwstr>
  </property>
  <property fmtid="{D5CDD505-2E9C-101B-9397-08002B2CF9AE}" pid="5" name="_AuthorEmail">
    <vt:lpwstr>cunninsa@musc.edu</vt:lpwstr>
  </property>
  <property fmtid="{D5CDD505-2E9C-101B-9397-08002B2CF9AE}" pid="6" name="_AuthorEmailDisplayName">
    <vt:lpwstr>Cunningham, Savannah</vt:lpwstr>
  </property>
</Properties>
</file>