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ACF0" w14:textId="77777777" w:rsidR="00FD1B30" w:rsidRDefault="00FD1B30">
      <w:pPr>
        <w:pStyle w:val="Title"/>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BD0C22A" w14:textId="77777777" w:rsidR="00FD1B30" w:rsidRDefault="00FD1B30">
      <w:pPr>
        <w:jc w:val="center"/>
        <w:rPr>
          <w:b/>
          <w:sz w:val="24"/>
        </w:rPr>
      </w:pPr>
      <w:r>
        <w:rPr>
          <w:b/>
          <w:sz w:val="24"/>
        </w:rPr>
        <w:t>BOARD OF REGISTRATION IN MEDICINE</w:t>
      </w:r>
    </w:p>
    <w:p w14:paraId="672A6659" w14:textId="77777777" w:rsidR="00FD1B30" w:rsidRDefault="00FD1B30">
      <w:pPr>
        <w:rPr>
          <w:sz w:val="24"/>
        </w:rPr>
      </w:pPr>
    </w:p>
    <w:p w14:paraId="0B72DF87" w14:textId="25359099" w:rsidR="00FD1B30" w:rsidRDefault="00FD1B30" w:rsidP="399FBD1B">
      <w:pPr>
        <w:rPr>
          <w:sz w:val="24"/>
          <w:szCs w:val="24"/>
        </w:rPr>
      </w:pPr>
      <w:r w:rsidRPr="76D46868">
        <w:rPr>
          <w:sz w:val="24"/>
          <w:szCs w:val="24"/>
        </w:rPr>
        <w:t>Middlesex, ss.</w:t>
      </w:r>
      <w:r>
        <w:tab/>
      </w:r>
      <w:r>
        <w:tab/>
      </w:r>
      <w:r>
        <w:tab/>
      </w:r>
      <w:r>
        <w:tab/>
      </w:r>
      <w:r>
        <w:tab/>
      </w:r>
      <w:r>
        <w:tab/>
      </w:r>
      <w:r w:rsidRPr="76D46868">
        <w:rPr>
          <w:sz w:val="24"/>
          <w:szCs w:val="24"/>
        </w:rPr>
        <w:t>Adjudicatory Case No.</w:t>
      </w:r>
      <w:r w:rsidR="0022116E" w:rsidRPr="76D46868">
        <w:rPr>
          <w:sz w:val="24"/>
          <w:szCs w:val="24"/>
        </w:rPr>
        <w:t xml:space="preserve"> </w:t>
      </w:r>
      <w:r w:rsidR="00063F91" w:rsidRPr="76D46868">
        <w:rPr>
          <w:sz w:val="24"/>
          <w:szCs w:val="24"/>
        </w:rPr>
        <w:t>2019-032</w:t>
      </w:r>
    </w:p>
    <w:p w14:paraId="6CB0FEDE" w14:textId="50D373F4" w:rsidR="00FD1B30" w:rsidRDefault="399FBD1B" w:rsidP="76D46868">
      <w:pPr>
        <w:ind w:left="5040" w:firstLine="720"/>
        <w:rPr>
          <w:sz w:val="24"/>
          <w:szCs w:val="24"/>
        </w:rPr>
      </w:pPr>
      <w:r w:rsidRPr="76D46868">
        <w:rPr>
          <w:sz w:val="24"/>
          <w:szCs w:val="24"/>
        </w:rPr>
        <w:t>(RM-19-0326)</w:t>
      </w:r>
    </w:p>
    <w:p w14:paraId="5DAB6C7B" w14:textId="77777777" w:rsidR="00FD1B30" w:rsidRDefault="00FD1B30" w:rsidP="76D46868">
      <w:pPr>
        <w:rPr>
          <w:sz w:val="24"/>
          <w:szCs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D49DFA7" w14:textId="4D570F57" w:rsidR="00FD1B30" w:rsidRDefault="00FD1B30" w:rsidP="399FBD1B">
      <w:pPr>
        <w:rPr>
          <w:sz w:val="24"/>
          <w:szCs w:val="24"/>
        </w:rPr>
      </w:pPr>
      <w:r w:rsidRPr="399FBD1B">
        <w:rPr>
          <w:sz w:val="24"/>
          <w:szCs w:val="24"/>
        </w:rPr>
        <w:t>____________________________</w:t>
      </w:r>
    </w:p>
    <w:p w14:paraId="2CEAEE8A" w14:textId="77777777" w:rsidR="00FD1B30" w:rsidRDefault="00FD1B30">
      <w:pPr>
        <w:rPr>
          <w:sz w:val="24"/>
        </w:rPr>
      </w:pPr>
      <w:r>
        <w:rPr>
          <w:sz w:val="24"/>
        </w:rPr>
        <w:tab/>
      </w:r>
      <w:r>
        <w:rPr>
          <w:sz w:val="24"/>
        </w:rPr>
        <w:tab/>
      </w:r>
      <w:r>
        <w:rPr>
          <w:sz w:val="24"/>
        </w:rPr>
        <w:tab/>
      </w:r>
      <w:r>
        <w:rPr>
          <w:sz w:val="24"/>
        </w:rPr>
        <w:tab/>
      </w:r>
      <w:r>
        <w:rPr>
          <w:sz w:val="24"/>
        </w:rPr>
        <w:tab/>
        <w:t>)</w:t>
      </w:r>
    </w:p>
    <w:p w14:paraId="56BD5E67" w14:textId="2197763C" w:rsidR="00FD1B30" w:rsidRDefault="00FD1B30">
      <w:pPr>
        <w:rPr>
          <w:sz w:val="24"/>
        </w:rPr>
      </w:pPr>
      <w:r>
        <w:rPr>
          <w:sz w:val="24"/>
        </w:rPr>
        <w:t xml:space="preserve">In the Matter of </w:t>
      </w:r>
      <w:r>
        <w:rPr>
          <w:sz w:val="24"/>
        </w:rPr>
        <w:tab/>
      </w:r>
      <w:r>
        <w:rPr>
          <w:sz w:val="24"/>
        </w:rPr>
        <w:tab/>
      </w:r>
      <w:r>
        <w:rPr>
          <w:sz w:val="24"/>
        </w:rPr>
        <w:tab/>
        <w:t>)</w:t>
      </w:r>
      <w:r w:rsidR="00861572">
        <w:rPr>
          <w:sz w:val="24"/>
        </w:rPr>
        <w:tab/>
      </w:r>
      <w:r w:rsidR="00861572">
        <w:rPr>
          <w:sz w:val="24"/>
        </w:rPr>
        <w:tab/>
      </w:r>
      <w:r w:rsidR="00861572">
        <w:rPr>
          <w:sz w:val="24"/>
        </w:rPr>
        <w:tab/>
        <w:t xml:space="preserve">     </w:t>
      </w:r>
      <w:r w:rsidR="00861572" w:rsidRPr="00861572">
        <w:rPr>
          <w:b/>
          <w:bCs/>
          <w:sz w:val="24"/>
          <w:u w:val="single"/>
        </w:rPr>
        <w:t>AMENDED</w:t>
      </w:r>
    </w:p>
    <w:p w14:paraId="5E17111D" w14:textId="7FA1E0F9" w:rsidR="00FD1B30" w:rsidRDefault="00FD1B30" w:rsidP="399FBD1B">
      <w:pPr>
        <w:rPr>
          <w:b/>
          <w:bCs/>
          <w:sz w:val="24"/>
          <w:szCs w:val="24"/>
          <w:u w:val="single"/>
        </w:rPr>
      </w:pPr>
      <w:r>
        <w:rPr>
          <w:sz w:val="24"/>
        </w:rPr>
        <w:tab/>
      </w:r>
      <w:r>
        <w:rPr>
          <w:sz w:val="24"/>
        </w:rPr>
        <w:tab/>
      </w:r>
      <w:r>
        <w:rPr>
          <w:sz w:val="24"/>
        </w:rPr>
        <w:tab/>
      </w:r>
      <w:r>
        <w:rPr>
          <w:sz w:val="24"/>
        </w:rPr>
        <w:tab/>
      </w:r>
      <w:r>
        <w:rPr>
          <w:sz w:val="24"/>
        </w:rPr>
        <w:tab/>
      </w:r>
      <w:r w:rsidRPr="399FBD1B">
        <w:rPr>
          <w:sz w:val="24"/>
          <w:szCs w:val="24"/>
        </w:rPr>
        <w:t>)</w:t>
      </w:r>
      <w:r>
        <w:rPr>
          <w:sz w:val="24"/>
        </w:rPr>
        <w:tab/>
      </w:r>
      <w:r>
        <w:rPr>
          <w:sz w:val="24"/>
        </w:rPr>
        <w:tab/>
      </w:r>
      <w:r w:rsidR="399FBD1B" w:rsidRPr="399FBD1B">
        <w:rPr>
          <w:b/>
          <w:bCs/>
          <w:sz w:val="24"/>
          <w:szCs w:val="24"/>
          <w:u w:val="single"/>
        </w:rPr>
        <w:t>FINAL DECISION AND ORDER</w:t>
      </w:r>
    </w:p>
    <w:p w14:paraId="4B42A2A9" w14:textId="6E7F393C" w:rsidR="00FD1B30" w:rsidRDefault="00063F91" w:rsidP="399FBD1B">
      <w:pPr>
        <w:rPr>
          <w:sz w:val="24"/>
          <w:szCs w:val="24"/>
        </w:rPr>
      </w:pPr>
      <w:r w:rsidRPr="399FBD1B">
        <w:rPr>
          <w:sz w:val="24"/>
          <w:szCs w:val="24"/>
        </w:rPr>
        <w:t>JAMES H. TURNER III, M.D.</w:t>
      </w:r>
      <w:r w:rsidR="00FD1B30">
        <w:tab/>
      </w:r>
      <w:r w:rsidR="00FD1B30" w:rsidRPr="399FBD1B">
        <w:rPr>
          <w:sz w:val="24"/>
          <w:szCs w:val="24"/>
        </w:rPr>
        <w:t>)</w:t>
      </w:r>
    </w:p>
    <w:p w14:paraId="58284364" w14:textId="77777777" w:rsidR="00FD1B30" w:rsidRDefault="00FD1B30">
      <w:pPr>
        <w:rPr>
          <w:sz w:val="24"/>
        </w:rPr>
      </w:pPr>
      <w:r>
        <w:rPr>
          <w:sz w:val="24"/>
        </w:rPr>
        <w:t>_____________________________  )</w:t>
      </w:r>
    </w:p>
    <w:p w14:paraId="1CA0D57E" w14:textId="15F13D19" w:rsidR="76D46868" w:rsidRDefault="76D46868" w:rsidP="76D46868">
      <w:pPr>
        <w:rPr>
          <w:sz w:val="24"/>
          <w:szCs w:val="24"/>
        </w:rPr>
      </w:pPr>
    </w:p>
    <w:p w14:paraId="67819401" w14:textId="77777777" w:rsidR="00861572" w:rsidRDefault="00861572" w:rsidP="76D46868">
      <w:pPr>
        <w:rPr>
          <w:sz w:val="24"/>
          <w:szCs w:val="24"/>
        </w:rPr>
      </w:pPr>
    </w:p>
    <w:p w14:paraId="3969DE12" w14:textId="77777777" w:rsidR="00861572" w:rsidRDefault="00861572" w:rsidP="76D46868">
      <w:pPr>
        <w:rPr>
          <w:sz w:val="24"/>
          <w:szCs w:val="24"/>
        </w:rPr>
      </w:pPr>
    </w:p>
    <w:p w14:paraId="55C7DD66" w14:textId="37221474" w:rsidR="00FD1B30" w:rsidRDefault="76D46868" w:rsidP="76D46868">
      <w:pPr>
        <w:jc w:val="center"/>
        <w:rPr>
          <w:b/>
          <w:bCs/>
          <w:sz w:val="24"/>
          <w:szCs w:val="24"/>
          <w:u w:val="single"/>
        </w:rPr>
      </w:pPr>
      <w:r w:rsidRPr="76D46868">
        <w:rPr>
          <w:b/>
          <w:bCs/>
          <w:sz w:val="24"/>
          <w:szCs w:val="24"/>
          <w:u w:val="single"/>
        </w:rPr>
        <w:t>Procedural History</w:t>
      </w:r>
    </w:p>
    <w:p w14:paraId="61989E18" w14:textId="34CF2205" w:rsidR="00FD1B30" w:rsidRDefault="00FD1B30" w:rsidP="76D46868"/>
    <w:p w14:paraId="0A893A48" w14:textId="7A63D53C" w:rsidR="00FD1B30" w:rsidRDefault="76D46868" w:rsidP="00A22560">
      <w:pPr>
        <w:spacing w:line="480" w:lineRule="auto"/>
        <w:ind w:firstLine="720"/>
        <w:rPr>
          <w:sz w:val="24"/>
          <w:szCs w:val="24"/>
        </w:rPr>
      </w:pPr>
      <w:r w:rsidRPr="76D46868">
        <w:rPr>
          <w:sz w:val="24"/>
          <w:szCs w:val="24"/>
        </w:rPr>
        <w:t>The Board initiated this matter by issuing a Statement of Allegations (SOA) against the Respondent on June 27, 2019 and referring the matter to the Division of Administrative Law Appeals (DALA). The DALA Magistrate conducted a prehearing conference on August 28, 2019. At the time the parties agreed that an evidentiary hearing in this matter was unnecessary as the facts were not in dispute and the sole issue was a question of law.</w:t>
      </w:r>
    </w:p>
    <w:p w14:paraId="2AC5561C" w14:textId="7D7AA5DB" w:rsidR="00FD1B30" w:rsidRDefault="00FD1B30" w:rsidP="00A22560">
      <w:pPr>
        <w:spacing w:line="480" w:lineRule="auto"/>
        <w:ind w:firstLine="720"/>
        <w:rPr>
          <w:sz w:val="24"/>
          <w:szCs w:val="24"/>
        </w:rPr>
      </w:pPr>
    </w:p>
    <w:p w14:paraId="3516A931" w14:textId="2337F96F" w:rsidR="00FD1B30" w:rsidRDefault="76D46868" w:rsidP="00A22560">
      <w:pPr>
        <w:spacing w:line="480" w:lineRule="auto"/>
        <w:ind w:firstLine="720"/>
        <w:rPr>
          <w:sz w:val="24"/>
          <w:szCs w:val="24"/>
        </w:rPr>
      </w:pPr>
      <w:r w:rsidRPr="76D46868">
        <w:rPr>
          <w:sz w:val="24"/>
          <w:szCs w:val="24"/>
        </w:rPr>
        <w:t>On October 18, 2019, Complaint Counsel filed a Motion for Summary Decision.  On November 22, 2019, the Respondent filed a Cross Motion for Summary Decision.  The DALA Magistrate denied both motion on March 2, 2020 and ordered that an evidentiary hearing be held. The parties selected a hearing date, but then requested a continuance due to scheduling issues and the parties’ shared belief that an evidentiary hearing was not warranted.</w:t>
      </w:r>
    </w:p>
    <w:p w14:paraId="75237E13" w14:textId="19EE2E5F" w:rsidR="00FD1B30" w:rsidRDefault="00FD1B30" w:rsidP="00A22560">
      <w:pPr>
        <w:spacing w:line="480" w:lineRule="auto"/>
        <w:ind w:firstLine="720"/>
        <w:rPr>
          <w:sz w:val="24"/>
          <w:szCs w:val="24"/>
        </w:rPr>
      </w:pPr>
    </w:p>
    <w:p w14:paraId="3AC13368" w14:textId="7A64F4AC" w:rsidR="00FD1B30" w:rsidRDefault="76D46868" w:rsidP="00A22560">
      <w:pPr>
        <w:spacing w:line="480" w:lineRule="auto"/>
        <w:ind w:firstLine="720"/>
        <w:rPr>
          <w:sz w:val="24"/>
          <w:szCs w:val="24"/>
        </w:rPr>
      </w:pPr>
      <w:r w:rsidRPr="76D46868">
        <w:rPr>
          <w:sz w:val="24"/>
          <w:szCs w:val="24"/>
        </w:rPr>
        <w:t>On June 2, 2020, the DALA Magistrate issued on Order of Dismissal.</w:t>
      </w:r>
    </w:p>
    <w:p w14:paraId="69B5AB81" w14:textId="788A14D1" w:rsidR="00FD1B30" w:rsidRDefault="00FD1B30" w:rsidP="00A22560">
      <w:pPr>
        <w:spacing w:line="480" w:lineRule="auto"/>
        <w:rPr>
          <w:sz w:val="24"/>
          <w:szCs w:val="24"/>
        </w:rPr>
      </w:pPr>
    </w:p>
    <w:p w14:paraId="52867FB8" w14:textId="77777777" w:rsidR="00861572" w:rsidRPr="00861572" w:rsidRDefault="399FBD1B" w:rsidP="00861572">
      <w:pPr>
        <w:spacing w:line="480" w:lineRule="auto"/>
        <w:ind w:firstLine="720"/>
        <w:rPr>
          <w:sz w:val="24"/>
          <w:szCs w:val="24"/>
        </w:rPr>
      </w:pPr>
      <w:r w:rsidRPr="399FBD1B">
        <w:rPr>
          <w:sz w:val="24"/>
          <w:szCs w:val="24"/>
        </w:rPr>
        <w:lastRenderedPageBreak/>
        <w:t>After full consideration of the Order of Dismissal, the Board ADOPTS that Order and DISMISSED the June 27, 2019 Statement of Allegations</w:t>
      </w:r>
      <w:r w:rsidR="00861572" w:rsidRPr="00861572">
        <w:rPr>
          <w:sz w:val="24"/>
          <w:szCs w:val="24"/>
        </w:rPr>
        <w:t>, and, in accordance with M.G.L. c. 112, § 5, exonerates the Respondent.</w:t>
      </w:r>
    </w:p>
    <w:p w14:paraId="0CDEA4D1" w14:textId="77777777" w:rsidR="00861572" w:rsidRDefault="00861572" w:rsidP="00861572">
      <w:pPr>
        <w:spacing w:line="480" w:lineRule="auto"/>
        <w:ind w:firstLine="720"/>
        <w:rPr>
          <w:sz w:val="24"/>
          <w:szCs w:val="24"/>
        </w:rPr>
      </w:pPr>
    </w:p>
    <w:p w14:paraId="28ED8C71" w14:textId="77777777" w:rsidR="00861572" w:rsidRPr="00861572" w:rsidRDefault="00861572" w:rsidP="00861572">
      <w:pPr>
        <w:spacing w:line="480" w:lineRule="auto"/>
        <w:ind w:firstLine="720"/>
        <w:rPr>
          <w:sz w:val="24"/>
          <w:szCs w:val="24"/>
        </w:rPr>
      </w:pPr>
    </w:p>
    <w:p w14:paraId="546599C6" w14:textId="2FAD4668" w:rsidR="00861572" w:rsidRPr="00334A59" w:rsidRDefault="00861572" w:rsidP="00861572">
      <w:pPr>
        <w:rPr>
          <w:sz w:val="24"/>
          <w:szCs w:val="24"/>
          <w:u w:val="single"/>
        </w:rPr>
      </w:pPr>
      <w:r w:rsidRPr="00861572">
        <w:rPr>
          <w:sz w:val="24"/>
          <w:szCs w:val="24"/>
        </w:rPr>
        <w:t xml:space="preserve">Date:  </w:t>
      </w:r>
      <w:r w:rsidRPr="00861572">
        <w:rPr>
          <w:sz w:val="24"/>
          <w:szCs w:val="24"/>
        </w:rPr>
        <w:tab/>
        <w:t>October 19, 202</w:t>
      </w:r>
      <w:r w:rsidR="009D10D7">
        <w:rPr>
          <w:sz w:val="24"/>
          <w:szCs w:val="24"/>
        </w:rPr>
        <w:t>3</w:t>
      </w:r>
      <w:r w:rsidRPr="00861572">
        <w:rPr>
          <w:sz w:val="24"/>
          <w:szCs w:val="24"/>
        </w:rPr>
        <w:t>,</w:t>
      </w:r>
      <w:r w:rsidRPr="00861572">
        <w:rPr>
          <w:sz w:val="24"/>
          <w:szCs w:val="24"/>
        </w:rPr>
        <w:tab/>
      </w:r>
      <w:r w:rsidRPr="00861572">
        <w:rPr>
          <w:sz w:val="24"/>
          <w:szCs w:val="24"/>
        </w:rPr>
        <w:tab/>
      </w:r>
      <w:r w:rsidRPr="00861572">
        <w:rPr>
          <w:sz w:val="24"/>
          <w:szCs w:val="24"/>
        </w:rPr>
        <w:tab/>
      </w:r>
      <w:r w:rsidR="00334A59">
        <w:rPr>
          <w:sz w:val="24"/>
          <w:szCs w:val="24"/>
          <w:u w:val="single"/>
        </w:rPr>
        <w:t>Signed by Julian Robinson, M.D.</w:t>
      </w:r>
      <w:r w:rsidR="00334A59">
        <w:rPr>
          <w:sz w:val="24"/>
          <w:szCs w:val="24"/>
          <w:u w:val="single"/>
        </w:rPr>
        <w:tab/>
      </w:r>
    </w:p>
    <w:p w14:paraId="58C93571" w14:textId="77777777" w:rsidR="00861572" w:rsidRPr="00861572" w:rsidRDefault="00861572" w:rsidP="00861572">
      <w:pPr>
        <w:ind w:firstLine="720"/>
        <w:rPr>
          <w:sz w:val="24"/>
          <w:szCs w:val="24"/>
        </w:rPr>
      </w:pPr>
      <w:proofErr w:type="spellStart"/>
      <w:r w:rsidRPr="00861572">
        <w:rPr>
          <w:sz w:val="24"/>
          <w:szCs w:val="24"/>
        </w:rPr>
        <w:t>nunc</w:t>
      </w:r>
      <w:proofErr w:type="spellEnd"/>
      <w:r w:rsidRPr="00861572">
        <w:rPr>
          <w:sz w:val="24"/>
          <w:szCs w:val="24"/>
        </w:rPr>
        <w:t xml:space="preserve"> pro </w:t>
      </w:r>
      <w:proofErr w:type="spellStart"/>
      <w:r w:rsidRPr="00861572">
        <w:rPr>
          <w:sz w:val="24"/>
          <w:szCs w:val="24"/>
        </w:rPr>
        <w:t>tunc</w:t>
      </w:r>
      <w:proofErr w:type="spellEnd"/>
      <w:r w:rsidRPr="00861572">
        <w:rPr>
          <w:sz w:val="24"/>
          <w:szCs w:val="24"/>
        </w:rPr>
        <w:t xml:space="preserve">, </w:t>
      </w:r>
      <w:r w:rsidRPr="00861572">
        <w:rPr>
          <w:sz w:val="24"/>
          <w:szCs w:val="24"/>
        </w:rPr>
        <w:tab/>
      </w:r>
      <w:r w:rsidRPr="00861572">
        <w:rPr>
          <w:sz w:val="24"/>
          <w:szCs w:val="24"/>
        </w:rPr>
        <w:tab/>
      </w:r>
      <w:r w:rsidRPr="00861572">
        <w:rPr>
          <w:sz w:val="24"/>
          <w:szCs w:val="24"/>
        </w:rPr>
        <w:tab/>
      </w:r>
      <w:r w:rsidRPr="00861572">
        <w:rPr>
          <w:sz w:val="24"/>
          <w:szCs w:val="24"/>
        </w:rPr>
        <w:tab/>
        <w:t>Julian Robinson, M.D.</w:t>
      </w:r>
    </w:p>
    <w:p w14:paraId="3A141B33" w14:textId="77777777" w:rsidR="00861572" w:rsidRPr="00861572" w:rsidRDefault="00861572" w:rsidP="00861572">
      <w:pPr>
        <w:ind w:firstLine="720"/>
        <w:rPr>
          <w:sz w:val="24"/>
          <w:szCs w:val="24"/>
        </w:rPr>
      </w:pPr>
      <w:r w:rsidRPr="00861572">
        <w:rPr>
          <w:sz w:val="24"/>
          <w:szCs w:val="24"/>
        </w:rPr>
        <w:t>September 8, 2022</w:t>
      </w:r>
      <w:r w:rsidRPr="00861572">
        <w:rPr>
          <w:sz w:val="24"/>
          <w:szCs w:val="24"/>
        </w:rPr>
        <w:tab/>
      </w:r>
      <w:r w:rsidRPr="00861572">
        <w:rPr>
          <w:sz w:val="24"/>
          <w:szCs w:val="24"/>
        </w:rPr>
        <w:tab/>
      </w:r>
      <w:r w:rsidRPr="00861572">
        <w:rPr>
          <w:sz w:val="24"/>
          <w:szCs w:val="24"/>
        </w:rPr>
        <w:tab/>
        <w:t>Chair</w:t>
      </w:r>
      <w:r w:rsidRPr="00861572">
        <w:rPr>
          <w:sz w:val="24"/>
          <w:szCs w:val="24"/>
        </w:rPr>
        <w:tab/>
      </w:r>
      <w:r w:rsidRPr="00861572">
        <w:rPr>
          <w:sz w:val="24"/>
          <w:szCs w:val="24"/>
        </w:rPr>
        <w:tab/>
      </w:r>
      <w:r w:rsidRPr="00861572">
        <w:rPr>
          <w:sz w:val="24"/>
          <w:szCs w:val="24"/>
        </w:rPr>
        <w:tab/>
      </w:r>
    </w:p>
    <w:p w14:paraId="5116F1E9" w14:textId="118331A3" w:rsidR="00FD1B30" w:rsidRDefault="00861572" w:rsidP="00861572">
      <w:pPr>
        <w:ind w:firstLine="720"/>
        <w:rPr>
          <w:sz w:val="24"/>
          <w:szCs w:val="24"/>
        </w:rPr>
      </w:pPr>
      <w:r w:rsidRPr="00861572">
        <w:rPr>
          <w:sz w:val="24"/>
          <w:szCs w:val="24"/>
        </w:rPr>
        <w:tab/>
      </w:r>
      <w:r w:rsidRPr="00861572">
        <w:rPr>
          <w:sz w:val="24"/>
          <w:szCs w:val="24"/>
        </w:rPr>
        <w:tab/>
      </w:r>
      <w:r w:rsidRPr="00861572">
        <w:rPr>
          <w:sz w:val="24"/>
          <w:szCs w:val="24"/>
        </w:rPr>
        <w:tab/>
      </w:r>
      <w:r w:rsidRPr="00861572">
        <w:rPr>
          <w:sz w:val="24"/>
          <w:szCs w:val="24"/>
        </w:rPr>
        <w:tab/>
      </w:r>
      <w:r w:rsidRPr="00861572">
        <w:rPr>
          <w:sz w:val="24"/>
          <w:szCs w:val="24"/>
        </w:rPr>
        <w:tab/>
        <w:t>Board of Registration in Medicine</w:t>
      </w:r>
    </w:p>
    <w:p w14:paraId="44EAFD9C" w14:textId="77777777" w:rsidR="00FD1B30" w:rsidRDefault="00FD1B30" w:rsidP="00861572">
      <w:pPr>
        <w:rPr>
          <w:sz w:val="24"/>
        </w:rPr>
      </w:pPr>
    </w:p>
    <w:sectPr w:rsidR="00FD1B30" w:rsidSect="00C9488C">
      <w:pgSz w:w="12240" w:h="15840" w:code="1"/>
      <w:pgMar w:top="1440" w:right="1170" w:bottom="1440" w:left="1800" w:header="720" w:footer="720" w:gutter="0"/>
      <w:paperSrc w:other="26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7E"/>
    <w:rsid w:val="00063F91"/>
    <w:rsid w:val="00077B9C"/>
    <w:rsid w:val="000C701B"/>
    <w:rsid w:val="0020231F"/>
    <w:rsid w:val="0022116E"/>
    <w:rsid w:val="002B781B"/>
    <w:rsid w:val="00321263"/>
    <w:rsid w:val="00321AE9"/>
    <w:rsid w:val="003228F0"/>
    <w:rsid w:val="00334A59"/>
    <w:rsid w:val="003755A1"/>
    <w:rsid w:val="004423E6"/>
    <w:rsid w:val="004B2311"/>
    <w:rsid w:val="005341CE"/>
    <w:rsid w:val="00540A9A"/>
    <w:rsid w:val="00570DF2"/>
    <w:rsid w:val="005B7403"/>
    <w:rsid w:val="00610566"/>
    <w:rsid w:val="00640DDC"/>
    <w:rsid w:val="00753A42"/>
    <w:rsid w:val="007669B0"/>
    <w:rsid w:val="0083625C"/>
    <w:rsid w:val="00861572"/>
    <w:rsid w:val="0097747E"/>
    <w:rsid w:val="009C2802"/>
    <w:rsid w:val="009D10D7"/>
    <w:rsid w:val="00A22560"/>
    <w:rsid w:val="00B30256"/>
    <w:rsid w:val="00B70B8B"/>
    <w:rsid w:val="00B73B86"/>
    <w:rsid w:val="00BF6353"/>
    <w:rsid w:val="00C668BC"/>
    <w:rsid w:val="00C92DE5"/>
    <w:rsid w:val="00C9488C"/>
    <w:rsid w:val="00CB6750"/>
    <w:rsid w:val="00D579BE"/>
    <w:rsid w:val="00D7695F"/>
    <w:rsid w:val="00DE60B4"/>
    <w:rsid w:val="00E224C9"/>
    <w:rsid w:val="00EB7A71"/>
    <w:rsid w:val="00F43DEB"/>
    <w:rsid w:val="00F93C3A"/>
    <w:rsid w:val="00FD1B30"/>
    <w:rsid w:val="0262391D"/>
    <w:rsid w:val="04707BCF"/>
    <w:rsid w:val="11205485"/>
    <w:rsid w:val="1352F77D"/>
    <w:rsid w:val="16FD0A90"/>
    <w:rsid w:val="1A34AB52"/>
    <w:rsid w:val="22A7E57C"/>
    <w:rsid w:val="245CDE3A"/>
    <w:rsid w:val="2AB2F761"/>
    <w:rsid w:val="2C67F01F"/>
    <w:rsid w:val="30A8D5C9"/>
    <w:rsid w:val="33E0768B"/>
    <w:rsid w:val="362C41E0"/>
    <w:rsid w:val="399FBD1B"/>
    <w:rsid w:val="3A85EAA4"/>
    <w:rsid w:val="3C21BB05"/>
    <w:rsid w:val="3DD0CA0E"/>
    <w:rsid w:val="407726E4"/>
    <w:rsid w:val="45FA92FB"/>
    <w:rsid w:val="51C4D5A0"/>
    <w:rsid w:val="636999A4"/>
    <w:rsid w:val="66A13A66"/>
    <w:rsid w:val="67017525"/>
    <w:rsid w:val="68B66DE3"/>
    <w:rsid w:val="6D107BEA"/>
    <w:rsid w:val="6D89DF06"/>
    <w:rsid w:val="6F0C870A"/>
    <w:rsid w:val="724427CC"/>
    <w:rsid w:val="76D46868"/>
    <w:rsid w:val="771798EF"/>
    <w:rsid w:val="771F8675"/>
    <w:rsid w:val="780B5BE2"/>
    <w:rsid w:val="792DC927"/>
    <w:rsid w:val="7E5E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2D444B2"/>
  <w15:docId w15:val="{6A1C4BE1-1365-4981-9B70-5FA80CF5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2016-09-07T18:07:00Z</cp:lastPrinted>
  <dcterms:created xsi:type="dcterms:W3CDTF">2023-10-17T13:34:00Z</dcterms:created>
  <dcterms:modified xsi:type="dcterms:W3CDTF">2023-10-23T12:52:00Z</dcterms:modified>
</cp:coreProperties>
</file>