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4729" w:type="pct"/>
        <w:tblLook w:val="04A0" w:firstRow="1" w:lastRow="0" w:firstColumn="1" w:lastColumn="0" w:noHBand="0" w:noVBand="1"/>
      </w:tblPr>
      <w:tblGrid>
        <w:gridCol w:w="4022"/>
        <w:gridCol w:w="4821"/>
      </w:tblGrid>
      <w:tr w:rsidR="008C0709" w:rsidRPr="00203A1B" w14:paraId="54D2F9A9" w14:textId="77777777" w:rsidTr="00392DD1">
        <w:trPr>
          <w:trHeight w:val="350"/>
        </w:trPr>
        <w:tc>
          <w:tcPr>
            <w:tcW w:w="5000" w:type="pct"/>
            <w:gridSpan w:val="2"/>
            <w:shd w:val="clear" w:color="auto" w:fill="DFE3F0" w:themeFill="accent1" w:themeFillTint="33"/>
            <w:vAlign w:val="center"/>
          </w:tcPr>
          <w:p w14:paraId="2265F84B" w14:textId="01D100E9" w:rsidR="008C0709" w:rsidRPr="00203A1B" w:rsidRDefault="00504C86" w:rsidP="009C209B">
            <w:pPr>
              <w:pStyle w:val="NoSpacing"/>
              <w:jc w:val="center"/>
              <w:rPr>
                <w:rFonts w:cstheme="minorHAnsi"/>
                <w:b/>
                <w:bCs/>
                <w:sz w:val="24"/>
                <w:szCs w:val="24"/>
              </w:rPr>
            </w:pPr>
            <w:r>
              <w:rPr>
                <w:rFonts w:cstheme="minorHAnsi"/>
                <w:b/>
                <w:bCs/>
                <w:sz w:val="24"/>
                <w:szCs w:val="24"/>
              </w:rPr>
              <w:t xml:space="preserve"> </w:t>
            </w:r>
            <w:r w:rsidR="008C0709" w:rsidRPr="00203A1B">
              <w:rPr>
                <w:rFonts w:cstheme="minorHAnsi"/>
                <w:b/>
                <w:bCs/>
                <w:sz w:val="24"/>
                <w:szCs w:val="24"/>
              </w:rPr>
              <w:t>STAFF REPORT TO THE PUBLIC HEALTH COUNCIL</w:t>
            </w:r>
          </w:p>
          <w:p w14:paraId="3CF31755" w14:textId="7D4477F8" w:rsidR="000C3F4E" w:rsidRPr="00203A1B" w:rsidRDefault="008C0709" w:rsidP="00BF4BAA">
            <w:pPr>
              <w:pStyle w:val="Header"/>
              <w:ind w:right="540"/>
              <w:contextualSpacing/>
              <w:jc w:val="center"/>
              <w:rPr>
                <w:rFonts w:cstheme="minorHAnsi"/>
                <w:b/>
                <w:sz w:val="24"/>
                <w:szCs w:val="24"/>
              </w:rPr>
            </w:pPr>
            <w:r w:rsidRPr="00203A1B">
              <w:rPr>
                <w:rFonts w:cstheme="minorHAnsi"/>
                <w:b/>
                <w:sz w:val="24"/>
                <w:szCs w:val="24"/>
              </w:rPr>
              <w:t>FOR A DETERMINATION OF NEED</w:t>
            </w:r>
          </w:p>
        </w:tc>
      </w:tr>
      <w:tr w:rsidR="008C0709" w:rsidRPr="00203A1B" w14:paraId="0364E9B1" w14:textId="77777777" w:rsidTr="00CD70C2">
        <w:trPr>
          <w:trHeight w:val="413"/>
        </w:trPr>
        <w:tc>
          <w:tcPr>
            <w:tcW w:w="2274" w:type="pct"/>
            <w:shd w:val="clear" w:color="auto" w:fill="auto"/>
            <w:vAlign w:val="center"/>
          </w:tcPr>
          <w:p w14:paraId="3CC0A3CF" w14:textId="77777777" w:rsidR="008C0709" w:rsidRPr="00203A1B" w:rsidRDefault="008C0709" w:rsidP="00EA38CA">
            <w:pPr>
              <w:ind w:right="540"/>
              <w:contextualSpacing/>
              <w:rPr>
                <w:rFonts w:cstheme="minorHAnsi"/>
                <w:sz w:val="24"/>
                <w:szCs w:val="24"/>
              </w:rPr>
            </w:pPr>
            <w:r w:rsidRPr="00203A1B">
              <w:rPr>
                <w:rFonts w:cstheme="minorHAnsi"/>
                <w:sz w:val="24"/>
                <w:szCs w:val="24"/>
              </w:rPr>
              <w:t xml:space="preserve">Applicant Name </w:t>
            </w:r>
          </w:p>
        </w:tc>
        <w:tc>
          <w:tcPr>
            <w:tcW w:w="2726" w:type="pct"/>
            <w:shd w:val="clear" w:color="auto" w:fill="auto"/>
            <w:vAlign w:val="center"/>
          </w:tcPr>
          <w:p w14:paraId="455906C1" w14:textId="68073E4E" w:rsidR="008C0709" w:rsidRPr="00203A1B" w:rsidRDefault="00B1364D" w:rsidP="00EA38CA">
            <w:pPr>
              <w:ind w:right="540"/>
              <w:contextualSpacing/>
              <w:rPr>
                <w:rFonts w:cstheme="minorHAnsi"/>
                <w:sz w:val="24"/>
                <w:szCs w:val="24"/>
              </w:rPr>
            </w:pPr>
            <w:r w:rsidRPr="00203A1B">
              <w:rPr>
                <w:rFonts w:cstheme="minorHAnsi"/>
                <w:sz w:val="24"/>
                <w:szCs w:val="24"/>
              </w:rPr>
              <w:t>U</w:t>
            </w:r>
            <w:r w:rsidR="009809A3" w:rsidRPr="00203A1B">
              <w:rPr>
                <w:rFonts w:cstheme="minorHAnsi"/>
                <w:sz w:val="24"/>
                <w:szCs w:val="24"/>
              </w:rPr>
              <w:t>Mass</w:t>
            </w:r>
            <w:r w:rsidRPr="00203A1B">
              <w:rPr>
                <w:rFonts w:cstheme="minorHAnsi"/>
                <w:sz w:val="24"/>
                <w:szCs w:val="24"/>
              </w:rPr>
              <w:t xml:space="preserve"> Memorial Health Care</w:t>
            </w:r>
            <w:r w:rsidR="00B13B30" w:rsidRPr="00203A1B">
              <w:rPr>
                <w:rFonts w:cstheme="minorHAnsi"/>
                <w:sz w:val="24"/>
                <w:szCs w:val="24"/>
              </w:rPr>
              <w:t>,</w:t>
            </w:r>
            <w:r w:rsidRPr="00203A1B">
              <w:rPr>
                <w:rFonts w:cstheme="minorHAnsi"/>
                <w:sz w:val="24"/>
                <w:szCs w:val="24"/>
              </w:rPr>
              <w:t xml:space="preserve"> Inc.</w:t>
            </w:r>
          </w:p>
        </w:tc>
      </w:tr>
      <w:tr w:rsidR="008C0709" w:rsidRPr="00203A1B" w14:paraId="0401B397" w14:textId="77777777" w:rsidTr="00CD70C2">
        <w:trPr>
          <w:trHeight w:val="357"/>
        </w:trPr>
        <w:tc>
          <w:tcPr>
            <w:tcW w:w="2274" w:type="pct"/>
            <w:shd w:val="clear" w:color="auto" w:fill="auto"/>
            <w:vAlign w:val="center"/>
          </w:tcPr>
          <w:p w14:paraId="5165DB08" w14:textId="77777777" w:rsidR="008C0709" w:rsidRPr="00203A1B" w:rsidRDefault="008C0709" w:rsidP="00EA38CA">
            <w:pPr>
              <w:ind w:right="540"/>
              <w:contextualSpacing/>
              <w:rPr>
                <w:rFonts w:cstheme="minorHAnsi"/>
                <w:sz w:val="24"/>
                <w:szCs w:val="24"/>
              </w:rPr>
            </w:pPr>
            <w:r w:rsidRPr="00203A1B">
              <w:rPr>
                <w:rFonts w:cstheme="minorHAnsi"/>
                <w:sz w:val="24"/>
                <w:szCs w:val="24"/>
              </w:rPr>
              <w:t xml:space="preserve">Applicant Address </w:t>
            </w:r>
          </w:p>
        </w:tc>
        <w:tc>
          <w:tcPr>
            <w:tcW w:w="2726" w:type="pct"/>
            <w:shd w:val="clear" w:color="auto" w:fill="auto"/>
            <w:vAlign w:val="center"/>
          </w:tcPr>
          <w:p w14:paraId="4B90906E" w14:textId="738611DE" w:rsidR="008C0709" w:rsidRPr="00203A1B" w:rsidRDefault="00B13B30" w:rsidP="00EA38CA">
            <w:pPr>
              <w:ind w:right="540"/>
              <w:contextualSpacing/>
              <w:rPr>
                <w:rFonts w:cstheme="minorHAnsi"/>
                <w:sz w:val="24"/>
                <w:szCs w:val="24"/>
                <w:lang w:val="fr-FR"/>
              </w:rPr>
            </w:pPr>
            <w:r w:rsidRPr="00203A1B">
              <w:rPr>
                <w:rFonts w:cstheme="minorHAnsi"/>
                <w:sz w:val="24"/>
                <w:szCs w:val="24"/>
                <w:lang w:val="fr-FR"/>
              </w:rPr>
              <w:t xml:space="preserve">One Biotech Park, </w:t>
            </w:r>
            <w:r w:rsidR="00EF7ECA" w:rsidRPr="00203A1B">
              <w:rPr>
                <w:rFonts w:cstheme="minorHAnsi"/>
                <w:sz w:val="24"/>
                <w:szCs w:val="24"/>
                <w:lang w:val="fr-FR"/>
              </w:rPr>
              <w:t>365 Plantation Street Worcester, MA 01605</w:t>
            </w:r>
          </w:p>
        </w:tc>
      </w:tr>
      <w:tr w:rsidR="008C0709" w:rsidRPr="00203A1B" w14:paraId="568E45E9" w14:textId="77777777" w:rsidTr="00CD70C2">
        <w:trPr>
          <w:trHeight w:val="377"/>
        </w:trPr>
        <w:tc>
          <w:tcPr>
            <w:tcW w:w="2274" w:type="pct"/>
            <w:shd w:val="clear" w:color="auto" w:fill="auto"/>
            <w:vAlign w:val="center"/>
          </w:tcPr>
          <w:p w14:paraId="50536359" w14:textId="1BB95F61" w:rsidR="008C0709" w:rsidRPr="00203A1B" w:rsidRDefault="006101BC" w:rsidP="00EA38CA">
            <w:pPr>
              <w:ind w:right="540"/>
              <w:contextualSpacing/>
              <w:rPr>
                <w:rFonts w:cstheme="minorHAnsi"/>
                <w:sz w:val="24"/>
                <w:szCs w:val="24"/>
              </w:rPr>
            </w:pPr>
            <w:r w:rsidRPr="00203A1B">
              <w:rPr>
                <w:rFonts w:cstheme="minorHAnsi"/>
                <w:sz w:val="24"/>
                <w:szCs w:val="24"/>
              </w:rPr>
              <w:t>F</w:t>
            </w:r>
            <w:r w:rsidR="001F65E2" w:rsidRPr="00203A1B">
              <w:rPr>
                <w:rFonts w:cstheme="minorHAnsi"/>
                <w:sz w:val="24"/>
                <w:szCs w:val="24"/>
              </w:rPr>
              <w:t>i</w:t>
            </w:r>
            <w:r w:rsidRPr="00203A1B">
              <w:rPr>
                <w:rFonts w:cstheme="minorHAnsi"/>
                <w:sz w:val="24"/>
                <w:szCs w:val="24"/>
              </w:rPr>
              <w:t>ling Date</w:t>
            </w:r>
          </w:p>
        </w:tc>
        <w:tc>
          <w:tcPr>
            <w:tcW w:w="2726" w:type="pct"/>
            <w:shd w:val="clear" w:color="auto" w:fill="auto"/>
            <w:vAlign w:val="center"/>
          </w:tcPr>
          <w:p w14:paraId="2A172FB7" w14:textId="350444E3" w:rsidR="008C0709" w:rsidRPr="00203A1B" w:rsidRDefault="00256209" w:rsidP="00EA38CA">
            <w:pPr>
              <w:ind w:right="540"/>
              <w:contextualSpacing/>
              <w:rPr>
                <w:rFonts w:cstheme="minorHAnsi"/>
                <w:sz w:val="24"/>
                <w:szCs w:val="24"/>
              </w:rPr>
            </w:pPr>
            <w:r>
              <w:rPr>
                <w:rFonts w:cstheme="minorHAnsi"/>
                <w:sz w:val="24"/>
                <w:szCs w:val="24"/>
              </w:rPr>
              <w:t xml:space="preserve">July 5, 2022 </w:t>
            </w:r>
          </w:p>
        </w:tc>
      </w:tr>
      <w:tr w:rsidR="008C0709" w:rsidRPr="00203A1B" w14:paraId="5D1DE5AF" w14:textId="77777777" w:rsidTr="00CD70C2">
        <w:trPr>
          <w:trHeight w:val="350"/>
        </w:trPr>
        <w:tc>
          <w:tcPr>
            <w:tcW w:w="2274" w:type="pct"/>
            <w:shd w:val="clear" w:color="auto" w:fill="auto"/>
            <w:vAlign w:val="center"/>
          </w:tcPr>
          <w:p w14:paraId="2B1CF1F5" w14:textId="77777777" w:rsidR="008C0709" w:rsidRPr="00203A1B" w:rsidRDefault="008C0709" w:rsidP="00EA38CA">
            <w:pPr>
              <w:ind w:right="540"/>
              <w:contextualSpacing/>
              <w:rPr>
                <w:rFonts w:cstheme="minorHAnsi"/>
                <w:sz w:val="24"/>
                <w:szCs w:val="24"/>
              </w:rPr>
            </w:pPr>
            <w:r w:rsidRPr="00203A1B">
              <w:rPr>
                <w:rFonts w:cstheme="minorHAnsi"/>
                <w:sz w:val="24"/>
                <w:szCs w:val="24"/>
              </w:rPr>
              <w:t>Type of DoN Application</w:t>
            </w:r>
          </w:p>
        </w:tc>
        <w:tc>
          <w:tcPr>
            <w:tcW w:w="2726" w:type="pct"/>
            <w:shd w:val="clear" w:color="auto" w:fill="auto"/>
            <w:vAlign w:val="center"/>
          </w:tcPr>
          <w:p w14:paraId="107B1694" w14:textId="00554733" w:rsidR="008C0709" w:rsidRPr="00203A1B" w:rsidRDefault="00F131CC" w:rsidP="00EA38CA">
            <w:pPr>
              <w:ind w:right="540"/>
              <w:contextualSpacing/>
              <w:rPr>
                <w:rFonts w:cstheme="minorHAnsi"/>
                <w:sz w:val="24"/>
                <w:szCs w:val="24"/>
              </w:rPr>
            </w:pPr>
            <w:r>
              <w:rPr>
                <w:rFonts w:cstheme="minorHAnsi"/>
                <w:sz w:val="24"/>
                <w:szCs w:val="24"/>
              </w:rPr>
              <w:t>Substantial Capital Expenditure, Substantial Change in Service</w:t>
            </w:r>
          </w:p>
        </w:tc>
      </w:tr>
      <w:tr w:rsidR="008C0709" w:rsidRPr="00203A1B" w14:paraId="01E7F941" w14:textId="77777777" w:rsidTr="00CD70C2">
        <w:trPr>
          <w:trHeight w:val="350"/>
        </w:trPr>
        <w:tc>
          <w:tcPr>
            <w:tcW w:w="2274" w:type="pct"/>
            <w:shd w:val="clear" w:color="auto" w:fill="auto"/>
            <w:vAlign w:val="center"/>
          </w:tcPr>
          <w:p w14:paraId="5F015412" w14:textId="77777777" w:rsidR="008C0709" w:rsidRPr="00203A1B" w:rsidRDefault="008C0709" w:rsidP="00EA38CA">
            <w:pPr>
              <w:ind w:right="540"/>
              <w:contextualSpacing/>
              <w:rPr>
                <w:rFonts w:cstheme="minorHAnsi"/>
                <w:sz w:val="24"/>
                <w:szCs w:val="24"/>
              </w:rPr>
            </w:pPr>
            <w:r w:rsidRPr="00203A1B">
              <w:rPr>
                <w:rFonts w:cstheme="minorHAnsi"/>
                <w:sz w:val="24"/>
                <w:szCs w:val="24"/>
              </w:rPr>
              <w:t>Total Value</w:t>
            </w:r>
          </w:p>
        </w:tc>
        <w:tc>
          <w:tcPr>
            <w:tcW w:w="2726" w:type="pct"/>
            <w:shd w:val="clear" w:color="auto" w:fill="auto"/>
            <w:vAlign w:val="center"/>
          </w:tcPr>
          <w:p w14:paraId="51032D26" w14:textId="12F7A478" w:rsidR="008C0709" w:rsidRPr="00203A1B" w:rsidRDefault="00F131CC" w:rsidP="00EA38CA">
            <w:pPr>
              <w:ind w:right="540"/>
              <w:contextualSpacing/>
              <w:rPr>
                <w:rFonts w:cstheme="minorHAnsi"/>
                <w:sz w:val="24"/>
                <w:szCs w:val="24"/>
              </w:rPr>
            </w:pPr>
            <w:r w:rsidRPr="004D2F30">
              <w:rPr>
                <w:rFonts w:cstheme="minorHAnsi"/>
                <w:sz w:val="24"/>
                <w:szCs w:val="24"/>
              </w:rPr>
              <w:t>$</w:t>
            </w:r>
            <w:r w:rsidRPr="00F131CC">
              <w:rPr>
                <w:rFonts w:cstheme="minorHAnsi"/>
                <w:sz w:val="24"/>
                <w:szCs w:val="24"/>
              </w:rPr>
              <w:t>143,242,167</w:t>
            </w:r>
          </w:p>
        </w:tc>
      </w:tr>
      <w:tr w:rsidR="008C0709" w:rsidRPr="00203A1B" w14:paraId="454ED996" w14:textId="77777777" w:rsidTr="00CD70C2">
        <w:trPr>
          <w:trHeight w:val="350"/>
        </w:trPr>
        <w:tc>
          <w:tcPr>
            <w:tcW w:w="2274" w:type="pct"/>
            <w:shd w:val="clear" w:color="auto" w:fill="auto"/>
            <w:vAlign w:val="center"/>
          </w:tcPr>
          <w:p w14:paraId="3B51DC0D" w14:textId="77777777" w:rsidR="008C0709" w:rsidRPr="00203A1B" w:rsidRDefault="008C0709" w:rsidP="00EA38CA">
            <w:pPr>
              <w:ind w:right="540"/>
              <w:contextualSpacing/>
              <w:rPr>
                <w:rFonts w:cstheme="minorHAnsi"/>
                <w:sz w:val="24"/>
                <w:szCs w:val="24"/>
              </w:rPr>
            </w:pPr>
            <w:r w:rsidRPr="00203A1B">
              <w:rPr>
                <w:rFonts w:cstheme="minorHAnsi"/>
                <w:sz w:val="24"/>
                <w:szCs w:val="24"/>
              </w:rPr>
              <w:t>Project Number</w:t>
            </w:r>
          </w:p>
        </w:tc>
        <w:tc>
          <w:tcPr>
            <w:tcW w:w="2726" w:type="pct"/>
            <w:shd w:val="clear" w:color="auto" w:fill="auto"/>
            <w:vAlign w:val="center"/>
          </w:tcPr>
          <w:p w14:paraId="4E73A35C" w14:textId="11BEB82C" w:rsidR="008C0709" w:rsidRPr="00203A1B" w:rsidRDefault="006D1BF7" w:rsidP="00EA38CA">
            <w:pPr>
              <w:ind w:right="540"/>
              <w:contextualSpacing/>
              <w:rPr>
                <w:rFonts w:cstheme="minorHAnsi"/>
                <w:sz w:val="24"/>
                <w:szCs w:val="24"/>
              </w:rPr>
            </w:pPr>
            <w:r w:rsidRPr="006D1BF7">
              <w:rPr>
                <w:rFonts w:cstheme="minorHAnsi"/>
                <w:sz w:val="24"/>
                <w:szCs w:val="24"/>
              </w:rPr>
              <w:t>UMMHC-22042514-HE</w:t>
            </w:r>
          </w:p>
        </w:tc>
      </w:tr>
      <w:tr w:rsidR="008C0709" w:rsidRPr="00203A1B" w14:paraId="36C60516" w14:textId="77777777" w:rsidTr="00CD70C2">
        <w:trPr>
          <w:trHeight w:val="350"/>
        </w:trPr>
        <w:tc>
          <w:tcPr>
            <w:tcW w:w="2274" w:type="pct"/>
            <w:shd w:val="clear" w:color="auto" w:fill="auto"/>
            <w:vAlign w:val="center"/>
          </w:tcPr>
          <w:p w14:paraId="7CFE2F2C" w14:textId="77777777" w:rsidR="008C0709" w:rsidRPr="00203A1B" w:rsidRDefault="008C0709" w:rsidP="00EA38CA">
            <w:pPr>
              <w:ind w:right="540"/>
              <w:contextualSpacing/>
              <w:rPr>
                <w:rFonts w:cstheme="minorHAnsi"/>
                <w:sz w:val="24"/>
                <w:szCs w:val="24"/>
              </w:rPr>
            </w:pPr>
            <w:r w:rsidRPr="00203A1B">
              <w:rPr>
                <w:rFonts w:cstheme="minorHAnsi"/>
                <w:sz w:val="24"/>
                <w:szCs w:val="24"/>
              </w:rPr>
              <w:t>Ten Taxpayer Group (TTG)</w:t>
            </w:r>
          </w:p>
        </w:tc>
        <w:tc>
          <w:tcPr>
            <w:tcW w:w="2726" w:type="pct"/>
            <w:shd w:val="clear" w:color="auto" w:fill="auto"/>
            <w:vAlign w:val="center"/>
          </w:tcPr>
          <w:p w14:paraId="0054B333" w14:textId="211A4087" w:rsidR="008C0709" w:rsidRDefault="007304F7" w:rsidP="00EA38CA">
            <w:pPr>
              <w:ind w:right="540"/>
              <w:contextualSpacing/>
              <w:rPr>
                <w:rFonts w:cstheme="minorHAnsi"/>
                <w:sz w:val="24"/>
                <w:szCs w:val="24"/>
              </w:rPr>
            </w:pPr>
            <w:r>
              <w:rPr>
                <w:rFonts w:cstheme="minorHAnsi"/>
                <w:sz w:val="24"/>
                <w:szCs w:val="24"/>
              </w:rPr>
              <w:t>2 Formed</w:t>
            </w:r>
            <w:r w:rsidR="00926DB5">
              <w:rPr>
                <w:rFonts w:cstheme="minorHAnsi"/>
                <w:sz w:val="24"/>
                <w:szCs w:val="24"/>
              </w:rPr>
              <w:t>:</w:t>
            </w:r>
            <w:r>
              <w:rPr>
                <w:rFonts w:cstheme="minorHAnsi"/>
                <w:sz w:val="24"/>
                <w:szCs w:val="24"/>
              </w:rPr>
              <w:t xml:space="preserve"> </w:t>
            </w:r>
          </w:p>
          <w:p w14:paraId="23589A9A" w14:textId="624F4D10" w:rsidR="00FC59B9" w:rsidRPr="00926DB5" w:rsidRDefault="00FC59B9" w:rsidP="0070462B">
            <w:pPr>
              <w:pStyle w:val="ListParagraph"/>
              <w:numPr>
                <w:ilvl w:val="0"/>
                <w:numId w:val="48"/>
              </w:numPr>
              <w:ind w:left="648" w:right="540"/>
              <w:rPr>
                <w:rFonts w:cstheme="minorHAnsi"/>
                <w:sz w:val="24"/>
                <w:szCs w:val="24"/>
              </w:rPr>
            </w:pPr>
            <w:r w:rsidRPr="00926DB5">
              <w:rPr>
                <w:rFonts w:cstheme="minorHAnsi"/>
                <w:sz w:val="24"/>
                <w:szCs w:val="24"/>
              </w:rPr>
              <w:t>Saint Vincent</w:t>
            </w:r>
            <w:r w:rsidR="00C22526">
              <w:rPr>
                <w:rFonts w:cstheme="minorHAnsi"/>
                <w:sz w:val="24"/>
                <w:szCs w:val="24"/>
              </w:rPr>
              <w:t xml:space="preserve"> </w:t>
            </w:r>
            <w:r w:rsidR="00C22526" w:rsidRPr="00C22526">
              <w:rPr>
                <w:rFonts w:cstheme="minorHAnsi"/>
                <w:color w:val="FF0000"/>
                <w:sz w:val="24"/>
                <w:szCs w:val="24"/>
              </w:rPr>
              <w:t>Hospital</w:t>
            </w:r>
            <w:r w:rsidR="00C22526">
              <w:rPr>
                <w:rFonts w:cstheme="minorHAnsi"/>
                <w:sz w:val="24"/>
                <w:szCs w:val="24"/>
              </w:rPr>
              <w:t xml:space="preserve"> </w:t>
            </w:r>
            <w:r w:rsidRPr="00926DB5">
              <w:rPr>
                <w:rFonts w:cstheme="minorHAnsi"/>
                <w:sz w:val="24"/>
                <w:szCs w:val="24"/>
              </w:rPr>
              <w:t>TTG</w:t>
            </w:r>
            <w:r w:rsidR="002375BA">
              <w:rPr>
                <w:rFonts w:cstheme="minorHAnsi"/>
                <w:sz w:val="24"/>
                <w:szCs w:val="24"/>
              </w:rPr>
              <w:t>,</w:t>
            </w:r>
            <w:r w:rsidR="00926DB5" w:rsidRPr="00926DB5">
              <w:rPr>
                <w:rFonts w:cstheme="minorHAnsi"/>
                <w:sz w:val="24"/>
                <w:szCs w:val="24"/>
              </w:rPr>
              <w:t xml:space="preserve"> and </w:t>
            </w:r>
          </w:p>
          <w:p w14:paraId="3E64A977" w14:textId="2BFBF57A" w:rsidR="00FC59B9" w:rsidRPr="00926DB5" w:rsidRDefault="00FC59B9" w:rsidP="0070462B">
            <w:pPr>
              <w:pStyle w:val="ListParagraph"/>
              <w:numPr>
                <w:ilvl w:val="0"/>
                <w:numId w:val="48"/>
              </w:numPr>
              <w:ind w:left="648" w:right="540"/>
              <w:rPr>
                <w:rFonts w:cstheme="minorHAnsi"/>
                <w:sz w:val="24"/>
                <w:szCs w:val="24"/>
              </w:rPr>
            </w:pPr>
            <w:r w:rsidRPr="00926DB5">
              <w:rPr>
                <w:rFonts w:cstheme="minorHAnsi"/>
                <w:sz w:val="24"/>
                <w:szCs w:val="24"/>
              </w:rPr>
              <w:t>Mass General Brigham (MGB) TTG</w:t>
            </w:r>
            <w:r w:rsidR="002375BA">
              <w:rPr>
                <w:rFonts w:cstheme="minorHAnsi"/>
                <w:sz w:val="24"/>
                <w:szCs w:val="24"/>
              </w:rPr>
              <w:t>.</w:t>
            </w:r>
          </w:p>
        </w:tc>
      </w:tr>
      <w:tr w:rsidR="008C0709" w:rsidRPr="00203A1B" w14:paraId="76F10765" w14:textId="77777777" w:rsidTr="00CD70C2">
        <w:trPr>
          <w:trHeight w:val="350"/>
        </w:trPr>
        <w:tc>
          <w:tcPr>
            <w:tcW w:w="2274" w:type="pct"/>
            <w:shd w:val="clear" w:color="auto" w:fill="auto"/>
            <w:vAlign w:val="center"/>
          </w:tcPr>
          <w:p w14:paraId="65BDE213" w14:textId="77777777" w:rsidR="008C0709" w:rsidRPr="00203A1B" w:rsidRDefault="008C0709" w:rsidP="00EA38CA">
            <w:pPr>
              <w:ind w:right="540"/>
              <w:contextualSpacing/>
              <w:rPr>
                <w:rFonts w:cstheme="minorHAnsi"/>
                <w:sz w:val="24"/>
                <w:szCs w:val="24"/>
              </w:rPr>
            </w:pPr>
            <w:r w:rsidRPr="00203A1B">
              <w:rPr>
                <w:rFonts w:cstheme="minorHAnsi"/>
                <w:sz w:val="24"/>
                <w:szCs w:val="24"/>
              </w:rPr>
              <w:t>Community Health Initiative (CHI)</w:t>
            </w:r>
            <w:r w:rsidRPr="00203A1B" w:rsidDel="00FB532E">
              <w:rPr>
                <w:rFonts w:cstheme="minorHAnsi"/>
                <w:sz w:val="24"/>
                <w:szCs w:val="24"/>
              </w:rPr>
              <w:t xml:space="preserve"> </w:t>
            </w:r>
          </w:p>
        </w:tc>
        <w:tc>
          <w:tcPr>
            <w:tcW w:w="2726" w:type="pct"/>
            <w:shd w:val="clear" w:color="auto" w:fill="auto"/>
            <w:vAlign w:val="center"/>
          </w:tcPr>
          <w:p w14:paraId="4096DEE0" w14:textId="4E6FB83A" w:rsidR="008C0709" w:rsidRPr="00203A1B" w:rsidRDefault="00F131CC" w:rsidP="00EA38CA">
            <w:pPr>
              <w:ind w:right="540"/>
              <w:contextualSpacing/>
              <w:rPr>
                <w:rFonts w:cstheme="minorHAnsi"/>
                <w:sz w:val="24"/>
                <w:szCs w:val="24"/>
              </w:rPr>
            </w:pPr>
            <w:r w:rsidRPr="00F131CC">
              <w:rPr>
                <w:rFonts w:cstheme="minorHAnsi"/>
                <w:sz w:val="24"/>
                <w:szCs w:val="24"/>
              </w:rPr>
              <w:t>$7,162,108.35</w:t>
            </w:r>
          </w:p>
        </w:tc>
      </w:tr>
      <w:tr w:rsidR="008C0709" w:rsidRPr="00203A1B" w14:paraId="12A05EFC" w14:textId="77777777" w:rsidTr="00CD70C2">
        <w:trPr>
          <w:trHeight w:val="350"/>
        </w:trPr>
        <w:tc>
          <w:tcPr>
            <w:tcW w:w="2274" w:type="pct"/>
            <w:shd w:val="clear" w:color="auto" w:fill="auto"/>
            <w:vAlign w:val="center"/>
          </w:tcPr>
          <w:p w14:paraId="17B5AD99" w14:textId="77777777" w:rsidR="008C0709" w:rsidRPr="00203A1B" w:rsidRDefault="008C0709" w:rsidP="00EA38CA">
            <w:pPr>
              <w:ind w:right="540"/>
              <w:contextualSpacing/>
              <w:rPr>
                <w:rFonts w:cstheme="minorHAnsi"/>
                <w:sz w:val="24"/>
                <w:szCs w:val="24"/>
              </w:rPr>
            </w:pPr>
            <w:r w:rsidRPr="00203A1B">
              <w:rPr>
                <w:rFonts w:cstheme="minorHAnsi"/>
                <w:sz w:val="24"/>
                <w:szCs w:val="24"/>
              </w:rPr>
              <w:t>Staff Recommendation</w:t>
            </w:r>
          </w:p>
        </w:tc>
        <w:tc>
          <w:tcPr>
            <w:tcW w:w="2726" w:type="pct"/>
            <w:shd w:val="clear" w:color="auto" w:fill="auto"/>
            <w:vAlign w:val="center"/>
          </w:tcPr>
          <w:p w14:paraId="2FD17C75" w14:textId="7214C5AF" w:rsidR="008C0709" w:rsidRPr="00203A1B" w:rsidRDefault="007304F7" w:rsidP="00EA38CA">
            <w:pPr>
              <w:ind w:right="540"/>
              <w:contextualSpacing/>
              <w:rPr>
                <w:rFonts w:cstheme="minorHAnsi"/>
                <w:sz w:val="24"/>
                <w:szCs w:val="24"/>
              </w:rPr>
            </w:pPr>
            <w:r>
              <w:rPr>
                <w:rFonts w:cstheme="minorHAnsi"/>
                <w:sz w:val="24"/>
                <w:szCs w:val="24"/>
              </w:rPr>
              <w:t>Approval with Conditions</w:t>
            </w:r>
          </w:p>
        </w:tc>
      </w:tr>
      <w:tr w:rsidR="008C0709" w:rsidRPr="00203A1B" w14:paraId="77EFE9C0" w14:textId="77777777" w:rsidTr="00CD70C2">
        <w:trPr>
          <w:trHeight w:val="350"/>
        </w:trPr>
        <w:tc>
          <w:tcPr>
            <w:tcW w:w="2274" w:type="pct"/>
            <w:shd w:val="clear" w:color="auto" w:fill="auto"/>
            <w:vAlign w:val="center"/>
          </w:tcPr>
          <w:p w14:paraId="2D68B227" w14:textId="77777777" w:rsidR="008C0709" w:rsidRPr="00203A1B" w:rsidRDefault="008C0709" w:rsidP="00EA38CA">
            <w:pPr>
              <w:ind w:right="540"/>
              <w:contextualSpacing/>
              <w:rPr>
                <w:rFonts w:cstheme="minorHAnsi"/>
                <w:sz w:val="24"/>
                <w:szCs w:val="24"/>
              </w:rPr>
            </w:pPr>
            <w:r w:rsidRPr="00203A1B">
              <w:rPr>
                <w:rFonts w:cstheme="minorHAnsi"/>
                <w:sz w:val="24"/>
                <w:szCs w:val="24"/>
              </w:rPr>
              <w:t xml:space="preserve">Public Health Council </w:t>
            </w:r>
          </w:p>
        </w:tc>
        <w:tc>
          <w:tcPr>
            <w:tcW w:w="2726" w:type="pct"/>
            <w:shd w:val="clear" w:color="auto" w:fill="auto"/>
            <w:vAlign w:val="center"/>
          </w:tcPr>
          <w:p w14:paraId="24875C62" w14:textId="2E2AEAE4" w:rsidR="008C0709" w:rsidRPr="00203A1B" w:rsidRDefault="002375BA" w:rsidP="00EA38CA">
            <w:pPr>
              <w:ind w:right="540"/>
              <w:contextualSpacing/>
              <w:rPr>
                <w:rFonts w:cstheme="minorHAnsi"/>
                <w:sz w:val="24"/>
                <w:szCs w:val="24"/>
              </w:rPr>
            </w:pPr>
            <w:r>
              <w:rPr>
                <w:rFonts w:cstheme="minorHAnsi"/>
                <w:sz w:val="24"/>
                <w:szCs w:val="24"/>
              </w:rPr>
              <w:t>November 9</w:t>
            </w:r>
            <w:r w:rsidR="00EC7F07">
              <w:rPr>
                <w:rFonts w:cstheme="minorHAnsi"/>
                <w:sz w:val="24"/>
                <w:szCs w:val="24"/>
              </w:rPr>
              <w:t>, 2022</w:t>
            </w:r>
          </w:p>
        </w:tc>
      </w:tr>
      <w:tr w:rsidR="008C0709" w:rsidRPr="00203A1B" w14:paraId="75FF66EC" w14:textId="77777777" w:rsidTr="00EC3FD1">
        <w:trPr>
          <w:trHeight w:val="800"/>
        </w:trPr>
        <w:tc>
          <w:tcPr>
            <w:tcW w:w="5000" w:type="pct"/>
            <w:gridSpan w:val="2"/>
            <w:shd w:val="clear" w:color="auto" w:fill="auto"/>
            <w:vAlign w:val="center"/>
          </w:tcPr>
          <w:p w14:paraId="49E755E6" w14:textId="77777777" w:rsidR="008C0709" w:rsidRPr="00203A1B" w:rsidRDefault="008C0709" w:rsidP="00EA38CA">
            <w:pPr>
              <w:pStyle w:val="NoSpacing"/>
              <w:ind w:right="540"/>
              <w:contextualSpacing/>
              <w:jc w:val="center"/>
              <w:rPr>
                <w:rFonts w:cstheme="minorHAnsi"/>
                <w:sz w:val="24"/>
                <w:szCs w:val="24"/>
                <w:u w:val="single"/>
              </w:rPr>
            </w:pPr>
          </w:p>
          <w:p w14:paraId="4AD728CD" w14:textId="77777777" w:rsidR="008C0709" w:rsidRPr="00203A1B" w:rsidRDefault="008C0709" w:rsidP="00EA38CA">
            <w:pPr>
              <w:pStyle w:val="NoSpacing"/>
              <w:ind w:right="540"/>
              <w:contextualSpacing/>
              <w:jc w:val="center"/>
              <w:rPr>
                <w:rFonts w:cstheme="minorHAnsi"/>
                <w:sz w:val="24"/>
                <w:szCs w:val="24"/>
              </w:rPr>
            </w:pPr>
            <w:r w:rsidRPr="00203A1B">
              <w:rPr>
                <w:rFonts w:cstheme="minorHAnsi"/>
                <w:sz w:val="24"/>
                <w:szCs w:val="24"/>
                <w:u w:val="single"/>
              </w:rPr>
              <w:t>Project Summary and Regulatory Review</w:t>
            </w:r>
          </w:p>
          <w:p w14:paraId="1D45A9FB" w14:textId="77777777" w:rsidR="00B76308" w:rsidRDefault="009809A3" w:rsidP="009C5118">
            <w:pPr>
              <w:pStyle w:val="NoSpacing"/>
              <w:contextualSpacing/>
              <w:rPr>
                <w:rFonts w:cstheme="minorHAnsi"/>
                <w:sz w:val="24"/>
                <w:szCs w:val="24"/>
              </w:rPr>
            </w:pPr>
            <w:r w:rsidRPr="00203A1B">
              <w:rPr>
                <w:rFonts w:cstheme="minorHAnsi"/>
                <w:sz w:val="24"/>
                <w:szCs w:val="24"/>
              </w:rPr>
              <w:t>UMass Memorial Health Care, Inc. (UMMH or Applicant)</w:t>
            </w:r>
            <w:r w:rsidR="00FE074D">
              <w:rPr>
                <w:rFonts w:cstheme="minorHAnsi"/>
                <w:sz w:val="24"/>
                <w:szCs w:val="24"/>
              </w:rPr>
              <w:t xml:space="preserve"> submitted an application for a Proposed Project at UMass Memorial Medical Center (UMMMC)</w:t>
            </w:r>
            <w:r w:rsidR="00532764">
              <w:rPr>
                <w:rFonts w:cstheme="minorHAnsi"/>
                <w:sz w:val="24"/>
                <w:szCs w:val="24"/>
              </w:rPr>
              <w:t xml:space="preserve"> that will contain the following</w:t>
            </w:r>
            <w:r w:rsidR="00B76308">
              <w:rPr>
                <w:rFonts w:cstheme="minorHAnsi"/>
                <w:sz w:val="24"/>
                <w:szCs w:val="24"/>
              </w:rPr>
              <w:t xml:space="preserve"> components: </w:t>
            </w:r>
          </w:p>
          <w:p w14:paraId="05C1989C" w14:textId="51B22E37" w:rsidR="0042375C" w:rsidRPr="0042375C" w:rsidRDefault="0042375C" w:rsidP="0042375C">
            <w:pPr>
              <w:pStyle w:val="NoSpacing"/>
              <w:numPr>
                <w:ilvl w:val="0"/>
                <w:numId w:val="3"/>
              </w:numPr>
              <w:rPr>
                <w:rFonts w:cstheme="minorHAnsi"/>
                <w:sz w:val="24"/>
                <w:szCs w:val="24"/>
              </w:rPr>
            </w:pPr>
            <w:bookmarkStart w:id="0" w:name="_Hlk112072944"/>
            <w:r w:rsidRPr="0042375C">
              <w:rPr>
                <w:rFonts w:cstheme="minorHAnsi"/>
                <w:sz w:val="24"/>
                <w:szCs w:val="24"/>
              </w:rPr>
              <w:t xml:space="preserve">Renovation of a six-story building adjacent to UMMMC’s University Campus that will contain 72 additional medical/surgical (M/S) beds, one additional computed tomography (CT) unit, and shell space for future build out to accommodate clinical </w:t>
            </w:r>
            <w:r w:rsidR="00256209" w:rsidRPr="0042375C">
              <w:rPr>
                <w:rFonts w:cstheme="minorHAnsi"/>
                <w:sz w:val="24"/>
                <w:szCs w:val="24"/>
              </w:rPr>
              <w:t>services</w:t>
            </w:r>
            <w:r w:rsidR="00256209">
              <w:rPr>
                <w:rFonts w:cstheme="minorHAnsi"/>
                <w:sz w:val="24"/>
                <w:szCs w:val="24"/>
              </w:rPr>
              <w:t>.</w:t>
            </w:r>
          </w:p>
          <w:p w14:paraId="6F085A9B" w14:textId="542644B4" w:rsidR="0042375C" w:rsidRPr="0042375C" w:rsidRDefault="0042375C" w:rsidP="0042375C">
            <w:pPr>
              <w:pStyle w:val="NoSpacing"/>
              <w:numPr>
                <w:ilvl w:val="0"/>
                <w:numId w:val="3"/>
              </w:numPr>
              <w:rPr>
                <w:rFonts w:cstheme="minorHAnsi"/>
                <w:sz w:val="24"/>
                <w:szCs w:val="24"/>
              </w:rPr>
            </w:pPr>
            <w:r w:rsidRPr="0042375C">
              <w:rPr>
                <w:rFonts w:cstheme="minorHAnsi"/>
                <w:sz w:val="24"/>
                <w:szCs w:val="24"/>
              </w:rPr>
              <w:t>The addition of 19 M/S beds on UMMMC’s Memorial Campus</w:t>
            </w:r>
            <w:r w:rsidR="00256209">
              <w:rPr>
                <w:rFonts w:cstheme="minorHAnsi"/>
                <w:sz w:val="24"/>
                <w:szCs w:val="24"/>
              </w:rPr>
              <w:t>.</w:t>
            </w:r>
            <w:r w:rsidRPr="0042375C">
              <w:rPr>
                <w:rFonts w:cstheme="minorHAnsi"/>
                <w:sz w:val="24"/>
                <w:szCs w:val="24"/>
              </w:rPr>
              <w:t xml:space="preserve"> </w:t>
            </w:r>
          </w:p>
          <w:p w14:paraId="2E88E685" w14:textId="65B42A3B" w:rsidR="0042375C" w:rsidRPr="0042375C" w:rsidRDefault="00952B3E" w:rsidP="0042375C">
            <w:pPr>
              <w:pStyle w:val="NoSpacing"/>
              <w:numPr>
                <w:ilvl w:val="0"/>
                <w:numId w:val="3"/>
              </w:numPr>
              <w:rPr>
                <w:rFonts w:cstheme="minorHAnsi"/>
                <w:sz w:val="24"/>
                <w:szCs w:val="24"/>
              </w:rPr>
            </w:pPr>
            <w:r>
              <w:rPr>
                <w:rFonts w:cstheme="minorHAnsi"/>
                <w:sz w:val="24"/>
                <w:szCs w:val="24"/>
              </w:rPr>
              <w:t>Other r</w:t>
            </w:r>
            <w:r w:rsidR="0042375C" w:rsidRPr="0042375C">
              <w:rPr>
                <w:rFonts w:cstheme="minorHAnsi"/>
                <w:sz w:val="24"/>
                <w:szCs w:val="24"/>
              </w:rPr>
              <w:t xml:space="preserve">enovation projects at </w:t>
            </w:r>
            <w:r w:rsidR="00130FF5">
              <w:rPr>
                <w:rFonts w:cstheme="minorHAnsi"/>
                <w:sz w:val="24"/>
                <w:szCs w:val="24"/>
              </w:rPr>
              <w:t xml:space="preserve">UMMMC’s </w:t>
            </w:r>
            <w:r w:rsidR="0042375C" w:rsidRPr="0042375C">
              <w:rPr>
                <w:rFonts w:cstheme="minorHAnsi"/>
                <w:sz w:val="24"/>
                <w:szCs w:val="24"/>
              </w:rPr>
              <w:t>Memorial Campu</w:t>
            </w:r>
            <w:r>
              <w:rPr>
                <w:rFonts w:cstheme="minorHAnsi"/>
                <w:sz w:val="24"/>
                <w:szCs w:val="24"/>
              </w:rPr>
              <w:t>s</w:t>
            </w:r>
            <w:r w:rsidR="0042375C" w:rsidRPr="0042375C">
              <w:rPr>
                <w:rFonts w:cstheme="minorHAnsi"/>
                <w:sz w:val="24"/>
                <w:szCs w:val="24"/>
              </w:rPr>
              <w:t xml:space="preserve"> </w:t>
            </w:r>
            <w:r w:rsidRPr="00952B3E">
              <w:rPr>
                <w:rFonts w:cstheme="minorHAnsi"/>
                <w:sz w:val="24"/>
                <w:szCs w:val="24"/>
              </w:rPr>
              <w:t>to improve the existing services and facilities</w:t>
            </w:r>
            <w:r>
              <w:rPr>
                <w:rFonts w:cstheme="minorHAnsi"/>
                <w:sz w:val="24"/>
                <w:szCs w:val="24"/>
              </w:rPr>
              <w:t>.</w:t>
            </w:r>
          </w:p>
          <w:bookmarkEnd w:id="0"/>
          <w:p w14:paraId="076BEE41" w14:textId="529FFA32" w:rsidR="007A379A" w:rsidRDefault="007A379A" w:rsidP="007A379A">
            <w:pPr>
              <w:pStyle w:val="NoSpacing"/>
              <w:contextualSpacing/>
              <w:rPr>
                <w:rFonts w:cstheme="minorHAnsi"/>
                <w:sz w:val="24"/>
                <w:szCs w:val="24"/>
              </w:rPr>
            </w:pPr>
          </w:p>
          <w:p w14:paraId="7A477C96" w14:textId="7AC40E91" w:rsidR="004D2F30" w:rsidRPr="004D2F30" w:rsidRDefault="004D2F30" w:rsidP="004D2F30">
            <w:pPr>
              <w:pStyle w:val="NoSpacing"/>
              <w:contextualSpacing/>
              <w:rPr>
                <w:rFonts w:cstheme="minorHAnsi"/>
                <w:sz w:val="24"/>
                <w:szCs w:val="24"/>
              </w:rPr>
            </w:pPr>
            <w:r w:rsidRPr="004D2F30">
              <w:rPr>
                <w:rFonts w:cstheme="minorHAnsi"/>
                <w:sz w:val="24"/>
                <w:szCs w:val="24"/>
              </w:rPr>
              <w:t>The capital expenditure for the Proposed Project is $</w:t>
            </w:r>
            <w:r w:rsidR="00CC2A79" w:rsidRPr="00CC2A79">
              <w:rPr>
                <w:rFonts w:cstheme="minorHAnsi"/>
                <w:sz w:val="24"/>
                <w:szCs w:val="24"/>
              </w:rPr>
              <w:t>143,242,167</w:t>
            </w:r>
            <w:r w:rsidRPr="004D2F30">
              <w:rPr>
                <w:rFonts w:cstheme="minorHAnsi"/>
                <w:sz w:val="24"/>
                <w:szCs w:val="24"/>
              </w:rPr>
              <w:t xml:space="preserve">. The CHI contribution is </w:t>
            </w:r>
            <w:r w:rsidR="00F131CC" w:rsidRPr="00F131CC">
              <w:rPr>
                <w:rFonts w:cstheme="minorHAnsi"/>
                <w:sz w:val="24"/>
                <w:szCs w:val="24"/>
              </w:rPr>
              <w:t>$7,162,108.35</w:t>
            </w:r>
            <w:r w:rsidR="00F131CC">
              <w:rPr>
                <w:rFonts w:cstheme="minorHAnsi"/>
                <w:sz w:val="24"/>
                <w:szCs w:val="24"/>
              </w:rPr>
              <w:t>.</w:t>
            </w:r>
          </w:p>
          <w:p w14:paraId="3AD31C1F" w14:textId="77777777" w:rsidR="00B1364D" w:rsidRPr="00203A1B" w:rsidRDefault="00B1364D" w:rsidP="00EA38CA">
            <w:pPr>
              <w:pStyle w:val="NoSpacing"/>
              <w:contextualSpacing/>
              <w:rPr>
                <w:rFonts w:cstheme="minorHAnsi"/>
                <w:sz w:val="24"/>
                <w:szCs w:val="24"/>
              </w:rPr>
            </w:pPr>
          </w:p>
          <w:p w14:paraId="4BD7DA0B" w14:textId="77777777" w:rsidR="007A0EA7" w:rsidRDefault="00FD1B18" w:rsidP="00EA38CA">
            <w:pPr>
              <w:pStyle w:val="NoSpacing"/>
              <w:contextualSpacing/>
              <w:rPr>
                <w:rFonts w:cstheme="minorHAnsi"/>
                <w:sz w:val="24"/>
                <w:szCs w:val="24"/>
              </w:rPr>
            </w:pPr>
            <w:r w:rsidRPr="00203A1B">
              <w:rPr>
                <w:rFonts w:cstheme="minorHAnsi"/>
                <w:sz w:val="24"/>
                <w:szCs w:val="24"/>
              </w:rPr>
              <w:t>This D</w:t>
            </w:r>
            <w:r w:rsidR="00C30E18" w:rsidRPr="00203A1B">
              <w:rPr>
                <w:rFonts w:cstheme="minorHAnsi"/>
                <w:sz w:val="24"/>
                <w:szCs w:val="24"/>
              </w:rPr>
              <w:t xml:space="preserve">etermination of Need (DoN) </w:t>
            </w:r>
            <w:r w:rsidR="005B10E7" w:rsidRPr="00203A1B">
              <w:rPr>
                <w:rFonts w:cstheme="minorHAnsi"/>
                <w:sz w:val="24"/>
                <w:szCs w:val="24"/>
              </w:rPr>
              <w:t>A</w:t>
            </w:r>
            <w:r w:rsidR="00577053" w:rsidRPr="00203A1B">
              <w:rPr>
                <w:rFonts w:cstheme="minorHAnsi"/>
                <w:sz w:val="24"/>
                <w:szCs w:val="24"/>
              </w:rPr>
              <w:t xml:space="preserve">pplication </w:t>
            </w:r>
            <w:r w:rsidRPr="00203A1B">
              <w:rPr>
                <w:rFonts w:cstheme="minorHAnsi"/>
                <w:sz w:val="24"/>
                <w:szCs w:val="24"/>
              </w:rPr>
              <w:t>falls within the definition of</w:t>
            </w:r>
            <w:r w:rsidR="007A379A">
              <w:rPr>
                <w:rFonts w:cstheme="minorHAnsi"/>
                <w:sz w:val="24"/>
                <w:szCs w:val="24"/>
              </w:rPr>
              <w:t xml:space="preserve"> Substantial Capital Expenditure and Substantial Change in Service</w:t>
            </w:r>
            <w:r w:rsidR="00C60C40" w:rsidRPr="00203A1B">
              <w:rPr>
                <w:rFonts w:cstheme="minorHAnsi"/>
                <w:sz w:val="24"/>
                <w:szCs w:val="24"/>
              </w:rPr>
              <w:t>,</w:t>
            </w:r>
            <w:r w:rsidRPr="00203A1B">
              <w:rPr>
                <w:rFonts w:cstheme="minorHAnsi"/>
                <w:sz w:val="24"/>
                <w:szCs w:val="24"/>
              </w:rPr>
              <w:t xml:space="preserve"> which are reviewed under the DoN regulation 105 CMR 100.000</w:t>
            </w:r>
            <w:r w:rsidR="00C52B7B" w:rsidRPr="00203A1B">
              <w:rPr>
                <w:rFonts w:cstheme="minorHAnsi"/>
                <w:sz w:val="24"/>
                <w:szCs w:val="24"/>
              </w:rPr>
              <w:t xml:space="preserve">. </w:t>
            </w:r>
            <w:r w:rsidR="008C0709" w:rsidRPr="00203A1B">
              <w:rPr>
                <w:rFonts w:cstheme="minorHAnsi"/>
                <w:sz w:val="24"/>
                <w:szCs w:val="24"/>
              </w:rPr>
              <w:t xml:space="preserve">The Department must determine that need exists for a Proposed Project, on the basis of material in the record, where the Applicant makes a clear and convincing demonstration that the Proposed Project meets each </w:t>
            </w:r>
            <w:r w:rsidR="00C30E18" w:rsidRPr="00203A1B">
              <w:rPr>
                <w:rFonts w:cstheme="minorHAnsi"/>
                <w:sz w:val="24"/>
                <w:szCs w:val="24"/>
              </w:rPr>
              <w:t xml:space="preserve">DoN </w:t>
            </w:r>
            <w:r w:rsidR="008C0709" w:rsidRPr="00203A1B">
              <w:rPr>
                <w:rFonts w:cstheme="minorHAnsi"/>
                <w:sz w:val="24"/>
                <w:szCs w:val="24"/>
              </w:rPr>
              <w:t xml:space="preserve">Factor set forth within 105 CMR 100.210. </w:t>
            </w:r>
          </w:p>
          <w:p w14:paraId="2341813A" w14:textId="77777777" w:rsidR="009A7EAD" w:rsidRDefault="009A7EAD" w:rsidP="00EA38CA">
            <w:pPr>
              <w:pStyle w:val="NoSpacing"/>
              <w:contextualSpacing/>
              <w:rPr>
                <w:rFonts w:cstheme="minorHAnsi"/>
                <w:sz w:val="24"/>
                <w:szCs w:val="24"/>
              </w:rPr>
            </w:pPr>
          </w:p>
          <w:p w14:paraId="0AD7059F" w14:textId="628D2649" w:rsidR="009A7EAD" w:rsidRPr="00203A1B" w:rsidRDefault="009A7EAD" w:rsidP="00EA38CA">
            <w:pPr>
              <w:pStyle w:val="NoSpacing"/>
              <w:contextualSpacing/>
              <w:rPr>
                <w:rFonts w:cstheme="minorHAnsi"/>
                <w:sz w:val="24"/>
                <w:szCs w:val="24"/>
              </w:rPr>
            </w:pPr>
            <w:r w:rsidRPr="009A7EAD">
              <w:rPr>
                <w:rFonts w:cstheme="minorHAnsi"/>
                <w:sz w:val="24"/>
                <w:szCs w:val="24"/>
              </w:rPr>
              <w:t xml:space="preserve">The Department received written comments and held a virtual public hearing on </w:t>
            </w:r>
            <w:r>
              <w:rPr>
                <w:rFonts w:cstheme="minorHAnsi"/>
                <w:sz w:val="24"/>
                <w:szCs w:val="24"/>
              </w:rPr>
              <w:t>August 23</w:t>
            </w:r>
            <w:r w:rsidRPr="009A7EAD">
              <w:rPr>
                <w:rFonts w:cstheme="minorHAnsi"/>
                <w:sz w:val="24"/>
                <w:szCs w:val="24"/>
              </w:rPr>
              <w:t>, 202</w:t>
            </w:r>
            <w:r>
              <w:rPr>
                <w:rFonts w:cstheme="minorHAnsi"/>
                <w:sz w:val="24"/>
                <w:szCs w:val="24"/>
              </w:rPr>
              <w:t>2</w:t>
            </w:r>
            <w:r w:rsidRPr="009A7EAD">
              <w:rPr>
                <w:rFonts w:cstheme="minorHAnsi"/>
                <w:sz w:val="24"/>
                <w:szCs w:val="24"/>
              </w:rPr>
              <w:t xml:space="preserve">. </w:t>
            </w:r>
            <w:r w:rsidRPr="00817251">
              <w:rPr>
                <w:rFonts w:cstheme="minorHAnsi"/>
                <w:sz w:val="24"/>
                <w:szCs w:val="24"/>
              </w:rPr>
              <w:t>Two</w:t>
            </w:r>
            <w:r w:rsidRPr="009A7EAD">
              <w:rPr>
                <w:rFonts w:cstheme="minorHAnsi"/>
                <w:sz w:val="24"/>
                <w:szCs w:val="24"/>
              </w:rPr>
              <w:t xml:space="preserve"> Ten Taxpayer Groups (TTGs) were formed. Summaries of the comments can be found in Appendix </w:t>
            </w:r>
            <w:r w:rsidR="00735ED7">
              <w:rPr>
                <w:rFonts w:cstheme="minorHAnsi"/>
                <w:sz w:val="24"/>
                <w:szCs w:val="24"/>
              </w:rPr>
              <w:t>D</w:t>
            </w:r>
            <w:r w:rsidRPr="009A7EAD">
              <w:rPr>
                <w:rFonts w:cstheme="minorHAnsi"/>
                <w:sz w:val="24"/>
                <w:szCs w:val="24"/>
              </w:rPr>
              <w:t>.</w:t>
            </w:r>
          </w:p>
        </w:tc>
      </w:tr>
      <w:tr w:rsidR="00B951F1" w:rsidRPr="00203A1B" w14:paraId="48150758" w14:textId="77777777" w:rsidTr="00EC3FD1">
        <w:trPr>
          <w:trHeight w:val="800"/>
        </w:trPr>
        <w:tc>
          <w:tcPr>
            <w:tcW w:w="5000" w:type="pct"/>
            <w:gridSpan w:val="2"/>
            <w:shd w:val="clear" w:color="auto" w:fill="auto"/>
            <w:vAlign w:val="center"/>
          </w:tcPr>
          <w:p w14:paraId="23767677" w14:textId="273AD3CA" w:rsidR="00B03CCA" w:rsidRDefault="00B951F1" w:rsidP="00655619">
            <w:pPr>
              <w:pStyle w:val="NoSpacing"/>
              <w:ind w:right="540"/>
              <w:contextualSpacing/>
              <w:jc w:val="center"/>
              <w:rPr>
                <w:rFonts w:cstheme="minorHAnsi"/>
                <w:color w:val="FF0000"/>
                <w:sz w:val="24"/>
                <w:szCs w:val="24"/>
                <w:u w:val="single"/>
              </w:rPr>
            </w:pPr>
            <w:r w:rsidRPr="009904AA">
              <w:rPr>
                <w:rFonts w:cstheme="minorHAnsi"/>
                <w:color w:val="FF0000"/>
                <w:sz w:val="24"/>
                <w:szCs w:val="24"/>
                <w:u w:val="single"/>
              </w:rPr>
              <w:lastRenderedPageBreak/>
              <w:t>This Amended Staff Report Replaces the Original Staff Report in its Entirety</w:t>
            </w:r>
            <w:r w:rsidR="002524C7">
              <w:rPr>
                <w:rFonts w:cstheme="minorHAnsi"/>
                <w:color w:val="FF0000"/>
                <w:sz w:val="24"/>
                <w:szCs w:val="24"/>
                <w:u w:val="single"/>
              </w:rPr>
              <w:t>.</w:t>
            </w:r>
          </w:p>
          <w:p w14:paraId="5724CE22" w14:textId="2806AA2D" w:rsidR="00655619" w:rsidRDefault="00655619" w:rsidP="00655619">
            <w:pPr>
              <w:pStyle w:val="NoSpacing"/>
              <w:ind w:right="540"/>
              <w:contextualSpacing/>
              <w:jc w:val="center"/>
              <w:rPr>
                <w:rFonts w:cstheme="minorHAnsi"/>
                <w:color w:val="FF0000"/>
                <w:sz w:val="24"/>
                <w:szCs w:val="24"/>
                <w:u w:val="single"/>
              </w:rPr>
            </w:pPr>
            <w:r>
              <w:rPr>
                <w:rFonts w:cstheme="minorHAnsi"/>
                <w:color w:val="FF0000"/>
                <w:sz w:val="24"/>
                <w:szCs w:val="24"/>
                <w:u w:val="single"/>
              </w:rPr>
              <w:t>C</w:t>
            </w:r>
            <w:r w:rsidRPr="00655619">
              <w:rPr>
                <w:rFonts w:cstheme="minorHAnsi"/>
                <w:color w:val="FF0000"/>
                <w:sz w:val="24"/>
                <w:szCs w:val="24"/>
                <w:u w:val="single"/>
              </w:rPr>
              <w:t xml:space="preserve">hanges appear in red on pages </w:t>
            </w:r>
            <w:r w:rsidR="001106A9">
              <w:rPr>
                <w:rFonts w:cstheme="minorHAnsi"/>
                <w:color w:val="FF0000"/>
                <w:sz w:val="24"/>
                <w:szCs w:val="24"/>
                <w:u w:val="single"/>
              </w:rPr>
              <w:t xml:space="preserve">1, </w:t>
            </w:r>
            <w:r>
              <w:rPr>
                <w:rFonts w:cstheme="minorHAnsi"/>
                <w:color w:val="FF0000"/>
                <w:sz w:val="24"/>
                <w:szCs w:val="24"/>
                <w:u w:val="single"/>
              </w:rPr>
              <w:t>40</w:t>
            </w:r>
            <w:r w:rsidR="00150979">
              <w:rPr>
                <w:rFonts w:cstheme="minorHAnsi"/>
                <w:color w:val="FF0000"/>
                <w:sz w:val="24"/>
                <w:szCs w:val="24"/>
                <w:u w:val="single"/>
              </w:rPr>
              <w:t xml:space="preserve">, </w:t>
            </w:r>
            <w:r>
              <w:rPr>
                <w:rFonts w:cstheme="minorHAnsi"/>
                <w:color w:val="FF0000"/>
                <w:sz w:val="24"/>
                <w:szCs w:val="24"/>
                <w:u w:val="single"/>
              </w:rPr>
              <w:t>41</w:t>
            </w:r>
            <w:r w:rsidR="00150979">
              <w:rPr>
                <w:rFonts w:cstheme="minorHAnsi"/>
                <w:color w:val="FF0000"/>
                <w:sz w:val="24"/>
                <w:szCs w:val="24"/>
                <w:u w:val="single"/>
              </w:rPr>
              <w:t>, and 42</w:t>
            </w:r>
            <w:r>
              <w:rPr>
                <w:rFonts w:cstheme="minorHAnsi"/>
                <w:color w:val="FF0000"/>
                <w:sz w:val="24"/>
                <w:szCs w:val="24"/>
                <w:u w:val="single"/>
              </w:rPr>
              <w:t xml:space="preserve"> </w:t>
            </w:r>
            <w:r w:rsidRPr="00655619">
              <w:rPr>
                <w:rFonts w:cstheme="minorHAnsi"/>
                <w:color w:val="FF0000"/>
                <w:sz w:val="24"/>
                <w:szCs w:val="24"/>
                <w:u w:val="single"/>
              </w:rPr>
              <w:t>of this version of the Staff Report</w:t>
            </w:r>
            <w:r w:rsidR="003D5ADC">
              <w:rPr>
                <w:rFonts w:cstheme="minorHAnsi"/>
                <w:color w:val="FF0000"/>
                <w:sz w:val="24"/>
                <w:szCs w:val="24"/>
                <w:u w:val="single"/>
              </w:rPr>
              <w:t xml:space="preserve">, and include </w:t>
            </w:r>
            <w:r w:rsidR="003C24D7">
              <w:rPr>
                <w:rFonts w:cstheme="minorHAnsi"/>
                <w:color w:val="FF0000"/>
                <w:sz w:val="24"/>
                <w:szCs w:val="24"/>
                <w:u w:val="single"/>
              </w:rPr>
              <w:t xml:space="preserve">a summary of </w:t>
            </w:r>
            <w:r w:rsidR="003D5ADC">
              <w:rPr>
                <w:rFonts w:cstheme="minorHAnsi"/>
                <w:color w:val="FF0000"/>
                <w:sz w:val="24"/>
                <w:szCs w:val="24"/>
                <w:u w:val="single"/>
              </w:rPr>
              <w:t>comments received from one of the Parties of Record.</w:t>
            </w:r>
          </w:p>
          <w:p w14:paraId="031141C6" w14:textId="5300F26E" w:rsidR="00B951F1" w:rsidRPr="00203A1B" w:rsidRDefault="00B951F1" w:rsidP="00655619">
            <w:pPr>
              <w:pStyle w:val="NoSpacing"/>
              <w:ind w:right="540"/>
              <w:contextualSpacing/>
              <w:jc w:val="center"/>
              <w:rPr>
                <w:rFonts w:cstheme="minorHAnsi"/>
                <w:sz w:val="24"/>
                <w:szCs w:val="24"/>
                <w:u w:val="single"/>
              </w:rPr>
            </w:pPr>
            <w:r w:rsidRPr="009904AA">
              <w:rPr>
                <w:rFonts w:cstheme="minorHAnsi"/>
                <w:color w:val="FF0000"/>
                <w:sz w:val="24"/>
                <w:szCs w:val="24"/>
                <w:u w:val="single"/>
              </w:rPr>
              <w:t>Final Amended-</w:t>
            </w:r>
            <w:r w:rsidR="004E1912">
              <w:rPr>
                <w:rFonts w:cstheme="minorHAnsi"/>
                <w:color w:val="FF0000"/>
                <w:sz w:val="24"/>
                <w:szCs w:val="24"/>
                <w:u w:val="single"/>
              </w:rPr>
              <w:t>11</w:t>
            </w:r>
            <w:r w:rsidRPr="009904AA">
              <w:rPr>
                <w:rFonts w:cstheme="minorHAnsi"/>
                <w:color w:val="FF0000"/>
                <w:sz w:val="24"/>
                <w:szCs w:val="24"/>
                <w:u w:val="single"/>
              </w:rPr>
              <w:t>/</w:t>
            </w:r>
            <w:r w:rsidR="002946E4">
              <w:rPr>
                <w:rFonts w:cstheme="minorHAnsi"/>
                <w:color w:val="FF0000"/>
                <w:sz w:val="24"/>
                <w:szCs w:val="24"/>
                <w:u w:val="single"/>
              </w:rPr>
              <w:t>3</w:t>
            </w:r>
            <w:r w:rsidRPr="009904AA">
              <w:rPr>
                <w:rFonts w:cstheme="minorHAnsi"/>
                <w:color w:val="FF0000"/>
                <w:sz w:val="24"/>
                <w:szCs w:val="24"/>
                <w:u w:val="single"/>
              </w:rPr>
              <w:t>/2</w:t>
            </w:r>
            <w:r w:rsidR="009904AA">
              <w:rPr>
                <w:rFonts w:cstheme="minorHAnsi"/>
                <w:color w:val="FF0000"/>
                <w:sz w:val="24"/>
                <w:szCs w:val="24"/>
                <w:u w:val="single"/>
              </w:rPr>
              <w:t>2</w:t>
            </w:r>
          </w:p>
        </w:tc>
      </w:tr>
    </w:tbl>
    <w:p w14:paraId="2A0C9C8C" w14:textId="67A1C1E4" w:rsidR="00A51507" w:rsidRDefault="00A51507" w:rsidP="00A51507">
      <w:pPr>
        <w:rPr>
          <w:b/>
          <w:bCs/>
          <w:noProof/>
        </w:rPr>
      </w:pPr>
    </w:p>
    <w:sdt>
      <w:sdtPr>
        <w:rPr>
          <w:rFonts w:asciiTheme="minorHAnsi" w:eastAsiaTheme="minorHAnsi" w:hAnsiTheme="minorHAnsi" w:cstheme="minorBidi"/>
          <w:color w:val="auto"/>
          <w:sz w:val="22"/>
          <w:szCs w:val="22"/>
        </w:rPr>
        <w:id w:val="668533220"/>
        <w:docPartObj>
          <w:docPartGallery w:val="Table of Contents"/>
          <w:docPartUnique/>
        </w:docPartObj>
      </w:sdtPr>
      <w:sdtEndPr>
        <w:rPr>
          <w:b/>
          <w:bCs/>
          <w:noProof/>
        </w:rPr>
      </w:sdtEndPr>
      <w:sdtContent>
        <w:p w14:paraId="4398360C" w14:textId="77777777" w:rsidR="00044305" w:rsidRPr="00796BAD" w:rsidRDefault="00044305" w:rsidP="00044305">
          <w:pPr>
            <w:pStyle w:val="TOCHeading"/>
            <w:rPr>
              <w:rFonts w:asciiTheme="minorHAnsi" w:hAnsiTheme="minorHAnsi" w:cstheme="minorHAnsi"/>
              <w:b/>
              <w:bCs/>
            </w:rPr>
          </w:pPr>
          <w:r w:rsidRPr="00796BAD">
            <w:rPr>
              <w:rFonts w:asciiTheme="minorHAnsi" w:hAnsiTheme="minorHAnsi" w:cstheme="minorHAnsi"/>
              <w:b/>
              <w:bCs/>
            </w:rPr>
            <w:t>Table of Contents</w:t>
          </w:r>
        </w:p>
        <w:p w14:paraId="415E4B9E" w14:textId="5502279E" w:rsidR="00044305" w:rsidRDefault="00044305" w:rsidP="00044305">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15868785" w:history="1">
            <w:r w:rsidRPr="00957E74">
              <w:rPr>
                <w:rStyle w:val="Hyperlink"/>
                <w:noProof/>
              </w:rPr>
              <w:t>Application Overview</w:t>
            </w:r>
            <w:r>
              <w:rPr>
                <w:noProof/>
                <w:webHidden/>
              </w:rPr>
              <w:tab/>
            </w:r>
            <w:r>
              <w:rPr>
                <w:noProof/>
                <w:webHidden/>
              </w:rPr>
              <w:fldChar w:fldCharType="begin"/>
            </w:r>
            <w:r>
              <w:rPr>
                <w:noProof/>
                <w:webHidden/>
              </w:rPr>
              <w:instrText xml:space="preserve"> PAGEREF _Toc115868785 \h </w:instrText>
            </w:r>
            <w:r>
              <w:rPr>
                <w:noProof/>
                <w:webHidden/>
              </w:rPr>
            </w:r>
            <w:r>
              <w:rPr>
                <w:noProof/>
                <w:webHidden/>
              </w:rPr>
              <w:fldChar w:fldCharType="separate"/>
            </w:r>
            <w:r w:rsidR="00103F78">
              <w:rPr>
                <w:noProof/>
                <w:webHidden/>
              </w:rPr>
              <w:t>3</w:t>
            </w:r>
            <w:r>
              <w:rPr>
                <w:noProof/>
                <w:webHidden/>
              </w:rPr>
              <w:fldChar w:fldCharType="end"/>
            </w:r>
          </w:hyperlink>
        </w:p>
        <w:p w14:paraId="5987BD65" w14:textId="24EB4407" w:rsidR="00044305" w:rsidRDefault="00752A03" w:rsidP="00044305">
          <w:pPr>
            <w:pStyle w:val="TOC1"/>
            <w:tabs>
              <w:tab w:val="right" w:leader="dot" w:pos="9350"/>
            </w:tabs>
            <w:rPr>
              <w:rFonts w:eastAsiaTheme="minorEastAsia"/>
              <w:noProof/>
            </w:rPr>
          </w:pPr>
          <w:hyperlink w:anchor="_Toc115868786" w:history="1">
            <w:r w:rsidR="00044305" w:rsidRPr="00957E74">
              <w:rPr>
                <w:rStyle w:val="Hyperlink"/>
                <w:noProof/>
              </w:rPr>
              <w:t>Patient Panel</w:t>
            </w:r>
            <w:r w:rsidR="00044305">
              <w:rPr>
                <w:noProof/>
                <w:webHidden/>
              </w:rPr>
              <w:tab/>
            </w:r>
            <w:r w:rsidR="00044305">
              <w:rPr>
                <w:noProof/>
                <w:webHidden/>
              </w:rPr>
              <w:fldChar w:fldCharType="begin"/>
            </w:r>
            <w:r w:rsidR="00044305">
              <w:rPr>
                <w:noProof/>
                <w:webHidden/>
              </w:rPr>
              <w:instrText xml:space="preserve"> PAGEREF _Toc115868786 \h </w:instrText>
            </w:r>
            <w:r w:rsidR="00044305">
              <w:rPr>
                <w:noProof/>
                <w:webHidden/>
              </w:rPr>
            </w:r>
            <w:r w:rsidR="00044305">
              <w:rPr>
                <w:noProof/>
                <w:webHidden/>
              </w:rPr>
              <w:fldChar w:fldCharType="separate"/>
            </w:r>
            <w:r w:rsidR="00103F78">
              <w:rPr>
                <w:noProof/>
                <w:webHidden/>
              </w:rPr>
              <w:t>5</w:t>
            </w:r>
            <w:r w:rsidR="00044305">
              <w:rPr>
                <w:noProof/>
                <w:webHidden/>
              </w:rPr>
              <w:fldChar w:fldCharType="end"/>
            </w:r>
          </w:hyperlink>
        </w:p>
        <w:p w14:paraId="4779B318" w14:textId="64224DDB" w:rsidR="00044305" w:rsidRDefault="00752A03" w:rsidP="00044305">
          <w:pPr>
            <w:pStyle w:val="TOC1"/>
            <w:tabs>
              <w:tab w:val="right" w:leader="dot" w:pos="9350"/>
            </w:tabs>
            <w:rPr>
              <w:rFonts w:eastAsiaTheme="minorEastAsia"/>
              <w:noProof/>
            </w:rPr>
          </w:pPr>
          <w:hyperlink w:anchor="_Toc115868787" w:history="1">
            <w:r w:rsidR="00044305" w:rsidRPr="00957E74">
              <w:rPr>
                <w:rStyle w:val="Hyperlink"/>
                <w:noProof/>
              </w:rPr>
              <w:t>Factor 1a: Patient Panel Need</w:t>
            </w:r>
            <w:r w:rsidR="00044305">
              <w:rPr>
                <w:noProof/>
                <w:webHidden/>
              </w:rPr>
              <w:tab/>
            </w:r>
            <w:r w:rsidR="00044305">
              <w:rPr>
                <w:noProof/>
                <w:webHidden/>
              </w:rPr>
              <w:fldChar w:fldCharType="begin"/>
            </w:r>
            <w:r w:rsidR="00044305">
              <w:rPr>
                <w:noProof/>
                <w:webHidden/>
              </w:rPr>
              <w:instrText xml:space="preserve"> PAGEREF _Toc115868787 \h </w:instrText>
            </w:r>
            <w:r w:rsidR="00044305">
              <w:rPr>
                <w:noProof/>
                <w:webHidden/>
              </w:rPr>
            </w:r>
            <w:r w:rsidR="00044305">
              <w:rPr>
                <w:noProof/>
                <w:webHidden/>
              </w:rPr>
              <w:fldChar w:fldCharType="separate"/>
            </w:r>
            <w:r w:rsidR="00103F78">
              <w:rPr>
                <w:noProof/>
                <w:webHidden/>
              </w:rPr>
              <w:t>7</w:t>
            </w:r>
            <w:r w:rsidR="00044305">
              <w:rPr>
                <w:noProof/>
                <w:webHidden/>
              </w:rPr>
              <w:fldChar w:fldCharType="end"/>
            </w:r>
          </w:hyperlink>
        </w:p>
        <w:p w14:paraId="22D86CAC" w14:textId="2A9CC389" w:rsidR="00044305" w:rsidRDefault="00752A03" w:rsidP="00044305">
          <w:pPr>
            <w:pStyle w:val="TOC1"/>
            <w:tabs>
              <w:tab w:val="right" w:leader="dot" w:pos="9350"/>
            </w:tabs>
            <w:rPr>
              <w:rFonts w:eastAsiaTheme="minorEastAsia"/>
              <w:noProof/>
            </w:rPr>
          </w:pPr>
          <w:hyperlink w:anchor="_Toc115868788" w:history="1">
            <w:r w:rsidR="00044305" w:rsidRPr="00957E74">
              <w:rPr>
                <w:rStyle w:val="Hyperlink"/>
                <w:noProof/>
              </w:rPr>
              <w:t>Factor 1: b) Public health value, improved health outcomes and quality of life; assurances of health equity</w:t>
            </w:r>
            <w:r w:rsidR="00044305">
              <w:rPr>
                <w:noProof/>
                <w:webHidden/>
              </w:rPr>
              <w:tab/>
            </w:r>
            <w:r w:rsidR="00044305">
              <w:rPr>
                <w:noProof/>
                <w:webHidden/>
              </w:rPr>
              <w:fldChar w:fldCharType="begin"/>
            </w:r>
            <w:r w:rsidR="00044305">
              <w:rPr>
                <w:noProof/>
                <w:webHidden/>
              </w:rPr>
              <w:instrText xml:space="preserve"> PAGEREF _Toc115868788 \h </w:instrText>
            </w:r>
            <w:r w:rsidR="00044305">
              <w:rPr>
                <w:noProof/>
                <w:webHidden/>
              </w:rPr>
            </w:r>
            <w:r w:rsidR="00044305">
              <w:rPr>
                <w:noProof/>
                <w:webHidden/>
              </w:rPr>
              <w:fldChar w:fldCharType="separate"/>
            </w:r>
            <w:r w:rsidR="00103F78">
              <w:rPr>
                <w:noProof/>
                <w:webHidden/>
              </w:rPr>
              <w:t>23</w:t>
            </w:r>
            <w:r w:rsidR="00044305">
              <w:rPr>
                <w:noProof/>
                <w:webHidden/>
              </w:rPr>
              <w:fldChar w:fldCharType="end"/>
            </w:r>
          </w:hyperlink>
        </w:p>
        <w:p w14:paraId="63CDCADD" w14:textId="1397C552" w:rsidR="00044305" w:rsidRDefault="00752A03" w:rsidP="00044305">
          <w:pPr>
            <w:pStyle w:val="TOC1"/>
            <w:tabs>
              <w:tab w:val="right" w:leader="dot" w:pos="9350"/>
            </w:tabs>
            <w:rPr>
              <w:rFonts w:eastAsiaTheme="minorEastAsia"/>
              <w:noProof/>
            </w:rPr>
          </w:pPr>
          <w:hyperlink w:anchor="_Toc115868789" w:history="1">
            <w:r w:rsidR="00044305" w:rsidRPr="00957E74">
              <w:rPr>
                <w:rStyle w:val="Hyperlink"/>
                <w:noProof/>
              </w:rPr>
              <w:t>Factor 1: c) Efficiency, Continuity of Care, Coordination of Care</w:t>
            </w:r>
            <w:r w:rsidR="00044305">
              <w:rPr>
                <w:noProof/>
                <w:webHidden/>
              </w:rPr>
              <w:tab/>
            </w:r>
            <w:r w:rsidR="00044305">
              <w:rPr>
                <w:noProof/>
                <w:webHidden/>
              </w:rPr>
              <w:fldChar w:fldCharType="begin"/>
            </w:r>
            <w:r w:rsidR="00044305">
              <w:rPr>
                <w:noProof/>
                <w:webHidden/>
              </w:rPr>
              <w:instrText xml:space="preserve"> PAGEREF _Toc115868789 \h </w:instrText>
            </w:r>
            <w:r w:rsidR="00044305">
              <w:rPr>
                <w:noProof/>
                <w:webHidden/>
              </w:rPr>
            </w:r>
            <w:r w:rsidR="00044305">
              <w:rPr>
                <w:noProof/>
                <w:webHidden/>
              </w:rPr>
              <w:fldChar w:fldCharType="separate"/>
            </w:r>
            <w:r w:rsidR="00103F78">
              <w:rPr>
                <w:noProof/>
                <w:webHidden/>
              </w:rPr>
              <w:t>26</w:t>
            </w:r>
            <w:r w:rsidR="00044305">
              <w:rPr>
                <w:noProof/>
                <w:webHidden/>
              </w:rPr>
              <w:fldChar w:fldCharType="end"/>
            </w:r>
          </w:hyperlink>
        </w:p>
        <w:p w14:paraId="68EC6BF4" w14:textId="122B5A30" w:rsidR="00044305" w:rsidRDefault="00752A03" w:rsidP="00044305">
          <w:pPr>
            <w:pStyle w:val="TOC1"/>
            <w:tabs>
              <w:tab w:val="right" w:leader="dot" w:pos="9350"/>
            </w:tabs>
            <w:rPr>
              <w:rFonts w:eastAsiaTheme="minorEastAsia"/>
              <w:noProof/>
            </w:rPr>
          </w:pPr>
          <w:hyperlink w:anchor="_Toc115868790" w:history="1">
            <w:r w:rsidR="00044305" w:rsidRPr="00957E74">
              <w:rPr>
                <w:rStyle w:val="Hyperlink"/>
                <w:noProof/>
              </w:rPr>
              <w:t>Factor 1: d) Consultation</w:t>
            </w:r>
            <w:r w:rsidR="00044305">
              <w:rPr>
                <w:noProof/>
                <w:webHidden/>
              </w:rPr>
              <w:tab/>
            </w:r>
            <w:r w:rsidR="00044305">
              <w:rPr>
                <w:noProof/>
                <w:webHidden/>
              </w:rPr>
              <w:fldChar w:fldCharType="begin"/>
            </w:r>
            <w:r w:rsidR="00044305">
              <w:rPr>
                <w:noProof/>
                <w:webHidden/>
              </w:rPr>
              <w:instrText xml:space="preserve"> PAGEREF _Toc115868790 \h </w:instrText>
            </w:r>
            <w:r w:rsidR="00044305">
              <w:rPr>
                <w:noProof/>
                <w:webHidden/>
              </w:rPr>
            </w:r>
            <w:r w:rsidR="00044305">
              <w:rPr>
                <w:noProof/>
                <w:webHidden/>
              </w:rPr>
              <w:fldChar w:fldCharType="separate"/>
            </w:r>
            <w:r w:rsidR="00103F78">
              <w:rPr>
                <w:noProof/>
                <w:webHidden/>
              </w:rPr>
              <w:t>26</w:t>
            </w:r>
            <w:r w:rsidR="00044305">
              <w:rPr>
                <w:noProof/>
                <w:webHidden/>
              </w:rPr>
              <w:fldChar w:fldCharType="end"/>
            </w:r>
          </w:hyperlink>
        </w:p>
        <w:p w14:paraId="50F67084" w14:textId="5391C017" w:rsidR="00044305" w:rsidRDefault="00752A03" w:rsidP="00044305">
          <w:pPr>
            <w:pStyle w:val="TOC1"/>
            <w:tabs>
              <w:tab w:val="right" w:leader="dot" w:pos="9350"/>
            </w:tabs>
            <w:rPr>
              <w:rFonts w:eastAsiaTheme="minorEastAsia"/>
              <w:noProof/>
            </w:rPr>
          </w:pPr>
          <w:hyperlink w:anchor="_Toc115868791" w:history="1">
            <w:r w:rsidR="00044305" w:rsidRPr="00957E74">
              <w:rPr>
                <w:rStyle w:val="Hyperlink"/>
                <w:noProof/>
              </w:rPr>
              <w:t>Factor 1: e) Evidence of Sound Community Engagement through the Patient Panel</w:t>
            </w:r>
            <w:r w:rsidR="00044305">
              <w:rPr>
                <w:noProof/>
                <w:webHidden/>
              </w:rPr>
              <w:tab/>
            </w:r>
            <w:r w:rsidR="00044305">
              <w:rPr>
                <w:noProof/>
                <w:webHidden/>
              </w:rPr>
              <w:fldChar w:fldCharType="begin"/>
            </w:r>
            <w:r w:rsidR="00044305">
              <w:rPr>
                <w:noProof/>
                <w:webHidden/>
              </w:rPr>
              <w:instrText xml:space="preserve"> PAGEREF _Toc115868791 \h </w:instrText>
            </w:r>
            <w:r w:rsidR="00044305">
              <w:rPr>
                <w:noProof/>
                <w:webHidden/>
              </w:rPr>
            </w:r>
            <w:r w:rsidR="00044305">
              <w:rPr>
                <w:noProof/>
                <w:webHidden/>
              </w:rPr>
              <w:fldChar w:fldCharType="separate"/>
            </w:r>
            <w:r w:rsidR="00103F78">
              <w:rPr>
                <w:noProof/>
                <w:webHidden/>
              </w:rPr>
              <w:t>27</w:t>
            </w:r>
            <w:r w:rsidR="00044305">
              <w:rPr>
                <w:noProof/>
                <w:webHidden/>
              </w:rPr>
              <w:fldChar w:fldCharType="end"/>
            </w:r>
          </w:hyperlink>
        </w:p>
        <w:p w14:paraId="194761FB" w14:textId="52FEF144" w:rsidR="00044305" w:rsidRDefault="00752A03" w:rsidP="00044305">
          <w:pPr>
            <w:pStyle w:val="TOC1"/>
            <w:tabs>
              <w:tab w:val="right" w:leader="dot" w:pos="9350"/>
            </w:tabs>
            <w:rPr>
              <w:rFonts w:eastAsiaTheme="minorEastAsia"/>
              <w:noProof/>
            </w:rPr>
          </w:pPr>
          <w:hyperlink w:anchor="_Toc115868792" w:history="1">
            <w:r w:rsidR="00044305" w:rsidRPr="00957E74">
              <w:rPr>
                <w:rStyle w:val="Hyperlink"/>
                <w:noProof/>
              </w:rPr>
              <w:t>Factor 1: f) Competition on price, total medical expenses (TME), costs and other measures of health care spending</w:t>
            </w:r>
            <w:r w:rsidR="00044305">
              <w:rPr>
                <w:noProof/>
                <w:webHidden/>
              </w:rPr>
              <w:tab/>
            </w:r>
            <w:r w:rsidR="00044305">
              <w:rPr>
                <w:noProof/>
                <w:webHidden/>
              </w:rPr>
              <w:fldChar w:fldCharType="begin"/>
            </w:r>
            <w:r w:rsidR="00044305">
              <w:rPr>
                <w:noProof/>
                <w:webHidden/>
              </w:rPr>
              <w:instrText xml:space="preserve"> PAGEREF _Toc115868792 \h </w:instrText>
            </w:r>
            <w:r w:rsidR="00044305">
              <w:rPr>
                <w:noProof/>
                <w:webHidden/>
              </w:rPr>
            </w:r>
            <w:r w:rsidR="00044305">
              <w:rPr>
                <w:noProof/>
                <w:webHidden/>
              </w:rPr>
              <w:fldChar w:fldCharType="separate"/>
            </w:r>
            <w:r w:rsidR="00103F78">
              <w:rPr>
                <w:noProof/>
                <w:webHidden/>
              </w:rPr>
              <w:t>28</w:t>
            </w:r>
            <w:r w:rsidR="00044305">
              <w:rPr>
                <w:noProof/>
                <w:webHidden/>
              </w:rPr>
              <w:fldChar w:fldCharType="end"/>
            </w:r>
          </w:hyperlink>
        </w:p>
        <w:p w14:paraId="62868E7B" w14:textId="11F46010" w:rsidR="00044305" w:rsidRDefault="00752A03" w:rsidP="00044305">
          <w:pPr>
            <w:pStyle w:val="TOC1"/>
            <w:tabs>
              <w:tab w:val="right" w:leader="dot" w:pos="9350"/>
            </w:tabs>
            <w:rPr>
              <w:rFonts w:eastAsiaTheme="minorEastAsia"/>
              <w:noProof/>
            </w:rPr>
          </w:pPr>
          <w:hyperlink w:anchor="_Toc115868793" w:history="1">
            <w:r w:rsidR="00044305" w:rsidRPr="00957E74">
              <w:rPr>
                <w:rStyle w:val="Hyperlink"/>
                <w:noProof/>
              </w:rPr>
              <w:t>FACTOR 1 SUMMARY</w:t>
            </w:r>
            <w:r w:rsidR="00044305">
              <w:rPr>
                <w:noProof/>
                <w:webHidden/>
              </w:rPr>
              <w:tab/>
            </w:r>
            <w:r w:rsidR="00044305">
              <w:rPr>
                <w:noProof/>
                <w:webHidden/>
              </w:rPr>
              <w:fldChar w:fldCharType="begin"/>
            </w:r>
            <w:r w:rsidR="00044305">
              <w:rPr>
                <w:noProof/>
                <w:webHidden/>
              </w:rPr>
              <w:instrText xml:space="preserve"> PAGEREF _Toc115868793 \h </w:instrText>
            </w:r>
            <w:r w:rsidR="00044305">
              <w:rPr>
                <w:noProof/>
                <w:webHidden/>
              </w:rPr>
            </w:r>
            <w:r w:rsidR="00044305">
              <w:rPr>
                <w:noProof/>
                <w:webHidden/>
              </w:rPr>
              <w:fldChar w:fldCharType="separate"/>
            </w:r>
            <w:r w:rsidR="00103F78">
              <w:rPr>
                <w:noProof/>
                <w:webHidden/>
              </w:rPr>
              <w:t>30</w:t>
            </w:r>
            <w:r w:rsidR="00044305">
              <w:rPr>
                <w:noProof/>
                <w:webHidden/>
              </w:rPr>
              <w:fldChar w:fldCharType="end"/>
            </w:r>
          </w:hyperlink>
        </w:p>
        <w:p w14:paraId="5F14FCA4" w14:textId="53D7FD39" w:rsidR="00044305" w:rsidRDefault="00752A03" w:rsidP="00044305">
          <w:pPr>
            <w:pStyle w:val="TOC1"/>
            <w:tabs>
              <w:tab w:val="right" w:leader="dot" w:pos="9350"/>
            </w:tabs>
            <w:rPr>
              <w:rFonts w:eastAsiaTheme="minorEastAsia"/>
              <w:noProof/>
            </w:rPr>
          </w:pPr>
          <w:hyperlink w:anchor="_Toc115868794" w:history="1">
            <w:r w:rsidR="00044305" w:rsidRPr="00957E74">
              <w:rPr>
                <w:rStyle w:val="Hyperlink"/>
                <w:noProof/>
              </w:rPr>
              <w:t>Factor 2: Cost containment, Improved Public Health Outcomes and Delivery System Transformation</w:t>
            </w:r>
            <w:r w:rsidR="00044305">
              <w:rPr>
                <w:noProof/>
                <w:webHidden/>
              </w:rPr>
              <w:tab/>
            </w:r>
            <w:r w:rsidR="00044305">
              <w:rPr>
                <w:noProof/>
                <w:webHidden/>
              </w:rPr>
              <w:fldChar w:fldCharType="begin"/>
            </w:r>
            <w:r w:rsidR="00044305">
              <w:rPr>
                <w:noProof/>
                <w:webHidden/>
              </w:rPr>
              <w:instrText xml:space="preserve"> PAGEREF _Toc115868794 \h </w:instrText>
            </w:r>
            <w:r w:rsidR="00044305">
              <w:rPr>
                <w:noProof/>
                <w:webHidden/>
              </w:rPr>
            </w:r>
            <w:r w:rsidR="00044305">
              <w:rPr>
                <w:noProof/>
                <w:webHidden/>
              </w:rPr>
              <w:fldChar w:fldCharType="separate"/>
            </w:r>
            <w:r w:rsidR="00103F78">
              <w:rPr>
                <w:noProof/>
                <w:webHidden/>
              </w:rPr>
              <w:t>30</w:t>
            </w:r>
            <w:r w:rsidR="00044305">
              <w:rPr>
                <w:noProof/>
                <w:webHidden/>
              </w:rPr>
              <w:fldChar w:fldCharType="end"/>
            </w:r>
          </w:hyperlink>
        </w:p>
        <w:p w14:paraId="432D185D" w14:textId="2CE13CBD" w:rsidR="00044305" w:rsidRDefault="00752A03" w:rsidP="00044305">
          <w:pPr>
            <w:pStyle w:val="TOC1"/>
            <w:tabs>
              <w:tab w:val="right" w:leader="dot" w:pos="9350"/>
            </w:tabs>
            <w:rPr>
              <w:rFonts w:eastAsiaTheme="minorEastAsia"/>
              <w:noProof/>
            </w:rPr>
          </w:pPr>
          <w:hyperlink w:anchor="_Toc115868795" w:history="1">
            <w:r w:rsidR="00044305" w:rsidRPr="00957E74">
              <w:rPr>
                <w:rStyle w:val="Hyperlink"/>
                <w:noProof/>
              </w:rPr>
              <w:t>FACTOR 2 SUMMARY</w:t>
            </w:r>
            <w:r w:rsidR="00044305">
              <w:rPr>
                <w:noProof/>
                <w:webHidden/>
              </w:rPr>
              <w:tab/>
            </w:r>
            <w:r w:rsidR="00044305">
              <w:rPr>
                <w:noProof/>
                <w:webHidden/>
              </w:rPr>
              <w:fldChar w:fldCharType="begin"/>
            </w:r>
            <w:r w:rsidR="00044305">
              <w:rPr>
                <w:noProof/>
                <w:webHidden/>
              </w:rPr>
              <w:instrText xml:space="preserve"> PAGEREF _Toc115868795 \h </w:instrText>
            </w:r>
            <w:r w:rsidR="00044305">
              <w:rPr>
                <w:noProof/>
                <w:webHidden/>
              </w:rPr>
            </w:r>
            <w:r w:rsidR="00044305">
              <w:rPr>
                <w:noProof/>
                <w:webHidden/>
              </w:rPr>
              <w:fldChar w:fldCharType="separate"/>
            </w:r>
            <w:r w:rsidR="00103F78">
              <w:rPr>
                <w:noProof/>
                <w:webHidden/>
              </w:rPr>
              <w:t>34</w:t>
            </w:r>
            <w:r w:rsidR="00044305">
              <w:rPr>
                <w:noProof/>
                <w:webHidden/>
              </w:rPr>
              <w:fldChar w:fldCharType="end"/>
            </w:r>
          </w:hyperlink>
        </w:p>
        <w:p w14:paraId="340C7A22" w14:textId="5DEF6D1F" w:rsidR="00044305" w:rsidRDefault="00752A03" w:rsidP="00044305">
          <w:pPr>
            <w:pStyle w:val="TOC1"/>
            <w:tabs>
              <w:tab w:val="right" w:leader="dot" w:pos="9350"/>
            </w:tabs>
            <w:rPr>
              <w:rFonts w:eastAsiaTheme="minorEastAsia"/>
              <w:noProof/>
            </w:rPr>
          </w:pPr>
          <w:hyperlink w:anchor="_Toc115868796" w:history="1">
            <w:r w:rsidR="00044305" w:rsidRPr="00957E74">
              <w:rPr>
                <w:rStyle w:val="Hyperlink"/>
                <w:noProof/>
              </w:rPr>
              <w:t>Factor 3: Relevant Licensure/Oversight Compliance</w:t>
            </w:r>
            <w:r w:rsidR="00044305">
              <w:rPr>
                <w:noProof/>
                <w:webHidden/>
              </w:rPr>
              <w:tab/>
            </w:r>
            <w:r w:rsidR="00044305">
              <w:rPr>
                <w:noProof/>
                <w:webHidden/>
              </w:rPr>
              <w:fldChar w:fldCharType="begin"/>
            </w:r>
            <w:r w:rsidR="00044305">
              <w:rPr>
                <w:noProof/>
                <w:webHidden/>
              </w:rPr>
              <w:instrText xml:space="preserve"> PAGEREF _Toc115868796 \h </w:instrText>
            </w:r>
            <w:r w:rsidR="00044305">
              <w:rPr>
                <w:noProof/>
                <w:webHidden/>
              </w:rPr>
            </w:r>
            <w:r w:rsidR="00044305">
              <w:rPr>
                <w:noProof/>
                <w:webHidden/>
              </w:rPr>
              <w:fldChar w:fldCharType="separate"/>
            </w:r>
            <w:r w:rsidR="00103F78">
              <w:rPr>
                <w:noProof/>
                <w:webHidden/>
              </w:rPr>
              <w:t>34</w:t>
            </w:r>
            <w:r w:rsidR="00044305">
              <w:rPr>
                <w:noProof/>
                <w:webHidden/>
              </w:rPr>
              <w:fldChar w:fldCharType="end"/>
            </w:r>
          </w:hyperlink>
        </w:p>
        <w:p w14:paraId="5DB635BA" w14:textId="62FA5540" w:rsidR="00044305" w:rsidRDefault="00752A03" w:rsidP="00044305">
          <w:pPr>
            <w:pStyle w:val="TOC1"/>
            <w:tabs>
              <w:tab w:val="right" w:leader="dot" w:pos="9350"/>
            </w:tabs>
            <w:rPr>
              <w:rFonts w:eastAsiaTheme="minorEastAsia"/>
              <w:noProof/>
            </w:rPr>
          </w:pPr>
          <w:hyperlink w:anchor="_Toc115868797" w:history="1">
            <w:r w:rsidR="00044305" w:rsidRPr="00957E74">
              <w:rPr>
                <w:rStyle w:val="Hyperlink"/>
                <w:noProof/>
              </w:rPr>
              <w:t>Factor 4: Demonstration of Sufficient Funds as Supported by an Independent CPA Analysis</w:t>
            </w:r>
            <w:r w:rsidR="00044305">
              <w:rPr>
                <w:noProof/>
                <w:webHidden/>
              </w:rPr>
              <w:tab/>
            </w:r>
            <w:r w:rsidR="00044305">
              <w:rPr>
                <w:noProof/>
                <w:webHidden/>
              </w:rPr>
              <w:fldChar w:fldCharType="begin"/>
            </w:r>
            <w:r w:rsidR="00044305">
              <w:rPr>
                <w:noProof/>
                <w:webHidden/>
              </w:rPr>
              <w:instrText xml:space="preserve"> PAGEREF _Toc115868797 \h </w:instrText>
            </w:r>
            <w:r w:rsidR="00044305">
              <w:rPr>
                <w:noProof/>
                <w:webHidden/>
              </w:rPr>
            </w:r>
            <w:r w:rsidR="00044305">
              <w:rPr>
                <w:noProof/>
                <w:webHidden/>
              </w:rPr>
              <w:fldChar w:fldCharType="separate"/>
            </w:r>
            <w:r w:rsidR="00103F78">
              <w:rPr>
                <w:noProof/>
                <w:webHidden/>
              </w:rPr>
              <w:t>34</w:t>
            </w:r>
            <w:r w:rsidR="00044305">
              <w:rPr>
                <w:noProof/>
                <w:webHidden/>
              </w:rPr>
              <w:fldChar w:fldCharType="end"/>
            </w:r>
          </w:hyperlink>
        </w:p>
        <w:p w14:paraId="3238166F" w14:textId="3C30ACA9" w:rsidR="00044305" w:rsidRDefault="00752A03" w:rsidP="00044305">
          <w:pPr>
            <w:pStyle w:val="TOC1"/>
            <w:tabs>
              <w:tab w:val="right" w:leader="dot" w:pos="9350"/>
            </w:tabs>
            <w:rPr>
              <w:rFonts w:eastAsiaTheme="minorEastAsia"/>
              <w:noProof/>
            </w:rPr>
          </w:pPr>
          <w:hyperlink w:anchor="_Toc115868798" w:history="1">
            <w:r w:rsidR="00044305" w:rsidRPr="00957E74">
              <w:rPr>
                <w:rStyle w:val="Hyperlink"/>
                <w:noProof/>
              </w:rPr>
              <w:t>Factor 5: Assessment of the Proposed Project’s Relative Merit</w:t>
            </w:r>
            <w:r w:rsidR="00044305">
              <w:rPr>
                <w:noProof/>
                <w:webHidden/>
              </w:rPr>
              <w:tab/>
            </w:r>
            <w:r w:rsidR="00044305">
              <w:rPr>
                <w:noProof/>
                <w:webHidden/>
              </w:rPr>
              <w:fldChar w:fldCharType="begin"/>
            </w:r>
            <w:r w:rsidR="00044305">
              <w:rPr>
                <w:noProof/>
                <w:webHidden/>
              </w:rPr>
              <w:instrText xml:space="preserve"> PAGEREF _Toc115868798 \h </w:instrText>
            </w:r>
            <w:r w:rsidR="00044305">
              <w:rPr>
                <w:noProof/>
                <w:webHidden/>
              </w:rPr>
            </w:r>
            <w:r w:rsidR="00044305">
              <w:rPr>
                <w:noProof/>
                <w:webHidden/>
              </w:rPr>
              <w:fldChar w:fldCharType="separate"/>
            </w:r>
            <w:r w:rsidR="00103F78">
              <w:rPr>
                <w:noProof/>
                <w:webHidden/>
              </w:rPr>
              <w:t>36</w:t>
            </w:r>
            <w:r w:rsidR="00044305">
              <w:rPr>
                <w:noProof/>
                <w:webHidden/>
              </w:rPr>
              <w:fldChar w:fldCharType="end"/>
            </w:r>
          </w:hyperlink>
        </w:p>
        <w:p w14:paraId="2CC16F73" w14:textId="2967A25D" w:rsidR="00044305" w:rsidRDefault="00752A03" w:rsidP="00044305">
          <w:pPr>
            <w:pStyle w:val="TOC1"/>
            <w:tabs>
              <w:tab w:val="right" w:leader="dot" w:pos="9350"/>
            </w:tabs>
            <w:rPr>
              <w:rFonts w:eastAsiaTheme="minorEastAsia"/>
              <w:noProof/>
            </w:rPr>
          </w:pPr>
          <w:hyperlink w:anchor="_Toc115868799" w:history="1">
            <w:r w:rsidR="00044305" w:rsidRPr="00957E74">
              <w:rPr>
                <w:rStyle w:val="Hyperlink"/>
                <w:noProof/>
              </w:rPr>
              <w:t>Factor 6: Fulfillment of DPH Community-based Health Initiatives Guideline: Overall Application</w:t>
            </w:r>
            <w:r w:rsidR="00044305">
              <w:rPr>
                <w:noProof/>
                <w:webHidden/>
              </w:rPr>
              <w:tab/>
            </w:r>
            <w:r w:rsidR="00044305">
              <w:rPr>
                <w:noProof/>
                <w:webHidden/>
              </w:rPr>
              <w:fldChar w:fldCharType="begin"/>
            </w:r>
            <w:r w:rsidR="00044305">
              <w:rPr>
                <w:noProof/>
                <w:webHidden/>
              </w:rPr>
              <w:instrText xml:space="preserve"> PAGEREF _Toc115868799 \h </w:instrText>
            </w:r>
            <w:r w:rsidR="00044305">
              <w:rPr>
                <w:noProof/>
                <w:webHidden/>
              </w:rPr>
            </w:r>
            <w:r w:rsidR="00044305">
              <w:rPr>
                <w:noProof/>
                <w:webHidden/>
              </w:rPr>
              <w:fldChar w:fldCharType="separate"/>
            </w:r>
            <w:r w:rsidR="00103F78">
              <w:rPr>
                <w:noProof/>
                <w:webHidden/>
              </w:rPr>
              <w:t>37</w:t>
            </w:r>
            <w:r w:rsidR="00044305">
              <w:rPr>
                <w:noProof/>
                <w:webHidden/>
              </w:rPr>
              <w:fldChar w:fldCharType="end"/>
            </w:r>
          </w:hyperlink>
        </w:p>
        <w:p w14:paraId="13DD616D" w14:textId="50634629" w:rsidR="00044305" w:rsidRDefault="00752A03" w:rsidP="00044305">
          <w:pPr>
            <w:pStyle w:val="TOC1"/>
            <w:tabs>
              <w:tab w:val="right" w:leader="dot" w:pos="9350"/>
            </w:tabs>
            <w:rPr>
              <w:rFonts w:eastAsiaTheme="minorEastAsia"/>
              <w:noProof/>
            </w:rPr>
          </w:pPr>
          <w:hyperlink w:anchor="_Toc115868800" w:history="1">
            <w:r w:rsidR="00044305" w:rsidRPr="00957E74">
              <w:rPr>
                <w:rStyle w:val="Hyperlink"/>
                <w:noProof/>
              </w:rPr>
              <w:t>Public Comments on the Application</w:t>
            </w:r>
            <w:r w:rsidR="00044305">
              <w:rPr>
                <w:noProof/>
                <w:webHidden/>
              </w:rPr>
              <w:tab/>
            </w:r>
            <w:r w:rsidR="00044305">
              <w:rPr>
                <w:noProof/>
                <w:webHidden/>
              </w:rPr>
              <w:fldChar w:fldCharType="begin"/>
            </w:r>
            <w:r w:rsidR="00044305">
              <w:rPr>
                <w:noProof/>
                <w:webHidden/>
              </w:rPr>
              <w:instrText xml:space="preserve"> PAGEREF _Toc115868800 \h </w:instrText>
            </w:r>
            <w:r w:rsidR="00044305">
              <w:rPr>
                <w:noProof/>
                <w:webHidden/>
              </w:rPr>
            </w:r>
            <w:r w:rsidR="00044305">
              <w:rPr>
                <w:noProof/>
                <w:webHidden/>
              </w:rPr>
              <w:fldChar w:fldCharType="separate"/>
            </w:r>
            <w:r w:rsidR="00103F78">
              <w:rPr>
                <w:noProof/>
                <w:webHidden/>
              </w:rPr>
              <w:t>39</w:t>
            </w:r>
            <w:r w:rsidR="00044305">
              <w:rPr>
                <w:noProof/>
                <w:webHidden/>
              </w:rPr>
              <w:fldChar w:fldCharType="end"/>
            </w:r>
          </w:hyperlink>
        </w:p>
        <w:p w14:paraId="2EEF537D" w14:textId="64214874" w:rsidR="00044305" w:rsidRDefault="00752A03" w:rsidP="00044305">
          <w:pPr>
            <w:pStyle w:val="TOC1"/>
            <w:tabs>
              <w:tab w:val="right" w:leader="dot" w:pos="9350"/>
            </w:tabs>
            <w:rPr>
              <w:rFonts w:eastAsiaTheme="minorEastAsia"/>
              <w:noProof/>
            </w:rPr>
          </w:pPr>
          <w:hyperlink w:anchor="_Toc115868801" w:history="1">
            <w:r w:rsidR="00044305" w:rsidRPr="00957E74">
              <w:rPr>
                <w:rStyle w:val="Hyperlink"/>
                <w:noProof/>
              </w:rPr>
              <w:t>Findings and Recommendations</w:t>
            </w:r>
            <w:r w:rsidR="00044305">
              <w:rPr>
                <w:noProof/>
                <w:webHidden/>
              </w:rPr>
              <w:tab/>
            </w:r>
            <w:r w:rsidR="00044305">
              <w:rPr>
                <w:noProof/>
                <w:webHidden/>
              </w:rPr>
              <w:fldChar w:fldCharType="begin"/>
            </w:r>
            <w:r w:rsidR="00044305">
              <w:rPr>
                <w:noProof/>
                <w:webHidden/>
              </w:rPr>
              <w:instrText xml:space="preserve"> PAGEREF _Toc115868801 \h </w:instrText>
            </w:r>
            <w:r w:rsidR="00044305">
              <w:rPr>
                <w:noProof/>
                <w:webHidden/>
              </w:rPr>
            </w:r>
            <w:r w:rsidR="00044305">
              <w:rPr>
                <w:noProof/>
                <w:webHidden/>
              </w:rPr>
              <w:fldChar w:fldCharType="separate"/>
            </w:r>
            <w:r w:rsidR="00103F78">
              <w:rPr>
                <w:noProof/>
                <w:webHidden/>
              </w:rPr>
              <w:t>42</w:t>
            </w:r>
            <w:r w:rsidR="00044305">
              <w:rPr>
                <w:noProof/>
                <w:webHidden/>
              </w:rPr>
              <w:fldChar w:fldCharType="end"/>
            </w:r>
          </w:hyperlink>
        </w:p>
        <w:p w14:paraId="2E62A16D" w14:textId="5A562490" w:rsidR="00044305" w:rsidRDefault="00752A03" w:rsidP="00044305">
          <w:pPr>
            <w:pStyle w:val="TOC1"/>
            <w:tabs>
              <w:tab w:val="right" w:leader="dot" w:pos="9350"/>
            </w:tabs>
            <w:rPr>
              <w:rFonts w:eastAsiaTheme="minorEastAsia"/>
              <w:noProof/>
            </w:rPr>
          </w:pPr>
          <w:hyperlink w:anchor="_Toc115868802" w:history="1">
            <w:r w:rsidR="00044305" w:rsidRPr="00957E74">
              <w:rPr>
                <w:rStyle w:val="Hyperlink"/>
                <w:noProof/>
              </w:rPr>
              <w:t>Appendix A: Assessing the Impact of the Proposed Project</w:t>
            </w:r>
            <w:r w:rsidR="00044305">
              <w:rPr>
                <w:noProof/>
                <w:webHidden/>
              </w:rPr>
              <w:tab/>
            </w:r>
            <w:r w:rsidR="00044305">
              <w:rPr>
                <w:noProof/>
                <w:webHidden/>
              </w:rPr>
              <w:fldChar w:fldCharType="begin"/>
            </w:r>
            <w:r w:rsidR="00044305">
              <w:rPr>
                <w:noProof/>
                <w:webHidden/>
              </w:rPr>
              <w:instrText xml:space="preserve"> PAGEREF _Toc115868802 \h </w:instrText>
            </w:r>
            <w:r w:rsidR="00044305">
              <w:rPr>
                <w:noProof/>
                <w:webHidden/>
              </w:rPr>
            </w:r>
            <w:r w:rsidR="00044305">
              <w:rPr>
                <w:noProof/>
                <w:webHidden/>
              </w:rPr>
              <w:fldChar w:fldCharType="separate"/>
            </w:r>
            <w:r w:rsidR="00103F78">
              <w:rPr>
                <w:noProof/>
                <w:webHidden/>
              </w:rPr>
              <w:t>43</w:t>
            </w:r>
            <w:r w:rsidR="00044305">
              <w:rPr>
                <w:noProof/>
                <w:webHidden/>
              </w:rPr>
              <w:fldChar w:fldCharType="end"/>
            </w:r>
          </w:hyperlink>
        </w:p>
        <w:p w14:paraId="18D7A339" w14:textId="74A06987" w:rsidR="00044305" w:rsidRDefault="00752A03" w:rsidP="00044305">
          <w:pPr>
            <w:pStyle w:val="TOC1"/>
            <w:tabs>
              <w:tab w:val="right" w:leader="dot" w:pos="9350"/>
            </w:tabs>
            <w:rPr>
              <w:rFonts w:eastAsiaTheme="minorEastAsia"/>
              <w:noProof/>
            </w:rPr>
          </w:pPr>
          <w:hyperlink w:anchor="_Toc115868803" w:history="1">
            <w:r w:rsidR="00044305" w:rsidRPr="00957E74">
              <w:rPr>
                <w:rStyle w:val="Hyperlink"/>
                <w:noProof/>
              </w:rPr>
              <w:t>Appendix B: Names of People Who Submitted Written Comments</w:t>
            </w:r>
            <w:r w:rsidR="00044305">
              <w:rPr>
                <w:noProof/>
                <w:webHidden/>
              </w:rPr>
              <w:tab/>
            </w:r>
            <w:r w:rsidR="00044305">
              <w:rPr>
                <w:noProof/>
                <w:webHidden/>
              </w:rPr>
              <w:fldChar w:fldCharType="begin"/>
            </w:r>
            <w:r w:rsidR="00044305">
              <w:rPr>
                <w:noProof/>
                <w:webHidden/>
              </w:rPr>
              <w:instrText xml:space="preserve"> PAGEREF _Toc115868803 \h </w:instrText>
            </w:r>
            <w:r w:rsidR="00044305">
              <w:rPr>
                <w:noProof/>
                <w:webHidden/>
              </w:rPr>
            </w:r>
            <w:r w:rsidR="00044305">
              <w:rPr>
                <w:noProof/>
                <w:webHidden/>
              </w:rPr>
              <w:fldChar w:fldCharType="separate"/>
            </w:r>
            <w:r w:rsidR="00103F78">
              <w:rPr>
                <w:noProof/>
                <w:webHidden/>
              </w:rPr>
              <w:t>45</w:t>
            </w:r>
            <w:r w:rsidR="00044305">
              <w:rPr>
                <w:noProof/>
                <w:webHidden/>
              </w:rPr>
              <w:fldChar w:fldCharType="end"/>
            </w:r>
          </w:hyperlink>
        </w:p>
        <w:p w14:paraId="239D8645" w14:textId="39BE7584" w:rsidR="00044305" w:rsidRDefault="00752A03" w:rsidP="00044305">
          <w:pPr>
            <w:pStyle w:val="TOC1"/>
            <w:tabs>
              <w:tab w:val="right" w:leader="dot" w:pos="9350"/>
            </w:tabs>
            <w:rPr>
              <w:rFonts w:eastAsiaTheme="minorEastAsia"/>
              <w:noProof/>
            </w:rPr>
          </w:pPr>
          <w:hyperlink w:anchor="_Toc115868804" w:history="1">
            <w:r w:rsidR="00044305" w:rsidRPr="00957E74">
              <w:rPr>
                <w:rStyle w:val="Hyperlink"/>
                <w:noProof/>
              </w:rPr>
              <w:t>Appendix C: Speakers at the Public Hearing</w:t>
            </w:r>
            <w:r w:rsidR="00044305">
              <w:rPr>
                <w:noProof/>
                <w:webHidden/>
              </w:rPr>
              <w:tab/>
            </w:r>
            <w:r w:rsidR="00044305">
              <w:rPr>
                <w:noProof/>
                <w:webHidden/>
              </w:rPr>
              <w:fldChar w:fldCharType="begin"/>
            </w:r>
            <w:r w:rsidR="00044305">
              <w:rPr>
                <w:noProof/>
                <w:webHidden/>
              </w:rPr>
              <w:instrText xml:space="preserve"> PAGEREF _Toc115868804 \h </w:instrText>
            </w:r>
            <w:r w:rsidR="00044305">
              <w:rPr>
                <w:noProof/>
                <w:webHidden/>
              </w:rPr>
            </w:r>
            <w:r w:rsidR="00044305">
              <w:rPr>
                <w:noProof/>
                <w:webHidden/>
              </w:rPr>
              <w:fldChar w:fldCharType="separate"/>
            </w:r>
            <w:r w:rsidR="00103F78">
              <w:rPr>
                <w:noProof/>
                <w:webHidden/>
              </w:rPr>
              <w:t>46</w:t>
            </w:r>
            <w:r w:rsidR="00044305">
              <w:rPr>
                <w:noProof/>
                <w:webHidden/>
              </w:rPr>
              <w:fldChar w:fldCharType="end"/>
            </w:r>
          </w:hyperlink>
        </w:p>
        <w:p w14:paraId="6D34C042" w14:textId="0AFF011F" w:rsidR="00044305" w:rsidRDefault="00752A03" w:rsidP="00044305">
          <w:pPr>
            <w:pStyle w:val="TOC1"/>
            <w:tabs>
              <w:tab w:val="right" w:leader="dot" w:pos="9350"/>
            </w:tabs>
            <w:rPr>
              <w:rFonts w:eastAsiaTheme="minorEastAsia"/>
              <w:noProof/>
            </w:rPr>
          </w:pPr>
          <w:hyperlink w:anchor="_Toc115868805" w:history="1">
            <w:r w:rsidR="00044305" w:rsidRPr="00957E74">
              <w:rPr>
                <w:rStyle w:val="Hyperlink"/>
                <w:noProof/>
              </w:rPr>
              <w:t>Appendix D: Summary of Comments Submitted on the Proposed Project (Summarized by Factor)</w:t>
            </w:r>
            <w:r w:rsidR="00044305">
              <w:rPr>
                <w:noProof/>
                <w:webHidden/>
              </w:rPr>
              <w:tab/>
            </w:r>
            <w:r w:rsidR="00044305">
              <w:rPr>
                <w:noProof/>
                <w:webHidden/>
              </w:rPr>
              <w:fldChar w:fldCharType="begin"/>
            </w:r>
            <w:r w:rsidR="00044305">
              <w:rPr>
                <w:noProof/>
                <w:webHidden/>
              </w:rPr>
              <w:instrText xml:space="preserve"> PAGEREF _Toc115868805 \h </w:instrText>
            </w:r>
            <w:r w:rsidR="00044305">
              <w:rPr>
                <w:noProof/>
                <w:webHidden/>
              </w:rPr>
            </w:r>
            <w:r w:rsidR="00044305">
              <w:rPr>
                <w:noProof/>
                <w:webHidden/>
              </w:rPr>
              <w:fldChar w:fldCharType="separate"/>
            </w:r>
            <w:r w:rsidR="00103F78">
              <w:rPr>
                <w:noProof/>
                <w:webHidden/>
              </w:rPr>
              <w:t>48</w:t>
            </w:r>
            <w:r w:rsidR="00044305">
              <w:rPr>
                <w:noProof/>
                <w:webHidden/>
              </w:rPr>
              <w:fldChar w:fldCharType="end"/>
            </w:r>
          </w:hyperlink>
        </w:p>
        <w:p w14:paraId="1BC090DA" w14:textId="28BD025C" w:rsidR="00044305" w:rsidRDefault="00752A03" w:rsidP="00044305">
          <w:pPr>
            <w:pStyle w:val="TOC1"/>
            <w:tabs>
              <w:tab w:val="right" w:leader="dot" w:pos="9350"/>
            </w:tabs>
            <w:rPr>
              <w:rFonts w:eastAsiaTheme="minorEastAsia"/>
              <w:noProof/>
            </w:rPr>
          </w:pPr>
          <w:hyperlink w:anchor="_Toc115868806" w:history="1">
            <w:r w:rsidR="00044305" w:rsidRPr="00957E74">
              <w:rPr>
                <w:rStyle w:val="Hyperlink"/>
                <w:noProof/>
              </w:rPr>
              <w:t>APPENDIX E: Inpatient Relative Price</w:t>
            </w:r>
            <w:r w:rsidR="00044305">
              <w:rPr>
                <w:noProof/>
                <w:webHidden/>
              </w:rPr>
              <w:tab/>
            </w:r>
            <w:r w:rsidR="00044305">
              <w:rPr>
                <w:noProof/>
                <w:webHidden/>
              </w:rPr>
              <w:fldChar w:fldCharType="begin"/>
            </w:r>
            <w:r w:rsidR="00044305">
              <w:rPr>
                <w:noProof/>
                <w:webHidden/>
              </w:rPr>
              <w:instrText xml:space="preserve"> PAGEREF _Toc115868806 \h </w:instrText>
            </w:r>
            <w:r w:rsidR="00044305">
              <w:rPr>
                <w:noProof/>
                <w:webHidden/>
              </w:rPr>
            </w:r>
            <w:r w:rsidR="00044305">
              <w:rPr>
                <w:noProof/>
                <w:webHidden/>
              </w:rPr>
              <w:fldChar w:fldCharType="separate"/>
            </w:r>
            <w:r w:rsidR="00103F78">
              <w:rPr>
                <w:noProof/>
                <w:webHidden/>
              </w:rPr>
              <w:t>52</w:t>
            </w:r>
            <w:r w:rsidR="00044305">
              <w:rPr>
                <w:noProof/>
                <w:webHidden/>
              </w:rPr>
              <w:fldChar w:fldCharType="end"/>
            </w:r>
          </w:hyperlink>
        </w:p>
        <w:p w14:paraId="4581ABD3" w14:textId="6A1384D3" w:rsidR="00044305" w:rsidRDefault="00752A03" w:rsidP="00044305">
          <w:pPr>
            <w:pStyle w:val="TOC1"/>
            <w:tabs>
              <w:tab w:val="right" w:leader="dot" w:pos="9350"/>
            </w:tabs>
            <w:rPr>
              <w:rFonts w:eastAsiaTheme="minorEastAsia"/>
              <w:noProof/>
            </w:rPr>
          </w:pPr>
          <w:hyperlink w:anchor="_Toc115868807" w:history="1">
            <w:r w:rsidR="00044305" w:rsidRPr="00957E74">
              <w:rPr>
                <w:rStyle w:val="Hyperlink"/>
                <w:noProof/>
              </w:rPr>
              <w:t>REFERENCES</w:t>
            </w:r>
            <w:r w:rsidR="00044305">
              <w:rPr>
                <w:noProof/>
                <w:webHidden/>
              </w:rPr>
              <w:tab/>
            </w:r>
            <w:r w:rsidR="00044305">
              <w:rPr>
                <w:noProof/>
                <w:webHidden/>
              </w:rPr>
              <w:fldChar w:fldCharType="begin"/>
            </w:r>
            <w:r w:rsidR="00044305">
              <w:rPr>
                <w:noProof/>
                <w:webHidden/>
              </w:rPr>
              <w:instrText xml:space="preserve"> PAGEREF _Toc115868807 \h </w:instrText>
            </w:r>
            <w:r w:rsidR="00044305">
              <w:rPr>
                <w:noProof/>
                <w:webHidden/>
              </w:rPr>
            </w:r>
            <w:r w:rsidR="00044305">
              <w:rPr>
                <w:noProof/>
                <w:webHidden/>
              </w:rPr>
              <w:fldChar w:fldCharType="separate"/>
            </w:r>
            <w:r w:rsidR="00103F78">
              <w:rPr>
                <w:noProof/>
                <w:webHidden/>
              </w:rPr>
              <w:t>54</w:t>
            </w:r>
            <w:r w:rsidR="00044305">
              <w:rPr>
                <w:noProof/>
                <w:webHidden/>
              </w:rPr>
              <w:fldChar w:fldCharType="end"/>
            </w:r>
          </w:hyperlink>
        </w:p>
        <w:p w14:paraId="1AA99313" w14:textId="09D8C2A5" w:rsidR="00044305" w:rsidRDefault="00044305" w:rsidP="00044305">
          <w:pPr>
            <w:rPr>
              <w:b/>
              <w:bCs/>
              <w:noProof/>
            </w:rPr>
          </w:pPr>
          <w:r>
            <w:rPr>
              <w:b/>
              <w:bCs/>
              <w:noProof/>
            </w:rPr>
            <w:fldChar w:fldCharType="end"/>
          </w:r>
        </w:p>
      </w:sdtContent>
    </w:sdt>
    <w:p w14:paraId="503A4BFE" w14:textId="678232A0" w:rsidR="00A51507" w:rsidRDefault="00A51507"/>
    <w:p w14:paraId="08DD1EC9" w14:textId="25F2C5C2" w:rsidR="00A51507" w:rsidRDefault="00A51507"/>
    <w:p w14:paraId="60A71AFA" w14:textId="35C5AB05" w:rsidR="00AC68E5" w:rsidRDefault="00CA037B" w:rsidP="0085381B">
      <w:pPr>
        <w:pStyle w:val="Heading1"/>
      </w:pPr>
      <w:bookmarkStart w:id="1" w:name="_Toc115868785"/>
      <w:r w:rsidRPr="00A67036">
        <w:t xml:space="preserve">Application </w:t>
      </w:r>
      <w:r w:rsidR="008577F9" w:rsidRPr="00A67036">
        <w:t>Overview</w:t>
      </w:r>
      <w:bookmarkEnd w:id="1"/>
    </w:p>
    <w:p w14:paraId="05C2D073" w14:textId="49ADE052" w:rsidR="00B33E82" w:rsidRPr="00C20799" w:rsidRDefault="000665A9" w:rsidP="00C20799">
      <w:pPr>
        <w:rPr>
          <w:sz w:val="24"/>
          <w:szCs w:val="24"/>
        </w:rPr>
      </w:pPr>
      <w:bookmarkStart w:id="2" w:name="_Toc30593441"/>
      <w:bookmarkStart w:id="3" w:name="_Toc63328073"/>
      <w:bookmarkStart w:id="4" w:name="_Toc63330208"/>
      <w:bookmarkStart w:id="5" w:name="_Toc65989163"/>
      <w:bookmarkStart w:id="6" w:name="_Toc67296471"/>
      <w:r w:rsidRPr="00C20799">
        <w:rPr>
          <w:sz w:val="24"/>
          <w:szCs w:val="24"/>
        </w:rPr>
        <w:t>The following entities are relevant to the current application:</w:t>
      </w:r>
      <w:bookmarkEnd w:id="2"/>
      <w:bookmarkEnd w:id="3"/>
      <w:bookmarkEnd w:id="4"/>
      <w:bookmarkEnd w:id="5"/>
      <w:bookmarkEnd w:id="6"/>
    </w:p>
    <w:p w14:paraId="0976DE4D" w14:textId="5300D6CA" w:rsidR="008904EB" w:rsidRPr="006E4A8F" w:rsidRDefault="000C5F8A" w:rsidP="00C81D0E">
      <w:pPr>
        <w:spacing w:line="240" w:lineRule="auto"/>
        <w:rPr>
          <w:sz w:val="24"/>
          <w:szCs w:val="24"/>
        </w:rPr>
      </w:pPr>
      <w:bookmarkStart w:id="7" w:name="_Toc65989164"/>
      <w:bookmarkStart w:id="8" w:name="_Toc67296472"/>
      <w:bookmarkStart w:id="9" w:name="_Toc17474921"/>
      <w:r w:rsidRPr="00217C6C">
        <w:rPr>
          <w:b/>
          <w:bCs/>
          <w:sz w:val="24"/>
          <w:szCs w:val="24"/>
        </w:rPr>
        <w:t>UMass Memorial Health Care, Inc. (UMMH)</w:t>
      </w:r>
      <w:r w:rsidRPr="00217C6C">
        <w:rPr>
          <w:sz w:val="24"/>
          <w:szCs w:val="24"/>
        </w:rPr>
        <w:t xml:space="preserve"> is a Massachusetts nonprofit corporation that owns and operates an integrated health care system comprised of a network of hospitals </w:t>
      </w:r>
      <w:r w:rsidR="001B22E9" w:rsidRPr="00217C6C">
        <w:rPr>
          <w:sz w:val="24"/>
          <w:szCs w:val="24"/>
        </w:rPr>
        <w:t>and</w:t>
      </w:r>
      <w:r w:rsidRPr="00217C6C">
        <w:rPr>
          <w:sz w:val="24"/>
          <w:szCs w:val="24"/>
        </w:rPr>
        <w:t xml:space="preserve"> other health care providers that serve the residents of Central Massachusetts.</w:t>
      </w:r>
      <w:r w:rsidR="002F1CFD" w:rsidRPr="00217C6C">
        <w:rPr>
          <w:sz w:val="24"/>
          <w:szCs w:val="24"/>
        </w:rPr>
        <w:t xml:space="preserve"> </w:t>
      </w:r>
      <w:r w:rsidR="00502721" w:rsidRPr="00502721">
        <w:rPr>
          <w:sz w:val="24"/>
          <w:szCs w:val="24"/>
        </w:rPr>
        <w:t>The UMMH system provides the full continuum of care including trauma and tertiary care, behavioral health services (through CommunityHealthlink), primary care, a full range of medical specialists, urgent care (through CareWell Urgent Care), home health, and hospice.</w:t>
      </w:r>
      <w:r w:rsidR="00502721" w:rsidRPr="00502721">
        <w:rPr>
          <w:sz w:val="24"/>
          <w:szCs w:val="24"/>
          <w:vertAlign w:val="superscript"/>
        </w:rPr>
        <w:footnoteReference w:id="2"/>
      </w:r>
      <w:r w:rsidR="00502721" w:rsidRPr="00502721">
        <w:rPr>
          <w:sz w:val="24"/>
          <w:szCs w:val="24"/>
        </w:rPr>
        <w:t xml:space="preserve"> </w:t>
      </w:r>
      <w:r w:rsidR="002F1CFD" w:rsidRPr="00217C6C">
        <w:rPr>
          <w:sz w:val="24"/>
          <w:szCs w:val="24"/>
        </w:rPr>
        <w:t>UMMH is the largest health care system in Central Massachusetts.</w:t>
      </w:r>
      <w:r w:rsidRPr="00217C6C">
        <w:rPr>
          <w:sz w:val="24"/>
          <w:szCs w:val="24"/>
        </w:rPr>
        <w:t xml:space="preserve"> </w:t>
      </w:r>
      <w:r w:rsidR="0006737E" w:rsidRPr="00375D6B">
        <w:rPr>
          <w:sz w:val="24"/>
          <w:szCs w:val="24"/>
        </w:rPr>
        <w:t>UMMH</w:t>
      </w:r>
      <w:r w:rsidR="00243177" w:rsidRPr="00375D6B">
        <w:rPr>
          <w:sz w:val="24"/>
          <w:szCs w:val="24"/>
        </w:rPr>
        <w:t xml:space="preserve"> ha</w:t>
      </w:r>
      <w:r w:rsidR="00D72D1A" w:rsidRPr="00375D6B">
        <w:rPr>
          <w:sz w:val="24"/>
          <w:szCs w:val="24"/>
        </w:rPr>
        <w:t>d</w:t>
      </w:r>
      <w:r w:rsidR="00243177" w:rsidRPr="00375D6B">
        <w:rPr>
          <w:sz w:val="24"/>
          <w:szCs w:val="24"/>
        </w:rPr>
        <w:t xml:space="preserve"> 6.5% of </w:t>
      </w:r>
      <w:r w:rsidR="00410A4D" w:rsidRPr="00375D6B">
        <w:rPr>
          <w:sz w:val="24"/>
          <w:szCs w:val="24"/>
        </w:rPr>
        <w:t xml:space="preserve">all </w:t>
      </w:r>
      <w:r w:rsidR="008C7548" w:rsidRPr="00375D6B">
        <w:rPr>
          <w:sz w:val="24"/>
          <w:szCs w:val="24"/>
        </w:rPr>
        <w:t xml:space="preserve">Massachusetts Acute Care </w:t>
      </w:r>
      <w:r w:rsidR="00243177" w:rsidRPr="00375D6B">
        <w:rPr>
          <w:sz w:val="24"/>
          <w:szCs w:val="24"/>
        </w:rPr>
        <w:t>Hospital Inpatient Discharges</w:t>
      </w:r>
      <w:r w:rsidR="00E06DB4" w:rsidRPr="00375D6B">
        <w:rPr>
          <w:sz w:val="24"/>
          <w:szCs w:val="24"/>
        </w:rPr>
        <w:t xml:space="preserve"> in FY19</w:t>
      </w:r>
      <w:r w:rsidR="00243177" w:rsidRPr="00375D6B">
        <w:rPr>
          <w:sz w:val="24"/>
          <w:szCs w:val="24"/>
        </w:rPr>
        <w:t>.</w:t>
      </w:r>
      <w:r w:rsidR="00243177" w:rsidRPr="00375D6B">
        <w:rPr>
          <w:rStyle w:val="EndnoteReference"/>
          <w:rFonts w:cstheme="minorHAnsi"/>
          <w:sz w:val="24"/>
          <w:szCs w:val="24"/>
        </w:rPr>
        <w:endnoteReference w:id="2"/>
      </w:r>
      <w:bookmarkEnd w:id="7"/>
      <w:bookmarkEnd w:id="8"/>
      <w:r w:rsidR="00243177" w:rsidRPr="00217C6C">
        <w:rPr>
          <w:sz w:val="24"/>
          <w:szCs w:val="24"/>
          <w:vertAlign w:val="superscript"/>
        </w:rPr>
        <w:t xml:space="preserve"> </w:t>
      </w:r>
      <w:r w:rsidR="006E4A8F" w:rsidRPr="006E4A8F">
        <w:rPr>
          <w:sz w:val="24"/>
          <w:szCs w:val="24"/>
        </w:rPr>
        <w:t>UMM</w:t>
      </w:r>
      <w:r w:rsidR="006E4A8F">
        <w:rPr>
          <w:sz w:val="24"/>
          <w:szCs w:val="24"/>
        </w:rPr>
        <w:t>H</w:t>
      </w:r>
      <w:r w:rsidR="006E4A8F" w:rsidRPr="006E4A8F">
        <w:rPr>
          <w:sz w:val="24"/>
          <w:szCs w:val="24"/>
        </w:rPr>
        <w:t xml:space="preserve"> is comprised of one academic medical center (AMC), and three community hospitals (CH).</w:t>
      </w:r>
    </w:p>
    <w:p w14:paraId="47A8BDB3" w14:textId="3180ED82" w:rsidR="004C6A49" w:rsidRPr="00B43F8F" w:rsidRDefault="00672DFB" w:rsidP="003D5ADF">
      <w:pPr>
        <w:spacing w:after="0" w:line="240" w:lineRule="auto"/>
        <w:rPr>
          <w:b/>
          <w:bCs/>
          <w:sz w:val="24"/>
          <w:szCs w:val="24"/>
        </w:rPr>
      </w:pPr>
      <w:r w:rsidRPr="00B43F8F">
        <w:rPr>
          <w:b/>
          <w:bCs/>
          <w:sz w:val="24"/>
          <w:szCs w:val="24"/>
          <w:u w:val="single"/>
        </w:rPr>
        <w:t xml:space="preserve">Table </w:t>
      </w:r>
      <w:r w:rsidR="00F465EA">
        <w:rPr>
          <w:b/>
          <w:bCs/>
          <w:sz w:val="24"/>
          <w:szCs w:val="24"/>
          <w:u w:val="single"/>
        </w:rPr>
        <w:t>1</w:t>
      </w:r>
      <w:r w:rsidRPr="00B43F8F">
        <w:rPr>
          <w:b/>
          <w:bCs/>
          <w:sz w:val="24"/>
          <w:szCs w:val="24"/>
        </w:rPr>
        <w:t xml:space="preserve">: UMMH Hospitals </w:t>
      </w:r>
    </w:p>
    <w:tbl>
      <w:tblPr>
        <w:tblStyle w:val="TableGrid"/>
        <w:tblW w:w="0" w:type="auto"/>
        <w:tblLook w:val="04A0" w:firstRow="1" w:lastRow="0" w:firstColumn="1" w:lastColumn="0" w:noHBand="0" w:noVBand="1"/>
      </w:tblPr>
      <w:tblGrid>
        <w:gridCol w:w="3427"/>
        <w:gridCol w:w="3115"/>
        <w:gridCol w:w="2162"/>
      </w:tblGrid>
      <w:tr w:rsidR="004C6A49" w14:paraId="5A4BBEF9" w14:textId="77777777" w:rsidTr="00C27446">
        <w:trPr>
          <w:cantSplit/>
          <w:tblHeader/>
        </w:trPr>
        <w:tc>
          <w:tcPr>
            <w:tcW w:w="0" w:type="auto"/>
            <w:shd w:val="clear" w:color="auto" w:fill="F2F2F2" w:themeFill="background1" w:themeFillShade="F2"/>
          </w:tcPr>
          <w:p w14:paraId="751323E8" w14:textId="5BFD63C7" w:rsidR="004C6A49" w:rsidRPr="00161F7A" w:rsidRDefault="004C6A49" w:rsidP="00540D3E">
            <w:pPr>
              <w:rPr>
                <w:b/>
                <w:bCs/>
                <w:sz w:val="24"/>
                <w:szCs w:val="24"/>
              </w:rPr>
            </w:pPr>
            <w:r w:rsidRPr="00161F7A">
              <w:rPr>
                <w:b/>
                <w:bCs/>
                <w:sz w:val="24"/>
                <w:szCs w:val="24"/>
              </w:rPr>
              <w:t xml:space="preserve">Acute </w:t>
            </w:r>
            <w:r w:rsidR="000C41B7" w:rsidRPr="00161F7A">
              <w:rPr>
                <w:b/>
                <w:bCs/>
                <w:sz w:val="24"/>
                <w:szCs w:val="24"/>
              </w:rPr>
              <w:t>Hospital</w:t>
            </w:r>
          </w:p>
        </w:tc>
        <w:tc>
          <w:tcPr>
            <w:tcW w:w="0" w:type="auto"/>
            <w:shd w:val="clear" w:color="auto" w:fill="F2F2F2" w:themeFill="background1" w:themeFillShade="F2"/>
          </w:tcPr>
          <w:p w14:paraId="7A556CA5" w14:textId="25817324" w:rsidR="004C6A49" w:rsidRPr="00161F7A" w:rsidRDefault="004C6A49" w:rsidP="00540D3E">
            <w:pPr>
              <w:rPr>
                <w:b/>
                <w:bCs/>
                <w:sz w:val="24"/>
                <w:szCs w:val="24"/>
              </w:rPr>
            </w:pPr>
            <w:r w:rsidRPr="00161F7A">
              <w:rPr>
                <w:b/>
                <w:bCs/>
                <w:sz w:val="24"/>
                <w:szCs w:val="24"/>
              </w:rPr>
              <w:t>Type</w:t>
            </w:r>
            <w:r w:rsidR="000C41B7" w:rsidRPr="00161F7A">
              <w:rPr>
                <w:b/>
                <w:bCs/>
                <w:sz w:val="24"/>
                <w:szCs w:val="24"/>
              </w:rPr>
              <w:t xml:space="preserve"> (Per CHIA Category)</w:t>
            </w:r>
            <w:r w:rsidR="00F26DF7" w:rsidRPr="005D009D">
              <w:rPr>
                <w:rStyle w:val="EndnoteReference"/>
                <w:rFonts w:cstheme="minorHAnsi"/>
                <w:b/>
                <w:bCs/>
                <w:sz w:val="24"/>
                <w:szCs w:val="24"/>
              </w:rPr>
              <w:endnoteReference w:id="3"/>
            </w:r>
            <w:r w:rsidR="005D009D" w:rsidRPr="005D009D">
              <w:rPr>
                <w:b/>
                <w:bCs/>
                <w:sz w:val="24"/>
                <w:szCs w:val="24"/>
                <w:vertAlign w:val="superscript"/>
              </w:rPr>
              <w:t>,</w:t>
            </w:r>
            <w:r w:rsidR="005D009D" w:rsidRPr="005D009D">
              <w:rPr>
                <w:b/>
                <w:bCs/>
                <w:sz w:val="24"/>
                <w:szCs w:val="24"/>
                <w:vertAlign w:val="superscript"/>
              </w:rPr>
              <w:footnoteReference w:id="3"/>
            </w:r>
          </w:p>
        </w:tc>
        <w:tc>
          <w:tcPr>
            <w:tcW w:w="0" w:type="auto"/>
            <w:shd w:val="clear" w:color="auto" w:fill="F2F2F2" w:themeFill="background1" w:themeFillShade="F2"/>
          </w:tcPr>
          <w:p w14:paraId="3A35EF67" w14:textId="14E31651" w:rsidR="004C6A49" w:rsidRPr="00161F7A" w:rsidRDefault="004C6A49" w:rsidP="00540D3E">
            <w:pPr>
              <w:rPr>
                <w:b/>
                <w:bCs/>
                <w:sz w:val="24"/>
                <w:szCs w:val="24"/>
              </w:rPr>
            </w:pPr>
            <w:r w:rsidRPr="00161F7A">
              <w:rPr>
                <w:b/>
                <w:bCs/>
                <w:sz w:val="24"/>
                <w:szCs w:val="24"/>
              </w:rPr>
              <w:t>Licensed Bed</w:t>
            </w:r>
            <w:r w:rsidR="000C41B7" w:rsidRPr="00161F7A">
              <w:rPr>
                <w:b/>
                <w:bCs/>
                <w:sz w:val="24"/>
                <w:szCs w:val="24"/>
              </w:rPr>
              <w:t xml:space="preserve"> Count</w:t>
            </w:r>
          </w:p>
        </w:tc>
      </w:tr>
      <w:tr w:rsidR="004C6A49" w14:paraId="79B2C181" w14:textId="77777777" w:rsidTr="00C27446">
        <w:trPr>
          <w:cantSplit/>
        </w:trPr>
        <w:tc>
          <w:tcPr>
            <w:tcW w:w="0" w:type="auto"/>
          </w:tcPr>
          <w:p w14:paraId="7D221F88" w14:textId="77777777" w:rsidR="004C6A49" w:rsidRPr="00161F7A" w:rsidRDefault="00A349C4" w:rsidP="00540D3E">
            <w:pPr>
              <w:rPr>
                <w:sz w:val="24"/>
                <w:szCs w:val="24"/>
              </w:rPr>
            </w:pPr>
            <w:r w:rsidRPr="00161F7A">
              <w:rPr>
                <w:sz w:val="24"/>
                <w:szCs w:val="24"/>
              </w:rPr>
              <w:t>UMass Memorial Medical Center</w:t>
            </w:r>
          </w:p>
          <w:p w14:paraId="26EA32EC" w14:textId="4B751D08" w:rsidR="00000871" w:rsidRPr="00161F7A" w:rsidRDefault="0017746B" w:rsidP="00540D3E">
            <w:pPr>
              <w:rPr>
                <w:sz w:val="24"/>
                <w:szCs w:val="24"/>
              </w:rPr>
            </w:pPr>
            <w:r w:rsidRPr="00161F7A">
              <w:rPr>
                <w:sz w:val="24"/>
                <w:szCs w:val="24"/>
              </w:rPr>
              <w:t xml:space="preserve"> </w:t>
            </w:r>
          </w:p>
        </w:tc>
        <w:tc>
          <w:tcPr>
            <w:tcW w:w="0" w:type="auto"/>
          </w:tcPr>
          <w:p w14:paraId="3CF71872" w14:textId="1E93E908" w:rsidR="004C6A49" w:rsidRPr="00161F7A" w:rsidRDefault="00A76A80" w:rsidP="00540D3E">
            <w:pPr>
              <w:rPr>
                <w:sz w:val="24"/>
                <w:szCs w:val="24"/>
              </w:rPr>
            </w:pPr>
            <w:r w:rsidRPr="00161F7A">
              <w:rPr>
                <w:sz w:val="24"/>
                <w:szCs w:val="24"/>
              </w:rPr>
              <w:t xml:space="preserve">Academic Medical Center </w:t>
            </w:r>
          </w:p>
          <w:p w14:paraId="01B040C2" w14:textId="320D235B" w:rsidR="00A76A80" w:rsidRPr="00161F7A" w:rsidRDefault="00BF7044" w:rsidP="00540D3E">
            <w:pPr>
              <w:rPr>
                <w:sz w:val="24"/>
                <w:szCs w:val="24"/>
              </w:rPr>
            </w:pPr>
            <w:r w:rsidRPr="00161F7A">
              <w:rPr>
                <w:sz w:val="24"/>
                <w:szCs w:val="24"/>
              </w:rPr>
              <w:t>High Public Payer</w:t>
            </w:r>
          </w:p>
        </w:tc>
        <w:tc>
          <w:tcPr>
            <w:tcW w:w="0" w:type="auto"/>
          </w:tcPr>
          <w:p w14:paraId="61B10EB8" w14:textId="7BC44C76" w:rsidR="004C6A49" w:rsidRPr="00161F7A" w:rsidRDefault="00A76A80" w:rsidP="00540D3E">
            <w:pPr>
              <w:rPr>
                <w:sz w:val="24"/>
                <w:szCs w:val="24"/>
              </w:rPr>
            </w:pPr>
            <w:r w:rsidRPr="00161F7A">
              <w:rPr>
                <w:sz w:val="24"/>
                <w:szCs w:val="24"/>
              </w:rPr>
              <w:t>749</w:t>
            </w:r>
          </w:p>
        </w:tc>
      </w:tr>
      <w:tr w:rsidR="004C6A49" w14:paraId="0F70B194" w14:textId="77777777" w:rsidTr="00C27446">
        <w:trPr>
          <w:cantSplit/>
        </w:trPr>
        <w:tc>
          <w:tcPr>
            <w:tcW w:w="0" w:type="auto"/>
          </w:tcPr>
          <w:p w14:paraId="59B66A32" w14:textId="22801DED" w:rsidR="00000871" w:rsidRPr="00161F7A" w:rsidRDefault="007B23B1" w:rsidP="00540D3E">
            <w:pPr>
              <w:rPr>
                <w:sz w:val="24"/>
                <w:szCs w:val="24"/>
              </w:rPr>
            </w:pPr>
            <w:r w:rsidRPr="00161F7A">
              <w:rPr>
                <w:sz w:val="24"/>
                <w:szCs w:val="24"/>
              </w:rPr>
              <w:t>HealthAlliance-Clinton Hospital</w:t>
            </w:r>
          </w:p>
        </w:tc>
        <w:tc>
          <w:tcPr>
            <w:tcW w:w="0" w:type="auto"/>
          </w:tcPr>
          <w:p w14:paraId="4614F594" w14:textId="52863805" w:rsidR="00A76A80" w:rsidRPr="00161F7A" w:rsidRDefault="00A76A80" w:rsidP="00540D3E">
            <w:pPr>
              <w:rPr>
                <w:sz w:val="24"/>
                <w:szCs w:val="24"/>
              </w:rPr>
            </w:pPr>
            <w:r w:rsidRPr="00161F7A">
              <w:rPr>
                <w:sz w:val="24"/>
                <w:szCs w:val="24"/>
              </w:rPr>
              <w:t xml:space="preserve">Community-High Public Payer </w:t>
            </w:r>
          </w:p>
        </w:tc>
        <w:tc>
          <w:tcPr>
            <w:tcW w:w="0" w:type="auto"/>
          </w:tcPr>
          <w:p w14:paraId="2D1DFA72" w14:textId="5BA8B3A8" w:rsidR="004C6A49" w:rsidRPr="00161F7A" w:rsidRDefault="009756EE" w:rsidP="00540D3E">
            <w:pPr>
              <w:rPr>
                <w:sz w:val="24"/>
                <w:szCs w:val="24"/>
              </w:rPr>
            </w:pPr>
            <w:r w:rsidRPr="00161F7A">
              <w:rPr>
                <w:sz w:val="24"/>
                <w:szCs w:val="24"/>
              </w:rPr>
              <w:t>152</w:t>
            </w:r>
          </w:p>
        </w:tc>
      </w:tr>
      <w:tr w:rsidR="004C6A49" w14:paraId="5ED0FDF3" w14:textId="77777777" w:rsidTr="00C27446">
        <w:trPr>
          <w:cantSplit/>
        </w:trPr>
        <w:tc>
          <w:tcPr>
            <w:tcW w:w="0" w:type="auto"/>
          </w:tcPr>
          <w:p w14:paraId="71593B0D" w14:textId="20A9AF40" w:rsidR="004C6A49" w:rsidRPr="00161F7A" w:rsidRDefault="007B23B1" w:rsidP="00540D3E">
            <w:pPr>
              <w:rPr>
                <w:sz w:val="24"/>
                <w:szCs w:val="24"/>
              </w:rPr>
            </w:pPr>
            <w:r w:rsidRPr="00161F7A">
              <w:rPr>
                <w:sz w:val="24"/>
                <w:szCs w:val="24"/>
              </w:rPr>
              <w:t>Marlborough Hospital</w:t>
            </w:r>
          </w:p>
        </w:tc>
        <w:tc>
          <w:tcPr>
            <w:tcW w:w="0" w:type="auto"/>
          </w:tcPr>
          <w:p w14:paraId="073B5C16" w14:textId="006EFECB" w:rsidR="004C6A49" w:rsidRPr="00161F7A" w:rsidRDefault="00A76A80" w:rsidP="00540D3E">
            <w:pPr>
              <w:rPr>
                <w:sz w:val="24"/>
                <w:szCs w:val="24"/>
              </w:rPr>
            </w:pPr>
            <w:r w:rsidRPr="00161F7A">
              <w:rPr>
                <w:sz w:val="24"/>
                <w:szCs w:val="24"/>
              </w:rPr>
              <w:t xml:space="preserve">Community-High Public Payer </w:t>
            </w:r>
          </w:p>
        </w:tc>
        <w:tc>
          <w:tcPr>
            <w:tcW w:w="0" w:type="auto"/>
          </w:tcPr>
          <w:p w14:paraId="0B485CEF" w14:textId="2EFC447C" w:rsidR="004C6A49" w:rsidRPr="00161F7A" w:rsidRDefault="009756EE" w:rsidP="00540D3E">
            <w:pPr>
              <w:rPr>
                <w:sz w:val="24"/>
                <w:szCs w:val="24"/>
              </w:rPr>
            </w:pPr>
            <w:r w:rsidRPr="00161F7A">
              <w:rPr>
                <w:sz w:val="24"/>
                <w:szCs w:val="24"/>
              </w:rPr>
              <w:t>79</w:t>
            </w:r>
          </w:p>
        </w:tc>
      </w:tr>
      <w:tr w:rsidR="004C6A49" w14:paraId="3C1989F1" w14:textId="77777777" w:rsidTr="00C27446">
        <w:trPr>
          <w:cantSplit/>
        </w:trPr>
        <w:tc>
          <w:tcPr>
            <w:tcW w:w="0" w:type="auto"/>
          </w:tcPr>
          <w:p w14:paraId="12AB4925" w14:textId="5C724493" w:rsidR="0023084C" w:rsidRPr="00161F7A" w:rsidRDefault="007B23B1" w:rsidP="00540D3E">
            <w:pPr>
              <w:rPr>
                <w:sz w:val="24"/>
                <w:szCs w:val="24"/>
              </w:rPr>
            </w:pPr>
            <w:r w:rsidRPr="00161F7A">
              <w:rPr>
                <w:sz w:val="24"/>
                <w:szCs w:val="24"/>
              </w:rPr>
              <w:t xml:space="preserve">Harrington Hospital </w:t>
            </w:r>
            <w:r w:rsidR="0023084C" w:rsidRPr="00161F7A">
              <w:rPr>
                <w:sz w:val="24"/>
                <w:szCs w:val="24"/>
              </w:rPr>
              <w:t xml:space="preserve"> </w:t>
            </w:r>
          </w:p>
        </w:tc>
        <w:tc>
          <w:tcPr>
            <w:tcW w:w="0" w:type="auto"/>
          </w:tcPr>
          <w:p w14:paraId="5021B934" w14:textId="26BD983E" w:rsidR="004C6A49" w:rsidRPr="00161F7A" w:rsidRDefault="00A76A80" w:rsidP="00540D3E">
            <w:pPr>
              <w:rPr>
                <w:sz w:val="24"/>
                <w:szCs w:val="24"/>
              </w:rPr>
            </w:pPr>
            <w:r w:rsidRPr="00161F7A">
              <w:rPr>
                <w:sz w:val="24"/>
                <w:szCs w:val="24"/>
              </w:rPr>
              <w:t xml:space="preserve">Community-High Public Payer </w:t>
            </w:r>
          </w:p>
        </w:tc>
        <w:tc>
          <w:tcPr>
            <w:tcW w:w="0" w:type="auto"/>
          </w:tcPr>
          <w:p w14:paraId="38CAD28A" w14:textId="39FD49F3" w:rsidR="004C6A49" w:rsidRPr="00161F7A" w:rsidRDefault="005304DA" w:rsidP="00540D3E">
            <w:pPr>
              <w:rPr>
                <w:sz w:val="24"/>
                <w:szCs w:val="24"/>
              </w:rPr>
            </w:pPr>
            <w:r w:rsidRPr="00161F7A">
              <w:rPr>
                <w:sz w:val="24"/>
                <w:szCs w:val="24"/>
              </w:rPr>
              <w:t>129</w:t>
            </w:r>
          </w:p>
        </w:tc>
      </w:tr>
    </w:tbl>
    <w:p w14:paraId="127918C5" w14:textId="77777777" w:rsidR="004C6A49" w:rsidRPr="004C6A49" w:rsidRDefault="004C6A49" w:rsidP="004C6A49">
      <w:pPr>
        <w:keepNext/>
        <w:keepLines/>
        <w:spacing w:after="0" w:line="240" w:lineRule="auto"/>
        <w:outlineLvl w:val="0"/>
        <w:rPr>
          <w:rFonts w:cstheme="minorHAnsi"/>
          <w:sz w:val="24"/>
          <w:szCs w:val="24"/>
        </w:rPr>
      </w:pPr>
    </w:p>
    <w:p w14:paraId="4E379513" w14:textId="77777777" w:rsidR="009E6BD7" w:rsidRDefault="00752A03" w:rsidP="009E6BD7">
      <w:pPr>
        <w:spacing w:line="240" w:lineRule="auto"/>
        <w:rPr>
          <w:sz w:val="24"/>
          <w:szCs w:val="24"/>
        </w:rPr>
      </w:pPr>
      <w:hyperlink r:id="rId11" w:history="1">
        <w:bookmarkStart w:id="10" w:name="_Toc65989165"/>
        <w:bookmarkStart w:id="11" w:name="_Toc67296473"/>
        <w:r w:rsidR="004116A0" w:rsidRPr="00217C6C">
          <w:rPr>
            <w:rStyle w:val="Hyperlink"/>
            <w:rFonts w:cstheme="minorHAnsi"/>
            <w:b/>
            <w:bCs/>
            <w:color w:val="auto"/>
            <w:sz w:val="24"/>
            <w:szCs w:val="24"/>
            <w:u w:val="none"/>
          </w:rPr>
          <w:t>UMass Memorial Medical Center</w:t>
        </w:r>
      </w:hyperlink>
      <w:r w:rsidR="00D331BE" w:rsidRPr="00217C6C">
        <w:rPr>
          <w:rStyle w:val="Hyperlink"/>
          <w:rFonts w:cstheme="minorHAnsi"/>
          <w:b/>
          <w:bCs/>
          <w:color w:val="auto"/>
          <w:sz w:val="24"/>
          <w:szCs w:val="24"/>
          <w:u w:val="none"/>
        </w:rPr>
        <w:t xml:space="preserve"> </w:t>
      </w:r>
      <w:r w:rsidR="008904EB" w:rsidRPr="00217C6C">
        <w:rPr>
          <w:rStyle w:val="Hyperlink"/>
          <w:rFonts w:cstheme="minorHAnsi"/>
          <w:b/>
          <w:bCs/>
          <w:color w:val="auto"/>
          <w:sz w:val="24"/>
          <w:szCs w:val="24"/>
          <w:u w:val="none"/>
        </w:rPr>
        <w:t>(U</w:t>
      </w:r>
      <w:r w:rsidR="00B6060A" w:rsidRPr="00217C6C">
        <w:rPr>
          <w:rStyle w:val="Hyperlink"/>
          <w:rFonts w:cstheme="minorHAnsi"/>
          <w:b/>
          <w:bCs/>
          <w:color w:val="auto"/>
          <w:sz w:val="24"/>
          <w:szCs w:val="24"/>
          <w:u w:val="none"/>
        </w:rPr>
        <w:t>M</w:t>
      </w:r>
      <w:r w:rsidR="008904EB" w:rsidRPr="00217C6C">
        <w:rPr>
          <w:rStyle w:val="Hyperlink"/>
          <w:rFonts w:cstheme="minorHAnsi"/>
          <w:b/>
          <w:bCs/>
          <w:color w:val="auto"/>
          <w:sz w:val="24"/>
          <w:szCs w:val="24"/>
          <w:u w:val="none"/>
        </w:rPr>
        <w:t>ass Memorial</w:t>
      </w:r>
      <w:r w:rsidR="00661C45">
        <w:rPr>
          <w:rStyle w:val="Hyperlink"/>
          <w:rFonts w:cstheme="minorHAnsi"/>
          <w:b/>
          <w:bCs/>
          <w:color w:val="auto"/>
          <w:sz w:val="24"/>
          <w:szCs w:val="24"/>
          <w:u w:val="none"/>
        </w:rPr>
        <w:t xml:space="preserve"> or UMMMC</w:t>
      </w:r>
      <w:r w:rsidR="008904EB" w:rsidRPr="00217C6C">
        <w:rPr>
          <w:rStyle w:val="Hyperlink"/>
          <w:rFonts w:cstheme="minorHAnsi"/>
          <w:b/>
          <w:bCs/>
          <w:color w:val="auto"/>
          <w:sz w:val="24"/>
          <w:szCs w:val="24"/>
          <w:u w:val="none"/>
        </w:rPr>
        <w:t>)</w:t>
      </w:r>
      <w:r w:rsidR="004116A0" w:rsidRPr="00217C6C">
        <w:rPr>
          <w:sz w:val="24"/>
          <w:szCs w:val="24"/>
        </w:rPr>
        <w:t> </w:t>
      </w:r>
      <w:r w:rsidR="008904EB" w:rsidRPr="00217C6C">
        <w:rPr>
          <w:sz w:val="24"/>
          <w:szCs w:val="24"/>
        </w:rPr>
        <w:t xml:space="preserve">is a </w:t>
      </w:r>
      <w:r w:rsidR="00017723" w:rsidRPr="00217C6C">
        <w:rPr>
          <w:sz w:val="24"/>
          <w:szCs w:val="24"/>
        </w:rPr>
        <w:t>749</w:t>
      </w:r>
      <w:r w:rsidR="008904EB" w:rsidRPr="00217C6C">
        <w:rPr>
          <w:sz w:val="24"/>
          <w:szCs w:val="24"/>
        </w:rPr>
        <w:t>-bed</w:t>
      </w:r>
      <w:r w:rsidR="00C01852" w:rsidRPr="00217C6C">
        <w:rPr>
          <w:sz w:val="24"/>
          <w:szCs w:val="24"/>
        </w:rPr>
        <w:t xml:space="preserve"> </w:t>
      </w:r>
      <w:r w:rsidR="008904EB" w:rsidRPr="00217C6C">
        <w:rPr>
          <w:sz w:val="24"/>
          <w:szCs w:val="24"/>
        </w:rPr>
        <w:t>academic medical center (AMC)</w:t>
      </w:r>
      <w:r w:rsidR="009C0E7A" w:rsidRPr="00217C6C">
        <w:rPr>
          <w:sz w:val="24"/>
          <w:szCs w:val="24"/>
        </w:rPr>
        <w:t xml:space="preserve"> in Worcester</w:t>
      </w:r>
      <w:r w:rsidR="00853A21">
        <w:rPr>
          <w:sz w:val="24"/>
          <w:szCs w:val="24"/>
        </w:rPr>
        <w:t xml:space="preserve">. </w:t>
      </w:r>
      <w:r w:rsidR="00D44B4B">
        <w:rPr>
          <w:sz w:val="24"/>
          <w:szCs w:val="24"/>
        </w:rPr>
        <w:t xml:space="preserve">Table </w:t>
      </w:r>
      <w:r w:rsidR="00F465EA">
        <w:rPr>
          <w:sz w:val="24"/>
          <w:szCs w:val="24"/>
        </w:rPr>
        <w:t xml:space="preserve">2 </w:t>
      </w:r>
      <w:r w:rsidR="00D44B4B">
        <w:rPr>
          <w:sz w:val="24"/>
          <w:szCs w:val="24"/>
        </w:rPr>
        <w:t xml:space="preserve">shows UMass Memorial’s current licensed bed count. </w:t>
      </w:r>
      <w:r w:rsidR="00D83BA2">
        <w:rPr>
          <w:sz w:val="24"/>
          <w:szCs w:val="24"/>
        </w:rPr>
        <w:t>UMass Memorial’s</w:t>
      </w:r>
      <w:r w:rsidR="00853A21" w:rsidRPr="00853A21">
        <w:rPr>
          <w:sz w:val="24"/>
          <w:szCs w:val="24"/>
        </w:rPr>
        <w:t xml:space="preserve"> University and Memorial Campuses provide acute inpatient and outpatient services, and the Psychiatric Treatment </w:t>
      </w:r>
      <w:r w:rsidR="006C3965">
        <w:rPr>
          <w:sz w:val="24"/>
          <w:szCs w:val="24"/>
        </w:rPr>
        <w:t>and</w:t>
      </w:r>
      <w:r w:rsidR="00853A21" w:rsidRPr="00853A21">
        <w:rPr>
          <w:sz w:val="24"/>
          <w:szCs w:val="24"/>
        </w:rPr>
        <w:t xml:space="preserve"> Recovery Center (PTRC) provides psychiatric services</w:t>
      </w:r>
      <w:r w:rsidR="008904EB" w:rsidRPr="00217C6C">
        <w:rPr>
          <w:sz w:val="24"/>
          <w:szCs w:val="24"/>
        </w:rPr>
        <w:t xml:space="preserve">. </w:t>
      </w:r>
      <w:r w:rsidR="001C36A8">
        <w:rPr>
          <w:sz w:val="24"/>
          <w:szCs w:val="24"/>
        </w:rPr>
        <w:t>The University Cam</w:t>
      </w:r>
      <w:r w:rsidR="00602FBE">
        <w:rPr>
          <w:sz w:val="24"/>
          <w:szCs w:val="24"/>
        </w:rPr>
        <w:t>pus</w:t>
      </w:r>
      <w:r w:rsidR="00404CE6" w:rsidRPr="00217C6C">
        <w:rPr>
          <w:sz w:val="24"/>
          <w:szCs w:val="24"/>
        </w:rPr>
        <w:t xml:space="preserve"> operates the only Level 1 </w:t>
      </w:r>
      <w:r w:rsidR="00990948">
        <w:rPr>
          <w:sz w:val="24"/>
          <w:szCs w:val="24"/>
        </w:rPr>
        <w:t>A</w:t>
      </w:r>
      <w:r w:rsidR="00F84AE5" w:rsidRPr="00217C6C">
        <w:rPr>
          <w:sz w:val="24"/>
          <w:szCs w:val="24"/>
        </w:rPr>
        <w:t xml:space="preserve">dult and </w:t>
      </w:r>
      <w:r w:rsidR="00990948">
        <w:rPr>
          <w:sz w:val="24"/>
          <w:szCs w:val="24"/>
        </w:rPr>
        <w:t>P</w:t>
      </w:r>
      <w:r w:rsidR="00F84AE5" w:rsidRPr="00217C6C">
        <w:rPr>
          <w:sz w:val="24"/>
          <w:szCs w:val="24"/>
        </w:rPr>
        <w:t xml:space="preserve">ediatric </w:t>
      </w:r>
      <w:r w:rsidR="00404CE6" w:rsidRPr="00217C6C">
        <w:rPr>
          <w:sz w:val="24"/>
          <w:szCs w:val="24"/>
        </w:rPr>
        <w:t xml:space="preserve">Trauma Center </w:t>
      </w:r>
      <w:r w:rsidR="00DD1E02" w:rsidRPr="00217C6C">
        <w:rPr>
          <w:sz w:val="24"/>
          <w:szCs w:val="24"/>
        </w:rPr>
        <w:t>in</w:t>
      </w:r>
      <w:r w:rsidR="00404CE6" w:rsidRPr="00217C6C">
        <w:rPr>
          <w:sz w:val="24"/>
          <w:szCs w:val="24"/>
        </w:rPr>
        <w:t xml:space="preserve"> </w:t>
      </w:r>
      <w:r w:rsidR="008904EB" w:rsidRPr="00217C6C">
        <w:rPr>
          <w:sz w:val="24"/>
          <w:szCs w:val="24"/>
        </w:rPr>
        <w:t>C</w:t>
      </w:r>
      <w:r w:rsidR="00404CE6" w:rsidRPr="00217C6C">
        <w:rPr>
          <w:sz w:val="24"/>
          <w:szCs w:val="24"/>
        </w:rPr>
        <w:t>entral Massachusetts</w:t>
      </w:r>
      <w:r w:rsidR="00602FBE">
        <w:rPr>
          <w:sz w:val="24"/>
          <w:szCs w:val="24"/>
        </w:rPr>
        <w:t>, and</w:t>
      </w:r>
      <w:r w:rsidR="00FF6F59" w:rsidRPr="00217C6C">
        <w:rPr>
          <w:sz w:val="24"/>
          <w:szCs w:val="24"/>
        </w:rPr>
        <w:t xml:space="preserve"> </w:t>
      </w:r>
      <w:r w:rsidR="00602FBE">
        <w:rPr>
          <w:sz w:val="24"/>
          <w:szCs w:val="24"/>
        </w:rPr>
        <w:t>i</w:t>
      </w:r>
      <w:r w:rsidR="00FF6F59" w:rsidRPr="00217C6C">
        <w:rPr>
          <w:sz w:val="24"/>
          <w:szCs w:val="24"/>
        </w:rPr>
        <w:t xml:space="preserve">t </w:t>
      </w:r>
      <w:r w:rsidR="00F84AE5" w:rsidRPr="00217C6C">
        <w:rPr>
          <w:sz w:val="24"/>
          <w:szCs w:val="24"/>
        </w:rPr>
        <w:t>is a</w:t>
      </w:r>
      <w:r w:rsidR="006D0125" w:rsidRPr="00217C6C">
        <w:rPr>
          <w:sz w:val="24"/>
          <w:szCs w:val="24"/>
        </w:rPr>
        <w:t xml:space="preserve"> </w:t>
      </w:r>
      <w:r w:rsidR="00E51C5C" w:rsidRPr="00217C6C">
        <w:rPr>
          <w:sz w:val="24"/>
          <w:szCs w:val="24"/>
        </w:rPr>
        <w:t>designated Primary Stroke Service (PSS) hospital</w:t>
      </w:r>
      <w:r w:rsidR="00FB7D37" w:rsidRPr="00FB7D37">
        <w:t xml:space="preserve"> </w:t>
      </w:r>
      <w:r w:rsidR="00FB7D37">
        <w:t xml:space="preserve">and </w:t>
      </w:r>
      <w:r w:rsidR="00FB7D37" w:rsidRPr="00FB7D37">
        <w:rPr>
          <w:sz w:val="24"/>
          <w:szCs w:val="24"/>
        </w:rPr>
        <w:t>therefore needs</w:t>
      </w:r>
      <w:r w:rsidR="00FB7D37">
        <w:rPr>
          <w:sz w:val="24"/>
          <w:szCs w:val="24"/>
        </w:rPr>
        <w:t xml:space="preserve"> </w:t>
      </w:r>
      <w:r w:rsidR="00FB7D37" w:rsidRPr="00FB7D37">
        <w:rPr>
          <w:sz w:val="24"/>
          <w:szCs w:val="24"/>
        </w:rPr>
        <w:t xml:space="preserve">to ensure timely access to </w:t>
      </w:r>
      <w:r w:rsidR="00637377">
        <w:rPr>
          <w:sz w:val="24"/>
          <w:szCs w:val="24"/>
        </w:rPr>
        <w:t>computer tomography (CT)</w:t>
      </w:r>
      <w:r w:rsidR="00634881">
        <w:rPr>
          <w:sz w:val="24"/>
          <w:szCs w:val="24"/>
        </w:rPr>
        <w:t xml:space="preserve"> imaging services</w:t>
      </w:r>
      <w:r w:rsidR="00FB7D37" w:rsidRPr="00FB7D37">
        <w:rPr>
          <w:sz w:val="24"/>
          <w:szCs w:val="24"/>
        </w:rPr>
        <w:t xml:space="preserve"> for all </w:t>
      </w:r>
      <w:r w:rsidR="00637377">
        <w:rPr>
          <w:sz w:val="24"/>
          <w:szCs w:val="24"/>
        </w:rPr>
        <w:t>emergency department (</w:t>
      </w:r>
      <w:r w:rsidR="00FB7D37" w:rsidRPr="00FB7D37">
        <w:rPr>
          <w:sz w:val="24"/>
          <w:szCs w:val="24"/>
        </w:rPr>
        <w:t>ED</w:t>
      </w:r>
      <w:r w:rsidR="00637377">
        <w:rPr>
          <w:sz w:val="24"/>
          <w:szCs w:val="24"/>
        </w:rPr>
        <w:t>)</w:t>
      </w:r>
      <w:r w:rsidR="00FB7D37" w:rsidRPr="00FB7D37">
        <w:rPr>
          <w:sz w:val="24"/>
          <w:szCs w:val="24"/>
        </w:rPr>
        <w:t xml:space="preserve"> patients in the service area</w:t>
      </w:r>
      <w:r w:rsidR="008904EB" w:rsidRPr="00217C6C">
        <w:rPr>
          <w:sz w:val="24"/>
          <w:szCs w:val="24"/>
        </w:rPr>
        <w:t xml:space="preserve">. </w:t>
      </w:r>
      <w:bookmarkEnd w:id="10"/>
      <w:bookmarkEnd w:id="11"/>
      <w:r w:rsidR="001F77F2" w:rsidRPr="00217C6C">
        <w:rPr>
          <w:sz w:val="24"/>
          <w:szCs w:val="24"/>
        </w:rPr>
        <w:t>UMass Memorial is</w:t>
      </w:r>
      <w:r w:rsidR="00D9256B">
        <w:rPr>
          <w:sz w:val="24"/>
          <w:szCs w:val="24"/>
        </w:rPr>
        <w:t xml:space="preserve"> a </w:t>
      </w:r>
      <w:r w:rsidR="001F77F2" w:rsidRPr="00217C6C">
        <w:rPr>
          <w:sz w:val="24"/>
          <w:szCs w:val="24"/>
        </w:rPr>
        <w:lastRenderedPageBreak/>
        <w:t>tertiary care referral center for Central and Western Massachusetts.</w:t>
      </w:r>
      <w:r w:rsidR="00D331BE" w:rsidRPr="00217C6C">
        <w:rPr>
          <w:sz w:val="24"/>
          <w:szCs w:val="24"/>
        </w:rPr>
        <w:t xml:space="preserve"> UMass Memorial is a High Public Payer (HPP) hospital.</w:t>
      </w:r>
      <w:r w:rsidR="00D331BE" w:rsidRPr="00C61C71">
        <w:rPr>
          <w:rStyle w:val="FootnoteReference"/>
          <w:rFonts w:cstheme="minorHAnsi"/>
          <w:sz w:val="24"/>
          <w:szCs w:val="24"/>
        </w:rPr>
        <w:footnoteReference w:id="4"/>
      </w:r>
    </w:p>
    <w:p w14:paraId="63919ED0" w14:textId="77777777" w:rsidR="009E6BD7" w:rsidRDefault="009E6BD7" w:rsidP="009E6BD7">
      <w:pPr>
        <w:spacing w:line="240" w:lineRule="auto"/>
        <w:rPr>
          <w:sz w:val="24"/>
          <w:szCs w:val="24"/>
          <w:u w:val="single"/>
        </w:rPr>
      </w:pPr>
    </w:p>
    <w:p w14:paraId="224856BE" w14:textId="575FC0B0" w:rsidR="00FB5720" w:rsidRPr="00C0098B" w:rsidRDefault="00FB5720" w:rsidP="009E6BD7">
      <w:pPr>
        <w:spacing w:line="240" w:lineRule="auto"/>
        <w:rPr>
          <w:rFonts w:cstheme="minorHAnsi"/>
          <w:b/>
          <w:bCs/>
          <w:sz w:val="24"/>
          <w:szCs w:val="24"/>
        </w:rPr>
      </w:pPr>
      <w:r w:rsidRPr="00C81D0E">
        <w:rPr>
          <w:rFonts w:cstheme="minorHAnsi"/>
          <w:b/>
          <w:bCs/>
          <w:sz w:val="24"/>
          <w:szCs w:val="24"/>
          <w:u w:val="single"/>
        </w:rPr>
        <w:t xml:space="preserve">Table </w:t>
      </w:r>
      <w:r w:rsidR="00F465EA">
        <w:rPr>
          <w:rFonts w:cstheme="minorHAnsi"/>
          <w:b/>
          <w:bCs/>
          <w:sz w:val="24"/>
          <w:szCs w:val="24"/>
          <w:u w:val="single"/>
        </w:rPr>
        <w:t>2</w:t>
      </w:r>
      <w:r w:rsidRPr="00C0098B">
        <w:rPr>
          <w:rFonts w:cstheme="minorHAnsi"/>
          <w:b/>
          <w:bCs/>
          <w:sz w:val="24"/>
          <w:szCs w:val="24"/>
        </w:rPr>
        <w:t>: Current UMMMC Licensed Bed Count</w:t>
      </w:r>
      <w:r w:rsidR="00CF5EF1" w:rsidRPr="00CF5EF1">
        <w:rPr>
          <w:rFonts w:cstheme="minorHAnsi"/>
          <w:b/>
          <w:bCs/>
          <w:sz w:val="24"/>
          <w:szCs w:val="24"/>
          <w:vertAlign w:val="superscript"/>
        </w:rPr>
        <w:footnoteReference w:id="5"/>
      </w:r>
    </w:p>
    <w:tbl>
      <w:tblPr>
        <w:tblW w:w="0" w:type="auto"/>
        <w:tblLook w:val="04A0" w:firstRow="1" w:lastRow="0" w:firstColumn="1" w:lastColumn="0" w:noHBand="0" w:noVBand="1"/>
      </w:tblPr>
      <w:tblGrid>
        <w:gridCol w:w="2789"/>
        <w:gridCol w:w="1112"/>
        <w:gridCol w:w="1148"/>
        <w:gridCol w:w="2215"/>
        <w:gridCol w:w="683"/>
      </w:tblGrid>
      <w:tr w:rsidR="00FB5720" w:rsidRPr="009E789B" w14:paraId="7DBF7977" w14:textId="77777777" w:rsidTr="009C4579">
        <w:trPr>
          <w:cantSplit/>
          <w:trHeight w:val="1160"/>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C34846D" w14:textId="77777777" w:rsidR="00FB5720" w:rsidRPr="00C0098B" w:rsidRDefault="00FB5720" w:rsidP="00A269A0">
            <w:pPr>
              <w:spacing w:after="0" w:line="240" w:lineRule="auto"/>
              <w:jc w:val="center"/>
              <w:rPr>
                <w:rFonts w:ascii="Calibri" w:eastAsia="Times New Roman" w:hAnsi="Calibri" w:cs="Calibri"/>
                <w:b/>
                <w:bCs/>
                <w:color w:val="000000"/>
              </w:rPr>
            </w:pPr>
            <w:r w:rsidRPr="00C0098B">
              <w:rPr>
                <w:rFonts w:ascii="Calibri" w:eastAsia="Times New Roman" w:hAnsi="Calibri" w:cs="Calibri"/>
                <w:b/>
                <w:bCs/>
                <w:color w:val="000000"/>
              </w:rPr>
              <w:t>Acute</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5C9156E" w14:textId="77777777" w:rsidR="00FB5720" w:rsidRPr="009E789B" w:rsidRDefault="00FB5720" w:rsidP="00A269A0">
            <w:pPr>
              <w:spacing w:after="0" w:line="240" w:lineRule="auto"/>
              <w:jc w:val="center"/>
              <w:rPr>
                <w:rFonts w:ascii="Calibri" w:eastAsia="Times New Roman" w:hAnsi="Calibri" w:cs="Calibri"/>
                <w:b/>
                <w:bCs/>
                <w:color w:val="000000"/>
              </w:rPr>
            </w:pPr>
            <w:r w:rsidRPr="009E789B">
              <w:rPr>
                <w:rFonts w:ascii="Calibri" w:eastAsia="Times New Roman" w:hAnsi="Calibri" w:cs="Calibri"/>
                <w:b/>
                <w:bCs/>
                <w:color w:val="000000"/>
              </w:rPr>
              <w:t>Memorial</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E47C98B" w14:textId="77777777" w:rsidR="00FB5720" w:rsidRPr="009E789B" w:rsidRDefault="00FB5720" w:rsidP="00A269A0">
            <w:pPr>
              <w:spacing w:after="0" w:line="240" w:lineRule="auto"/>
              <w:jc w:val="center"/>
              <w:rPr>
                <w:rFonts w:ascii="Calibri" w:eastAsia="Times New Roman" w:hAnsi="Calibri" w:cs="Calibri"/>
                <w:b/>
                <w:bCs/>
                <w:color w:val="000000"/>
              </w:rPr>
            </w:pPr>
            <w:r w:rsidRPr="009E789B">
              <w:rPr>
                <w:rFonts w:ascii="Calibri" w:eastAsia="Times New Roman" w:hAnsi="Calibri" w:cs="Calibri"/>
                <w:b/>
                <w:bCs/>
                <w:color w:val="000000"/>
              </w:rPr>
              <w:t>University</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030BB643" w14:textId="77777777" w:rsidR="00FB5720" w:rsidRDefault="00FB5720" w:rsidP="00A269A0">
            <w:pPr>
              <w:spacing w:after="0" w:line="240" w:lineRule="auto"/>
              <w:jc w:val="center"/>
              <w:rPr>
                <w:rFonts w:ascii="Calibri" w:eastAsia="Times New Roman" w:hAnsi="Calibri" w:cs="Calibri"/>
                <w:b/>
                <w:bCs/>
                <w:color w:val="000000"/>
              </w:rPr>
            </w:pPr>
            <w:r w:rsidRPr="009E789B">
              <w:rPr>
                <w:rFonts w:ascii="Calibri" w:eastAsia="Times New Roman" w:hAnsi="Calibri" w:cs="Calibri"/>
                <w:b/>
                <w:bCs/>
                <w:color w:val="000000"/>
              </w:rPr>
              <w:t xml:space="preserve">Psychiatric Treatment </w:t>
            </w:r>
          </w:p>
          <w:p w14:paraId="735BD6DE" w14:textId="77777777" w:rsidR="00FB5720" w:rsidRDefault="00FB5720" w:rsidP="00A269A0">
            <w:pPr>
              <w:spacing w:after="0" w:line="240" w:lineRule="auto"/>
              <w:jc w:val="center"/>
              <w:rPr>
                <w:rFonts w:ascii="Calibri" w:eastAsia="Times New Roman" w:hAnsi="Calibri" w:cs="Calibri"/>
                <w:b/>
                <w:bCs/>
                <w:color w:val="000000"/>
              </w:rPr>
            </w:pPr>
            <w:r w:rsidRPr="009E789B">
              <w:rPr>
                <w:rFonts w:ascii="Calibri" w:eastAsia="Times New Roman" w:hAnsi="Calibri" w:cs="Calibri"/>
                <w:b/>
                <w:bCs/>
                <w:color w:val="000000"/>
              </w:rPr>
              <w:t xml:space="preserve">&amp; Recovery Center </w:t>
            </w:r>
          </w:p>
          <w:p w14:paraId="254EFB23" w14:textId="34B65124" w:rsidR="00FB5720" w:rsidRPr="009E789B" w:rsidRDefault="00FB5720" w:rsidP="00A269A0">
            <w:pPr>
              <w:spacing w:after="0" w:line="240" w:lineRule="auto"/>
              <w:jc w:val="center"/>
              <w:rPr>
                <w:rFonts w:ascii="Calibri" w:eastAsia="Times New Roman" w:hAnsi="Calibri" w:cs="Calibri"/>
                <w:b/>
                <w:bCs/>
                <w:color w:val="000000"/>
              </w:rPr>
            </w:pPr>
            <w:r w:rsidRPr="009E789B">
              <w:rPr>
                <w:rFonts w:ascii="Calibri" w:eastAsia="Times New Roman" w:hAnsi="Calibri" w:cs="Calibri"/>
                <w:b/>
                <w:bCs/>
                <w:color w:val="000000"/>
              </w:rPr>
              <w:t>(PTRC)</w:t>
            </w:r>
            <w:r w:rsidR="00013489">
              <w:rPr>
                <w:rStyle w:val="FootnoteReference"/>
                <w:rFonts w:ascii="Calibri" w:eastAsia="Times New Roman" w:hAnsi="Calibri" w:cs="Calibri"/>
                <w:b/>
                <w:bCs/>
                <w:color w:val="000000"/>
              </w:rPr>
              <w:footnoteReference w:id="6"/>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2053B44" w14:textId="77777777" w:rsidR="00FB5720" w:rsidRPr="009E789B" w:rsidRDefault="00FB5720" w:rsidP="00A269A0">
            <w:pPr>
              <w:spacing w:after="0" w:line="240" w:lineRule="auto"/>
              <w:jc w:val="center"/>
              <w:rPr>
                <w:rFonts w:ascii="Calibri" w:eastAsia="Times New Roman" w:hAnsi="Calibri" w:cs="Calibri"/>
                <w:b/>
                <w:bCs/>
                <w:color w:val="000000"/>
              </w:rPr>
            </w:pPr>
            <w:r w:rsidRPr="009E789B">
              <w:rPr>
                <w:rFonts w:ascii="Calibri" w:eastAsia="Times New Roman" w:hAnsi="Calibri" w:cs="Calibri"/>
                <w:b/>
                <w:bCs/>
                <w:color w:val="000000"/>
              </w:rPr>
              <w:t>Total</w:t>
            </w:r>
          </w:p>
        </w:tc>
      </w:tr>
      <w:tr w:rsidR="00FB5720" w:rsidRPr="009E789B" w14:paraId="7B09EE08"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3BB4C"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Medical/Surgical</w:t>
            </w:r>
          </w:p>
        </w:tc>
        <w:tc>
          <w:tcPr>
            <w:tcW w:w="0" w:type="auto"/>
            <w:tcBorders>
              <w:top w:val="nil"/>
              <w:left w:val="nil"/>
              <w:bottom w:val="single" w:sz="4" w:space="0" w:color="auto"/>
              <w:right w:val="single" w:sz="4" w:space="0" w:color="auto"/>
            </w:tcBorders>
            <w:shd w:val="clear" w:color="auto" w:fill="auto"/>
            <w:noWrap/>
            <w:vAlign w:val="bottom"/>
            <w:hideMark/>
          </w:tcPr>
          <w:p w14:paraId="65553031"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187</w:t>
            </w:r>
          </w:p>
        </w:tc>
        <w:tc>
          <w:tcPr>
            <w:tcW w:w="0" w:type="auto"/>
            <w:tcBorders>
              <w:top w:val="nil"/>
              <w:left w:val="nil"/>
              <w:bottom w:val="single" w:sz="4" w:space="0" w:color="auto"/>
              <w:right w:val="single" w:sz="4" w:space="0" w:color="auto"/>
            </w:tcBorders>
            <w:shd w:val="clear" w:color="auto" w:fill="auto"/>
            <w:vAlign w:val="bottom"/>
            <w:hideMark/>
          </w:tcPr>
          <w:p w14:paraId="1026C2FC"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275</w:t>
            </w:r>
          </w:p>
        </w:tc>
        <w:tc>
          <w:tcPr>
            <w:tcW w:w="0" w:type="auto"/>
            <w:tcBorders>
              <w:top w:val="nil"/>
              <w:left w:val="nil"/>
              <w:bottom w:val="single" w:sz="4" w:space="0" w:color="auto"/>
              <w:right w:val="single" w:sz="4" w:space="0" w:color="auto"/>
            </w:tcBorders>
            <w:shd w:val="clear" w:color="auto" w:fill="auto"/>
            <w:noWrap/>
            <w:vAlign w:val="bottom"/>
            <w:hideMark/>
          </w:tcPr>
          <w:p w14:paraId="3A1308B3"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07419BFD"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462</w:t>
            </w:r>
          </w:p>
        </w:tc>
      </w:tr>
      <w:tr w:rsidR="00FB5720" w:rsidRPr="009E789B" w14:paraId="07131151"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DA0CB"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Intensive Care Unit</w:t>
            </w:r>
          </w:p>
        </w:tc>
        <w:tc>
          <w:tcPr>
            <w:tcW w:w="0" w:type="auto"/>
            <w:tcBorders>
              <w:top w:val="nil"/>
              <w:left w:val="nil"/>
              <w:bottom w:val="single" w:sz="4" w:space="0" w:color="auto"/>
              <w:right w:val="single" w:sz="4" w:space="0" w:color="auto"/>
            </w:tcBorders>
            <w:shd w:val="clear" w:color="auto" w:fill="auto"/>
            <w:noWrap/>
            <w:vAlign w:val="bottom"/>
            <w:hideMark/>
          </w:tcPr>
          <w:p w14:paraId="0B0E5734"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9</w:t>
            </w:r>
          </w:p>
        </w:tc>
        <w:tc>
          <w:tcPr>
            <w:tcW w:w="0" w:type="auto"/>
            <w:tcBorders>
              <w:top w:val="nil"/>
              <w:left w:val="nil"/>
              <w:bottom w:val="single" w:sz="4" w:space="0" w:color="auto"/>
              <w:right w:val="single" w:sz="4" w:space="0" w:color="auto"/>
            </w:tcBorders>
            <w:shd w:val="clear" w:color="auto" w:fill="auto"/>
            <w:vAlign w:val="bottom"/>
            <w:hideMark/>
          </w:tcPr>
          <w:p w14:paraId="403415FF"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64</w:t>
            </w:r>
          </w:p>
        </w:tc>
        <w:tc>
          <w:tcPr>
            <w:tcW w:w="0" w:type="auto"/>
            <w:tcBorders>
              <w:top w:val="nil"/>
              <w:left w:val="nil"/>
              <w:bottom w:val="single" w:sz="4" w:space="0" w:color="auto"/>
              <w:right w:val="single" w:sz="4" w:space="0" w:color="auto"/>
            </w:tcBorders>
            <w:shd w:val="clear" w:color="auto" w:fill="auto"/>
            <w:noWrap/>
            <w:vAlign w:val="bottom"/>
            <w:hideMark/>
          </w:tcPr>
          <w:p w14:paraId="293CA2A4"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1638409A"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73</w:t>
            </w:r>
          </w:p>
        </w:tc>
      </w:tr>
      <w:tr w:rsidR="00FB5720" w:rsidRPr="009E789B" w14:paraId="0AE14959"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BFAD7"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Coronary Care Unit</w:t>
            </w:r>
          </w:p>
        </w:tc>
        <w:tc>
          <w:tcPr>
            <w:tcW w:w="0" w:type="auto"/>
            <w:tcBorders>
              <w:top w:val="nil"/>
              <w:left w:val="nil"/>
              <w:bottom w:val="single" w:sz="4" w:space="0" w:color="auto"/>
              <w:right w:val="single" w:sz="4" w:space="0" w:color="auto"/>
            </w:tcBorders>
            <w:shd w:val="clear" w:color="auto" w:fill="auto"/>
            <w:noWrap/>
            <w:vAlign w:val="bottom"/>
            <w:hideMark/>
          </w:tcPr>
          <w:p w14:paraId="7222B63C"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14</w:t>
            </w:r>
          </w:p>
        </w:tc>
        <w:tc>
          <w:tcPr>
            <w:tcW w:w="0" w:type="auto"/>
            <w:tcBorders>
              <w:top w:val="nil"/>
              <w:left w:val="nil"/>
              <w:bottom w:val="single" w:sz="4" w:space="0" w:color="auto"/>
              <w:right w:val="single" w:sz="4" w:space="0" w:color="auto"/>
            </w:tcBorders>
            <w:shd w:val="clear" w:color="auto" w:fill="auto"/>
            <w:vAlign w:val="bottom"/>
            <w:hideMark/>
          </w:tcPr>
          <w:p w14:paraId="38B61B7A"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14</w:t>
            </w:r>
          </w:p>
        </w:tc>
        <w:tc>
          <w:tcPr>
            <w:tcW w:w="0" w:type="auto"/>
            <w:tcBorders>
              <w:top w:val="nil"/>
              <w:left w:val="nil"/>
              <w:bottom w:val="single" w:sz="4" w:space="0" w:color="auto"/>
              <w:right w:val="single" w:sz="4" w:space="0" w:color="auto"/>
            </w:tcBorders>
            <w:shd w:val="clear" w:color="auto" w:fill="auto"/>
            <w:noWrap/>
            <w:vAlign w:val="bottom"/>
            <w:hideMark/>
          </w:tcPr>
          <w:p w14:paraId="3D48EA1E"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14A4FB9"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28</w:t>
            </w:r>
          </w:p>
        </w:tc>
      </w:tr>
      <w:tr w:rsidR="00FB5720" w:rsidRPr="009E789B" w14:paraId="63D5F66A"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78656"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Burn Unit</w:t>
            </w:r>
          </w:p>
        </w:tc>
        <w:tc>
          <w:tcPr>
            <w:tcW w:w="0" w:type="auto"/>
            <w:tcBorders>
              <w:top w:val="nil"/>
              <w:left w:val="nil"/>
              <w:bottom w:val="single" w:sz="4" w:space="0" w:color="auto"/>
              <w:right w:val="single" w:sz="4" w:space="0" w:color="auto"/>
            </w:tcBorders>
            <w:shd w:val="clear" w:color="auto" w:fill="auto"/>
            <w:noWrap/>
            <w:vAlign w:val="bottom"/>
            <w:hideMark/>
          </w:tcPr>
          <w:p w14:paraId="24799B7D"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vAlign w:val="bottom"/>
            <w:hideMark/>
          </w:tcPr>
          <w:p w14:paraId="684EC2D4"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2</w:t>
            </w:r>
          </w:p>
        </w:tc>
        <w:tc>
          <w:tcPr>
            <w:tcW w:w="0" w:type="auto"/>
            <w:tcBorders>
              <w:top w:val="nil"/>
              <w:left w:val="nil"/>
              <w:bottom w:val="single" w:sz="4" w:space="0" w:color="auto"/>
              <w:right w:val="single" w:sz="4" w:space="0" w:color="auto"/>
            </w:tcBorders>
            <w:shd w:val="clear" w:color="auto" w:fill="auto"/>
            <w:noWrap/>
            <w:vAlign w:val="bottom"/>
            <w:hideMark/>
          </w:tcPr>
          <w:p w14:paraId="3095369A"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75C87E3"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2</w:t>
            </w:r>
          </w:p>
        </w:tc>
      </w:tr>
      <w:tr w:rsidR="00FB5720" w:rsidRPr="009E789B" w14:paraId="39FB8BE5"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B3061"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Pediatric Service</w:t>
            </w:r>
          </w:p>
        </w:tc>
        <w:tc>
          <w:tcPr>
            <w:tcW w:w="0" w:type="auto"/>
            <w:tcBorders>
              <w:top w:val="nil"/>
              <w:left w:val="nil"/>
              <w:bottom w:val="single" w:sz="4" w:space="0" w:color="auto"/>
              <w:right w:val="single" w:sz="4" w:space="0" w:color="auto"/>
            </w:tcBorders>
            <w:shd w:val="clear" w:color="auto" w:fill="auto"/>
            <w:noWrap/>
            <w:vAlign w:val="bottom"/>
            <w:hideMark/>
          </w:tcPr>
          <w:p w14:paraId="1F5BB3FC"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vAlign w:val="bottom"/>
            <w:hideMark/>
          </w:tcPr>
          <w:p w14:paraId="1C148D9C"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41</w:t>
            </w:r>
          </w:p>
        </w:tc>
        <w:tc>
          <w:tcPr>
            <w:tcW w:w="0" w:type="auto"/>
            <w:tcBorders>
              <w:top w:val="nil"/>
              <w:left w:val="nil"/>
              <w:bottom w:val="single" w:sz="4" w:space="0" w:color="auto"/>
              <w:right w:val="single" w:sz="4" w:space="0" w:color="auto"/>
            </w:tcBorders>
            <w:shd w:val="clear" w:color="auto" w:fill="auto"/>
            <w:noWrap/>
            <w:vAlign w:val="bottom"/>
            <w:hideMark/>
          </w:tcPr>
          <w:p w14:paraId="5B8962F3"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40A5F6D8"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41</w:t>
            </w:r>
          </w:p>
        </w:tc>
      </w:tr>
      <w:tr w:rsidR="00FB5720" w:rsidRPr="009E789B" w14:paraId="34BC8D13"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2985A"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Pediatric Intensive Care Unit</w:t>
            </w:r>
          </w:p>
        </w:tc>
        <w:tc>
          <w:tcPr>
            <w:tcW w:w="0" w:type="auto"/>
            <w:tcBorders>
              <w:top w:val="nil"/>
              <w:left w:val="nil"/>
              <w:bottom w:val="single" w:sz="4" w:space="0" w:color="auto"/>
              <w:right w:val="single" w:sz="4" w:space="0" w:color="auto"/>
            </w:tcBorders>
            <w:shd w:val="clear" w:color="auto" w:fill="auto"/>
            <w:noWrap/>
            <w:vAlign w:val="bottom"/>
            <w:hideMark/>
          </w:tcPr>
          <w:p w14:paraId="6A0B6519"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vAlign w:val="bottom"/>
            <w:hideMark/>
          </w:tcPr>
          <w:p w14:paraId="523256F6"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11</w:t>
            </w:r>
          </w:p>
        </w:tc>
        <w:tc>
          <w:tcPr>
            <w:tcW w:w="0" w:type="auto"/>
            <w:tcBorders>
              <w:top w:val="nil"/>
              <w:left w:val="nil"/>
              <w:bottom w:val="single" w:sz="4" w:space="0" w:color="auto"/>
              <w:right w:val="single" w:sz="4" w:space="0" w:color="auto"/>
            </w:tcBorders>
            <w:shd w:val="clear" w:color="auto" w:fill="auto"/>
            <w:noWrap/>
            <w:vAlign w:val="bottom"/>
            <w:hideMark/>
          </w:tcPr>
          <w:p w14:paraId="703EF4E7"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3A464472"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11</w:t>
            </w:r>
          </w:p>
        </w:tc>
      </w:tr>
      <w:tr w:rsidR="00FB5720" w:rsidRPr="009E789B" w14:paraId="63AA9BDF"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CEC91"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Obstetrics Services</w:t>
            </w:r>
          </w:p>
        </w:tc>
        <w:tc>
          <w:tcPr>
            <w:tcW w:w="0" w:type="auto"/>
            <w:tcBorders>
              <w:top w:val="nil"/>
              <w:left w:val="nil"/>
              <w:bottom w:val="single" w:sz="4" w:space="0" w:color="auto"/>
              <w:right w:val="single" w:sz="4" w:space="0" w:color="auto"/>
            </w:tcBorders>
            <w:shd w:val="clear" w:color="auto" w:fill="auto"/>
            <w:noWrap/>
            <w:vAlign w:val="bottom"/>
            <w:hideMark/>
          </w:tcPr>
          <w:p w14:paraId="138C4847"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65</w:t>
            </w:r>
          </w:p>
        </w:tc>
        <w:tc>
          <w:tcPr>
            <w:tcW w:w="0" w:type="auto"/>
            <w:tcBorders>
              <w:top w:val="nil"/>
              <w:left w:val="nil"/>
              <w:bottom w:val="single" w:sz="4" w:space="0" w:color="auto"/>
              <w:right w:val="single" w:sz="4" w:space="0" w:color="auto"/>
            </w:tcBorders>
            <w:shd w:val="clear" w:color="auto" w:fill="auto"/>
            <w:vAlign w:val="bottom"/>
            <w:hideMark/>
          </w:tcPr>
          <w:p w14:paraId="07BD77DB"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hideMark/>
          </w:tcPr>
          <w:p w14:paraId="0AABB88C"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78D377DF"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65</w:t>
            </w:r>
          </w:p>
        </w:tc>
      </w:tr>
      <w:tr w:rsidR="00FB5720" w:rsidRPr="009E789B" w14:paraId="2C53A136"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AAF94"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Neonatal Intensive Care Unit</w:t>
            </w:r>
          </w:p>
        </w:tc>
        <w:tc>
          <w:tcPr>
            <w:tcW w:w="0" w:type="auto"/>
            <w:tcBorders>
              <w:top w:val="nil"/>
              <w:left w:val="nil"/>
              <w:bottom w:val="single" w:sz="4" w:space="0" w:color="auto"/>
              <w:right w:val="single" w:sz="4" w:space="0" w:color="auto"/>
            </w:tcBorders>
            <w:shd w:val="clear" w:color="auto" w:fill="auto"/>
            <w:noWrap/>
            <w:vAlign w:val="bottom"/>
            <w:hideMark/>
          </w:tcPr>
          <w:p w14:paraId="379E7404"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27</w:t>
            </w:r>
          </w:p>
        </w:tc>
        <w:tc>
          <w:tcPr>
            <w:tcW w:w="0" w:type="auto"/>
            <w:tcBorders>
              <w:top w:val="nil"/>
              <w:left w:val="nil"/>
              <w:bottom w:val="single" w:sz="4" w:space="0" w:color="auto"/>
              <w:right w:val="single" w:sz="4" w:space="0" w:color="auto"/>
            </w:tcBorders>
            <w:shd w:val="clear" w:color="auto" w:fill="auto"/>
            <w:vAlign w:val="bottom"/>
            <w:hideMark/>
          </w:tcPr>
          <w:p w14:paraId="54D5A095"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227E59E2"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noWrap/>
            <w:vAlign w:val="bottom"/>
            <w:hideMark/>
          </w:tcPr>
          <w:p w14:paraId="644B0033"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27</w:t>
            </w:r>
          </w:p>
        </w:tc>
      </w:tr>
      <w:tr w:rsidR="00FB5720" w:rsidRPr="009E789B" w14:paraId="762DC73F" w14:textId="77777777" w:rsidTr="009C4579">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C51B0"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Psychiatric Service</w:t>
            </w:r>
          </w:p>
        </w:tc>
        <w:tc>
          <w:tcPr>
            <w:tcW w:w="0" w:type="auto"/>
            <w:tcBorders>
              <w:top w:val="nil"/>
              <w:left w:val="nil"/>
              <w:bottom w:val="single" w:sz="4" w:space="0" w:color="auto"/>
              <w:right w:val="single" w:sz="4" w:space="0" w:color="auto"/>
            </w:tcBorders>
            <w:shd w:val="clear" w:color="auto" w:fill="auto"/>
            <w:noWrap/>
            <w:vAlign w:val="bottom"/>
            <w:hideMark/>
          </w:tcPr>
          <w:p w14:paraId="33B681D7" w14:textId="77777777" w:rsidR="00FB5720" w:rsidRPr="009E789B" w:rsidRDefault="00FB5720" w:rsidP="00A269A0">
            <w:pPr>
              <w:spacing w:after="0" w:line="240" w:lineRule="auto"/>
              <w:rPr>
                <w:rFonts w:ascii="Calibri" w:eastAsia="Times New Roman" w:hAnsi="Calibri" w:cs="Calibri"/>
              </w:rPr>
            </w:pPr>
            <w:r w:rsidRPr="009E789B">
              <w:rPr>
                <w:rFonts w:ascii="Calibri" w:eastAsia="Times New Roman" w:hAnsi="Calibri" w:cs="Calibri"/>
              </w:rPr>
              <w:t> </w:t>
            </w:r>
          </w:p>
        </w:tc>
        <w:tc>
          <w:tcPr>
            <w:tcW w:w="0" w:type="auto"/>
            <w:tcBorders>
              <w:top w:val="nil"/>
              <w:left w:val="nil"/>
              <w:bottom w:val="single" w:sz="4" w:space="0" w:color="auto"/>
              <w:right w:val="single" w:sz="4" w:space="0" w:color="auto"/>
            </w:tcBorders>
            <w:shd w:val="clear" w:color="auto" w:fill="auto"/>
            <w:vAlign w:val="bottom"/>
            <w:hideMark/>
          </w:tcPr>
          <w:p w14:paraId="7B9FD1B8"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14</w:t>
            </w:r>
          </w:p>
        </w:tc>
        <w:tc>
          <w:tcPr>
            <w:tcW w:w="0" w:type="auto"/>
            <w:tcBorders>
              <w:top w:val="nil"/>
              <w:left w:val="nil"/>
              <w:bottom w:val="single" w:sz="4" w:space="0" w:color="auto"/>
              <w:right w:val="single" w:sz="4" w:space="0" w:color="auto"/>
            </w:tcBorders>
            <w:shd w:val="clear" w:color="auto" w:fill="auto"/>
            <w:noWrap/>
            <w:vAlign w:val="bottom"/>
            <w:hideMark/>
          </w:tcPr>
          <w:p w14:paraId="3D3D7E06"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26</w:t>
            </w:r>
          </w:p>
        </w:tc>
        <w:tc>
          <w:tcPr>
            <w:tcW w:w="0" w:type="auto"/>
            <w:tcBorders>
              <w:top w:val="nil"/>
              <w:left w:val="nil"/>
              <w:bottom w:val="single" w:sz="4" w:space="0" w:color="auto"/>
              <w:right w:val="single" w:sz="4" w:space="0" w:color="auto"/>
            </w:tcBorders>
            <w:shd w:val="clear" w:color="auto" w:fill="auto"/>
            <w:noWrap/>
            <w:vAlign w:val="bottom"/>
            <w:hideMark/>
          </w:tcPr>
          <w:p w14:paraId="7B188185" w14:textId="77777777" w:rsidR="00FB5720" w:rsidRPr="009E789B" w:rsidRDefault="00FB5720" w:rsidP="00A269A0">
            <w:pPr>
              <w:spacing w:after="0" w:line="240" w:lineRule="auto"/>
              <w:jc w:val="right"/>
              <w:rPr>
                <w:rFonts w:ascii="Calibri" w:eastAsia="Times New Roman" w:hAnsi="Calibri" w:cs="Calibri"/>
              </w:rPr>
            </w:pPr>
            <w:r w:rsidRPr="009E789B">
              <w:rPr>
                <w:rFonts w:ascii="Calibri" w:eastAsia="Times New Roman" w:hAnsi="Calibri" w:cs="Calibri"/>
              </w:rPr>
              <w:t>40</w:t>
            </w:r>
          </w:p>
        </w:tc>
      </w:tr>
      <w:tr w:rsidR="00FB5720" w:rsidRPr="009E789B" w14:paraId="538F8C9C"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41A682" w14:textId="4936F75C" w:rsidR="00FB5720" w:rsidRPr="009E789B" w:rsidRDefault="001E6BCC" w:rsidP="00A269A0">
            <w:pPr>
              <w:spacing w:after="0" w:line="240" w:lineRule="auto"/>
              <w:rPr>
                <w:rFonts w:ascii="Calibri" w:eastAsia="Times New Roman" w:hAnsi="Calibri" w:cs="Calibri"/>
                <w:b/>
                <w:bCs/>
              </w:rPr>
            </w:pPr>
            <w:r>
              <w:rPr>
                <w:rFonts w:ascii="Calibri" w:eastAsia="Times New Roman" w:hAnsi="Calibri" w:cs="Calibri"/>
                <w:b/>
                <w:bCs/>
              </w:rPr>
              <w:t>Total Number of Beds</w:t>
            </w:r>
          </w:p>
        </w:tc>
        <w:tc>
          <w:tcPr>
            <w:tcW w:w="0" w:type="auto"/>
            <w:tcBorders>
              <w:top w:val="nil"/>
              <w:left w:val="nil"/>
              <w:bottom w:val="single" w:sz="4" w:space="0" w:color="auto"/>
              <w:right w:val="single" w:sz="4" w:space="0" w:color="auto"/>
            </w:tcBorders>
            <w:shd w:val="clear" w:color="auto" w:fill="auto"/>
            <w:noWrap/>
            <w:vAlign w:val="center"/>
            <w:hideMark/>
          </w:tcPr>
          <w:p w14:paraId="529DB559" w14:textId="77777777" w:rsidR="00FB5720" w:rsidRPr="009E789B" w:rsidRDefault="00FB5720" w:rsidP="00A269A0">
            <w:pPr>
              <w:spacing w:after="0" w:line="240" w:lineRule="auto"/>
              <w:jc w:val="right"/>
              <w:rPr>
                <w:rFonts w:ascii="Calibri" w:eastAsia="Times New Roman" w:hAnsi="Calibri" w:cs="Calibri"/>
                <w:b/>
                <w:bCs/>
              </w:rPr>
            </w:pPr>
            <w:r w:rsidRPr="009E789B">
              <w:rPr>
                <w:rFonts w:ascii="Calibri" w:eastAsia="Times New Roman" w:hAnsi="Calibri" w:cs="Calibri"/>
                <w:b/>
                <w:bCs/>
              </w:rPr>
              <w:t>302</w:t>
            </w:r>
          </w:p>
        </w:tc>
        <w:tc>
          <w:tcPr>
            <w:tcW w:w="0" w:type="auto"/>
            <w:tcBorders>
              <w:top w:val="nil"/>
              <w:left w:val="nil"/>
              <w:bottom w:val="single" w:sz="4" w:space="0" w:color="auto"/>
              <w:right w:val="single" w:sz="4" w:space="0" w:color="auto"/>
            </w:tcBorders>
            <w:shd w:val="clear" w:color="auto" w:fill="auto"/>
            <w:noWrap/>
            <w:vAlign w:val="center"/>
            <w:hideMark/>
          </w:tcPr>
          <w:p w14:paraId="0742F54C" w14:textId="77777777" w:rsidR="00FB5720" w:rsidRPr="009E789B" w:rsidRDefault="00FB5720" w:rsidP="00A269A0">
            <w:pPr>
              <w:spacing w:after="0" w:line="240" w:lineRule="auto"/>
              <w:jc w:val="right"/>
              <w:rPr>
                <w:rFonts w:ascii="Calibri" w:eastAsia="Times New Roman" w:hAnsi="Calibri" w:cs="Calibri"/>
                <w:b/>
                <w:bCs/>
              </w:rPr>
            </w:pPr>
            <w:r w:rsidRPr="009E789B">
              <w:rPr>
                <w:rFonts w:ascii="Calibri" w:eastAsia="Times New Roman" w:hAnsi="Calibri" w:cs="Calibri"/>
                <w:b/>
                <w:bCs/>
              </w:rPr>
              <w:t>421</w:t>
            </w:r>
          </w:p>
        </w:tc>
        <w:tc>
          <w:tcPr>
            <w:tcW w:w="0" w:type="auto"/>
            <w:tcBorders>
              <w:top w:val="nil"/>
              <w:left w:val="nil"/>
              <w:bottom w:val="single" w:sz="4" w:space="0" w:color="auto"/>
              <w:right w:val="single" w:sz="4" w:space="0" w:color="auto"/>
            </w:tcBorders>
            <w:shd w:val="clear" w:color="auto" w:fill="auto"/>
            <w:noWrap/>
            <w:vAlign w:val="center"/>
            <w:hideMark/>
          </w:tcPr>
          <w:p w14:paraId="2EC90F8B" w14:textId="77777777" w:rsidR="00FB5720" w:rsidRPr="009E789B" w:rsidRDefault="00FB5720" w:rsidP="00A269A0">
            <w:pPr>
              <w:spacing w:after="0" w:line="240" w:lineRule="auto"/>
              <w:jc w:val="right"/>
              <w:rPr>
                <w:rFonts w:ascii="Calibri" w:eastAsia="Times New Roman" w:hAnsi="Calibri" w:cs="Calibri"/>
                <w:b/>
                <w:bCs/>
              </w:rPr>
            </w:pPr>
            <w:r w:rsidRPr="009E789B">
              <w:rPr>
                <w:rFonts w:ascii="Calibri" w:eastAsia="Times New Roman" w:hAnsi="Calibri" w:cs="Calibri"/>
                <w:b/>
                <w:bCs/>
              </w:rPr>
              <w:t>26</w:t>
            </w:r>
          </w:p>
        </w:tc>
        <w:tc>
          <w:tcPr>
            <w:tcW w:w="0" w:type="auto"/>
            <w:tcBorders>
              <w:top w:val="nil"/>
              <w:left w:val="nil"/>
              <w:bottom w:val="single" w:sz="4" w:space="0" w:color="auto"/>
              <w:right w:val="single" w:sz="4" w:space="0" w:color="auto"/>
            </w:tcBorders>
            <w:shd w:val="clear" w:color="auto" w:fill="auto"/>
            <w:noWrap/>
            <w:vAlign w:val="center"/>
            <w:hideMark/>
          </w:tcPr>
          <w:p w14:paraId="72662468" w14:textId="77777777" w:rsidR="00FB5720" w:rsidRPr="009E789B" w:rsidRDefault="00FB5720" w:rsidP="00A269A0">
            <w:pPr>
              <w:spacing w:after="0" w:line="240" w:lineRule="auto"/>
              <w:jc w:val="right"/>
              <w:rPr>
                <w:rFonts w:ascii="Calibri" w:eastAsia="Times New Roman" w:hAnsi="Calibri" w:cs="Calibri"/>
                <w:b/>
                <w:bCs/>
              </w:rPr>
            </w:pPr>
            <w:r w:rsidRPr="009E789B">
              <w:rPr>
                <w:rFonts w:ascii="Calibri" w:eastAsia="Times New Roman" w:hAnsi="Calibri" w:cs="Calibri"/>
                <w:b/>
                <w:bCs/>
              </w:rPr>
              <w:t>749</w:t>
            </w:r>
          </w:p>
        </w:tc>
      </w:tr>
    </w:tbl>
    <w:p w14:paraId="45122CFD" w14:textId="77777777" w:rsidR="00FB5720" w:rsidRDefault="00FB5720" w:rsidP="00FB5720">
      <w:pPr>
        <w:spacing w:after="0" w:line="240" w:lineRule="auto"/>
        <w:rPr>
          <w:rFonts w:cstheme="minorHAnsi"/>
          <w:sz w:val="24"/>
          <w:szCs w:val="24"/>
        </w:rPr>
      </w:pPr>
    </w:p>
    <w:p w14:paraId="08B555C3" w14:textId="206E94FA" w:rsidR="005C77EB" w:rsidRPr="00203A1B" w:rsidRDefault="008577F9" w:rsidP="00EA38CA">
      <w:pPr>
        <w:spacing w:after="0" w:line="240" w:lineRule="auto"/>
        <w:contextualSpacing/>
        <w:rPr>
          <w:rFonts w:cstheme="minorHAnsi"/>
          <w:b/>
          <w:sz w:val="24"/>
          <w:szCs w:val="24"/>
        </w:rPr>
      </w:pPr>
      <w:bookmarkStart w:id="12" w:name="_Hlk30359795"/>
      <w:r w:rsidRPr="00203A1B">
        <w:rPr>
          <w:rFonts w:cstheme="minorHAnsi"/>
          <w:b/>
          <w:sz w:val="24"/>
          <w:szCs w:val="24"/>
        </w:rPr>
        <w:t>Application</w:t>
      </w:r>
      <w:r w:rsidR="00CA037B" w:rsidRPr="00203A1B">
        <w:rPr>
          <w:rFonts w:cstheme="minorHAnsi"/>
          <w:b/>
          <w:sz w:val="24"/>
          <w:szCs w:val="24"/>
        </w:rPr>
        <w:t xml:space="preserve"> </w:t>
      </w:r>
      <w:r w:rsidR="00D81F91">
        <w:rPr>
          <w:rFonts w:cstheme="minorHAnsi"/>
          <w:b/>
          <w:sz w:val="24"/>
          <w:szCs w:val="24"/>
        </w:rPr>
        <w:t xml:space="preserve">Summary </w:t>
      </w:r>
    </w:p>
    <w:p w14:paraId="0418C131" w14:textId="6F2315E6" w:rsidR="004B0368" w:rsidRDefault="004B0368" w:rsidP="00B623C9">
      <w:pPr>
        <w:spacing w:after="0" w:line="240" w:lineRule="auto"/>
        <w:rPr>
          <w:rFonts w:cstheme="minorHAnsi"/>
          <w:sz w:val="24"/>
          <w:szCs w:val="24"/>
        </w:rPr>
      </w:pPr>
      <w:r>
        <w:rPr>
          <w:rFonts w:cstheme="minorHAnsi"/>
          <w:sz w:val="24"/>
          <w:szCs w:val="24"/>
        </w:rPr>
        <w:t>The Proposed Project includes:</w:t>
      </w:r>
    </w:p>
    <w:p w14:paraId="7D9C7F78" w14:textId="77777777" w:rsidR="00AE7FD7" w:rsidRPr="00AE7FD7" w:rsidRDefault="00AE7FD7" w:rsidP="00AE7FD7">
      <w:pPr>
        <w:numPr>
          <w:ilvl w:val="0"/>
          <w:numId w:val="3"/>
        </w:numPr>
        <w:spacing w:after="0" w:line="240" w:lineRule="auto"/>
        <w:rPr>
          <w:rFonts w:cstheme="minorHAnsi"/>
          <w:sz w:val="24"/>
          <w:szCs w:val="24"/>
        </w:rPr>
      </w:pPr>
      <w:r w:rsidRPr="00AE7FD7">
        <w:rPr>
          <w:rFonts w:cstheme="minorHAnsi"/>
          <w:sz w:val="24"/>
          <w:szCs w:val="24"/>
        </w:rPr>
        <w:t>Renovation of a six-story building adjacent to UMMMC’s University Campus that will contain 72 additional medical/surgical (M/S) beds, one additional computed tomography (CT) unit, and shell space for future build out to accommodate clinical services.</w:t>
      </w:r>
    </w:p>
    <w:p w14:paraId="77D31820" w14:textId="77777777" w:rsidR="00AE7FD7" w:rsidRPr="00AE7FD7" w:rsidRDefault="00AE7FD7" w:rsidP="00AE7FD7">
      <w:pPr>
        <w:numPr>
          <w:ilvl w:val="0"/>
          <w:numId w:val="3"/>
        </w:numPr>
        <w:spacing w:after="0" w:line="240" w:lineRule="auto"/>
        <w:rPr>
          <w:rFonts w:cstheme="minorHAnsi"/>
          <w:sz w:val="24"/>
          <w:szCs w:val="24"/>
        </w:rPr>
      </w:pPr>
      <w:r w:rsidRPr="00AE7FD7">
        <w:rPr>
          <w:rFonts w:cstheme="minorHAnsi"/>
          <w:sz w:val="24"/>
          <w:szCs w:val="24"/>
        </w:rPr>
        <w:t xml:space="preserve">The addition of 19 M/S beds on UMMMC’s Memorial Campus. </w:t>
      </w:r>
    </w:p>
    <w:p w14:paraId="78517570" w14:textId="3F25DA8C" w:rsidR="00AE7FD7" w:rsidRPr="00AE7FD7" w:rsidRDefault="00AE7FD7" w:rsidP="00AE7FD7">
      <w:pPr>
        <w:numPr>
          <w:ilvl w:val="0"/>
          <w:numId w:val="3"/>
        </w:numPr>
        <w:spacing w:after="0" w:line="240" w:lineRule="auto"/>
        <w:rPr>
          <w:rFonts w:cstheme="minorHAnsi"/>
          <w:sz w:val="24"/>
          <w:szCs w:val="24"/>
        </w:rPr>
      </w:pPr>
      <w:r w:rsidRPr="00AE7FD7">
        <w:rPr>
          <w:rFonts w:cstheme="minorHAnsi"/>
          <w:sz w:val="24"/>
          <w:szCs w:val="24"/>
        </w:rPr>
        <w:t>Other renovation projects at UMMMC’s Memorial Campus to improve the existing services and facilities.</w:t>
      </w:r>
      <w:r w:rsidR="00413637">
        <w:rPr>
          <w:rStyle w:val="FootnoteReference"/>
          <w:rFonts w:cstheme="minorHAnsi"/>
          <w:sz w:val="24"/>
          <w:szCs w:val="24"/>
        </w:rPr>
        <w:footnoteReference w:id="7"/>
      </w:r>
    </w:p>
    <w:p w14:paraId="197E44FA" w14:textId="3E221FF3" w:rsidR="00D042CA" w:rsidRDefault="00D042CA" w:rsidP="00866A16">
      <w:pPr>
        <w:spacing w:after="0" w:line="240" w:lineRule="auto"/>
        <w:rPr>
          <w:rFonts w:cstheme="minorHAnsi"/>
          <w:sz w:val="24"/>
          <w:szCs w:val="24"/>
        </w:rPr>
      </w:pPr>
    </w:p>
    <w:p w14:paraId="245E5CD1" w14:textId="42D3D08F" w:rsidR="007E5E1D" w:rsidRDefault="007E5E1D" w:rsidP="00C81D0E">
      <w:pPr>
        <w:spacing w:after="0" w:line="240" w:lineRule="auto"/>
        <w:jc w:val="both"/>
        <w:rPr>
          <w:rFonts w:cstheme="minorHAnsi"/>
          <w:b/>
          <w:bCs/>
          <w:sz w:val="24"/>
          <w:szCs w:val="24"/>
        </w:rPr>
      </w:pPr>
      <w:r w:rsidRPr="00417AEE">
        <w:rPr>
          <w:rFonts w:cstheme="minorHAnsi"/>
          <w:b/>
          <w:bCs/>
          <w:sz w:val="24"/>
          <w:szCs w:val="24"/>
          <w:u w:val="single"/>
        </w:rPr>
        <w:t xml:space="preserve">Table </w:t>
      </w:r>
      <w:r w:rsidR="00F465EA">
        <w:rPr>
          <w:rFonts w:cstheme="minorHAnsi"/>
          <w:b/>
          <w:bCs/>
          <w:sz w:val="24"/>
          <w:szCs w:val="24"/>
          <w:u w:val="single"/>
        </w:rPr>
        <w:t>3</w:t>
      </w:r>
      <w:r w:rsidRPr="00672DFB">
        <w:rPr>
          <w:rFonts w:cstheme="minorHAnsi"/>
          <w:b/>
          <w:bCs/>
          <w:sz w:val="24"/>
          <w:szCs w:val="24"/>
        </w:rPr>
        <w:t>: Overview of Proposed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1207"/>
        <w:gridCol w:w="977"/>
        <w:gridCol w:w="2418"/>
      </w:tblGrid>
      <w:tr w:rsidR="007E5E1D" w:rsidRPr="002B7C77" w14:paraId="57E3DCD6" w14:textId="77777777" w:rsidTr="009C4579">
        <w:trPr>
          <w:cantSplit/>
          <w:trHeight w:val="960"/>
          <w:tblHeader/>
        </w:trPr>
        <w:tc>
          <w:tcPr>
            <w:tcW w:w="0" w:type="auto"/>
            <w:shd w:val="clear" w:color="auto" w:fill="DFE3F0" w:themeFill="accent1" w:themeFillTint="33"/>
            <w:vAlign w:val="center"/>
            <w:hideMark/>
          </w:tcPr>
          <w:p w14:paraId="62D10070" w14:textId="77777777" w:rsidR="007E5E1D" w:rsidRPr="002B7C77" w:rsidRDefault="007E5E1D" w:rsidP="001A4E4D">
            <w:pPr>
              <w:spacing w:after="0" w:line="240" w:lineRule="auto"/>
              <w:rPr>
                <w:rFonts w:eastAsia="Times New Roman" w:cstheme="minorHAnsi"/>
                <w:color w:val="000000"/>
                <w:sz w:val="20"/>
                <w:szCs w:val="20"/>
              </w:rPr>
            </w:pPr>
            <w:r w:rsidRPr="002B7C77">
              <w:rPr>
                <w:rFonts w:eastAsia="Times New Roman" w:cstheme="minorHAnsi"/>
                <w:color w:val="000000"/>
                <w:sz w:val="20"/>
                <w:szCs w:val="20"/>
              </w:rPr>
              <w:t> </w:t>
            </w:r>
          </w:p>
        </w:tc>
        <w:tc>
          <w:tcPr>
            <w:tcW w:w="0" w:type="auto"/>
            <w:shd w:val="clear" w:color="auto" w:fill="DFE3F0" w:themeFill="accent1" w:themeFillTint="33"/>
            <w:vAlign w:val="center"/>
            <w:hideMark/>
          </w:tcPr>
          <w:p w14:paraId="070AA527" w14:textId="77777777" w:rsidR="007E5E1D" w:rsidRPr="002B7C77" w:rsidRDefault="007E5E1D" w:rsidP="001A4E4D">
            <w:pPr>
              <w:spacing w:after="0" w:line="240" w:lineRule="auto"/>
              <w:jc w:val="center"/>
              <w:rPr>
                <w:rFonts w:eastAsia="Times New Roman" w:cstheme="minorHAnsi"/>
                <w:b/>
                <w:bCs/>
                <w:color w:val="000000"/>
                <w:sz w:val="20"/>
                <w:szCs w:val="20"/>
              </w:rPr>
            </w:pPr>
            <w:r w:rsidRPr="002B7C77">
              <w:rPr>
                <w:rFonts w:eastAsia="Times New Roman" w:cstheme="minorHAnsi"/>
                <w:b/>
                <w:bCs/>
                <w:color w:val="000000"/>
                <w:sz w:val="20"/>
                <w:szCs w:val="20"/>
              </w:rPr>
              <w:t xml:space="preserve">Current # at </w:t>
            </w:r>
          </w:p>
          <w:p w14:paraId="3E6E8230" w14:textId="77777777" w:rsidR="007E5E1D" w:rsidRPr="002B7C77" w:rsidRDefault="007E5E1D" w:rsidP="001A4E4D">
            <w:pPr>
              <w:spacing w:after="0" w:line="240" w:lineRule="auto"/>
              <w:jc w:val="center"/>
              <w:rPr>
                <w:rFonts w:eastAsia="Times New Roman" w:cstheme="minorHAnsi"/>
                <w:b/>
                <w:bCs/>
                <w:color w:val="000000"/>
                <w:sz w:val="20"/>
                <w:szCs w:val="20"/>
              </w:rPr>
            </w:pPr>
            <w:r w:rsidRPr="002B7C77">
              <w:rPr>
                <w:rFonts w:eastAsia="Times New Roman" w:cstheme="minorHAnsi"/>
                <w:b/>
                <w:bCs/>
                <w:color w:val="000000"/>
                <w:sz w:val="20"/>
                <w:szCs w:val="20"/>
              </w:rPr>
              <w:t>UMMMC</w:t>
            </w:r>
          </w:p>
        </w:tc>
        <w:tc>
          <w:tcPr>
            <w:tcW w:w="0" w:type="auto"/>
            <w:shd w:val="clear" w:color="auto" w:fill="DFE3F0" w:themeFill="accent1" w:themeFillTint="33"/>
            <w:vAlign w:val="center"/>
            <w:hideMark/>
          </w:tcPr>
          <w:p w14:paraId="30854E0B" w14:textId="77777777" w:rsidR="007E5E1D" w:rsidRPr="002B7C77" w:rsidRDefault="007E5E1D" w:rsidP="001A4E4D">
            <w:pPr>
              <w:spacing w:after="0" w:line="240" w:lineRule="auto"/>
              <w:jc w:val="center"/>
              <w:rPr>
                <w:rFonts w:eastAsia="Times New Roman" w:cstheme="minorHAnsi"/>
                <w:b/>
                <w:bCs/>
                <w:color w:val="000000"/>
                <w:sz w:val="20"/>
                <w:szCs w:val="20"/>
              </w:rPr>
            </w:pPr>
            <w:r w:rsidRPr="002B7C77">
              <w:rPr>
                <w:rFonts w:eastAsia="Times New Roman" w:cstheme="minorHAnsi"/>
                <w:b/>
                <w:bCs/>
                <w:color w:val="000000"/>
                <w:sz w:val="20"/>
                <w:szCs w:val="20"/>
              </w:rPr>
              <w:t xml:space="preserve"># New at </w:t>
            </w:r>
          </w:p>
          <w:p w14:paraId="050FD756" w14:textId="77777777" w:rsidR="007E5E1D" w:rsidRPr="002B7C77" w:rsidRDefault="007E5E1D" w:rsidP="001A4E4D">
            <w:pPr>
              <w:spacing w:after="0" w:line="240" w:lineRule="auto"/>
              <w:jc w:val="center"/>
              <w:rPr>
                <w:rFonts w:eastAsia="Times New Roman" w:cstheme="minorHAnsi"/>
                <w:b/>
                <w:bCs/>
                <w:color w:val="000000"/>
                <w:sz w:val="20"/>
                <w:szCs w:val="20"/>
              </w:rPr>
            </w:pPr>
            <w:r w:rsidRPr="002B7C77">
              <w:rPr>
                <w:rFonts w:eastAsia="Times New Roman" w:cstheme="minorHAnsi"/>
                <w:b/>
                <w:bCs/>
                <w:color w:val="000000"/>
                <w:sz w:val="20"/>
                <w:szCs w:val="20"/>
              </w:rPr>
              <w:t>UMMMC</w:t>
            </w:r>
          </w:p>
        </w:tc>
        <w:tc>
          <w:tcPr>
            <w:tcW w:w="0" w:type="auto"/>
            <w:shd w:val="clear" w:color="auto" w:fill="DFE3F0" w:themeFill="accent1" w:themeFillTint="33"/>
            <w:vAlign w:val="center"/>
            <w:hideMark/>
          </w:tcPr>
          <w:p w14:paraId="4BC4C1D4" w14:textId="77777777" w:rsidR="007E5E1D" w:rsidRPr="002B7C77" w:rsidRDefault="007E5E1D" w:rsidP="001A4E4D">
            <w:pPr>
              <w:spacing w:after="0" w:line="240" w:lineRule="auto"/>
              <w:jc w:val="center"/>
              <w:rPr>
                <w:rFonts w:eastAsia="Times New Roman" w:cstheme="minorHAnsi"/>
                <w:b/>
                <w:bCs/>
                <w:color w:val="000000"/>
                <w:sz w:val="20"/>
                <w:szCs w:val="20"/>
              </w:rPr>
            </w:pPr>
            <w:r w:rsidRPr="002B7C77">
              <w:rPr>
                <w:rFonts w:eastAsia="Times New Roman" w:cstheme="minorHAnsi"/>
                <w:b/>
                <w:bCs/>
                <w:color w:val="000000"/>
                <w:sz w:val="20"/>
                <w:szCs w:val="20"/>
              </w:rPr>
              <w:t xml:space="preserve">Total at UMMMC </w:t>
            </w:r>
          </w:p>
          <w:p w14:paraId="564CB5B6" w14:textId="77777777" w:rsidR="007E5E1D" w:rsidRPr="002B7C77" w:rsidRDefault="007E5E1D" w:rsidP="001A4E4D">
            <w:pPr>
              <w:spacing w:after="0" w:line="240" w:lineRule="auto"/>
              <w:jc w:val="center"/>
              <w:rPr>
                <w:rFonts w:eastAsia="Times New Roman" w:cstheme="minorHAnsi"/>
                <w:b/>
                <w:bCs/>
                <w:color w:val="000000"/>
                <w:sz w:val="20"/>
                <w:szCs w:val="20"/>
              </w:rPr>
            </w:pPr>
            <w:r w:rsidRPr="002B7C77">
              <w:rPr>
                <w:rFonts w:eastAsia="Times New Roman" w:cstheme="minorHAnsi"/>
                <w:b/>
                <w:bCs/>
                <w:color w:val="000000"/>
                <w:sz w:val="20"/>
                <w:szCs w:val="20"/>
              </w:rPr>
              <w:t>after project implemented</w:t>
            </w:r>
          </w:p>
        </w:tc>
      </w:tr>
      <w:tr w:rsidR="007E5E1D" w:rsidRPr="002B7C77" w14:paraId="2214C3F8" w14:textId="77777777" w:rsidTr="009C4579">
        <w:trPr>
          <w:cantSplit/>
          <w:trHeight w:val="290"/>
        </w:trPr>
        <w:tc>
          <w:tcPr>
            <w:tcW w:w="0" w:type="auto"/>
            <w:shd w:val="clear" w:color="auto" w:fill="F2F2F2" w:themeFill="background1" w:themeFillShade="F2"/>
            <w:vAlign w:val="center"/>
          </w:tcPr>
          <w:p w14:paraId="5B9BCFCA" w14:textId="77777777" w:rsidR="007E5E1D" w:rsidRPr="002B7C77" w:rsidRDefault="007E5E1D" w:rsidP="001A4E4D">
            <w:pPr>
              <w:spacing w:after="0" w:line="240" w:lineRule="auto"/>
              <w:rPr>
                <w:rFonts w:eastAsia="Times New Roman" w:cstheme="minorHAnsi"/>
                <w:color w:val="000000"/>
                <w:sz w:val="20"/>
                <w:szCs w:val="20"/>
              </w:rPr>
            </w:pPr>
            <w:r w:rsidRPr="002B7C77">
              <w:rPr>
                <w:rFonts w:eastAsia="Times New Roman" w:cstheme="minorHAnsi"/>
                <w:color w:val="000000"/>
                <w:sz w:val="20"/>
                <w:szCs w:val="20"/>
              </w:rPr>
              <w:t xml:space="preserve">Licensed Beds </w:t>
            </w:r>
          </w:p>
        </w:tc>
        <w:tc>
          <w:tcPr>
            <w:tcW w:w="0" w:type="auto"/>
            <w:shd w:val="clear" w:color="auto" w:fill="F2F2F2" w:themeFill="background1" w:themeFillShade="F2"/>
            <w:noWrap/>
            <w:vAlign w:val="center"/>
          </w:tcPr>
          <w:p w14:paraId="037F4E41" w14:textId="77777777" w:rsidR="007E5E1D" w:rsidRPr="002B7C77" w:rsidRDefault="007E5E1D" w:rsidP="001A4E4D">
            <w:pPr>
              <w:spacing w:after="0" w:line="240" w:lineRule="auto"/>
              <w:jc w:val="center"/>
              <w:rPr>
                <w:rFonts w:eastAsia="Times New Roman" w:cstheme="minorHAnsi"/>
                <w:sz w:val="20"/>
                <w:szCs w:val="20"/>
              </w:rPr>
            </w:pPr>
          </w:p>
        </w:tc>
        <w:tc>
          <w:tcPr>
            <w:tcW w:w="0" w:type="auto"/>
            <w:shd w:val="clear" w:color="auto" w:fill="F2F2F2" w:themeFill="background1" w:themeFillShade="F2"/>
            <w:noWrap/>
            <w:vAlign w:val="center"/>
          </w:tcPr>
          <w:p w14:paraId="45E9CD3C" w14:textId="77777777" w:rsidR="007E5E1D" w:rsidRPr="002B7C77" w:rsidRDefault="007E5E1D" w:rsidP="001A4E4D">
            <w:pPr>
              <w:spacing w:after="0" w:line="240" w:lineRule="auto"/>
              <w:jc w:val="center"/>
              <w:rPr>
                <w:rFonts w:eastAsia="Times New Roman" w:cstheme="minorHAnsi"/>
                <w:sz w:val="20"/>
                <w:szCs w:val="20"/>
              </w:rPr>
            </w:pPr>
          </w:p>
        </w:tc>
        <w:tc>
          <w:tcPr>
            <w:tcW w:w="0" w:type="auto"/>
            <w:shd w:val="clear" w:color="auto" w:fill="F2F2F2" w:themeFill="background1" w:themeFillShade="F2"/>
            <w:noWrap/>
            <w:vAlign w:val="center"/>
          </w:tcPr>
          <w:p w14:paraId="3573446C" w14:textId="77777777" w:rsidR="007E5E1D" w:rsidRPr="002B7C77" w:rsidRDefault="007E5E1D" w:rsidP="001A4E4D">
            <w:pPr>
              <w:spacing w:after="0" w:line="240" w:lineRule="auto"/>
              <w:jc w:val="center"/>
              <w:rPr>
                <w:rFonts w:eastAsia="Times New Roman" w:cstheme="minorHAnsi"/>
                <w:sz w:val="20"/>
                <w:szCs w:val="20"/>
              </w:rPr>
            </w:pPr>
          </w:p>
        </w:tc>
      </w:tr>
      <w:tr w:rsidR="007E5E1D" w:rsidRPr="002B7C77" w14:paraId="0012FEFE" w14:textId="77777777" w:rsidTr="009C4579">
        <w:trPr>
          <w:cantSplit/>
          <w:trHeight w:val="290"/>
        </w:trPr>
        <w:tc>
          <w:tcPr>
            <w:tcW w:w="0" w:type="auto"/>
            <w:shd w:val="clear" w:color="auto" w:fill="auto"/>
            <w:vAlign w:val="center"/>
          </w:tcPr>
          <w:p w14:paraId="11AEC7AE" w14:textId="02BF2FA9" w:rsidR="007E5E1D" w:rsidRPr="002B7C77" w:rsidRDefault="00816CA6" w:rsidP="001A4E4D">
            <w:pPr>
              <w:spacing w:after="0" w:line="240" w:lineRule="auto"/>
              <w:ind w:left="144"/>
              <w:rPr>
                <w:rFonts w:eastAsia="Times New Roman" w:cstheme="minorHAnsi"/>
                <w:color w:val="000000"/>
                <w:sz w:val="20"/>
                <w:szCs w:val="20"/>
              </w:rPr>
            </w:pPr>
            <w:r w:rsidRPr="002B7C77">
              <w:rPr>
                <w:rFonts w:eastAsia="Times New Roman" w:cstheme="minorHAnsi"/>
                <w:color w:val="000000"/>
                <w:sz w:val="20"/>
                <w:szCs w:val="20"/>
              </w:rPr>
              <w:t xml:space="preserve">M/S </w:t>
            </w:r>
            <w:r w:rsidR="007E5E1D" w:rsidRPr="002B7C77">
              <w:rPr>
                <w:rFonts w:eastAsia="Times New Roman" w:cstheme="minorHAnsi"/>
                <w:color w:val="000000"/>
                <w:sz w:val="20"/>
                <w:szCs w:val="20"/>
              </w:rPr>
              <w:t xml:space="preserve">Beds  </w:t>
            </w:r>
          </w:p>
        </w:tc>
        <w:tc>
          <w:tcPr>
            <w:tcW w:w="0" w:type="auto"/>
            <w:shd w:val="clear" w:color="auto" w:fill="auto"/>
            <w:noWrap/>
            <w:vAlign w:val="center"/>
          </w:tcPr>
          <w:p w14:paraId="792F15BB" w14:textId="7B941A9E" w:rsidR="007E5E1D" w:rsidRPr="002B7C77" w:rsidRDefault="00760E21" w:rsidP="001A4E4D">
            <w:pPr>
              <w:spacing w:after="0" w:line="240" w:lineRule="auto"/>
              <w:jc w:val="center"/>
              <w:rPr>
                <w:rFonts w:eastAsia="Times New Roman" w:cstheme="minorHAnsi"/>
                <w:sz w:val="20"/>
                <w:szCs w:val="20"/>
              </w:rPr>
            </w:pPr>
            <w:r w:rsidRPr="002B7C77">
              <w:rPr>
                <w:rFonts w:eastAsia="Times New Roman" w:cstheme="minorHAnsi"/>
                <w:sz w:val="20"/>
                <w:szCs w:val="20"/>
              </w:rPr>
              <w:t>462</w:t>
            </w:r>
          </w:p>
        </w:tc>
        <w:tc>
          <w:tcPr>
            <w:tcW w:w="0" w:type="auto"/>
            <w:shd w:val="clear" w:color="auto" w:fill="auto"/>
            <w:noWrap/>
            <w:vAlign w:val="center"/>
          </w:tcPr>
          <w:p w14:paraId="1E6197A1" w14:textId="77777777" w:rsidR="007E5E1D" w:rsidRPr="002B7C77" w:rsidRDefault="007E5E1D" w:rsidP="001A4E4D">
            <w:pPr>
              <w:spacing w:after="0" w:line="240" w:lineRule="auto"/>
              <w:jc w:val="center"/>
              <w:rPr>
                <w:rFonts w:eastAsia="Times New Roman" w:cstheme="minorHAnsi"/>
                <w:sz w:val="20"/>
                <w:szCs w:val="20"/>
              </w:rPr>
            </w:pPr>
            <w:r w:rsidRPr="002B7C77">
              <w:rPr>
                <w:rFonts w:eastAsia="Times New Roman" w:cstheme="minorHAnsi"/>
                <w:sz w:val="20"/>
                <w:szCs w:val="20"/>
              </w:rPr>
              <w:t xml:space="preserve">91 (M/S) </w:t>
            </w:r>
          </w:p>
        </w:tc>
        <w:tc>
          <w:tcPr>
            <w:tcW w:w="0" w:type="auto"/>
            <w:shd w:val="clear" w:color="auto" w:fill="auto"/>
            <w:noWrap/>
            <w:vAlign w:val="center"/>
          </w:tcPr>
          <w:p w14:paraId="2102B629" w14:textId="7BCE1064" w:rsidR="007E5E1D" w:rsidRPr="002B7C77" w:rsidRDefault="00760E21" w:rsidP="001A4E4D">
            <w:pPr>
              <w:spacing w:after="0" w:line="240" w:lineRule="auto"/>
              <w:jc w:val="center"/>
              <w:rPr>
                <w:rFonts w:eastAsia="Times New Roman" w:cstheme="minorHAnsi"/>
                <w:sz w:val="20"/>
                <w:szCs w:val="20"/>
              </w:rPr>
            </w:pPr>
            <w:r w:rsidRPr="002B7C77">
              <w:rPr>
                <w:rFonts w:eastAsia="Times New Roman" w:cstheme="minorHAnsi"/>
                <w:sz w:val="20"/>
                <w:szCs w:val="20"/>
              </w:rPr>
              <w:t>553</w:t>
            </w:r>
          </w:p>
        </w:tc>
      </w:tr>
      <w:tr w:rsidR="007E5E1D" w:rsidRPr="002B7C77" w14:paraId="37F5F914" w14:textId="77777777" w:rsidTr="009C4579">
        <w:trPr>
          <w:cantSplit/>
          <w:trHeight w:val="290"/>
        </w:trPr>
        <w:tc>
          <w:tcPr>
            <w:tcW w:w="0" w:type="auto"/>
            <w:shd w:val="clear" w:color="auto" w:fill="FFFFFF" w:themeFill="background1"/>
            <w:vAlign w:val="center"/>
          </w:tcPr>
          <w:p w14:paraId="73CCFD4F" w14:textId="77777777" w:rsidR="007E5E1D" w:rsidRPr="002B7C77" w:rsidRDefault="007E5E1D" w:rsidP="001A4E4D">
            <w:pPr>
              <w:spacing w:after="0" w:line="240" w:lineRule="auto"/>
              <w:ind w:left="288"/>
              <w:rPr>
                <w:rFonts w:eastAsia="Times New Roman" w:cstheme="minorHAnsi"/>
                <w:color w:val="000000"/>
                <w:sz w:val="20"/>
                <w:szCs w:val="20"/>
              </w:rPr>
            </w:pPr>
            <w:r w:rsidRPr="002B7C77">
              <w:rPr>
                <w:rFonts w:eastAsia="Times New Roman" w:cstheme="minorHAnsi"/>
                <w:color w:val="000000"/>
                <w:sz w:val="20"/>
                <w:szCs w:val="20"/>
              </w:rPr>
              <w:t xml:space="preserve">University Campus </w:t>
            </w:r>
          </w:p>
        </w:tc>
        <w:tc>
          <w:tcPr>
            <w:tcW w:w="0" w:type="auto"/>
            <w:shd w:val="clear" w:color="auto" w:fill="FFFFFF" w:themeFill="background1"/>
            <w:noWrap/>
            <w:vAlign w:val="center"/>
          </w:tcPr>
          <w:p w14:paraId="1A1EB1E5" w14:textId="2B57B9F3" w:rsidR="007E5E1D" w:rsidRPr="002B7C77" w:rsidRDefault="00816CA6" w:rsidP="001A4E4D">
            <w:pPr>
              <w:spacing w:after="0" w:line="240" w:lineRule="auto"/>
              <w:jc w:val="center"/>
              <w:rPr>
                <w:rFonts w:eastAsia="Times New Roman" w:cstheme="minorHAnsi"/>
                <w:sz w:val="20"/>
                <w:szCs w:val="20"/>
              </w:rPr>
            </w:pPr>
            <w:r w:rsidRPr="002B7C77">
              <w:rPr>
                <w:rFonts w:eastAsia="Times New Roman" w:cstheme="minorHAnsi"/>
                <w:sz w:val="20"/>
                <w:szCs w:val="20"/>
              </w:rPr>
              <w:t>275</w:t>
            </w:r>
          </w:p>
        </w:tc>
        <w:tc>
          <w:tcPr>
            <w:tcW w:w="0" w:type="auto"/>
            <w:shd w:val="clear" w:color="auto" w:fill="FFFFFF" w:themeFill="background1"/>
            <w:noWrap/>
            <w:vAlign w:val="center"/>
          </w:tcPr>
          <w:p w14:paraId="269B5890" w14:textId="77777777" w:rsidR="007E5E1D" w:rsidRPr="002B7C77" w:rsidRDefault="007E5E1D" w:rsidP="001A4E4D">
            <w:pPr>
              <w:spacing w:after="0" w:line="240" w:lineRule="auto"/>
              <w:jc w:val="center"/>
              <w:rPr>
                <w:rFonts w:eastAsia="Times New Roman" w:cstheme="minorHAnsi"/>
                <w:sz w:val="20"/>
                <w:szCs w:val="20"/>
              </w:rPr>
            </w:pPr>
            <w:r w:rsidRPr="002B7C77">
              <w:rPr>
                <w:rFonts w:eastAsia="Times New Roman" w:cstheme="minorHAnsi"/>
                <w:sz w:val="20"/>
                <w:szCs w:val="20"/>
              </w:rPr>
              <w:t>72 (M/S)</w:t>
            </w:r>
          </w:p>
        </w:tc>
        <w:tc>
          <w:tcPr>
            <w:tcW w:w="0" w:type="auto"/>
            <w:shd w:val="clear" w:color="auto" w:fill="FFFFFF" w:themeFill="background1"/>
            <w:noWrap/>
            <w:vAlign w:val="center"/>
          </w:tcPr>
          <w:p w14:paraId="30A152E5" w14:textId="5F856F39" w:rsidR="007E5E1D" w:rsidRPr="002B7C77" w:rsidRDefault="00C2457F" w:rsidP="001A4E4D">
            <w:pPr>
              <w:spacing w:after="0" w:line="240" w:lineRule="auto"/>
              <w:jc w:val="center"/>
              <w:rPr>
                <w:rFonts w:eastAsia="Times New Roman" w:cstheme="minorHAnsi"/>
                <w:sz w:val="20"/>
                <w:szCs w:val="20"/>
              </w:rPr>
            </w:pPr>
            <w:r w:rsidRPr="002B7C77">
              <w:rPr>
                <w:rFonts w:eastAsia="Times New Roman" w:cstheme="minorHAnsi"/>
                <w:sz w:val="20"/>
                <w:szCs w:val="20"/>
              </w:rPr>
              <w:t>347</w:t>
            </w:r>
          </w:p>
        </w:tc>
      </w:tr>
      <w:tr w:rsidR="007E5E1D" w:rsidRPr="002B7C77" w14:paraId="134A3441" w14:textId="77777777" w:rsidTr="009C4579">
        <w:trPr>
          <w:cantSplit/>
          <w:trHeight w:val="290"/>
        </w:trPr>
        <w:tc>
          <w:tcPr>
            <w:tcW w:w="0" w:type="auto"/>
            <w:shd w:val="clear" w:color="auto" w:fill="FFFFFF" w:themeFill="background1"/>
            <w:vAlign w:val="center"/>
          </w:tcPr>
          <w:p w14:paraId="72613E97" w14:textId="77777777" w:rsidR="007E5E1D" w:rsidRPr="002B7C77" w:rsidRDefault="007E5E1D" w:rsidP="001A4E4D">
            <w:pPr>
              <w:spacing w:after="0" w:line="240" w:lineRule="auto"/>
              <w:ind w:left="288"/>
              <w:rPr>
                <w:rFonts w:eastAsia="Times New Roman" w:cstheme="minorHAnsi"/>
                <w:color w:val="000000"/>
                <w:sz w:val="20"/>
                <w:szCs w:val="20"/>
              </w:rPr>
            </w:pPr>
            <w:r w:rsidRPr="002B7C77">
              <w:rPr>
                <w:rFonts w:eastAsia="Times New Roman" w:cstheme="minorHAnsi"/>
                <w:color w:val="000000"/>
                <w:sz w:val="20"/>
                <w:szCs w:val="20"/>
              </w:rPr>
              <w:t>Memorial Campus</w:t>
            </w:r>
          </w:p>
        </w:tc>
        <w:tc>
          <w:tcPr>
            <w:tcW w:w="0" w:type="auto"/>
            <w:shd w:val="clear" w:color="auto" w:fill="FFFFFF" w:themeFill="background1"/>
            <w:noWrap/>
            <w:vAlign w:val="center"/>
          </w:tcPr>
          <w:p w14:paraId="17AB2E41" w14:textId="1D08D6A5" w:rsidR="007E5E1D" w:rsidRPr="002B7C77" w:rsidRDefault="00816CA6" w:rsidP="001A4E4D">
            <w:pPr>
              <w:spacing w:after="0" w:line="240" w:lineRule="auto"/>
              <w:jc w:val="center"/>
              <w:rPr>
                <w:rFonts w:eastAsia="Times New Roman" w:cstheme="minorHAnsi"/>
                <w:sz w:val="20"/>
                <w:szCs w:val="20"/>
              </w:rPr>
            </w:pPr>
            <w:r w:rsidRPr="002B7C77">
              <w:rPr>
                <w:rFonts w:eastAsia="Times New Roman" w:cstheme="minorHAnsi"/>
                <w:sz w:val="20"/>
                <w:szCs w:val="20"/>
              </w:rPr>
              <w:t>187</w:t>
            </w:r>
          </w:p>
        </w:tc>
        <w:tc>
          <w:tcPr>
            <w:tcW w:w="0" w:type="auto"/>
            <w:shd w:val="clear" w:color="auto" w:fill="FFFFFF" w:themeFill="background1"/>
            <w:noWrap/>
            <w:vAlign w:val="center"/>
          </w:tcPr>
          <w:p w14:paraId="1D1A2FC8" w14:textId="77777777" w:rsidR="007E5E1D" w:rsidRPr="002B7C77" w:rsidRDefault="007E5E1D" w:rsidP="001A4E4D">
            <w:pPr>
              <w:spacing w:after="0" w:line="240" w:lineRule="auto"/>
              <w:jc w:val="center"/>
              <w:rPr>
                <w:rFonts w:eastAsia="Times New Roman" w:cstheme="minorHAnsi"/>
                <w:sz w:val="20"/>
                <w:szCs w:val="20"/>
              </w:rPr>
            </w:pPr>
            <w:r w:rsidRPr="002B7C77">
              <w:rPr>
                <w:rFonts w:eastAsia="Times New Roman" w:cstheme="minorHAnsi"/>
                <w:sz w:val="20"/>
                <w:szCs w:val="20"/>
              </w:rPr>
              <w:t>19 (M/S)</w:t>
            </w:r>
          </w:p>
        </w:tc>
        <w:tc>
          <w:tcPr>
            <w:tcW w:w="0" w:type="auto"/>
            <w:shd w:val="clear" w:color="auto" w:fill="FFFFFF" w:themeFill="background1"/>
            <w:noWrap/>
            <w:vAlign w:val="center"/>
          </w:tcPr>
          <w:p w14:paraId="10A7E007" w14:textId="771F31DC" w:rsidR="007E5E1D" w:rsidRPr="002B7C77" w:rsidRDefault="00C2457F" w:rsidP="001A4E4D">
            <w:pPr>
              <w:spacing w:after="0" w:line="240" w:lineRule="auto"/>
              <w:jc w:val="center"/>
              <w:rPr>
                <w:rFonts w:eastAsia="Times New Roman" w:cstheme="minorHAnsi"/>
                <w:sz w:val="20"/>
                <w:szCs w:val="20"/>
              </w:rPr>
            </w:pPr>
            <w:r w:rsidRPr="002B7C77">
              <w:rPr>
                <w:rFonts w:eastAsia="Times New Roman" w:cstheme="minorHAnsi"/>
                <w:sz w:val="20"/>
                <w:szCs w:val="20"/>
              </w:rPr>
              <w:t>206</w:t>
            </w:r>
          </w:p>
        </w:tc>
      </w:tr>
    </w:tbl>
    <w:p w14:paraId="2787988A" w14:textId="61B3F465" w:rsidR="00383ECF" w:rsidRDefault="00383ECF" w:rsidP="00866A16">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2690"/>
        <w:gridCol w:w="1535"/>
        <w:gridCol w:w="1080"/>
        <w:gridCol w:w="1350"/>
      </w:tblGrid>
      <w:tr w:rsidR="00BD06DC" w:rsidRPr="008209C1" w14:paraId="2CF1E02E" w14:textId="77777777" w:rsidTr="009C4579">
        <w:trPr>
          <w:cantSplit/>
          <w:tblHeader/>
        </w:trPr>
        <w:tc>
          <w:tcPr>
            <w:tcW w:w="0" w:type="auto"/>
          </w:tcPr>
          <w:p w14:paraId="0A99966A" w14:textId="77777777" w:rsidR="00156345" w:rsidRPr="008209C1" w:rsidRDefault="00156345" w:rsidP="0022409D">
            <w:pPr>
              <w:rPr>
                <w:sz w:val="20"/>
                <w:szCs w:val="20"/>
              </w:rPr>
            </w:pPr>
          </w:p>
        </w:tc>
        <w:tc>
          <w:tcPr>
            <w:tcW w:w="1535" w:type="dxa"/>
            <w:shd w:val="clear" w:color="auto" w:fill="DFE3F0" w:themeFill="accent1" w:themeFillTint="33"/>
          </w:tcPr>
          <w:p w14:paraId="412C17C5" w14:textId="77777777" w:rsidR="00156345" w:rsidRDefault="00156345" w:rsidP="00BD06DC">
            <w:pPr>
              <w:jc w:val="center"/>
              <w:rPr>
                <w:b/>
                <w:bCs/>
                <w:sz w:val="20"/>
                <w:szCs w:val="20"/>
              </w:rPr>
            </w:pPr>
            <w:r w:rsidRPr="008209C1">
              <w:rPr>
                <w:b/>
                <w:bCs/>
                <w:sz w:val="20"/>
                <w:szCs w:val="20"/>
              </w:rPr>
              <w:t>University</w:t>
            </w:r>
          </w:p>
          <w:p w14:paraId="5398A5B0" w14:textId="77777777" w:rsidR="00156345" w:rsidRPr="008209C1" w:rsidRDefault="00156345" w:rsidP="00BD06DC">
            <w:pPr>
              <w:jc w:val="center"/>
              <w:rPr>
                <w:b/>
                <w:bCs/>
                <w:sz w:val="20"/>
                <w:szCs w:val="20"/>
              </w:rPr>
            </w:pPr>
            <w:r>
              <w:rPr>
                <w:b/>
                <w:bCs/>
                <w:sz w:val="20"/>
                <w:szCs w:val="20"/>
              </w:rPr>
              <w:t>Campus</w:t>
            </w:r>
          </w:p>
        </w:tc>
        <w:tc>
          <w:tcPr>
            <w:tcW w:w="1080" w:type="dxa"/>
            <w:shd w:val="clear" w:color="auto" w:fill="DFE3F0" w:themeFill="accent1" w:themeFillTint="33"/>
          </w:tcPr>
          <w:p w14:paraId="22192D40" w14:textId="77777777" w:rsidR="00156345" w:rsidRDefault="00156345" w:rsidP="00BD06DC">
            <w:pPr>
              <w:jc w:val="center"/>
              <w:rPr>
                <w:b/>
                <w:bCs/>
                <w:sz w:val="20"/>
                <w:szCs w:val="20"/>
              </w:rPr>
            </w:pPr>
            <w:r w:rsidRPr="008209C1">
              <w:rPr>
                <w:b/>
                <w:bCs/>
                <w:sz w:val="20"/>
                <w:szCs w:val="20"/>
              </w:rPr>
              <w:t>Memorial</w:t>
            </w:r>
          </w:p>
          <w:p w14:paraId="3AE9C1B3" w14:textId="77777777" w:rsidR="00156345" w:rsidRPr="008209C1" w:rsidRDefault="00156345" w:rsidP="00BD06DC">
            <w:pPr>
              <w:jc w:val="center"/>
              <w:rPr>
                <w:b/>
                <w:bCs/>
                <w:sz w:val="20"/>
                <w:szCs w:val="20"/>
              </w:rPr>
            </w:pPr>
            <w:r>
              <w:rPr>
                <w:b/>
                <w:bCs/>
                <w:sz w:val="20"/>
                <w:szCs w:val="20"/>
              </w:rPr>
              <w:t>Campus</w:t>
            </w:r>
          </w:p>
        </w:tc>
        <w:tc>
          <w:tcPr>
            <w:tcW w:w="1350" w:type="dxa"/>
            <w:shd w:val="clear" w:color="auto" w:fill="DFE3F0" w:themeFill="accent1" w:themeFillTint="33"/>
          </w:tcPr>
          <w:p w14:paraId="34B8B483" w14:textId="77777777" w:rsidR="00156345" w:rsidRPr="008209C1" w:rsidRDefault="00156345" w:rsidP="00BD06DC">
            <w:pPr>
              <w:jc w:val="center"/>
              <w:rPr>
                <w:b/>
                <w:bCs/>
                <w:sz w:val="20"/>
                <w:szCs w:val="20"/>
              </w:rPr>
            </w:pPr>
            <w:r w:rsidRPr="008209C1">
              <w:rPr>
                <w:b/>
                <w:bCs/>
                <w:sz w:val="20"/>
                <w:szCs w:val="20"/>
              </w:rPr>
              <w:t>Total</w:t>
            </w:r>
          </w:p>
        </w:tc>
      </w:tr>
      <w:tr w:rsidR="00156345" w:rsidRPr="008209C1" w14:paraId="381F32E8" w14:textId="77777777" w:rsidTr="009C4579">
        <w:trPr>
          <w:cantSplit/>
        </w:trPr>
        <w:tc>
          <w:tcPr>
            <w:tcW w:w="0" w:type="auto"/>
          </w:tcPr>
          <w:p w14:paraId="56320F57" w14:textId="77777777" w:rsidR="00156345" w:rsidRPr="008209C1" w:rsidRDefault="00156345" w:rsidP="0022409D">
            <w:pPr>
              <w:rPr>
                <w:sz w:val="20"/>
                <w:szCs w:val="20"/>
              </w:rPr>
            </w:pPr>
            <w:r w:rsidRPr="008209C1">
              <w:rPr>
                <w:sz w:val="20"/>
                <w:szCs w:val="20"/>
              </w:rPr>
              <w:t>Current CT Units</w:t>
            </w:r>
          </w:p>
        </w:tc>
        <w:tc>
          <w:tcPr>
            <w:tcW w:w="1535" w:type="dxa"/>
          </w:tcPr>
          <w:p w14:paraId="59835325" w14:textId="77777777" w:rsidR="00156345" w:rsidRPr="008209C1" w:rsidRDefault="00156345" w:rsidP="0022409D">
            <w:pPr>
              <w:jc w:val="center"/>
              <w:rPr>
                <w:sz w:val="20"/>
                <w:szCs w:val="20"/>
              </w:rPr>
            </w:pPr>
            <w:r>
              <w:rPr>
                <w:sz w:val="20"/>
                <w:szCs w:val="20"/>
              </w:rPr>
              <w:t>3</w:t>
            </w:r>
          </w:p>
        </w:tc>
        <w:tc>
          <w:tcPr>
            <w:tcW w:w="1080" w:type="dxa"/>
          </w:tcPr>
          <w:p w14:paraId="1E19AAC7" w14:textId="77777777" w:rsidR="00156345" w:rsidRPr="008209C1" w:rsidRDefault="00156345" w:rsidP="0022409D">
            <w:pPr>
              <w:jc w:val="center"/>
              <w:rPr>
                <w:sz w:val="20"/>
                <w:szCs w:val="20"/>
              </w:rPr>
            </w:pPr>
            <w:r>
              <w:rPr>
                <w:sz w:val="20"/>
                <w:szCs w:val="20"/>
              </w:rPr>
              <w:t>2</w:t>
            </w:r>
          </w:p>
        </w:tc>
        <w:tc>
          <w:tcPr>
            <w:tcW w:w="1350" w:type="dxa"/>
          </w:tcPr>
          <w:p w14:paraId="59B96331" w14:textId="77777777" w:rsidR="00156345" w:rsidRPr="008209C1" w:rsidRDefault="00156345" w:rsidP="0022409D">
            <w:pPr>
              <w:jc w:val="center"/>
              <w:rPr>
                <w:sz w:val="20"/>
                <w:szCs w:val="20"/>
              </w:rPr>
            </w:pPr>
            <w:r w:rsidRPr="008209C1">
              <w:rPr>
                <w:sz w:val="20"/>
                <w:szCs w:val="20"/>
              </w:rPr>
              <w:t>5</w:t>
            </w:r>
          </w:p>
        </w:tc>
      </w:tr>
      <w:tr w:rsidR="00156345" w:rsidRPr="008209C1" w14:paraId="3641B2E3" w14:textId="77777777" w:rsidTr="009C4579">
        <w:trPr>
          <w:cantSplit/>
        </w:trPr>
        <w:tc>
          <w:tcPr>
            <w:tcW w:w="0" w:type="auto"/>
          </w:tcPr>
          <w:p w14:paraId="1FF0BB89" w14:textId="380471D4" w:rsidR="00156345" w:rsidRPr="008209C1" w:rsidRDefault="00156345" w:rsidP="0022409D">
            <w:pPr>
              <w:rPr>
                <w:sz w:val="20"/>
                <w:szCs w:val="20"/>
              </w:rPr>
            </w:pPr>
            <w:r w:rsidRPr="008209C1">
              <w:rPr>
                <w:sz w:val="20"/>
                <w:szCs w:val="20"/>
              </w:rPr>
              <w:t>Recently DPH Approved Units</w:t>
            </w:r>
            <w:r w:rsidRPr="00156345">
              <w:rPr>
                <w:bCs/>
                <w:sz w:val="20"/>
                <w:szCs w:val="20"/>
                <w:vertAlign w:val="superscript"/>
              </w:rPr>
              <w:footnoteReference w:id="8"/>
            </w:r>
            <w:r w:rsidRPr="008209C1">
              <w:rPr>
                <w:sz w:val="20"/>
                <w:szCs w:val="20"/>
              </w:rPr>
              <w:t xml:space="preserve"> </w:t>
            </w:r>
          </w:p>
        </w:tc>
        <w:tc>
          <w:tcPr>
            <w:tcW w:w="1535" w:type="dxa"/>
          </w:tcPr>
          <w:p w14:paraId="715734A8" w14:textId="77777777" w:rsidR="00156345" w:rsidRPr="008209C1" w:rsidRDefault="00156345" w:rsidP="0022409D">
            <w:pPr>
              <w:jc w:val="center"/>
              <w:rPr>
                <w:sz w:val="20"/>
                <w:szCs w:val="20"/>
              </w:rPr>
            </w:pPr>
            <w:r>
              <w:rPr>
                <w:sz w:val="20"/>
                <w:szCs w:val="20"/>
              </w:rPr>
              <w:t>1</w:t>
            </w:r>
          </w:p>
        </w:tc>
        <w:tc>
          <w:tcPr>
            <w:tcW w:w="1080" w:type="dxa"/>
          </w:tcPr>
          <w:p w14:paraId="398C1295" w14:textId="77777777" w:rsidR="00156345" w:rsidRPr="008209C1" w:rsidRDefault="00156345" w:rsidP="0022409D">
            <w:pPr>
              <w:jc w:val="center"/>
              <w:rPr>
                <w:sz w:val="20"/>
                <w:szCs w:val="20"/>
              </w:rPr>
            </w:pPr>
            <w:r>
              <w:rPr>
                <w:sz w:val="20"/>
                <w:szCs w:val="20"/>
              </w:rPr>
              <w:t>0</w:t>
            </w:r>
          </w:p>
        </w:tc>
        <w:tc>
          <w:tcPr>
            <w:tcW w:w="1350" w:type="dxa"/>
          </w:tcPr>
          <w:p w14:paraId="4DB1BA37" w14:textId="77777777" w:rsidR="00156345" w:rsidRPr="008209C1" w:rsidRDefault="00156345" w:rsidP="0022409D">
            <w:pPr>
              <w:jc w:val="center"/>
              <w:rPr>
                <w:sz w:val="20"/>
                <w:szCs w:val="20"/>
              </w:rPr>
            </w:pPr>
            <w:r w:rsidRPr="008209C1">
              <w:rPr>
                <w:sz w:val="20"/>
                <w:szCs w:val="20"/>
              </w:rPr>
              <w:t>1</w:t>
            </w:r>
          </w:p>
        </w:tc>
      </w:tr>
      <w:tr w:rsidR="00156345" w:rsidRPr="008209C1" w14:paraId="47EE0419" w14:textId="77777777" w:rsidTr="009C4579">
        <w:trPr>
          <w:cantSplit/>
        </w:trPr>
        <w:tc>
          <w:tcPr>
            <w:tcW w:w="0" w:type="auto"/>
          </w:tcPr>
          <w:p w14:paraId="11787F51" w14:textId="77777777" w:rsidR="00156345" w:rsidRPr="008209C1" w:rsidRDefault="00156345" w:rsidP="0022409D">
            <w:pPr>
              <w:rPr>
                <w:sz w:val="20"/>
                <w:szCs w:val="20"/>
              </w:rPr>
            </w:pPr>
            <w:r w:rsidRPr="008209C1">
              <w:rPr>
                <w:sz w:val="20"/>
                <w:szCs w:val="20"/>
              </w:rPr>
              <w:t>Proposed CT Units</w:t>
            </w:r>
          </w:p>
        </w:tc>
        <w:tc>
          <w:tcPr>
            <w:tcW w:w="1535" w:type="dxa"/>
          </w:tcPr>
          <w:p w14:paraId="56B8F987" w14:textId="77777777" w:rsidR="00156345" w:rsidRPr="008209C1" w:rsidRDefault="00156345" w:rsidP="0022409D">
            <w:pPr>
              <w:jc w:val="center"/>
              <w:rPr>
                <w:sz w:val="20"/>
                <w:szCs w:val="20"/>
              </w:rPr>
            </w:pPr>
            <w:r w:rsidRPr="008209C1">
              <w:rPr>
                <w:sz w:val="20"/>
                <w:szCs w:val="20"/>
              </w:rPr>
              <w:t>1</w:t>
            </w:r>
          </w:p>
        </w:tc>
        <w:tc>
          <w:tcPr>
            <w:tcW w:w="1080" w:type="dxa"/>
          </w:tcPr>
          <w:p w14:paraId="1149853D" w14:textId="77777777" w:rsidR="00156345" w:rsidRPr="008209C1" w:rsidRDefault="00156345" w:rsidP="0022409D">
            <w:pPr>
              <w:jc w:val="center"/>
              <w:rPr>
                <w:sz w:val="20"/>
                <w:szCs w:val="20"/>
              </w:rPr>
            </w:pPr>
            <w:r w:rsidRPr="008209C1">
              <w:rPr>
                <w:sz w:val="20"/>
                <w:szCs w:val="20"/>
              </w:rPr>
              <w:t>0</w:t>
            </w:r>
          </w:p>
        </w:tc>
        <w:tc>
          <w:tcPr>
            <w:tcW w:w="1350" w:type="dxa"/>
          </w:tcPr>
          <w:p w14:paraId="4C893CCB" w14:textId="77777777" w:rsidR="00156345" w:rsidRPr="008209C1" w:rsidRDefault="00156345" w:rsidP="0022409D">
            <w:pPr>
              <w:jc w:val="center"/>
              <w:rPr>
                <w:sz w:val="20"/>
                <w:szCs w:val="20"/>
              </w:rPr>
            </w:pPr>
            <w:r w:rsidRPr="008209C1">
              <w:rPr>
                <w:sz w:val="20"/>
                <w:szCs w:val="20"/>
              </w:rPr>
              <w:t>1</w:t>
            </w:r>
          </w:p>
        </w:tc>
      </w:tr>
      <w:tr w:rsidR="00156345" w:rsidRPr="008209C1" w14:paraId="6BB959C9" w14:textId="77777777" w:rsidTr="009C4579">
        <w:trPr>
          <w:cantSplit/>
        </w:trPr>
        <w:tc>
          <w:tcPr>
            <w:tcW w:w="0" w:type="auto"/>
          </w:tcPr>
          <w:p w14:paraId="11201072" w14:textId="77777777" w:rsidR="00156345" w:rsidRPr="008209C1" w:rsidRDefault="00156345" w:rsidP="0022409D">
            <w:pPr>
              <w:rPr>
                <w:sz w:val="20"/>
                <w:szCs w:val="20"/>
              </w:rPr>
            </w:pPr>
            <w:r w:rsidRPr="008209C1">
              <w:rPr>
                <w:sz w:val="20"/>
                <w:szCs w:val="20"/>
              </w:rPr>
              <w:t>Proposed Total CT Units</w:t>
            </w:r>
          </w:p>
        </w:tc>
        <w:tc>
          <w:tcPr>
            <w:tcW w:w="1535" w:type="dxa"/>
          </w:tcPr>
          <w:p w14:paraId="1623A555" w14:textId="77777777" w:rsidR="00156345" w:rsidRPr="008209C1" w:rsidRDefault="00156345" w:rsidP="0022409D">
            <w:pPr>
              <w:jc w:val="center"/>
              <w:rPr>
                <w:sz w:val="20"/>
                <w:szCs w:val="20"/>
              </w:rPr>
            </w:pPr>
            <w:r>
              <w:rPr>
                <w:sz w:val="20"/>
                <w:szCs w:val="20"/>
              </w:rPr>
              <w:t>5</w:t>
            </w:r>
          </w:p>
        </w:tc>
        <w:tc>
          <w:tcPr>
            <w:tcW w:w="1080" w:type="dxa"/>
          </w:tcPr>
          <w:p w14:paraId="708A5F07" w14:textId="77777777" w:rsidR="00156345" w:rsidRPr="008209C1" w:rsidRDefault="00156345" w:rsidP="0022409D">
            <w:pPr>
              <w:jc w:val="center"/>
              <w:rPr>
                <w:sz w:val="20"/>
                <w:szCs w:val="20"/>
              </w:rPr>
            </w:pPr>
            <w:r>
              <w:rPr>
                <w:sz w:val="20"/>
                <w:szCs w:val="20"/>
              </w:rPr>
              <w:t>2</w:t>
            </w:r>
          </w:p>
        </w:tc>
        <w:tc>
          <w:tcPr>
            <w:tcW w:w="1350" w:type="dxa"/>
          </w:tcPr>
          <w:p w14:paraId="076C95BE" w14:textId="77777777" w:rsidR="00156345" w:rsidRPr="008209C1" w:rsidRDefault="00156345" w:rsidP="0022409D">
            <w:pPr>
              <w:jc w:val="center"/>
              <w:rPr>
                <w:sz w:val="20"/>
                <w:szCs w:val="20"/>
              </w:rPr>
            </w:pPr>
            <w:r w:rsidRPr="008209C1">
              <w:rPr>
                <w:sz w:val="20"/>
                <w:szCs w:val="20"/>
              </w:rPr>
              <w:t>7</w:t>
            </w:r>
          </w:p>
        </w:tc>
      </w:tr>
    </w:tbl>
    <w:p w14:paraId="4D56AD30" w14:textId="77777777" w:rsidR="00156345" w:rsidRDefault="00156345" w:rsidP="00C2457F">
      <w:pPr>
        <w:spacing w:after="0" w:line="240" w:lineRule="auto"/>
        <w:rPr>
          <w:rFonts w:cstheme="minorHAnsi"/>
          <w:sz w:val="24"/>
          <w:szCs w:val="24"/>
        </w:rPr>
      </w:pPr>
    </w:p>
    <w:p w14:paraId="71E307AF" w14:textId="113ED7D7" w:rsidR="00C2457F" w:rsidRDefault="00F00E08" w:rsidP="00C2457F">
      <w:pPr>
        <w:spacing w:after="0" w:line="240" w:lineRule="auto"/>
        <w:rPr>
          <w:rFonts w:cstheme="minorHAnsi"/>
          <w:sz w:val="24"/>
          <w:szCs w:val="24"/>
        </w:rPr>
      </w:pPr>
      <w:r w:rsidRPr="00F00E08">
        <w:rPr>
          <w:rFonts w:cstheme="minorHAnsi"/>
          <w:sz w:val="24"/>
          <w:szCs w:val="24"/>
        </w:rPr>
        <w:t>Through the Proposed Project, the Applicant seeks to address inpatient capacity constraints</w:t>
      </w:r>
      <w:r w:rsidR="00502721">
        <w:rPr>
          <w:rFonts w:cstheme="minorHAnsi"/>
          <w:sz w:val="24"/>
          <w:szCs w:val="24"/>
        </w:rPr>
        <w:t xml:space="preserve"> at UMMMC</w:t>
      </w:r>
      <w:r w:rsidRPr="00F00E08">
        <w:rPr>
          <w:rFonts w:cstheme="minorHAnsi"/>
          <w:sz w:val="24"/>
          <w:szCs w:val="24"/>
        </w:rPr>
        <w:t xml:space="preserve"> that it attributes to increas</w:t>
      </w:r>
      <w:r w:rsidR="00A443AE">
        <w:rPr>
          <w:rFonts w:cstheme="minorHAnsi"/>
          <w:sz w:val="24"/>
          <w:szCs w:val="24"/>
        </w:rPr>
        <w:t>ing</w:t>
      </w:r>
      <w:r w:rsidRPr="00F00E08">
        <w:rPr>
          <w:rFonts w:cstheme="minorHAnsi"/>
          <w:sz w:val="24"/>
          <w:szCs w:val="24"/>
        </w:rPr>
        <w:t xml:space="preserve"> demand and projected future demand.</w:t>
      </w:r>
      <w:r>
        <w:rPr>
          <w:rFonts w:cstheme="minorHAnsi"/>
          <w:sz w:val="24"/>
          <w:szCs w:val="24"/>
        </w:rPr>
        <w:t xml:space="preserve"> </w:t>
      </w:r>
      <w:r w:rsidR="00502721" w:rsidRPr="00502721">
        <w:rPr>
          <w:rFonts w:cstheme="minorHAnsi"/>
          <w:sz w:val="24"/>
          <w:szCs w:val="24"/>
        </w:rPr>
        <w:t xml:space="preserve">Currently, </w:t>
      </w:r>
      <w:r w:rsidR="00726E4D">
        <w:rPr>
          <w:rFonts w:cstheme="minorHAnsi"/>
          <w:sz w:val="24"/>
          <w:szCs w:val="24"/>
        </w:rPr>
        <w:t>UMM</w:t>
      </w:r>
      <w:r w:rsidR="00661C45">
        <w:rPr>
          <w:rFonts w:cstheme="minorHAnsi"/>
          <w:sz w:val="24"/>
          <w:szCs w:val="24"/>
        </w:rPr>
        <w:t>M</w:t>
      </w:r>
      <w:r w:rsidR="00726E4D">
        <w:rPr>
          <w:rFonts w:cstheme="minorHAnsi"/>
          <w:sz w:val="24"/>
          <w:szCs w:val="24"/>
        </w:rPr>
        <w:t xml:space="preserve">C </w:t>
      </w:r>
      <w:r w:rsidR="00502721" w:rsidRPr="00502721">
        <w:rPr>
          <w:rFonts w:cstheme="minorHAnsi"/>
          <w:sz w:val="24"/>
          <w:szCs w:val="24"/>
        </w:rPr>
        <w:t xml:space="preserve">lacks sufficient inpatient capacity which is limiting access to care: </w:t>
      </w:r>
      <w:r w:rsidR="00D15668" w:rsidRPr="00D15668">
        <w:rPr>
          <w:rFonts w:cstheme="minorHAnsi"/>
          <w:sz w:val="24"/>
          <w:szCs w:val="24"/>
        </w:rPr>
        <w:t>the Patient Panel is experiencing high wait times in the ED and high ED boarding rates</w:t>
      </w:r>
      <w:r w:rsidR="00D15668">
        <w:rPr>
          <w:rFonts w:cstheme="minorHAnsi"/>
          <w:sz w:val="24"/>
          <w:szCs w:val="24"/>
        </w:rPr>
        <w:t xml:space="preserve">; and </w:t>
      </w:r>
      <w:r w:rsidR="00340FA5">
        <w:rPr>
          <w:rFonts w:cstheme="minorHAnsi"/>
          <w:sz w:val="24"/>
          <w:szCs w:val="24"/>
        </w:rPr>
        <w:t>t</w:t>
      </w:r>
      <w:r w:rsidR="00502721" w:rsidRPr="00502721">
        <w:rPr>
          <w:rFonts w:cstheme="minorHAnsi"/>
          <w:sz w:val="24"/>
          <w:szCs w:val="24"/>
        </w:rPr>
        <w:t xml:space="preserve">he Hospital is unable to accept a number of transfer requests from area community hospitals for </w:t>
      </w:r>
      <w:r w:rsidR="00243A85">
        <w:rPr>
          <w:rFonts w:cstheme="minorHAnsi"/>
          <w:sz w:val="24"/>
          <w:szCs w:val="24"/>
        </w:rPr>
        <w:t xml:space="preserve">high-acuity </w:t>
      </w:r>
      <w:r w:rsidR="00502721" w:rsidRPr="00502721">
        <w:rPr>
          <w:rFonts w:cstheme="minorHAnsi"/>
          <w:sz w:val="24"/>
          <w:szCs w:val="24"/>
        </w:rPr>
        <w:t xml:space="preserve">patients requiring more complex care. </w:t>
      </w:r>
      <w:r w:rsidR="005A350B">
        <w:rPr>
          <w:rFonts w:cstheme="minorHAnsi"/>
          <w:sz w:val="24"/>
          <w:szCs w:val="24"/>
        </w:rPr>
        <w:t>The Proposed Project includes the licensure of a new inpatient facility on the UMMMC license through the renovation of an existing building recently purchased by the Applicant.</w:t>
      </w:r>
      <w:r w:rsidR="003D6A3A">
        <w:rPr>
          <w:rFonts w:cstheme="minorHAnsi"/>
          <w:sz w:val="24"/>
          <w:szCs w:val="24"/>
        </w:rPr>
        <w:t xml:space="preserve"> </w:t>
      </w:r>
      <w:r w:rsidR="00502721" w:rsidRPr="00502721">
        <w:rPr>
          <w:rFonts w:cstheme="minorHAnsi"/>
          <w:sz w:val="24"/>
          <w:szCs w:val="24"/>
        </w:rPr>
        <w:t xml:space="preserve">UMMMC is the only </w:t>
      </w:r>
      <w:r w:rsidR="00153F93">
        <w:rPr>
          <w:rFonts w:cstheme="minorHAnsi"/>
          <w:sz w:val="24"/>
          <w:szCs w:val="24"/>
        </w:rPr>
        <w:t>academic medical center</w:t>
      </w:r>
      <w:r w:rsidR="00502721" w:rsidRPr="00502721">
        <w:rPr>
          <w:rFonts w:cstheme="minorHAnsi"/>
          <w:sz w:val="24"/>
          <w:szCs w:val="24"/>
        </w:rPr>
        <w:t xml:space="preserve"> in Central Massachusetts</w:t>
      </w:r>
      <w:r w:rsidR="00EB1245">
        <w:rPr>
          <w:rFonts w:cstheme="minorHAnsi"/>
          <w:sz w:val="24"/>
          <w:szCs w:val="24"/>
        </w:rPr>
        <w:t xml:space="preserve">. </w:t>
      </w:r>
      <w:r w:rsidR="00BF4379">
        <w:rPr>
          <w:rFonts w:cstheme="minorHAnsi"/>
          <w:sz w:val="24"/>
          <w:szCs w:val="24"/>
        </w:rPr>
        <w:t>The</w:t>
      </w:r>
      <w:r w:rsidR="00CD123D" w:rsidRPr="00CD123D">
        <w:rPr>
          <w:rFonts w:cstheme="minorHAnsi"/>
          <w:sz w:val="24"/>
          <w:szCs w:val="24"/>
        </w:rPr>
        <w:t xml:space="preserve"> Proposed Project</w:t>
      </w:r>
      <w:r w:rsidR="00BF4379">
        <w:rPr>
          <w:rFonts w:cstheme="minorHAnsi"/>
          <w:sz w:val="24"/>
          <w:szCs w:val="24"/>
        </w:rPr>
        <w:t xml:space="preserve"> seeks</w:t>
      </w:r>
      <w:r w:rsidR="009F1DA7">
        <w:rPr>
          <w:rFonts w:cstheme="minorHAnsi"/>
          <w:sz w:val="24"/>
          <w:szCs w:val="24"/>
        </w:rPr>
        <w:t xml:space="preserve"> to</w:t>
      </w:r>
      <w:r w:rsidR="00CD123D" w:rsidRPr="00CD123D">
        <w:rPr>
          <w:rFonts w:cstheme="minorHAnsi"/>
          <w:sz w:val="24"/>
          <w:szCs w:val="24"/>
        </w:rPr>
        <w:t xml:space="preserve"> increase inpatient capacity to provide more timely access to inpatient services, reduce wait times for access to such services, </w:t>
      </w:r>
      <w:r w:rsidR="003328FE">
        <w:rPr>
          <w:rFonts w:cstheme="minorHAnsi"/>
          <w:sz w:val="24"/>
          <w:szCs w:val="24"/>
        </w:rPr>
        <w:t xml:space="preserve">and </w:t>
      </w:r>
      <w:r w:rsidR="00CD123D" w:rsidRPr="00CD123D">
        <w:rPr>
          <w:rFonts w:cstheme="minorHAnsi"/>
          <w:sz w:val="24"/>
          <w:szCs w:val="24"/>
        </w:rPr>
        <w:t xml:space="preserve">improve </w:t>
      </w:r>
      <w:r w:rsidR="008E090D">
        <w:rPr>
          <w:rFonts w:cstheme="minorHAnsi"/>
          <w:sz w:val="24"/>
          <w:szCs w:val="24"/>
        </w:rPr>
        <w:t>the hospital’s</w:t>
      </w:r>
      <w:r w:rsidR="00CD123D" w:rsidRPr="00CD123D">
        <w:rPr>
          <w:rFonts w:cstheme="minorHAnsi"/>
          <w:sz w:val="24"/>
          <w:szCs w:val="24"/>
        </w:rPr>
        <w:t xml:space="preserve"> efficiency</w:t>
      </w:r>
      <w:r w:rsidR="00B71CD4">
        <w:rPr>
          <w:rFonts w:cstheme="minorHAnsi"/>
          <w:sz w:val="24"/>
          <w:szCs w:val="24"/>
        </w:rPr>
        <w:t xml:space="preserve"> with the goal of </w:t>
      </w:r>
      <w:r w:rsidR="00CD123D" w:rsidRPr="00CD123D">
        <w:rPr>
          <w:rFonts w:cstheme="minorHAnsi"/>
          <w:sz w:val="24"/>
          <w:szCs w:val="24"/>
        </w:rPr>
        <w:t>improv</w:t>
      </w:r>
      <w:r w:rsidR="00B71CD4">
        <w:rPr>
          <w:rFonts w:cstheme="minorHAnsi"/>
          <w:sz w:val="24"/>
          <w:szCs w:val="24"/>
        </w:rPr>
        <w:t>ing</w:t>
      </w:r>
      <w:r w:rsidR="00CD123D" w:rsidRPr="00CD123D">
        <w:rPr>
          <w:rFonts w:cstheme="minorHAnsi"/>
          <w:sz w:val="24"/>
          <w:szCs w:val="24"/>
        </w:rPr>
        <w:t xml:space="preserve"> health outcomes and quality of life</w:t>
      </w:r>
      <w:r w:rsidR="00B63389">
        <w:rPr>
          <w:rFonts w:cstheme="minorHAnsi"/>
          <w:sz w:val="24"/>
          <w:szCs w:val="24"/>
        </w:rPr>
        <w:t xml:space="preserve"> for the Patient Panel</w:t>
      </w:r>
      <w:r w:rsidR="00C2457F">
        <w:rPr>
          <w:rFonts w:cstheme="minorHAnsi"/>
          <w:sz w:val="24"/>
          <w:szCs w:val="24"/>
        </w:rPr>
        <w:t>.</w:t>
      </w:r>
    </w:p>
    <w:p w14:paraId="39B4E428" w14:textId="45E5D338" w:rsidR="00C83E14" w:rsidRPr="009F36AC" w:rsidRDefault="00C83E14" w:rsidP="0085381B">
      <w:pPr>
        <w:pStyle w:val="Heading1"/>
      </w:pPr>
      <w:bookmarkStart w:id="13" w:name="_Toc28797399"/>
      <w:bookmarkStart w:id="14" w:name="_Toc29755677"/>
      <w:bookmarkStart w:id="15" w:name="_Toc67296479"/>
      <w:bookmarkStart w:id="16" w:name="_Toc115868786"/>
      <w:bookmarkStart w:id="17" w:name="_Toc27567690"/>
      <w:bookmarkStart w:id="18" w:name="_Toc17151137"/>
      <w:bookmarkEnd w:id="12"/>
      <w:r w:rsidRPr="009F36AC">
        <w:t>Patient Panel</w:t>
      </w:r>
      <w:r w:rsidRPr="009F36AC">
        <w:rPr>
          <w:vertAlign w:val="superscript"/>
        </w:rPr>
        <w:footnoteReference w:id="9"/>
      </w:r>
      <w:bookmarkEnd w:id="13"/>
      <w:bookmarkEnd w:id="14"/>
      <w:bookmarkEnd w:id="15"/>
      <w:bookmarkEnd w:id="16"/>
    </w:p>
    <w:p w14:paraId="69003CF6" w14:textId="178860BA" w:rsidR="00D12B09" w:rsidRDefault="00D12B09" w:rsidP="00D12B09">
      <w:pPr>
        <w:spacing w:after="0" w:line="240" w:lineRule="auto"/>
        <w:rPr>
          <w:sz w:val="24"/>
          <w:szCs w:val="24"/>
        </w:rPr>
      </w:pPr>
      <w:r w:rsidRPr="00D12B09">
        <w:rPr>
          <w:sz w:val="24"/>
          <w:szCs w:val="24"/>
        </w:rPr>
        <w:t xml:space="preserve">The UMMH Patient Panel consisted of </w:t>
      </w:r>
      <w:r w:rsidR="002A3D9F" w:rsidRPr="00F110D2">
        <w:rPr>
          <w:sz w:val="24"/>
          <w:szCs w:val="24"/>
        </w:rPr>
        <w:t>393,429</w:t>
      </w:r>
      <w:r w:rsidR="002A3D9F">
        <w:rPr>
          <w:sz w:val="24"/>
          <w:szCs w:val="24"/>
        </w:rPr>
        <w:t xml:space="preserve"> </w:t>
      </w:r>
      <w:r w:rsidRPr="00D12B09">
        <w:rPr>
          <w:sz w:val="24"/>
          <w:szCs w:val="24"/>
        </w:rPr>
        <w:t>patients</w:t>
      </w:r>
      <w:r w:rsidR="0063487D">
        <w:rPr>
          <w:sz w:val="24"/>
          <w:szCs w:val="24"/>
        </w:rPr>
        <w:t xml:space="preserve"> at its hospitals, urgent care clinics, and physician groups</w:t>
      </w:r>
      <w:r w:rsidRPr="00D12B09">
        <w:rPr>
          <w:sz w:val="24"/>
          <w:szCs w:val="24"/>
        </w:rPr>
        <w:t>, in fiscal year 2021 (FY21).</w:t>
      </w:r>
      <w:r w:rsidR="00983CF0" w:rsidRPr="00983CF0">
        <w:rPr>
          <w:sz w:val="24"/>
          <w:szCs w:val="24"/>
          <w:vertAlign w:val="superscript"/>
        </w:rPr>
        <w:t xml:space="preserve"> </w:t>
      </w:r>
      <w:r w:rsidR="00983CF0" w:rsidRPr="00983CF0">
        <w:rPr>
          <w:sz w:val="24"/>
          <w:szCs w:val="24"/>
          <w:vertAlign w:val="superscript"/>
        </w:rPr>
        <w:footnoteReference w:id="10"/>
      </w:r>
      <w:r w:rsidRPr="00D12B09">
        <w:rPr>
          <w:sz w:val="24"/>
          <w:szCs w:val="24"/>
        </w:rPr>
        <w:t xml:space="preserve"> As shown in Table </w:t>
      </w:r>
      <w:r w:rsidR="00F465EA">
        <w:rPr>
          <w:sz w:val="24"/>
          <w:szCs w:val="24"/>
        </w:rPr>
        <w:t>4</w:t>
      </w:r>
      <w:r w:rsidRPr="00D12B09">
        <w:rPr>
          <w:sz w:val="24"/>
          <w:szCs w:val="24"/>
        </w:rPr>
        <w:t xml:space="preserve">, the number of patients utilizing </w:t>
      </w:r>
      <w:r w:rsidR="002A3D9F">
        <w:rPr>
          <w:sz w:val="24"/>
          <w:szCs w:val="24"/>
        </w:rPr>
        <w:t>UMMH</w:t>
      </w:r>
      <w:r w:rsidRPr="00D12B09">
        <w:rPr>
          <w:sz w:val="24"/>
          <w:szCs w:val="24"/>
        </w:rPr>
        <w:t>’s services increased by 5</w:t>
      </w:r>
      <w:r w:rsidR="002A3D9F">
        <w:rPr>
          <w:sz w:val="24"/>
          <w:szCs w:val="24"/>
        </w:rPr>
        <w:t>.9</w:t>
      </w:r>
      <w:r w:rsidRPr="00D12B09">
        <w:rPr>
          <w:sz w:val="24"/>
          <w:szCs w:val="24"/>
        </w:rPr>
        <w:t>% between FY19 and FY21.</w:t>
      </w:r>
    </w:p>
    <w:p w14:paraId="3288E707" w14:textId="77777777" w:rsidR="0072557A" w:rsidRPr="00D12B09" w:rsidRDefault="0072557A" w:rsidP="00D12B09">
      <w:pPr>
        <w:spacing w:after="0" w:line="240" w:lineRule="auto"/>
        <w:rPr>
          <w:sz w:val="24"/>
          <w:szCs w:val="24"/>
        </w:rPr>
      </w:pPr>
    </w:p>
    <w:p w14:paraId="249D315D" w14:textId="4AFB3DB7" w:rsidR="0014166D" w:rsidRPr="007D6DFE" w:rsidRDefault="0014166D" w:rsidP="00885C50">
      <w:pPr>
        <w:spacing w:after="0" w:line="240" w:lineRule="auto"/>
        <w:rPr>
          <w:b/>
          <w:bCs/>
          <w:sz w:val="24"/>
          <w:szCs w:val="24"/>
        </w:rPr>
      </w:pPr>
      <w:r w:rsidRPr="0F84BF32">
        <w:rPr>
          <w:b/>
          <w:bCs/>
          <w:sz w:val="24"/>
          <w:szCs w:val="24"/>
          <w:u w:val="single"/>
        </w:rPr>
        <w:t xml:space="preserve">Table </w:t>
      </w:r>
      <w:r w:rsidR="00F465EA">
        <w:rPr>
          <w:b/>
          <w:bCs/>
          <w:sz w:val="24"/>
          <w:szCs w:val="24"/>
          <w:u w:val="single"/>
        </w:rPr>
        <w:t>4</w:t>
      </w:r>
      <w:r w:rsidRPr="0F84BF32">
        <w:rPr>
          <w:b/>
          <w:bCs/>
          <w:sz w:val="24"/>
          <w:szCs w:val="24"/>
        </w:rPr>
        <w:t xml:space="preserve">:  </w:t>
      </w:r>
      <w:r w:rsidR="007E4F6A" w:rsidRPr="0F84BF32">
        <w:rPr>
          <w:b/>
          <w:bCs/>
          <w:sz w:val="24"/>
          <w:szCs w:val="24"/>
        </w:rPr>
        <w:t xml:space="preserve">UMMH </w:t>
      </w:r>
      <w:r w:rsidRPr="0F84BF32">
        <w:rPr>
          <w:b/>
          <w:bCs/>
          <w:sz w:val="24"/>
          <w:szCs w:val="24"/>
        </w:rPr>
        <w:t>Patient Panel</w:t>
      </w:r>
    </w:p>
    <w:tbl>
      <w:tblPr>
        <w:tblW w:w="0" w:type="auto"/>
        <w:tblLook w:val="04A0" w:firstRow="1" w:lastRow="0" w:firstColumn="1" w:lastColumn="0" w:noHBand="0" w:noVBand="1"/>
      </w:tblPr>
      <w:tblGrid>
        <w:gridCol w:w="940"/>
        <w:gridCol w:w="940"/>
        <w:gridCol w:w="940"/>
        <w:gridCol w:w="2755"/>
      </w:tblGrid>
      <w:tr w:rsidR="00F110D2" w:rsidRPr="00F110D2" w14:paraId="43B4105F" w14:textId="77777777" w:rsidTr="00C81D0E">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BE1558A" w14:textId="77777777" w:rsidR="00F110D2" w:rsidRPr="00F110D2" w:rsidRDefault="00F110D2" w:rsidP="00885C50">
            <w:pPr>
              <w:spacing w:after="0" w:line="240" w:lineRule="auto"/>
              <w:jc w:val="center"/>
              <w:rPr>
                <w:rFonts w:ascii="Calibri" w:eastAsia="Times New Roman" w:hAnsi="Calibri" w:cs="Calibri"/>
                <w:b/>
                <w:bCs/>
                <w:color w:val="000000"/>
              </w:rPr>
            </w:pPr>
            <w:r w:rsidRPr="00F110D2">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E9B4B60" w14:textId="77777777" w:rsidR="00F110D2" w:rsidRPr="00F110D2" w:rsidRDefault="00F110D2" w:rsidP="00885C50">
            <w:pPr>
              <w:spacing w:after="0" w:line="240" w:lineRule="auto"/>
              <w:jc w:val="center"/>
              <w:rPr>
                <w:rFonts w:ascii="Calibri" w:eastAsia="Times New Roman" w:hAnsi="Calibri" w:cs="Calibri"/>
                <w:b/>
                <w:bCs/>
                <w:color w:val="000000"/>
              </w:rPr>
            </w:pPr>
            <w:r w:rsidRPr="00F110D2">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16A77D37" w14:textId="77777777" w:rsidR="00F110D2" w:rsidRPr="00F110D2" w:rsidRDefault="00F110D2" w:rsidP="00885C50">
            <w:pPr>
              <w:spacing w:after="0" w:line="240" w:lineRule="auto"/>
              <w:jc w:val="center"/>
              <w:rPr>
                <w:rFonts w:ascii="Calibri" w:eastAsia="Times New Roman" w:hAnsi="Calibri" w:cs="Calibri"/>
                <w:b/>
                <w:bCs/>
                <w:color w:val="000000"/>
              </w:rPr>
            </w:pPr>
            <w:r w:rsidRPr="00F110D2">
              <w:rPr>
                <w:rFonts w:ascii="Calibri" w:eastAsia="Times New Roman" w:hAnsi="Calibri" w:cs="Calibri"/>
                <w:b/>
                <w:bCs/>
                <w:color w:val="000000"/>
              </w:rPr>
              <w:t>FY21</w:t>
            </w:r>
          </w:p>
        </w:tc>
        <w:tc>
          <w:tcPr>
            <w:tcW w:w="2755" w:type="dxa"/>
            <w:tcBorders>
              <w:top w:val="single" w:sz="4" w:space="0" w:color="auto"/>
              <w:left w:val="nil"/>
              <w:bottom w:val="single" w:sz="4" w:space="0" w:color="auto"/>
              <w:right w:val="single" w:sz="4" w:space="0" w:color="auto"/>
            </w:tcBorders>
            <w:shd w:val="clear" w:color="000000" w:fill="F2F2F2"/>
            <w:vAlign w:val="bottom"/>
            <w:hideMark/>
          </w:tcPr>
          <w:p w14:paraId="327B6A91" w14:textId="4032F2EF" w:rsidR="00F110D2" w:rsidRPr="00F110D2" w:rsidRDefault="00F110D2" w:rsidP="00C81D0E">
            <w:pPr>
              <w:spacing w:after="0" w:line="240" w:lineRule="auto"/>
              <w:rPr>
                <w:rFonts w:ascii="Calibri" w:eastAsia="Times New Roman" w:hAnsi="Calibri" w:cs="Calibri"/>
                <w:b/>
                <w:bCs/>
                <w:color w:val="000000"/>
              </w:rPr>
            </w:pPr>
            <w:r w:rsidRPr="00F110D2">
              <w:rPr>
                <w:rFonts w:ascii="Calibri" w:eastAsia="Times New Roman" w:hAnsi="Calibri" w:cs="Calibri"/>
                <w:b/>
                <w:bCs/>
                <w:color w:val="000000"/>
              </w:rPr>
              <w:t xml:space="preserve">Change </w:t>
            </w:r>
            <w:r w:rsidR="00B43838">
              <w:rPr>
                <w:rFonts w:ascii="Calibri" w:eastAsia="Times New Roman" w:hAnsi="Calibri" w:cs="Calibri"/>
                <w:b/>
                <w:bCs/>
                <w:color w:val="000000"/>
              </w:rPr>
              <w:t>Rate (%)</w:t>
            </w:r>
            <w:r w:rsidR="008A5CD6">
              <w:rPr>
                <w:rFonts w:ascii="Calibri" w:eastAsia="Times New Roman" w:hAnsi="Calibri" w:cs="Calibri"/>
                <w:b/>
                <w:bCs/>
                <w:color w:val="000000"/>
              </w:rPr>
              <w:t xml:space="preserve"> </w:t>
            </w:r>
            <w:r w:rsidRPr="00F110D2">
              <w:rPr>
                <w:rFonts w:ascii="Calibri" w:eastAsia="Times New Roman" w:hAnsi="Calibri" w:cs="Calibri"/>
                <w:b/>
                <w:bCs/>
                <w:color w:val="000000"/>
              </w:rPr>
              <w:t>FY19-FY21</w:t>
            </w:r>
          </w:p>
        </w:tc>
      </w:tr>
      <w:tr w:rsidR="00F110D2" w:rsidRPr="00F110D2" w14:paraId="5ADAC445" w14:textId="77777777" w:rsidTr="00C81D0E">
        <w:trPr>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E4E23A" w14:textId="77777777" w:rsidR="00F110D2" w:rsidRPr="00F110D2" w:rsidRDefault="00F110D2" w:rsidP="00F110D2">
            <w:pPr>
              <w:spacing w:after="0" w:line="240" w:lineRule="auto"/>
              <w:jc w:val="right"/>
              <w:rPr>
                <w:rFonts w:ascii="Calibri" w:eastAsia="Times New Roman" w:hAnsi="Calibri" w:cs="Calibri"/>
                <w:color w:val="000000"/>
              </w:rPr>
            </w:pPr>
            <w:r w:rsidRPr="00F110D2">
              <w:rPr>
                <w:rFonts w:ascii="Calibri" w:eastAsia="Times New Roman" w:hAnsi="Calibri" w:cs="Calibri"/>
                <w:color w:val="000000"/>
              </w:rPr>
              <w:t>371,488</w:t>
            </w:r>
          </w:p>
        </w:tc>
        <w:tc>
          <w:tcPr>
            <w:tcW w:w="0" w:type="auto"/>
            <w:tcBorders>
              <w:top w:val="nil"/>
              <w:left w:val="nil"/>
              <w:bottom w:val="single" w:sz="4" w:space="0" w:color="auto"/>
              <w:right w:val="single" w:sz="4" w:space="0" w:color="auto"/>
            </w:tcBorders>
            <w:shd w:val="clear" w:color="auto" w:fill="auto"/>
            <w:noWrap/>
            <w:vAlign w:val="bottom"/>
            <w:hideMark/>
          </w:tcPr>
          <w:p w14:paraId="00C7C37C" w14:textId="77777777" w:rsidR="00F110D2" w:rsidRPr="00F110D2" w:rsidRDefault="00F110D2" w:rsidP="00F110D2">
            <w:pPr>
              <w:spacing w:after="0" w:line="240" w:lineRule="auto"/>
              <w:jc w:val="right"/>
              <w:rPr>
                <w:rFonts w:ascii="Calibri" w:eastAsia="Times New Roman" w:hAnsi="Calibri" w:cs="Calibri"/>
                <w:color w:val="000000"/>
              </w:rPr>
            </w:pPr>
            <w:r w:rsidRPr="00F110D2">
              <w:rPr>
                <w:rFonts w:ascii="Calibri" w:eastAsia="Times New Roman" w:hAnsi="Calibri" w:cs="Calibri"/>
                <w:color w:val="000000"/>
              </w:rPr>
              <w:t>345,864</w:t>
            </w:r>
          </w:p>
        </w:tc>
        <w:tc>
          <w:tcPr>
            <w:tcW w:w="0" w:type="auto"/>
            <w:tcBorders>
              <w:top w:val="nil"/>
              <w:left w:val="nil"/>
              <w:bottom w:val="single" w:sz="4" w:space="0" w:color="auto"/>
              <w:right w:val="single" w:sz="4" w:space="0" w:color="auto"/>
            </w:tcBorders>
            <w:shd w:val="clear" w:color="auto" w:fill="auto"/>
            <w:noWrap/>
            <w:vAlign w:val="bottom"/>
            <w:hideMark/>
          </w:tcPr>
          <w:p w14:paraId="0AA31BA1" w14:textId="77777777" w:rsidR="00F110D2" w:rsidRPr="00F110D2" w:rsidRDefault="00F110D2" w:rsidP="00F110D2">
            <w:pPr>
              <w:spacing w:after="0" w:line="240" w:lineRule="auto"/>
              <w:jc w:val="right"/>
              <w:rPr>
                <w:rFonts w:ascii="Calibri" w:eastAsia="Times New Roman" w:hAnsi="Calibri" w:cs="Calibri"/>
                <w:color w:val="000000"/>
              </w:rPr>
            </w:pPr>
            <w:r w:rsidRPr="00F110D2">
              <w:rPr>
                <w:rFonts w:ascii="Calibri" w:eastAsia="Times New Roman" w:hAnsi="Calibri" w:cs="Calibri"/>
                <w:color w:val="000000"/>
              </w:rPr>
              <w:t>393,429</w:t>
            </w:r>
          </w:p>
        </w:tc>
        <w:tc>
          <w:tcPr>
            <w:tcW w:w="2755" w:type="dxa"/>
            <w:tcBorders>
              <w:top w:val="nil"/>
              <w:left w:val="nil"/>
              <w:bottom w:val="single" w:sz="4" w:space="0" w:color="auto"/>
              <w:right w:val="single" w:sz="4" w:space="0" w:color="auto"/>
            </w:tcBorders>
            <w:shd w:val="clear" w:color="auto" w:fill="auto"/>
            <w:noWrap/>
            <w:vAlign w:val="bottom"/>
            <w:hideMark/>
          </w:tcPr>
          <w:p w14:paraId="2E67B014" w14:textId="77777777" w:rsidR="00F110D2" w:rsidRPr="00F110D2" w:rsidRDefault="00F110D2" w:rsidP="00D12B09">
            <w:pPr>
              <w:spacing w:after="0" w:line="240" w:lineRule="auto"/>
              <w:jc w:val="center"/>
              <w:rPr>
                <w:rFonts w:ascii="Calibri" w:eastAsia="Times New Roman" w:hAnsi="Calibri" w:cs="Calibri"/>
                <w:color w:val="000000"/>
              </w:rPr>
            </w:pPr>
            <w:r w:rsidRPr="00F110D2">
              <w:rPr>
                <w:rFonts w:ascii="Calibri" w:eastAsia="Times New Roman" w:hAnsi="Calibri" w:cs="Calibri"/>
                <w:color w:val="000000"/>
              </w:rPr>
              <w:t>5.9%</w:t>
            </w:r>
          </w:p>
        </w:tc>
      </w:tr>
    </w:tbl>
    <w:p w14:paraId="39B03809" w14:textId="77777777" w:rsidR="00D82D73" w:rsidRPr="00203A1B" w:rsidRDefault="00D82D73" w:rsidP="00EA38CA">
      <w:pPr>
        <w:spacing w:after="0" w:line="240" w:lineRule="auto"/>
        <w:rPr>
          <w:rFonts w:cstheme="minorHAnsi"/>
          <w:sz w:val="24"/>
          <w:szCs w:val="24"/>
        </w:rPr>
      </w:pPr>
    </w:p>
    <w:p w14:paraId="514817FE" w14:textId="30F1CAFF" w:rsidR="00C83E14" w:rsidRPr="0014166D" w:rsidRDefault="00C83E14" w:rsidP="00203A1B">
      <w:pPr>
        <w:rPr>
          <w:b/>
          <w:bCs/>
          <w:sz w:val="28"/>
          <w:szCs w:val="28"/>
        </w:rPr>
      </w:pPr>
      <w:bookmarkStart w:id="19" w:name="_Toc28797400"/>
      <w:bookmarkStart w:id="20" w:name="_Toc29755678"/>
      <w:bookmarkStart w:id="21" w:name="_Toc67296480"/>
      <w:r w:rsidRPr="0014166D">
        <w:rPr>
          <w:b/>
          <w:bCs/>
          <w:sz w:val="28"/>
          <w:szCs w:val="28"/>
        </w:rPr>
        <w:t xml:space="preserve">Patient </w:t>
      </w:r>
      <w:r w:rsidR="00CF6EDF">
        <w:rPr>
          <w:b/>
          <w:bCs/>
          <w:sz w:val="28"/>
          <w:szCs w:val="28"/>
        </w:rPr>
        <w:t xml:space="preserve">Population </w:t>
      </w:r>
      <w:r w:rsidRPr="0014166D">
        <w:rPr>
          <w:b/>
          <w:bCs/>
          <w:sz w:val="28"/>
          <w:szCs w:val="28"/>
        </w:rPr>
        <w:t>Information</w:t>
      </w:r>
      <w:bookmarkEnd w:id="17"/>
      <w:r w:rsidRPr="0014166D">
        <w:rPr>
          <w:b/>
          <w:bCs/>
          <w:sz w:val="28"/>
          <w:szCs w:val="28"/>
        </w:rPr>
        <w:t xml:space="preserve"> (</w:t>
      </w:r>
      <w:r w:rsidR="005933A4" w:rsidRPr="0014166D">
        <w:rPr>
          <w:b/>
          <w:bCs/>
          <w:sz w:val="28"/>
          <w:szCs w:val="28"/>
        </w:rPr>
        <w:t>FY</w:t>
      </w:r>
      <w:r w:rsidR="00CF6EDF">
        <w:rPr>
          <w:b/>
          <w:bCs/>
          <w:sz w:val="28"/>
          <w:szCs w:val="28"/>
        </w:rPr>
        <w:t>21</w:t>
      </w:r>
      <w:r w:rsidRPr="0014166D">
        <w:rPr>
          <w:b/>
          <w:bCs/>
          <w:sz w:val="28"/>
          <w:szCs w:val="28"/>
        </w:rPr>
        <w:t>)</w:t>
      </w:r>
      <w:bookmarkEnd w:id="19"/>
      <w:bookmarkEnd w:id="20"/>
      <w:bookmarkEnd w:id="21"/>
      <w:r w:rsidRPr="0014166D">
        <w:rPr>
          <w:b/>
          <w:bCs/>
          <w:sz w:val="28"/>
          <w:szCs w:val="28"/>
        </w:rPr>
        <w:t xml:space="preserve"> </w:t>
      </w:r>
    </w:p>
    <w:p w14:paraId="7D5DFC40" w14:textId="274099E7" w:rsidR="00AE7FD3" w:rsidRPr="00203A1B" w:rsidRDefault="000B36EA" w:rsidP="00EA38CA">
      <w:pPr>
        <w:spacing w:after="0" w:line="240" w:lineRule="auto"/>
        <w:contextualSpacing/>
        <w:rPr>
          <w:rFonts w:eastAsia="Calibri" w:cstheme="minorHAnsi"/>
          <w:bCs/>
          <w:sz w:val="24"/>
          <w:szCs w:val="24"/>
        </w:rPr>
      </w:pPr>
      <w:r w:rsidRPr="00203A1B">
        <w:rPr>
          <w:rFonts w:cstheme="minorHAnsi"/>
          <w:sz w:val="24"/>
          <w:szCs w:val="24"/>
        </w:rPr>
        <w:lastRenderedPageBreak/>
        <w:t xml:space="preserve">Table </w:t>
      </w:r>
      <w:r w:rsidR="00F465EA">
        <w:rPr>
          <w:rFonts w:cstheme="minorHAnsi"/>
          <w:sz w:val="24"/>
          <w:szCs w:val="24"/>
        </w:rPr>
        <w:t>5</w:t>
      </w:r>
      <w:r w:rsidRPr="00203A1B">
        <w:rPr>
          <w:rFonts w:cstheme="minorHAnsi"/>
          <w:sz w:val="24"/>
          <w:szCs w:val="24"/>
        </w:rPr>
        <w:t xml:space="preserve"> presents </w:t>
      </w:r>
      <w:r w:rsidR="00145C62">
        <w:rPr>
          <w:rFonts w:cstheme="minorHAnsi"/>
          <w:sz w:val="24"/>
          <w:szCs w:val="24"/>
        </w:rPr>
        <w:t xml:space="preserve">UMMH and UMMMC </w:t>
      </w:r>
      <w:r w:rsidRPr="00203A1B">
        <w:rPr>
          <w:rFonts w:cstheme="minorHAnsi"/>
          <w:sz w:val="24"/>
          <w:szCs w:val="24"/>
        </w:rPr>
        <w:t xml:space="preserve">patient </w:t>
      </w:r>
      <w:r w:rsidR="00CF6EDF">
        <w:rPr>
          <w:rFonts w:cstheme="minorHAnsi"/>
          <w:sz w:val="24"/>
          <w:szCs w:val="24"/>
        </w:rPr>
        <w:t xml:space="preserve">population </w:t>
      </w:r>
      <w:r w:rsidRPr="00203A1B">
        <w:rPr>
          <w:rFonts w:cstheme="minorHAnsi"/>
          <w:sz w:val="24"/>
          <w:szCs w:val="24"/>
        </w:rPr>
        <w:t xml:space="preserve">information for </w:t>
      </w:r>
      <w:r w:rsidR="006F5D21" w:rsidRPr="00203A1B">
        <w:rPr>
          <w:rFonts w:cstheme="minorHAnsi"/>
          <w:sz w:val="24"/>
          <w:szCs w:val="24"/>
        </w:rPr>
        <w:t>FY</w:t>
      </w:r>
      <w:r w:rsidR="00A54970" w:rsidRPr="00203A1B">
        <w:rPr>
          <w:rFonts w:cstheme="minorHAnsi"/>
          <w:sz w:val="24"/>
          <w:szCs w:val="24"/>
        </w:rPr>
        <w:t>2</w:t>
      </w:r>
      <w:r w:rsidR="002A3D9F">
        <w:rPr>
          <w:rFonts w:cstheme="minorHAnsi"/>
          <w:sz w:val="24"/>
          <w:szCs w:val="24"/>
        </w:rPr>
        <w:t>1</w:t>
      </w:r>
      <w:r w:rsidR="006F5D21" w:rsidRPr="00203A1B">
        <w:rPr>
          <w:rFonts w:cstheme="minorHAnsi"/>
          <w:sz w:val="24"/>
          <w:szCs w:val="24"/>
        </w:rPr>
        <w:t xml:space="preserve">. </w:t>
      </w:r>
      <w:r w:rsidR="00E24EBA">
        <w:rPr>
          <w:rFonts w:cstheme="minorHAnsi"/>
          <w:sz w:val="24"/>
          <w:szCs w:val="24"/>
        </w:rPr>
        <w:t>S</w:t>
      </w:r>
      <w:r w:rsidRPr="00203A1B">
        <w:rPr>
          <w:rFonts w:cstheme="minorHAnsi"/>
          <w:sz w:val="24"/>
          <w:szCs w:val="24"/>
        </w:rPr>
        <w:t xml:space="preserve">taff notes the following observations about these data below: </w:t>
      </w:r>
    </w:p>
    <w:p w14:paraId="7BF3C3F0" w14:textId="032BC007" w:rsidR="00AD6C88" w:rsidRPr="00203A1B" w:rsidRDefault="00AD6C88" w:rsidP="009E29DB">
      <w:pPr>
        <w:pStyle w:val="ListParagraph"/>
        <w:numPr>
          <w:ilvl w:val="0"/>
          <w:numId w:val="1"/>
        </w:numPr>
        <w:spacing w:after="0" w:line="240" w:lineRule="auto"/>
        <w:rPr>
          <w:rFonts w:cstheme="minorHAnsi"/>
          <w:sz w:val="24"/>
          <w:szCs w:val="24"/>
        </w:rPr>
      </w:pPr>
      <w:r w:rsidRPr="00203A1B">
        <w:rPr>
          <w:rFonts w:cstheme="minorHAnsi"/>
          <w:b/>
          <w:sz w:val="24"/>
          <w:szCs w:val="24"/>
        </w:rPr>
        <w:t>Age</w:t>
      </w:r>
      <w:r w:rsidR="004D4EAE">
        <w:rPr>
          <w:rFonts w:cstheme="minorHAnsi"/>
          <w:sz w:val="24"/>
          <w:szCs w:val="24"/>
        </w:rPr>
        <w:t xml:space="preserve"> – UMMH and UMMMC patient populations are similar across age cohorts</w:t>
      </w:r>
      <w:r w:rsidR="00765757">
        <w:rPr>
          <w:rFonts w:cstheme="minorHAnsi"/>
          <w:sz w:val="24"/>
          <w:szCs w:val="24"/>
        </w:rPr>
        <w:t>;</w:t>
      </w:r>
      <w:r w:rsidR="004D4EAE">
        <w:rPr>
          <w:rFonts w:cstheme="minorHAnsi"/>
          <w:sz w:val="24"/>
          <w:szCs w:val="24"/>
        </w:rPr>
        <w:t xml:space="preserve"> </w:t>
      </w:r>
      <w:r w:rsidR="00765757">
        <w:rPr>
          <w:rFonts w:cstheme="minorHAnsi"/>
          <w:sz w:val="24"/>
          <w:szCs w:val="24"/>
        </w:rPr>
        <w:t xml:space="preserve">just </w:t>
      </w:r>
      <w:r w:rsidR="00073B10">
        <w:rPr>
          <w:rFonts w:cstheme="minorHAnsi"/>
          <w:sz w:val="24"/>
          <w:szCs w:val="24"/>
        </w:rPr>
        <w:t>over 60% of UMMH patients and just under 60% of UMMMC patients are between the ages of 18 and 64,</w:t>
      </w:r>
      <w:r w:rsidR="004D4EAE">
        <w:rPr>
          <w:rFonts w:cstheme="minorHAnsi"/>
          <w:sz w:val="24"/>
          <w:szCs w:val="24"/>
        </w:rPr>
        <w:t xml:space="preserve"> </w:t>
      </w:r>
      <w:r w:rsidR="00BA55B4">
        <w:rPr>
          <w:rFonts w:cstheme="minorHAnsi"/>
          <w:sz w:val="24"/>
          <w:szCs w:val="24"/>
        </w:rPr>
        <w:t>and almost a quarter of UMMH</w:t>
      </w:r>
      <w:r w:rsidR="00666D40">
        <w:rPr>
          <w:rFonts w:cstheme="minorHAnsi"/>
          <w:sz w:val="24"/>
          <w:szCs w:val="24"/>
        </w:rPr>
        <w:t xml:space="preserve"> (</w:t>
      </w:r>
      <w:r w:rsidR="005C5443">
        <w:rPr>
          <w:rFonts w:cstheme="minorHAnsi"/>
          <w:sz w:val="24"/>
          <w:szCs w:val="24"/>
        </w:rPr>
        <w:t>21.2%)</w:t>
      </w:r>
      <w:r w:rsidR="00BA55B4">
        <w:rPr>
          <w:rFonts w:cstheme="minorHAnsi"/>
          <w:sz w:val="24"/>
          <w:szCs w:val="24"/>
        </w:rPr>
        <w:t xml:space="preserve"> and UMMMC</w:t>
      </w:r>
      <w:r w:rsidR="005C5443">
        <w:rPr>
          <w:rFonts w:cstheme="minorHAnsi"/>
          <w:sz w:val="24"/>
          <w:szCs w:val="24"/>
        </w:rPr>
        <w:t xml:space="preserve"> (22.3%)</w:t>
      </w:r>
      <w:r w:rsidR="00BA55B4">
        <w:rPr>
          <w:rFonts w:cstheme="minorHAnsi"/>
          <w:sz w:val="24"/>
          <w:szCs w:val="24"/>
        </w:rPr>
        <w:t xml:space="preserve"> patients are aged 65 and older. </w:t>
      </w:r>
    </w:p>
    <w:p w14:paraId="51B0D881" w14:textId="23AD5A87" w:rsidR="00AD6C88" w:rsidRPr="004F68FC" w:rsidRDefault="00AD6C88" w:rsidP="00AD6C88">
      <w:pPr>
        <w:numPr>
          <w:ilvl w:val="0"/>
          <w:numId w:val="1"/>
        </w:numPr>
        <w:spacing w:after="0" w:line="240" w:lineRule="auto"/>
        <w:contextualSpacing/>
        <w:rPr>
          <w:rFonts w:cstheme="minorHAnsi"/>
          <w:sz w:val="24"/>
          <w:szCs w:val="24"/>
        </w:rPr>
      </w:pPr>
      <w:r w:rsidRPr="00203A1B">
        <w:rPr>
          <w:rFonts w:cstheme="minorHAnsi"/>
          <w:b/>
          <w:sz w:val="24"/>
          <w:szCs w:val="24"/>
        </w:rPr>
        <w:t xml:space="preserve">Race </w:t>
      </w:r>
      <w:r w:rsidR="00BC115F">
        <w:rPr>
          <w:rFonts w:cstheme="minorHAnsi"/>
          <w:b/>
          <w:sz w:val="24"/>
          <w:szCs w:val="24"/>
        </w:rPr>
        <w:t>–</w:t>
      </w:r>
      <w:r w:rsidR="00BA55B4">
        <w:rPr>
          <w:rFonts w:cstheme="minorHAnsi"/>
          <w:b/>
          <w:sz w:val="24"/>
          <w:szCs w:val="24"/>
        </w:rPr>
        <w:t xml:space="preserve"> </w:t>
      </w:r>
      <w:r w:rsidR="00D36614">
        <w:rPr>
          <w:rFonts w:cstheme="minorHAnsi"/>
          <w:bCs/>
          <w:sz w:val="24"/>
          <w:szCs w:val="24"/>
        </w:rPr>
        <w:t>The</w:t>
      </w:r>
      <w:r w:rsidR="00BC115F">
        <w:rPr>
          <w:rFonts w:cstheme="minorHAnsi"/>
          <w:bCs/>
          <w:sz w:val="24"/>
          <w:szCs w:val="24"/>
        </w:rPr>
        <w:t xml:space="preserve"> majority of UMMH</w:t>
      </w:r>
      <w:r w:rsidR="003E5DB8">
        <w:rPr>
          <w:rFonts w:cstheme="minorHAnsi"/>
          <w:bCs/>
          <w:sz w:val="24"/>
          <w:szCs w:val="24"/>
        </w:rPr>
        <w:t xml:space="preserve"> (75.7%)</w:t>
      </w:r>
      <w:r w:rsidR="00BC115F">
        <w:rPr>
          <w:rFonts w:cstheme="minorHAnsi"/>
          <w:bCs/>
          <w:sz w:val="24"/>
          <w:szCs w:val="24"/>
        </w:rPr>
        <w:t xml:space="preserve"> patients and UMMMC</w:t>
      </w:r>
      <w:r w:rsidR="003E5DB8">
        <w:rPr>
          <w:rFonts w:cstheme="minorHAnsi"/>
          <w:bCs/>
          <w:sz w:val="24"/>
          <w:szCs w:val="24"/>
        </w:rPr>
        <w:t xml:space="preserve"> (74.6%) </w:t>
      </w:r>
      <w:r w:rsidR="00BC115F">
        <w:rPr>
          <w:rFonts w:cstheme="minorHAnsi"/>
          <w:bCs/>
          <w:sz w:val="24"/>
          <w:szCs w:val="24"/>
        </w:rPr>
        <w:t xml:space="preserve">patients </w:t>
      </w:r>
      <w:r w:rsidR="00D36614">
        <w:rPr>
          <w:rFonts w:cstheme="minorHAnsi"/>
          <w:bCs/>
          <w:sz w:val="24"/>
          <w:szCs w:val="24"/>
        </w:rPr>
        <w:t>self-identified as</w:t>
      </w:r>
      <w:r w:rsidR="00BC115F">
        <w:rPr>
          <w:rFonts w:cstheme="minorHAnsi"/>
          <w:bCs/>
          <w:sz w:val="24"/>
          <w:szCs w:val="24"/>
        </w:rPr>
        <w:t xml:space="preserve"> White.</w:t>
      </w:r>
    </w:p>
    <w:p w14:paraId="6A451728" w14:textId="5B074EB2" w:rsidR="004F68FC" w:rsidRPr="00203A1B" w:rsidRDefault="004F68FC" w:rsidP="00AD6C88">
      <w:pPr>
        <w:numPr>
          <w:ilvl w:val="0"/>
          <w:numId w:val="1"/>
        </w:numPr>
        <w:spacing w:after="0" w:line="240" w:lineRule="auto"/>
        <w:contextualSpacing/>
        <w:rPr>
          <w:rFonts w:cstheme="minorHAnsi"/>
          <w:sz w:val="24"/>
          <w:szCs w:val="24"/>
        </w:rPr>
      </w:pPr>
      <w:r>
        <w:rPr>
          <w:rFonts w:cstheme="minorHAnsi"/>
          <w:b/>
          <w:sz w:val="24"/>
          <w:szCs w:val="24"/>
        </w:rPr>
        <w:t xml:space="preserve">Ethnicity </w:t>
      </w:r>
      <w:r w:rsidR="00AB376A">
        <w:rPr>
          <w:rFonts w:cstheme="minorHAnsi"/>
          <w:b/>
          <w:sz w:val="24"/>
          <w:szCs w:val="24"/>
        </w:rPr>
        <w:t>–</w:t>
      </w:r>
      <w:r>
        <w:rPr>
          <w:rFonts w:cstheme="minorHAnsi"/>
          <w:sz w:val="24"/>
          <w:szCs w:val="24"/>
        </w:rPr>
        <w:t xml:space="preserve"> </w:t>
      </w:r>
      <w:r w:rsidR="00AB376A">
        <w:rPr>
          <w:rFonts w:cstheme="minorHAnsi"/>
          <w:sz w:val="24"/>
          <w:szCs w:val="24"/>
        </w:rPr>
        <w:t xml:space="preserve">Approximately 15% of UMMH and UMMMC patients identified as Hispanic or Latino. </w:t>
      </w:r>
    </w:p>
    <w:p w14:paraId="086EB2B2" w14:textId="6B54A341" w:rsidR="00AD6C88" w:rsidRPr="00203A1B" w:rsidRDefault="00AD6C88" w:rsidP="004243D2">
      <w:pPr>
        <w:pStyle w:val="ListParagraph"/>
        <w:numPr>
          <w:ilvl w:val="0"/>
          <w:numId w:val="1"/>
        </w:numPr>
        <w:spacing w:after="0" w:line="240" w:lineRule="auto"/>
        <w:rPr>
          <w:rFonts w:cstheme="minorHAnsi"/>
          <w:bCs/>
          <w:sz w:val="24"/>
          <w:szCs w:val="24"/>
        </w:rPr>
      </w:pPr>
      <w:r w:rsidRPr="00203A1B">
        <w:rPr>
          <w:rFonts w:cstheme="minorHAnsi"/>
          <w:b/>
          <w:sz w:val="24"/>
          <w:szCs w:val="24"/>
        </w:rPr>
        <w:t>Patient Origin</w:t>
      </w:r>
      <w:r w:rsidRPr="00203A1B">
        <w:rPr>
          <w:rFonts w:cstheme="minorHAnsi"/>
          <w:sz w:val="24"/>
          <w:szCs w:val="24"/>
        </w:rPr>
        <w:t xml:space="preserve"> </w:t>
      </w:r>
      <w:r w:rsidR="004F68FC">
        <w:rPr>
          <w:rFonts w:cstheme="minorHAnsi"/>
          <w:sz w:val="24"/>
          <w:szCs w:val="24"/>
        </w:rPr>
        <w:t xml:space="preserve">- </w:t>
      </w:r>
      <w:r w:rsidR="00EB3F34">
        <w:rPr>
          <w:rFonts w:cstheme="minorHAnsi"/>
          <w:sz w:val="24"/>
          <w:szCs w:val="24"/>
        </w:rPr>
        <w:t xml:space="preserve">The majority, </w:t>
      </w:r>
      <w:r w:rsidR="004F68FC">
        <w:rPr>
          <w:rFonts w:cstheme="minorHAnsi"/>
          <w:sz w:val="24"/>
          <w:szCs w:val="24"/>
        </w:rPr>
        <w:t>~</w:t>
      </w:r>
      <w:r w:rsidR="00EB3F34">
        <w:rPr>
          <w:rFonts w:cstheme="minorHAnsi"/>
          <w:sz w:val="24"/>
          <w:szCs w:val="24"/>
        </w:rPr>
        <w:t>89%, of</w:t>
      </w:r>
      <w:r w:rsidR="003E5DB8">
        <w:rPr>
          <w:rFonts w:cstheme="minorHAnsi"/>
          <w:sz w:val="24"/>
          <w:szCs w:val="24"/>
        </w:rPr>
        <w:t xml:space="preserve"> UMMH and UMMMC patients </w:t>
      </w:r>
      <w:r w:rsidR="00F8746A">
        <w:rPr>
          <w:rFonts w:cstheme="minorHAnsi"/>
          <w:sz w:val="24"/>
          <w:szCs w:val="24"/>
        </w:rPr>
        <w:t>reside in</w:t>
      </w:r>
      <w:r w:rsidR="00EB3F34">
        <w:rPr>
          <w:rFonts w:cstheme="minorHAnsi"/>
          <w:sz w:val="24"/>
          <w:szCs w:val="24"/>
        </w:rPr>
        <w:t xml:space="preserve"> Central Massachusetts.</w:t>
      </w:r>
    </w:p>
    <w:p w14:paraId="49BC0514" w14:textId="4065AC65" w:rsidR="00713B54" w:rsidRPr="00713B54" w:rsidRDefault="00AD6C88" w:rsidP="00713B54">
      <w:pPr>
        <w:pStyle w:val="ListParagraph"/>
        <w:numPr>
          <w:ilvl w:val="0"/>
          <w:numId w:val="1"/>
        </w:numPr>
        <w:spacing w:after="0" w:line="240" w:lineRule="auto"/>
        <w:rPr>
          <w:rFonts w:cstheme="minorHAnsi"/>
          <w:b/>
          <w:bCs/>
          <w:sz w:val="24"/>
          <w:szCs w:val="24"/>
        </w:rPr>
      </w:pPr>
      <w:bookmarkStart w:id="22" w:name="_Hlk68684264"/>
      <w:r w:rsidRPr="00203A1B">
        <w:rPr>
          <w:rFonts w:cstheme="minorHAnsi"/>
          <w:b/>
          <w:sz w:val="24"/>
          <w:szCs w:val="24"/>
        </w:rPr>
        <w:t>Payer Mix</w:t>
      </w:r>
      <w:r w:rsidRPr="00203A1B">
        <w:rPr>
          <w:rFonts w:cstheme="minorHAnsi"/>
          <w:sz w:val="24"/>
          <w:szCs w:val="24"/>
        </w:rPr>
        <w:t xml:space="preserve"> </w:t>
      </w:r>
      <w:r w:rsidR="00C00296">
        <w:rPr>
          <w:rFonts w:cstheme="minorHAnsi"/>
          <w:sz w:val="24"/>
          <w:szCs w:val="24"/>
        </w:rPr>
        <w:t>–</w:t>
      </w:r>
      <w:r w:rsidR="00EB3F34">
        <w:rPr>
          <w:rFonts w:cstheme="minorHAnsi"/>
          <w:sz w:val="24"/>
          <w:szCs w:val="24"/>
        </w:rPr>
        <w:t xml:space="preserve"> </w:t>
      </w:r>
      <w:r w:rsidR="00713B54" w:rsidRPr="00713B54">
        <w:rPr>
          <w:rFonts w:cstheme="minorHAnsi"/>
          <w:sz w:val="24"/>
          <w:szCs w:val="24"/>
        </w:rPr>
        <w:t xml:space="preserve">Commercial payers are the primary payer source for </w:t>
      </w:r>
      <w:r w:rsidR="00F8746A">
        <w:rPr>
          <w:rFonts w:cstheme="minorHAnsi"/>
          <w:sz w:val="24"/>
          <w:szCs w:val="24"/>
        </w:rPr>
        <w:t>UMMH and UMMMC</w:t>
      </w:r>
      <w:r w:rsidR="00713B54" w:rsidRPr="00713B54">
        <w:rPr>
          <w:rFonts w:cstheme="minorHAnsi"/>
          <w:sz w:val="24"/>
          <w:szCs w:val="24"/>
        </w:rPr>
        <w:t xml:space="preserve"> patients followed by </w:t>
      </w:r>
      <w:r w:rsidR="00F8746A">
        <w:rPr>
          <w:rFonts w:cstheme="minorHAnsi"/>
          <w:sz w:val="24"/>
          <w:szCs w:val="24"/>
        </w:rPr>
        <w:t>Medicare.</w:t>
      </w:r>
      <w:r w:rsidR="00713B54" w:rsidRPr="00713B54">
        <w:rPr>
          <w:rFonts w:cstheme="minorHAnsi"/>
          <w:b/>
          <w:bCs/>
          <w:sz w:val="24"/>
          <w:szCs w:val="24"/>
        </w:rPr>
        <w:t xml:space="preserve">  </w:t>
      </w:r>
    </w:p>
    <w:p w14:paraId="19CA045F" w14:textId="4D1BB472" w:rsidR="00AD6C88" w:rsidRPr="00203A1B" w:rsidRDefault="00AD6C88" w:rsidP="00713B54">
      <w:pPr>
        <w:pStyle w:val="ListParagraph"/>
        <w:spacing w:after="0" w:line="240" w:lineRule="auto"/>
        <w:rPr>
          <w:rFonts w:cstheme="minorHAnsi"/>
          <w:sz w:val="24"/>
          <w:szCs w:val="24"/>
        </w:rPr>
      </w:pPr>
    </w:p>
    <w:bookmarkEnd w:id="22"/>
    <w:p w14:paraId="21BF3476" w14:textId="2D162A4F" w:rsidR="00527BF5" w:rsidRPr="00F635CE" w:rsidRDefault="002C3BE0" w:rsidP="00885C50">
      <w:pPr>
        <w:pStyle w:val="Caption"/>
        <w:tabs>
          <w:tab w:val="left" w:pos="7980"/>
        </w:tabs>
        <w:spacing w:after="0"/>
        <w:rPr>
          <w:rFonts w:cstheme="minorHAnsi"/>
          <w:color w:val="000000" w:themeColor="text1"/>
          <w:sz w:val="24"/>
          <w:szCs w:val="24"/>
          <w:highlight w:val="yellow"/>
        </w:rPr>
      </w:pPr>
      <w:r w:rsidRPr="00885C50">
        <w:rPr>
          <w:rFonts w:cstheme="minorHAnsi"/>
          <w:color w:val="000000" w:themeColor="text1"/>
          <w:sz w:val="24"/>
          <w:szCs w:val="24"/>
          <w:u w:val="single"/>
        </w:rPr>
        <w:t xml:space="preserve">Table </w:t>
      </w:r>
      <w:r w:rsidR="00F465EA">
        <w:rPr>
          <w:rFonts w:cstheme="minorHAnsi"/>
          <w:color w:val="000000" w:themeColor="text1"/>
          <w:sz w:val="24"/>
          <w:szCs w:val="24"/>
          <w:u w:val="single"/>
        </w:rPr>
        <w:t>5</w:t>
      </w:r>
      <w:r w:rsidR="00425BAD" w:rsidRPr="00F635CE">
        <w:rPr>
          <w:rFonts w:cstheme="minorHAnsi"/>
          <w:color w:val="000000" w:themeColor="text1"/>
          <w:sz w:val="24"/>
          <w:szCs w:val="24"/>
        </w:rPr>
        <w:t>:</w:t>
      </w:r>
      <w:r w:rsidR="00F2354A" w:rsidRPr="00F635CE">
        <w:rPr>
          <w:rFonts w:cstheme="minorHAnsi"/>
          <w:color w:val="000000" w:themeColor="text1"/>
          <w:sz w:val="24"/>
          <w:szCs w:val="24"/>
        </w:rPr>
        <w:t xml:space="preserve"> </w:t>
      </w:r>
      <w:r w:rsidRPr="00F635CE">
        <w:rPr>
          <w:rFonts w:cstheme="minorHAnsi"/>
          <w:color w:val="000000" w:themeColor="text1"/>
          <w:sz w:val="24"/>
          <w:szCs w:val="24"/>
        </w:rPr>
        <w:t xml:space="preserve">Overview of </w:t>
      </w:r>
      <w:r w:rsidR="00AD6C88" w:rsidRPr="00F635CE">
        <w:rPr>
          <w:rFonts w:cstheme="minorHAnsi"/>
          <w:color w:val="000000" w:themeColor="text1"/>
          <w:sz w:val="24"/>
          <w:szCs w:val="24"/>
        </w:rPr>
        <w:t>UMMH and</w:t>
      </w:r>
      <w:r w:rsidR="00183E70" w:rsidRPr="00F635CE">
        <w:rPr>
          <w:rFonts w:cstheme="minorHAnsi"/>
          <w:color w:val="000000" w:themeColor="text1"/>
          <w:sz w:val="24"/>
          <w:szCs w:val="24"/>
        </w:rPr>
        <w:t xml:space="preserve"> UMM</w:t>
      </w:r>
      <w:r w:rsidR="00C44893">
        <w:rPr>
          <w:rFonts w:cstheme="minorHAnsi"/>
          <w:color w:val="000000" w:themeColor="text1"/>
          <w:sz w:val="24"/>
          <w:szCs w:val="24"/>
        </w:rPr>
        <w:t>M</w:t>
      </w:r>
      <w:r w:rsidR="00183E70" w:rsidRPr="00F635CE">
        <w:rPr>
          <w:rFonts w:cstheme="minorHAnsi"/>
          <w:color w:val="000000" w:themeColor="text1"/>
          <w:sz w:val="24"/>
          <w:szCs w:val="24"/>
        </w:rPr>
        <w:t>C</w:t>
      </w:r>
      <w:r w:rsidRPr="00F635CE">
        <w:rPr>
          <w:rFonts w:cstheme="minorHAnsi"/>
          <w:color w:val="000000" w:themeColor="text1"/>
          <w:sz w:val="24"/>
          <w:szCs w:val="24"/>
        </w:rPr>
        <w:t xml:space="preserve"> Patients</w:t>
      </w:r>
      <w:r w:rsidR="0093640E" w:rsidRPr="00F635CE">
        <w:rPr>
          <w:rFonts w:cstheme="minorHAnsi"/>
          <w:color w:val="000000" w:themeColor="text1"/>
          <w:sz w:val="24"/>
          <w:szCs w:val="24"/>
        </w:rPr>
        <w:t xml:space="preserve">, </w:t>
      </w:r>
      <w:r w:rsidR="00AD6C88" w:rsidRPr="00F635CE">
        <w:rPr>
          <w:rFonts w:cstheme="minorHAnsi"/>
          <w:color w:val="000000" w:themeColor="text1"/>
          <w:sz w:val="24"/>
          <w:szCs w:val="24"/>
        </w:rPr>
        <w:t>FY</w:t>
      </w:r>
      <w:r w:rsidR="00672DFB">
        <w:rPr>
          <w:rFonts w:cstheme="minorHAnsi"/>
          <w:color w:val="000000" w:themeColor="text1"/>
          <w:sz w:val="24"/>
          <w:szCs w:val="24"/>
        </w:rPr>
        <w:t>21</w:t>
      </w:r>
    </w:p>
    <w:tbl>
      <w:tblPr>
        <w:tblW w:w="0" w:type="auto"/>
        <w:tblLook w:val="04A0" w:firstRow="1" w:lastRow="0" w:firstColumn="1" w:lastColumn="0" w:noHBand="0" w:noVBand="1"/>
      </w:tblPr>
      <w:tblGrid>
        <w:gridCol w:w="3874"/>
        <w:gridCol w:w="940"/>
        <w:gridCol w:w="1053"/>
      </w:tblGrid>
      <w:tr w:rsidR="00585C70" w:rsidRPr="00585C70" w14:paraId="0B11FD88" w14:textId="77777777" w:rsidTr="009C4579">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0E9C3FB" w14:textId="6941A0C7" w:rsidR="00585C70" w:rsidRPr="00585C70" w:rsidRDefault="00585C70" w:rsidP="00585C70">
            <w:pPr>
              <w:spacing w:after="0" w:line="240" w:lineRule="auto"/>
              <w:rPr>
                <w:rFonts w:ascii="Calibri" w:eastAsia="Times New Roman" w:hAnsi="Calibri" w:cs="Calibri"/>
                <w:b/>
                <w:bCs/>
                <w:color w:val="000000"/>
              </w:rPr>
            </w:pP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310366C" w14:textId="77777777" w:rsidR="00585C70" w:rsidRPr="00585C70" w:rsidRDefault="00585C70" w:rsidP="00585C70">
            <w:pPr>
              <w:spacing w:after="0" w:line="240" w:lineRule="auto"/>
              <w:jc w:val="center"/>
              <w:rPr>
                <w:rFonts w:ascii="Calibri" w:eastAsia="Times New Roman" w:hAnsi="Calibri" w:cs="Calibri"/>
                <w:b/>
                <w:bCs/>
                <w:color w:val="000000"/>
              </w:rPr>
            </w:pPr>
            <w:r w:rsidRPr="00585C70">
              <w:rPr>
                <w:rFonts w:ascii="Calibri" w:eastAsia="Times New Roman" w:hAnsi="Calibri" w:cs="Calibri"/>
                <w:b/>
                <w:bCs/>
                <w:color w:val="000000"/>
              </w:rPr>
              <w:t>UMMH</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40049697" w14:textId="77777777" w:rsidR="00585C70" w:rsidRPr="00585C70" w:rsidRDefault="00585C70" w:rsidP="00585C70">
            <w:pPr>
              <w:spacing w:after="0" w:line="240" w:lineRule="auto"/>
              <w:rPr>
                <w:rFonts w:ascii="Calibri" w:eastAsia="Times New Roman" w:hAnsi="Calibri" w:cs="Calibri"/>
                <w:b/>
                <w:bCs/>
                <w:color w:val="000000"/>
              </w:rPr>
            </w:pPr>
            <w:r w:rsidRPr="00585C70">
              <w:rPr>
                <w:rFonts w:ascii="Calibri" w:eastAsia="Times New Roman" w:hAnsi="Calibri" w:cs="Calibri"/>
                <w:b/>
                <w:bCs/>
                <w:color w:val="000000"/>
              </w:rPr>
              <w:t>UMMMC</w:t>
            </w:r>
          </w:p>
        </w:tc>
      </w:tr>
      <w:tr w:rsidR="00C44893" w:rsidRPr="00585C70" w14:paraId="4EECB0A6"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tcPr>
          <w:p w14:paraId="4C940253" w14:textId="1E9F1D09" w:rsidR="00C44893" w:rsidRPr="00585C70" w:rsidRDefault="00C44893" w:rsidP="00585C70">
            <w:pPr>
              <w:spacing w:after="0" w:line="240" w:lineRule="auto"/>
              <w:rPr>
                <w:rFonts w:ascii="Calibri" w:eastAsia="Times New Roman" w:hAnsi="Calibri" w:cs="Calibri"/>
                <w:color w:val="000000"/>
              </w:rPr>
            </w:pPr>
            <w:r>
              <w:rPr>
                <w:rFonts w:ascii="Calibri" w:eastAsia="Times New Roman" w:hAnsi="Calibri" w:cs="Calibri"/>
                <w:color w:val="000000"/>
              </w:rPr>
              <w:t>Total Patients (FY21)</w:t>
            </w:r>
          </w:p>
        </w:tc>
        <w:tc>
          <w:tcPr>
            <w:tcW w:w="0" w:type="auto"/>
            <w:tcBorders>
              <w:top w:val="nil"/>
              <w:left w:val="nil"/>
              <w:bottom w:val="single" w:sz="4" w:space="0" w:color="auto"/>
              <w:right w:val="single" w:sz="4" w:space="0" w:color="auto"/>
            </w:tcBorders>
            <w:shd w:val="clear" w:color="auto" w:fill="auto"/>
            <w:noWrap/>
            <w:vAlign w:val="bottom"/>
          </w:tcPr>
          <w:p w14:paraId="652A0470" w14:textId="6D925283" w:rsidR="00C44893" w:rsidRPr="00585C70" w:rsidRDefault="00C44893" w:rsidP="00585C70">
            <w:pPr>
              <w:spacing w:after="0" w:line="240" w:lineRule="auto"/>
              <w:jc w:val="center"/>
              <w:rPr>
                <w:rFonts w:ascii="Calibri" w:eastAsia="Times New Roman" w:hAnsi="Calibri" w:cs="Calibri"/>
                <w:color w:val="000000"/>
              </w:rPr>
            </w:pPr>
            <w:r w:rsidRPr="00C44893">
              <w:rPr>
                <w:rFonts w:ascii="Calibri" w:eastAsia="Times New Roman" w:hAnsi="Calibri" w:cs="Calibri"/>
                <w:color w:val="000000"/>
              </w:rPr>
              <w:t>393,429</w:t>
            </w:r>
          </w:p>
        </w:tc>
        <w:tc>
          <w:tcPr>
            <w:tcW w:w="0" w:type="auto"/>
            <w:tcBorders>
              <w:top w:val="nil"/>
              <w:left w:val="nil"/>
              <w:bottom w:val="single" w:sz="4" w:space="0" w:color="auto"/>
              <w:right w:val="single" w:sz="4" w:space="0" w:color="auto"/>
            </w:tcBorders>
            <w:shd w:val="clear" w:color="auto" w:fill="auto"/>
            <w:noWrap/>
            <w:vAlign w:val="bottom"/>
          </w:tcPr>
          <w:p w14:paraId="17F9382C" w14:textId="3AFFCEE4" w:rsidR="00C44893" w:rsidRPr="00585C70" w:rsidRDefault="00C44893" w:rsidP="00585C70">
            <w:pPr>
              <w:spacing w:after="0" w:line="240" w:lineRule="auto"/>
              <w:jc w:val="center"/>
              <w:rPr>
                <w:rFonts w:ascii="Calibri" w:eastAsia="Times New Roman" w:hAnsi="Calibri" w:cs="Calibri"/>
                <w:color w:val="000000"/>
              </w:rPr>
            </w:pPr>
            <w:r w:rsidRPr="00C44893">
              <w:rPr>
                <w:rFonts w:ascii="Calibri" w:eastAsia="Times New Roman" w:hAnsi="Calibri" w:cs="Calibri"/>
                <w:color w:val="000000"/>
              </w:rPr>
              <w:t>295,417</w:t>
            </w:r>
          </w:p>
        </w:tc>
      </w:tr>
      <w:tr w:rsidR="00585C70" w:rsidRPr="00585C70" w14:paraId="4FF06BDE"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115993" w14:textId="77777777" w:rsidR="00585C70" w:rsidRPr="00585C70" w:rsidRDefault="00585C70" w:rsidP="00585C70">
            <w:pPr>
              <w:spacing w:after="0" w:line="240" w:lineRule="auto"/>
              <w:rPr>
                <w:rFonts w:ascii="Calibri" w:eastAsia="Times New Roman" w:hAnsi="Calibri" w:cs="Calibri"/>
                <w:b/>
                <w:bCs/>
                <w:color w:val="000000"/>
              </w:rPr>
            </w:pPr>
            <w:r w:rsidRPr="00585C70">
              <w:rPr>
                <w:rFonts w:ascii="Calibri" w:eastAsia="Times New Roman" w:hAnsi="Calibri" w:cs="Calibri"/>
                <w:b/>
                <w:bCs/>
                <w:color w:val="000000"/>
              </w:rPr>
              <w:t>Gender</w:t>
            </w:r>
          </w:p>
        </w:tc>
        <w:tc>
          <w:tcPr>
            <w:tcW w:w="0" w:type="auto"/>
            <w:tcBorders>
              <w:top w:val="nil"/>
              <w:left w:val="nil"/>
              <w:bottom w:val="single" w:sz="4" w:space="0" w:color="auto"/>
              <w:right w:val="single" w:sz="4" w:space="0" w:color="auto"/>
            </w:tcBorders>
            <w:shd w:val="clear" w:color="auto" w:fill="auto"/>
            <w:noWrap/>
            <w:vAlign w:val="bottom"/>
            <w:hideMark/>
          </w:tcPr>
          <w:p w14:paraId="45A63A23" w14:textId="10FE6A18"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5113379"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r>
      <w:tr w:rsidR="00585C70" w:rsidRPr="00585C70" w14:paraId="1B8DBC7C"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67055B"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Female</w:t>
            </w:r>
          </w:p>
        </w:tc>
        <w:tc>
          <w:tcPr>
            <w:tcW w:w="0" w:type="auto"/>
            <w:tcBorders>
              <w:top w:val="nil"/>
              <w:left w:val="nil"/>
              <w:bottom w:val="single" w:sz="4" w:space="0" w:color="auto"/>
              <w:right w:val="single" w:sz="4" w:space="0" w:color="auto"/>
            </w:tcBorders>
            <w:shd w:val="clear" w:color="auto" w:fill="auto"/>
            <w:noWrap/>
            <w:vAlign w:val="bottom"/>
            <w:hideMark/>
          </w:tcPr>
          <w:p w14:paraId="6C454880"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55.5%</w:t>
            </w:r>
          </w:p>
        </w:tc>
        <w:tc>
          <w:tcPr>
            <w:tcW w:w="0" w:type="auto"/>
            <w:tcBorders>
              <w:top w:val="nil"/>
              <w:left w:val="nil"/>
              <w:bottom w:val="single" w:sz="4" w:space="0" w:color="auto"/>
              <w:right w:val="single" w:sz="4" w:space="0" w:color="auto"/>
            </w:tcBorders>
            <w:shd w:val="clear" w:color="auto" w:fill="auto"/>
            <w:noWrap/>
            <w:vAlign w:val="bottom"/>
            <w:hideMark/>
          </w:tcPr>
          <w:p w14:paraId="38FB4B8A"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55.6%</w:t>
            </w:r>
          </w:p>
        </w:tc>
      </w:tr>
      <w:tr w:rsidR="00585C70" w:rsidRPr="00585C70" w14:paraId="3DCC2753"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84A23C"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Male</w:t>
            </w:r>
          </w:p>
        </w:tc>
        <w:tc>
          <w:tcPr>
            <w:tcW w:w="0" w:type="auto"/>
            <w:tcBorders>
              <w:top w:val="nil"/>
              <w:left w:val="nil"/>
              <w:bottom w:val="single" w:sz="4" w:space="0" w:color="auto"/>
              <w:right w:val="single" w:sz="4" w:space="0" w:color="auto"/>
            </w:tcBorders>
            <w:shd w:val="clear" w:color="auto" w:fill="auto"/>
            <w:noWrap/>
            <w:vAlign w:val="bottom"/>
            <w:hideMark/>
          </w:tcPr>
          <w:p w14:paraId="2650B2B0"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44.4%</w:t>
            </w:r>
          </w:p>
        </w:tc>
        <w:tc>
          <w:tcPr>
            <w:tcW w:w="0" w:type="auto"/>
            <w:tcBorders>
              <w:top w:val="nil"/>
              <w:left w:val="nil"/>
              <w:bottom w:val="single" w:sz="4" w:space="0" w:color="auto"/>
              <w:right w:val="single" w:sz="4" w:space="0" w:color="auto"/>
            </w:tcBorders>
            <w:shd w:val="clear" w:color="auto" w:fill="auto"/>
            <w:noWrap/>
            <w:vAlign w:val="bottom"/>
            <w:hideMark/>
          </w:tcPr>
          <w:p w14:paraId="00E3CA15"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44.3%</w:t>
            </w:r>
          </w:p>
        </w:tc>
      </w:tr>
      <w:tr w:rsidR="00585C70" w:rsidRPr="00585C70" w14:paraId="4AEF9C9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0D6E9F"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Unknown</w:t>
            </w:r>
          </w:p>
        </w:tc>
        <w:tc>
          <w:tcPr>
            <w:tcW w:w="0" w:type="auto"/>
            <w:tcBorders>
              <w:top w:val="nil"/>
              <w:left w:val="nil"/>
              <w:bottom w:val="single" w:sz="4" w:space="0" w:color="auto"/>
              <w:right w:val="single" w:sz="4" w:space="0" w:color="auto"/>
            </w:tcBorders>
            <w:shd w:val="clear" w:color="auto" w:fill="auto"/>
            <w:noWrap/>
            <w:vAlign w:val="bottom"/>
            <w:hideMark/>
          </w:tcPr>
          <w:p w14:paraId="0A59BC68"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0.1%</w:t>
            </w:r>
          </w:p>
        </w:tc>
        <w:tc>
          <w:tcPr>
            <w:tcW w:w="0" w:type="auto"/>
            <w:tcBorders>
              <w:top w:val="nil"/>
              <w:left w:val="nil"/>
              <w:bottom w:val="single" w:sz="4" w:space="0" w:color="auto"/>
              <w:right w:val="single" w:sz="4" w:space="0" w:color="auto"/>
            </w:tcBorders>
            <w:shd w:val="clear" w:color="auto" w:fill="auto"/>
            <w:noWrap/>
            <w:vAlign w:val="bottom"/>
            <w:hideMark/>
          </w:tcPr>
          <w:p w14:paraId="2F9D91D0"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0.1%</w:t>
            </w:r>
          </w:p>
        </w:tc>
      </w:tr>
      <w:tr w:rsidR="00585C70" w:rsidRPr="00585C70" w14:paraId="5E57956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655770B9"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Total Gender</w:t>
            </w:r>
          </w:p>
        </w:tc>
        <w:tc>
          <w:tcPr>
            <w:tcW w:w="0" w:type="auto"/>
            <w:tcBorders>
              <w:top w:val="nil"/>
              <w:left w:val="nil"/>
              <w:bottom w:val="single" w:sz="4" w:space="0" w:color="auto"/>
              <w:right w:val="single" w:sz="4" w:space="0" w:color="auto"/>
            </w:tcBorders>
            <w:shd w:val="clear" w:color="000000" w:fill="F2F2F2"/>
            <w:noWrap/>
            <w:vAlign w:val="bottom"/>
            <w:hideMark/>
          </w:tcPr>
          <w:p w14:paraId="668C4C8F"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000000" w:fill="F2F2F2"/>
            <w:noWrap/>
            <w:vAlign w:val="bottom"/>
            <w:hideMark/>
          </w:tcPr>
          <w:p w14:paraId="2F62049C"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r>
      <w:tr w:rsidR="00585C70" w:rsidRPr="00585C70" w14:paraId="1A86A80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0BB496" w14:textId="77777777" w:rsidR="00585C70" w:rsidRPr="00585C70" w:rsidRDefault="00585C70" w:rsidP="00585C70">
            <w:pPr>
              <w:spacing w:after="0" w:line="240" w:lineRule="auto"/>
              <w:rPr>
                <w:rFonts w:ascii="Calibri" w:eastAsia="Times New Roman" w:hAnsi="Calibri" w:cs="Calibri"/>
                <w:b/>
                <w:bCs/>
                <w:color w:val="000000"/>
              </w:rPr>
            </w:pPr>
            <w:r w:rsidRPr="00585C70">
              <w:rPr>
                <w:rFonts w:ascii="Calibri" w:eastAsia="Times New Roman" w:hAnsi="Calibri" w:cs="Calibri"/>
                <w:b/>
                <w:bCs/>
                <w:color w:val="000000"/>
              </w:rPr>
              <w:t>Age</w:t>
            </w:r>
          </w:p>
        </w:tc>
        <w:tc>
          <w:tcPr>
            <w:tcW w:w="0" w:type="auto"/>
            <w:tcBorders>
              <w:top w:val="nil"/>
              <w:left w:val="nil"/>
              <w:bottom w:val="single" w:sz="4" w:space="0" w:color="auto"/>
              <w:right w:val="single" w:sz="4" w:space="0" w:color="auto"/>
            </w:tcBorders>
            <w:shd w:val="clear" w:color="auto" w:fill="auto"/>
            <w:noWrap/>
            <w:vAlign w:val="bottom"/>
            <w:hideMark/>
          </w:tcPr>
          <w:p w14:paraId="191BB75C"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5756083B"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r>
      <w:tr w:rsidR="00585C70" w:rsidRPr="00585C70" w14:paraId="6568568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E92AA0"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0-17</w:t>
            </w:r>
          </w:p>
        </w:tc>
        <w:tc>
          <w:tcPr>
            <w:tcW w:w="0" w:type="auto"/>
            <w:tcBorders>
              <w:top w:val="nil"/>
              <w:left w:val="nil"/>
              <w:bottom w:val="single" w:sz="4" w:space="0" w:color="auto"/>
              <w:right w:val="single" w:sz="4" w:space="0" w:color="auto"/>
            </w:tcBorders>
            <w:shd w:val="clear" w:color="auto" w:fill="auto"/>
            <w:noWrap/>
            <w:vAlign w:val="bottom"/>
            <w:hideMark/>
          </w:tcPr>
          <w:p w14:paraId="1E150F4C"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18.4%</w:t>
            </w:r>
          </w:p>
        </w:tc>
        <w:tc>
          <w:tcPr>
            <w:tcW w:w="0" w:type="auto"/>
            <w:tcBorders>
              <w:top w:val="nil"/>
              <w:left w:val="nil"/>
              <w:bottom w:val="single" w:sz="4" w:space="0" w:color="auto"/>
              <w:right w:val="single" w:sz="4" w:space="0" w:color="auto"/>
            </w:tcBorders>
            <w:shd w:val="clear" w:color="auto" w:fill="auto"/>
            <w:noWrap/>
            <w:vAlign w:val="bottom"/>
            <w:hideMark/>
          </w:tcPr>
          <w:p w14:paraId="28F8A1EA"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18.9%</w:t>
            </w:r>
          </w:p>
        </w:tc>
      </w:tr>
      <w:tr w:rsidR="00585C70" w:rsidRPr="00585C70" w14:paraId="30DCCF5D"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CCBF60"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18-64</w:t>
            </w:r>
          </w:p>
        </w:tc>
        <w:tc>
          <w:tcPr>
            <w:tcW w:w="0" w:type="auto"/>
            <w:tcBorders>
              <w:top w:val="nil"/>
              <w:left w:val="nil"/>
              <w:bottom w:val="single" w:sz="4" w:space="0" w:color="auto"/>
              <w:right w:val="single" w:sz="4" w:space="0" w:color="auto"/>
            </w:tcBorders>
            <w:shd w:val="clear" w:color="auto" w:fill="auto"/>
            <w:noWrap/>
            <w:vAlign w:val="bottom"/>
            <w:hideMark/>
          </w:tcPr>
          <w:p w14:paraId="3FD6BE8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60.4%</w:t>
            </w:r>
          </w:p>
        </w:tc>
        <w:tc>
          <w:tcPr>
            <w:tcW w:w="0" w:type="auto"/>
            <w:tcBorders>
              <w:top w:val="nil"/>
              <w:left w:val="nil"/>
              <w:bottom w:val="single" w:sz="4" w:space="0" w:color="auto"/>
              <w:right w:val="single" w:sz="4" w:space="0" w:color="auto"/>
            </w:tcBorders>
            <w:shd w:val="clear" w:color="auto" w:fill="auto"/>
            <w:noWrap/>
            <w:vAlign w:val="bottom"/>
            <w:hideMark/>
          </w:tcPr>
          <w:p w14:paraId="2C576C27"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58.8%</w:t>
            </w:r>
          </w:p>
        </w:tc>
      </w:tr>
      <w:tr w:rsidR="00585C70" w:rsidRPr="00585C70" w14:paraId="42BD566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BE94B" w14:textId="38899310"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65+</w:t>
            </w:r>
            <w:r>
              <w:rPr>
                <w:rStyle w:val="FootnoteReference"/>
                <w:rFonts w:ascii="Calibri" w:eastAsia="Times New Roman" w:hAnsi="Calibri" w:cs="Calibri"/>
                <w:color w:val="000000"/>
              </w:rPr>
              <w:footnoteReference w:id="11"/>
            </w:r>
          </w:p>
        </w:tc>
        <w:tc>
          <w:tcPr>
            <w:tcW w:w="0" w:type="auto"/>
            <w:tcBorders>
              <w:top w:val="nil"/>
              <w:left w:val="nil"/>
              <w:bottom w:val="single" w:sz="4" w:space="0" w:color="auto"/>
              <w:right w:val="single" w:sz="4" w:space="0" w:color="auto"/>
            </w:tcBorders>
            <w:shd w:val="clear" w:color="auto" w:fill="auto"/>
            <w:noWrap/>
            <w:vAlign w:val="bottom"/>
            <w:hideMark/>
          </w:tcPr>
          <w:p w14:paraId="3E01B92A"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21.2%</w:t>
            </w:r>
          </w:p>
        </w:tc>
        <w:tc>
          <w:tcPr>
            <w:tcW w:w="0" w:type="auto"/>
            <w:tcBorders>
              <w:top w:val="nil"/>
              <w:left w:val="nil"/>
              <w:bottom w:val="single" w:sz="4" w:space="0" w:color="auto"/>
              <w:right w:val="single" w:sz="4" w:space="0" w:color="auto"/>
            </w:tcBorders>
            <w:shd w:val="clear" w:color="auto" w:fill="auto"/>
            <w:noWrap/>
            <w:vAlign w:val="bottom"/>
            <w:hideMark/>
          </w:tcPr>
          <w:p w14:paraId="63294EB5"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22.3%</w:t>
            </w:r>
          </w:p>
        </w:tc>
      </w:tr>
      <w:tr w:rsidR="00585C70" w:rsidRPr="00585C70" w14:paraId="2215005F"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74A8E01E"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Total Age</w:t>
            </w:r>
          </w:p>
        </w:tc>
        <w:tc>
          <w:tcPr>
            <w:tcW w:w="0" w:type="auto"/>
            <w:tcBorders>
              <w:top w:val="nil"/>
              <w:left w:val="nil"/>
              <w:bottom w:val="single" w:sz="4" w:space="0" w:color="auto"/>
              <w:right w:val="single" w:sz="4" w:space="0" w:color="auto"/>
            </w:tcBorders>
            <w:shd w:val="clear" w:color="000000" w:fill="F2F2F2"/>
            <w:noWrap/>
            <w:vAlign w:val="bottom"/>
            <w:hideMark/>
          </w:tcPr>
          <w:p w14:paraId="0DAAE745"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000000" w:fill="F2F2F2"/>
            <w:noWrap/>
            <w:vAlign w:val="bottom"/>
            <w:hideMark/>
          </w:tcPr>
          <w:p w14:paraId="70770C05"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r>
      <w:tr w:rsidR="00585C70" w:rsidRPr="00585C70" w14:paraId="65B86306" w14:textId="77777777" w:rsidTr="009C4579">
        <w:trPr>
          <w:cantSplit/>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BC0D5D" w14:textId="29587FDF" w:rsidR="00585C70" w:rsidRPr="00585C70" w:rsidRDefault="00585C70" w:rsidP="00585C70">
            <w:pPr>
              <w:spacing w:after="0" w:line="240" w:lineRule="auto"/>
              <w:rPr>
                <w:rFonts w:ascii="Calibri" w:eastAsia="Times New Roman" w:hAnsi="Calibri" w:cs="Calibri"/>
                <w:b/>
                <w:bCs/>
                <w:color w:val="000000"/>
              </w:rPr>
            </w:pPr>
            <w:r w:rsidRPr="00585C70">
              <w:rPr>
                <w:rFonts w:ascii="Calibri" w:eastAsia="Times New Roman" w:hAnsi="Calibri" w:cs="Calibri"/>
                <w:b/>
                <w:bCs/>
                <w:color w:val="000000"/>
              </w:rPr>
              <w:t>Race</w:t>
            </w:r>
            <w:r w:rsidR="00E33D0F">
              <w:rPr>
                <w:rStyle w:val="FootnoteReference"/>
                <w:rFonts w:ascii="Calibri" w:eastAsia="Times New Roman" w:hAnsi="Calibri" w:cs="Calibri"/>
                <w:b/>
                <w:bCs/>
                <w:color w:val="000000"/>
              </w:rPr>
              <w:footnoteReference w:id="12"/>
            </w:r>
          </w:p>
        </w:tc>
        <w:tc>
          <w:tcPr>
            <w:tcW w:w="0" w:type="auto"/>
            <w:tcBorders>
              <w:top w:val="nil"/>
              <w:left w:val="nil"/>
              <w:bottom w:val="single" w:sz="4" w:space="0" w:color="auto"/>
              <w:right w:val="single" w:sz="4" w:space="0" w:color="auto"/>
            </w:tcBorders>
            <w:shd w:val="clear" w:color="auto" w:fill="auto"/>
            <w:noWrap/>
            <w:vAlign w:val="bottom"/>
            <w:hideMark/>
          </w:tcPr>
          <w:p w14:paraId="3B595BE3"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6E26E8A8"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r>
      <w:tr w:rsidR="00585C70" w:rsidRPr="00585C70" w14:paraId="7DF079C1" w14:textId="77777777" w:rsidTr="009C4579">
        <w:trPr>
          <w:cantSplit/>
          <w:trHeight w:val="3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BBCFE4"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American Indian or Alaska Native</w:t>
            </w:r>
          </w:p>
        </w:tc>
        <w:tc>
          <w:tcPr>
            <w:tcW w:w="0" w:type="auto"/>
            <w:tcBorders>
              <w:top w:val="nil"/>
              <w:left w:val="nil"/>
              <w:bottom w:val="single" w:sz="4" w:space="0" w:color="auto"/>
              <w:right w:val="single" w:sz="4" w:space="0" w:color="auto"/>
            </w:tcBorders>
            <w:shd w:val="clear" w:color="auto" w:fill="auto"/>
            <w:noWrap/>
            <w:vAlign w:val="bottom"/>
            <w:hideMark/>
          </w:tcPr>
          <w:p w14:paraId="5923618D"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0.2%</w:t>
            </w:r>
          </w:p>
        </w:tc>
        <w:tc>
          <w:tcPr>
            <w:tcW w:w="0" w:type="auto"/>
            <w:tcBorders>
              <w:top w:val="nil"/>
              <w:left w:val="nil"/>
              <w:bottom w:val="single" w:sz="4" w:space="0" w:color="auto"/>
              <w:right w:val="single" w:sz="4" w:space="0" w:color="auto"/>
            </w:tcBorders>
            <w:shd w:val="clear" w:color="auto" w:fill="auto"/>
            <w:noWrap/>
            <w:vAlign w:val="bottom"/>
            <w:hideMark/>
          </w:tcPr>
          <w:p w14:paraId="3D6244A6"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0.3%</w:t>
            </w:r>
          </w:p>
        </w:tc>
      </w:tr>
      <w:tr w:rsidR="00585C70" w:rsidRPr="00585C70" w14:paraId="6EB7EDFD"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7BDF12"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Asian</w:t>
            </w:r>
          </w:p>
        </w:tc>
        <w:tc>
          <w:tcPr>
            <w:tcW w:w="0" w:type="auto"/>
            <w:tcBorders>
              <w:top w:val="nil"/>
              <w:left w:val="nil"/>
              <w:bottom w:val="single" w:sz="4" w:space="0" w:color="auto"/>
              <w:right w:val="single" w:sz="4" w:space="0" w:color="auto"/>
            </w:tcBorders>
            <w:shd w:val="clear" w:color="auto" w:fill="auto"/>
            <w:noWrap/>
            <w:vAlign w:val="bottom"/>
            <w:hideMark/>
          </w:tcPr>
          <w:p w14:paraId="6429760D"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3.8%</w:t>
            </w:r>
          </w:p>
        </w:tc>
        <w:tc>
          <w:tcPr>
            <w:tcW w:w="0" w:type="auto"/>
            <w:tcBorders>
              <w:top w:val="nil"/>
              <w:left w:val="nil"/>
              <w:bottom w:val="single" w:sz="4" w:space="0" w:color="auto"/>
              <w:right w:val="single" w:sz="4" w:space="0" w:color="auto"/>
            </w:tcBorders>
            <w:shd w:val="clear" w:color="auto" w:fill="auto"/>
            <w:noWrap/>
            <w:vAlign w:val="bottom"/>
            <w:hideMark/>
          </w:tcPr>
          <w:p w14:paraId="25A2B9A0"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4.0%</w:t>
            </w:r>
          </w:p>
        </w:tc>
      </w:tr>
      <w:tr w:rsidR="00585C70" w:rsidRPr="00585C70" w14:paraId="5CECF84B"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31EBF6"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Black or African American</w:t>
            </w:r>
          </w:p>
        </w:tc>
        <w:tc>
          <w:tcPr>
            <w:tcW w:w="0" w:type="auto"/>
            <w:tcBorders>
              <w:top w:val="nil"/>
              <w:left w:val="nil"/>
              <w:bottom w:val="single" w:sz="4" w:space="0" w:color="auto"/>
              <w:right w:val="single" w:sz="4" w:space="0" w:color="auto"/>
            </w:tcBorders>
            <w:shd w:val="clear" w:color="auto" w:fill="auto"/>
            <w:noWrap/>
            <w:vAlign w:val="bottom"/>
            <w:hideMark/>
          </w:tcPr>
          <w:p w14:paraId="1336095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5.9%</w:t>
            </w:r>
          </w:p>
        </w:tc>
        <w:tc>
          <w:tcPr>
            <w:tcW w:w="0" w:type="auto"/>
            <w:tcBorders>
              <w:top w:val="nil"/>
              <w:left w:val="nil"/>
              <w:bottom w:val="single" w:sz="4" w:space="0" w:color="auto"/>
              <w:right w:val="single" w:sz="4" w:space="0" w:color="auto"/>
            </w:tcBorders>
            <w:shd w:val="clear" w:color="auto" w:fill="auto"/>
            <w:noWrap/>
            <w:vAlign w:val="bottom"/>
            <w:hideMark/>
          </w:tcPr>
          <w:p w14:paraId="1B10572C"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6.5%</w:t>
            </w:r>
          </w:p>
        </w:tc>
      </w:tr>
      <w:tr w:rsidR="00585C70" w:rsidRPr="00585C70" w14:paraId="11BE2902"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E2FC3"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Declined</w:t>
            </w:r>
          </w:p>
        </w:tc>
        <w:tc>
          <w:tcPr>
            <w:tcW w:w="0" w:type="auto"/>
            <w:tcBorders>
              <w:top w:val="nil"/>
              <w:left w:val="nil"/>
              <w:bottom w:val="single" w:sz="4" w:space="0" w:color="auto"/>
              <w:right w:val="single" w:sz="4" w:space="0" w:color="auto"/>
            </w:tcBorders>
            <w:shd w:val="clear" w:color="auto" w:fill="auto"/>
            <w:noWrap/>
            <w:vAlign w:val="bottom"/>
            <w:hideMark/>
          </w:tcPr>
          <w:p w14:paraId="777B0F7F"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0.8%</w:t>
            </w:r>
          </w:p>
        </w:tc>
        <w:tc>
          <w:tcPr>
            <w:tcW w:w="0" w:type="auto"/>
            <w:tcBorders>
              <w:top w:val="nil"/>
              <w:left w:val="nil"/>
              <w:bottom w:val="single" w:sz="4" w:space="0" w:color="auto"/>
              <w:right w:val="single" w:sz="4" w:space="0" w:color="auto"/>
            </w:tcBorders>
            <w:shd w:val="clear" w:color="auto" w:fill="auto"/>
            <w:noWrap/>
            <w:vAlign w:val="bottom"/>
            <w:hideMark/>
          </w:tcPr>
          <w:p w14:paraId="470E7C2A"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w:t>
            </w:r>
          </w:p>
        </w:tc>
      </w:tr>
      <w:tr w:rsidR="00585C70" w:rsidRPr="00585C70" w14:paraId="5E209741"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37EBB9"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Multi-Racial</w:t>
            </w:r>
          </w:p>
        </w:tc>
        <w:tc>
          <w:tcPr>
            <w:tcW w:w="0" w:type="auto"/>
            <w:tcBorders>
              <w:top w:val="nil"/>
              <w:left w:val="nil"/>
              <w:bottom w:val="single" w:sz="4" w:space="0" w:color="auto"/>
              <w:right w:val="single" w:sz="4" w:space="0" w:color="auto"/>
            </w:tcBorders>
            <w:shd w:val="clear" w:color="auto" w:fill="auto"/>
            <w:noWrap/>
            <w:vAlign w:val="bottom"/>
            <w:hideMark/>
          </w:tcPr>
          <w:p w14:paraId="475AE250"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0.0%</w:t>
            </w:r>
          </w:p>
        </w:tc>
        <w:tc>
          <w:tcPr>
            <w:tcW w:w="0" w:type="auto"/>
            <w:tcBorders>
              <w:top w:val="nil"/>
              <w:left w:val="nil"/>
              <w:bottom w:val="single" w:sz="4" w:space="0" w:color="auto"/>
              <w:right w:val="single" w:sz="4" w:space="0" w:color="auto"/>
            </w:tcBorders>
            <w:shd w:val="clear" w:color="auto" w:fill="auto"/>
            <w:noWrap/>
            <w:vAlign w:val="bottom"/>
            <w:hideMark/>
          </w:tcPr>
          <w:p w14:paraId="04A8E33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0.0%</w:t>
            </w:r>
          </w:p>
        </w:tc>
      </w:tr>
      <w:tr w:rsidR="00585C70" w:rsidRPr="00585C70" w14:paraId="6194CAFB"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578B41"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Native Hawaiian or Other Pacific Islander</w:t>
            </w:r>
          </w:p>
        </w:tc>
        <w:tc>
          <w:tcPr>
            <w:tcW w:w="0" w:type="auto"/>
            <w:tcBorders>
              <w:top w:val="nil"/>
              <w:left w:val="nil"/>
              <w:bottom w:val="single" w:sz="4" w:space="0" w:color="auto"/>
              <w:right w:val="single" w:sz="4" w:space="0" w:color="auto"/>
            </w:tcBorders>
            <w:shd w:val="clear" w:color="auto" w:fill="auto"/>
            <w:noWrap/>
            <w:vAlign w:val="bottom"/>
            <w:hideMark/>
          </w:tcPr>
          <w:p w14:paraId="70861301"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0.0%</w:t>
            </w:r>
          </w:p>
        </w:tc>
        <w:tc>
          <w:tcPr>
            <w:tcW w:w="0" w:type="auto"/>
            <w:tcBorders>
              <w:top w:val="nil"/>
              <w:left w:val="nil"/>
              <w:bottom w:val="single" w:sz="4" w:space="0" w:color="auto"/>
              <w:right w:val="single" w:sz="4" w:space="0" w:color="auto"/>
            </w:tcBorders>
            <w:shd w:val="clear" w:color="auto" w:fill="auto"/>
            <w:noWrap/>
            <w:vAlign w:val="bottom"/>
            <w:hideMark/>
          </w:tcPr>
          <w:p w14:paraId="6293F7C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0.1%</w:t>
            </w:r>
          </w:p>
        </w:tc>
      </w:tr>
      <w:tr w:rsidR="00585C70" w:rsidRPr="00585C70" w14:paraId="17B2F27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3BE28A" w14:textId="7A4D4C65"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Other/Unknown</w:t>
            </w:r>
            <w:r w:rsidR="00762430">
              <w:rPr>
                <w:rStyle w:val="FootnoteReference"/>
                <w:rFonts w:ascii="Calibri" w:eastAsia="Times New Roman" w:hAnsi="Calibri" w:cs="Calibri"/>
                <w:color w:val="000000"/>
              </w:rPr>
              <w:footnoteReference w:id="13"/>
            </w:r>
          </w:p>
        </w:tc>
        <w:tc>
          <w:tcPr>
            <w:tcW w:w="0" w:type="auto"/>
            <w:tcBorders>
              <w:top w:val="nil"/>
              <w:left w:val="nil"/>
              <w:bottom w:val="single" w:sz="4" w:space="0" w:color="auto"/>
              <w:right w:val="single" w:sz="4" w:space="0" w:color="auto"/>
            </w:tcBorders>
            <w:shd w:val="clear" w:color="auto" w:fill="auto"/>
            <w:noWrap/>
            <w:vAlign w:val="bottom"/>
            <w:hideMark/>
          </w:tcPr>
          <w:p w14:paraId="286E9C6E"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13.5%</w:t>
            </w:r>
          </w:p>
        </w:tc>
        <w:tc>
          <w:tcPr>
            <w:tcW w:w="0" w:type="auto"/>
            <w:tcBorders>
              <w:top w:val="nil"/>
              <w:left w:val="nil"/>
              <w:bottom w:val="single" w:sz="4" w:space="0" w:color="auto"/>
              <w:right w:val="single" w:sz="4" w:space="0" w:color="auto"/>
            </w:tcBorders>
            <w:shd w:val="clear" w:color="auto" w:fill="auto"/>
            <w:noWrap/>
            <w:vAlign w:val="bottom"/>
            <w:hideMark/>
          </w:tcPr>
          <w:p w14:paraId="3673E8B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13.7%</w:t>
            </w:r>
          </w:p>
        </w:tc>
      </w:tr>
      <w:tr w:rsidR="00585C70" w:rsidRPr="00585C70" w14:paraId="00989E23"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0CBE75"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White</w:t>
            </w:r>
          </w:p>
        </w:tc>
        <w:tc>
          <w:tcPr>
            <w:tcW w:w="0" w:type="auto"/>
            <w:tcBorders>
              <w:top w:val="nil"/>
              <w:left w:val="nil"/>
              <w:bottom w:val="single" w:sz="4" w:space="0" w:color="auto"/>
              <w:right w:val="single" w:sz="4" w:space="0" w:color="auto"/>
            </w:tcBorders>
            <w:shd w:val="clear" w:color="auto" w:fill="auto"/>
            <w:noWrap/>
            <w:vAlign w:val="bottom"/>
            <w:hideMark/>
          </w:tcPr>
          <w:p w14:paraId="4EF378AD"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75.7%</w:t>
            </w:r>
          </w:p>
        </w:tc>
        <w:tc>
          <w:tcPr>
            <w:tcW w:w="0" w:type="auto"/>
            <w:tcBorders>
              <w:top w:val="nil"/>
              <w:left w:val="nil"/>
              <w:bottom w:val="single" w:sz="4" w:space="0" w:color="auto"/>
              <w:right w:val="single" w:sz="4" w:space="0" w:color="auto"/>
            </w:tcBorders>
            <w:shd w:val="clear" w:color="auto" w:fill="auto"/>
            <w:noWrap/>
            <w:vAlign w:val="bottom"/>
            <w:hideMark/>
          </w:tcPr>
          <w:p w14:paraId="6D696D7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74.6%</w:t>
            </w:r>
          </w:p>
        </w:tc>
      </w:tr>
      <w:tr w:rsidR="00585C70" w:rsidRPr="00585C70" w14:paraId="50CA56CC"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79F75198"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Total Race</w:t>
            </w:r>
          </w:p>
        </w:tc>
        <w:tc>
          <w:tcPr>
            <w:tcW w:w="0" w:type="auto"/>
            <w:tcBorders>
              <w:top w:val="nil"/>
              <w:left w:val="nil"/>
              <w:bottom w:val="single" w:sz="4" w:space="0" w:color="auto"/>
              <w:right w:val="single" w:sz="4" w:space="0" w:color="auto"/>
            </w:tcBorders>
            <w:shd w:val="clear" w:color="000000" w:fill="F2F2F2"/>
            <w:noWrap/>
            <w:vAlign w:val="bottom"/>
            <w:hideMark/>
          </w:tcPr>
          <w:p w14:paraId="20022CDB"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000000" w:fill="F2F2F2"/>
            <w:noWrap/>
            <w:vAlign w:val="bottom"/>
            <w:hideMark/>
          </w:tcPr>
          <w:p w14:paraId="0E7F9D8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r>
      <w:tr w:rsidR="00585C70" w:rsidRPr="00585C70" w14:paraId="611256C8"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70B064" w14:textId="77777777" w:rsidR="00585C70" w:rsidRPr="00585C70" w:rsidRDefault="00585C70" w:rsidP="00585C70">
            <w:pPr>
              <w:spacing w:after="0" w:line="240" w:lineRule="auto"/>
              <w:rPr>
                <w:rFonts w:ascii="Calibri" w:eastAsia="Times New Roman" w:hAnsi="Calibri" w:cs="Calibri"/>
                <w:b/>
                <w:bCs/>
                <w:color w:val="000000"/>
              </w:rPr>
            </w:pPr>
            <w:r w:rsidRPr="00585C70">
              <w:rPr>
                <w:rFonts w:ascii="Calibri" w:eastAsia="Times New Roman" w:hAnsi="Calibri" w:cs="Calibri"/>
                <w:b/>
                <w:bCs/>
                <w:color w:val="000000"/>
              </w:rPr>
              <w:t>Ethnicity</w:t>
            </w:r>
          </w:p>
        </w:tc>
        <w:tc>
          <w:tcPr>
            <w:tcW w:w="0" w:type="auto"/>
            <w:tcBorders>
              <w:top w:val="nil"/>
              <w:left w:val="nil"/>
              <w:bottom w:val="single" w:sz="4" w:space="0" w:color="auto"/>
              <w:right w:val="single" w:sz="4" w:space="0" w:color="auto"/>
            </w:tcBorders>
            <w:shd w:val="clear" w:color="auto" w:fill="auto"/>
            <w:noWrap/>
            <w:vAlign w:val="bottom"/>
            <w:hideMark/>
          </w:tcPr>
          <w:p w14:paraId="672BD5D3"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7B6F644"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r>
      <w:tr w:rsidR="00585C70" w:rsidRPr="00585C70" w14:paraId="046432BB"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982CD2"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Decline to Answer</w:t>
            </w:r>
          </w:p>
        </w:tc>
        <w:tc>
          <w:tcPr>
            <w:tcW w:w="0" w:type="auto"/>
            <w:tcBorders>
              <w:top w:val="nil"/>
              <w:left w:val="nil"/>
              <w:bottom w:val="single" w:sz="4" w:space="0" w:color="auto"/>
              <w:right w:val="single" w:sz="4" w:space="0" w:color="auto"/>
            </w:tcBorders>
            <w:shd w:val="clear" w:color="auto" w:fill="auto"/>
            <w:noWrap/>
            <w:vAlign w:val="bottom"/>
            <w:hideMark/>
          </w:tcPr>
          <w:p w14:paraId="43FC38EC"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1.6%</w:t>
            </w:r>
          </w:p>
        </w:tc>
        <w:tc>
          <w:tcPr>
            <w:tcW w:w="0" w:type="auto"/>
            <w:tcBorders>
              <w:top w:val="nil"/>
              <w:left w:val="nil"/>
              <w:bottom w:val="single" w:sz="4" w:space="0" w:color="auto"/>
              <w:right w:val="single" w:sz="4" w:space="0" w:color="auto"/>
            </w:tcBorders>
            <w:shd w:val="clear" w:color="auto" w:fill="auto"/>
            <w:noWrap/>
            <w:vAlign w:val="bottom"/>
            <w:hideMark/>
          </w:tcPr>
          <w:p w14:paraId="3E209E4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1.9%</w:t>
            </w:r>
          </w:p>
        </w:tc>
      </w:tr>
      <w:tr w:rsidR="00585C70" w:rsidRPr="00585C70" w14:paraId="22260DC2"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FAE0DD"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Hispanic or Latino</w:t>
            </w:r>
          </w:p>
        </w:tc>
        <w:tc>
          <w:tcPr>
            <w:tcW w:w="0" w:type="auto"/>
            <w:tcBorders>
              <w:top w:val="nil"/>
              <w:left w:val="nil"/>
              <w:bottom w:val="single" w:sz="4" w:space="0" w:color="auto"/>
              <w:right w:val="single" w:sz="4" w:space="0" w:color="auto"/>
            </w:tcBorders>
            <w:shd w:val="clear" w:color="auto" w:fill="auto"/>
            <w:noWrap/>
            <w:vAlign w:val="bottom"/>
            <w:hideMark/>
          </w:tcPr>
          <w:p w14:paraId="3D914937"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15.0%</w:t>
            </w:r>
          </w:p>
        </w:tc>
        <w:tc>
          <w:tcPr>
            <w:tcW w:w="0" w:type="auto"/>
            <w:tcBorders>
              <w:top w:val="nil"/>
              <w:left w:val="nil"/>
              <w:bottom w:val="single" w:sz="4" w:space="0" w:color="auto"/>
              <w:right w:val="single" w:sz="4" w:space="0" w:color="auto"/>
            </w:tcBorders>
            <w:shd w:val="clear" w:color="auto" w:fill="auto"/>
            <w:noWrap/>
            <w:vAlign w:val="bottom"/>
            <w:hideMark/>
          </w:tcPr>
          <w:p w14:paraId="09B28F09"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14.8%</w:t>
            </w:r>
          </w:p>
        </w:tc>
      </w:tr>
      <w:tr w:rsidR="00585C70" w:rsidRPr="00585C70" w14:paraId="621D44A2"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EA9BE0"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lastRenderedPageBreak/>
              <w:t>Not Hispanic or Latino</w:t>
            </w:r>
          </w:p>
        </w:tc>
        <w:tc>
          <w:tcPr>
            <w:tcW w:w="0" w:type="auto"/>
            <w:tcBorders>
              <w:top w:val="nil"/>
              <w:left w:val="nil"/>
              <w:bottom w:val="single" w:sz="4" w:space="0" w:color="auto"/>
              <w:right w:val="single" w:sz="4" w:space="0" w:color="auto"/>
            </w:tcBorders>
            <w:shd w:val="clear" w:color="auto" w:fill="auto"/>
            <w:noWrap/>
            <w:vAlign w:val="bottom"/>
            <w:hideMark/>
          </w:tcPr>
          <w:p w14:paraId="4B6AB664"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80.7%</w:t>
            </w:r>
          </w:p>
        </w:tc>
        <w:tc>
          <w:tcPr>
            <w:tcW w:w="0" w:type="auto"/>
            <w:tcBorders>
              <w:top w:val="nil"/>
              <w:left w:val="nil"/>
              <w:bottom w:val="single" w:sz="4" w:space="0" w:color="auto"/>
              <w:right w:val="single" w:sz="4" w:space="0" w:color="auto"/>
            </w:tcBorders>
            <w:shd w:val="clear" w:color="auto" w:fill="auto"/>
            <w:noWrap/>
            <w:vAlign w:val="bottom"/>
            <w:hideMark/>
          </w:tcPr>
          <w:p w14:paraId="57E4083F"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81.1%</w:t>
            </w:r>
          </w:p>
        </w:tc>
      </w:tr>
      <w:tr w:rsidR="00585C70" w:rsidRPr="00585C70" w14:paraId="4DFC9FBD"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DEDC56"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Unknown</w:t>
            </w:r>
          </w:p>
        </w:tc>
        <w:tc>
          <w:tcPr>
            <w:tcW w:w="0" w:type="auto"/>
            <w:tcBorders>
              <w:top w:val="nil"/>
              <w:left w:val="nil"/>
              <w:bottom w:val="single" w:sz="4" w:space="0" w:color="auto"/>
              <w:right w:val="single" w:sz="4" w:space="0" w:color="auto"/>
            </w:tcBorders>
            <w:shd w:val="clear" w:color="auto" w:fill="auto"/>
            <w:noWrap/>
            <w:vAlign w:val="bottom"/>
            <w:hideMark/>
          </w:tcPr>
          <w:p w14:paraId="5BB78EC8"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2.7%</w:t>
            </w:r>
          </w:p>
        </w:tc>
        <w:tc>
          <w:tcPr>
            <w:tcW w:w="0" w:type="auto"/>
            <w:tcBorders>
              <w:top w:val="nil"/>
              <w:left w:val="nil"/>
              <w:bottom w:val="single" w:sz="4" w:space="0" w:color="auto"/>
              <w:right w:val="single" w:sz="4" w:space="0" w:color="auto"/>
            </w:tcBorders>
            <w:shd w:val="clear" w:color="auto" w:fill="auto"/>
            <w:noWrap/>
            <w:vAlign w:val="bottom"/>
            <w:hideMark/>
          </w:tcPr>
          <w:p w14:paraId="2BED69B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2.3%</w:t>
            </w:r>
          </w:p>
        </w:tc>
      </w:tr>
      <w:tr w:rsidR="00585C70" w:rsidRPr="00585C70" w14:paraId="2C99252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6F88F9D6"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Total Ethnicity</w:t>
            </w:r>
          </w:p>
        </w:tc>
        <w:tc>
          <w:tcPr>
            <w:tcW w:w="0" w:type="auto"/>
            <w:tcBorders>
              <w:top w:val="nil"/>
              <w:left w:val="nil"/>
              <w:bottom w:val="single" w:sz="4" w:space="0" w:color="auto"/>
              <w:right w:val="single" w:sz="4" w:space="0" w:color="auto"/>
            </w:tcBorders>
            <w:shd w:val="clear" w:color="000000" w:fill="F2F2F2"/>
            <w:noWrap/>
            <w:vAlign w:val="bottom"/>
            <w:hideMark/>
          </w:tcPr>
          <w:p w14:paraId="74E5815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000000" w:fill="F2F2F2"/>
            <w:noWrap/>
            <w:vAlign w:val="bottom"/>
            <w:hideMark/>
          </w:tcPr>
          <w:p w14:paraId="239F2D4A"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r>
      <w:tr w:rsidR="00585C70" w:rsidRPr="00585C70" w14:paraId="7F2861A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334EFE" w14:textId="77777777" w:rsidR="00585C70" w:rsidRPr="00585C70" w:rsidRDefault="00585C70" w:rsidP="00585C70">
            <w:pPr>
              <w:spacing w:after="0" w:line="240" w:lineRule="auto"/>
              <w:rPr>
                <w:rFonts w:ascii="Calibri" w:eastAsia="Times New Roman" w:hAnsi="Calibri" w:cs="Calibri"/>
                <w:b/>
                <w:bCs/>
                <w:color w:val="000000"/>
              </w:rPr>
            </w:pPr>
            <w:r w:rsidRPr="00585C70">
              <w:rPr>
                <w:rFonts w:ascii="Calibri" w:eastAsia="Times New Roman" w:hAnsi="Calibri" w:cs="Calibri"/>
                <w:b/>
                <w:bCs/>
                <w:color w:val="000000"/>
              </w:rPr>
              <w:t>Patient Origin</w:t>
            </w:r>
          </w:p>
        </w:tc>
        <w:tc>
          <w:tcPr>
            <w:tcW w:w="0" w:type="auto"/>
            <w:tcBorders>
              <w:top w:val="nil"/>
              <w:left w:val="nil"/>
              <w:bottom w:val="single" w:sz="4" w:space="0" w:color="auto"/>
              <w:right w:val="single" w:sz="4" w:space="0" w:color="auto"/>
            </w:tcBorders>
            <w:shd w:val="clear" w:color="auto" w:fill="auto"/>
            <w:noWrap/>
            <w:vAlign w:val="bottom"/>
            <w:hideMark/>
          </w:tcPr>
          <w:p w14:paraId="6D6A297B"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1CC65144"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r>
      <w:tr w:rsidR="00585C70" w:rsidRPr="00585C70" w14:paraId="446E0037"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3786EE"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Central Mass</w:t>
            </w:r>
          </w:p>
        </w:tc>
        <w:tc>
          <w:tcPr>
            <w:tcW w:w="0" w:type="auto"/>
            <w:tcBorders>
              <w:top w:val="nil"/>
              <w:left w:val="nil"/>
              <w:bottom w:val="single" w:sz="4" w:space="0" w:color="auto"/>
              <w:right w:val="single" w:sz="4" w:space="0" w:color="auto"/>
            </w:tcBorders>
            <w:shd w:val="clear" w:color="auto" w:fill="auto"/>
            <w:noWrap/>
            <w:vAlign w:val="bottom"/>
            <w:hideMark/>
          </w:tcPr>
          <w:p w14:paraId="2C404017"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89.6%</w:t>
            </w:r>
          </w:p>
        </w:tc>
        <w:tc>
          <w:tcPr>
            <w:tcW w:w="0" w:type="auto"/>
            <w:tcBorders>
              <w:top w:val="nil"/>
              <w:left w:val="nil"/>
              <w:bottom w:val="single" w:sz="4" w:space="0" w:color="auto"/>
              <w:right w:val="single" w:sz="4" w:space="0" w:color="auto"/>
            </w:tcBorders>
            <w:shd w:val="clear" w:color="auto" w:fill="auto"/>
            <w:noWrap/>
            <w:vAlign w:val="bottom"/>
            <w:hideMark/>
          </w:tcPr>
          <w:p w14:paraId="37E76DD9"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89.0%</w:t>
            </w:r>
          </w:p>
        </w:tc>
      </w:tr>
      <w:tr w:rsidR="00585C70" w:rsidRPr="00585C70" w14:paraId="1BE19E30"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0B046A"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Eastern Mass</w:t>
            </w:r>
          </w:p>
        </w:tc>
        <w:tc>
          <w:tcPr>
            <w:tcW w:w="0" w:type="auto"/>
            <w:tcBorders>
              <w:top w:val="nil"/>
              <w:left w:val="nil"/>
              <w:bottom w:val="single" w:sz="4" w:space="0" w:color="auto"/>
              <w:right w:val="single" w:sz="4" w:space="0" w:color="auto"/>
            </w:tcBorders>
            <w:shd w:val="clear" w:color="auto" w:fill="auto"/>
            <w:noWrap/>
            <w:vAlign w:val="bottom"/>
            <w:hideMark/>
          </w:tcPr>
          <w:p w14:paraId="00B52676"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5.0%</w:t>
            </w:r>
          </w:p>
        </w:tc>
        <w:tc>
          <w:tcPr>
            <w:tcW w:w="0" w:type="auto"/>
            <w:tcBorders>
              <w:top w:val="nil"/>
              <w:left w:val="nil"/>
              <w:bottom w:val="single" w:sz="4" w:space="0" w:color="auto"/>
              <w:right w:val="single" w:sz="4" w:space="0" w:color="auto"/>
            </w:tcBorders>
            <w:shd w:val="clear" w:color="auto" w:fill="auto"/>
            <w:noWrap/>
            <w:vAlign w:val="bottom"/>
            <w:hideMark/>
          </w:tcPr>
          <w:p w14:paraId="4091291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4.7%</w:t>
            </w:r>
          </w:p>
        </w:tc>
      </w:tr>
      <w:tr w:rsidR="00585C70" w:rsidRPr="00585C70" w14:paraId="00F2EB93"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7E660A"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Western Mass</w:t>
            </w:r>
          </w:p>
        </w:tc>
        <w:tc>
          <w:tcPr>
            <w:tcW w:w="0" w:type="auto"/>
            <w:tcBorders>
              <w:top w:val="nil"/>
              <w:left w:val="nil"/>
              <w:bottom w:val="single" w:sz="4" w:space="0" w:color="auto"/>
              <w:right w:val="single" w:sz="4" w:space="0" w:color="auto"/>
            </w:tcBorders>
            <w:shd w:val="clear" w:color="auto" w:fill="auto"/>
            <w:noWrap/>
            <w:vAlign w:val="bottom"/>
            <w:hideMark/>
          </w:tcPr>
          <w:p w14:paraId="411D55DD"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2.3%</w:t>
            </w:r>
          </w:p>
        </w:tc>
        <w:tc>
          <w:tcPr>
            <w:tcW w:w="0" w:type="auto"/>
            <w:tcBorders>
              <w:top w:val="nil"/>
              <w:left w:val="nil"/>
              <w:bottom w:val="single" w:sz="4" w:space="0" w:color="auto"/>
              <w:right w:val="single" w:sz="4" w:space="0" w:color="auto"/>
            </w:tcBorders>
            <w:shd w:val="clear" w:color="auto" w:fill="auto"/>
            <w:noWrap/>
            <w:vAlign w:val="bottom"/>
            <w:hideMark/>
          </w:tcPr>
          <w:p w14:paraId="1D73DD06"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2.9%</w:t>
            </w:r>
          </w:p>
        </w:tc>
      </w:tr>
      <w:tr w:rsidR="00585C70" w:rsidRPr="00585C70" w14:paraId="1F4E33EC"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442951"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Out of State</w:t>
            </w:r>
          </w:p>
        </w:tc>
        <w:tc>
          <w:tcPr>
            <w:tcW w:w="0" w:type="auto"/>
            <w:tcBorders>
              <w:top w:val="nil"/>
              <w:left w:val="nil"/>
              <w:bottom w:val="single" w:sz="4" w:space="0" w:color="auto"/>
              <w:right w:val="single" w:sz="4" w:space="0" w:color="auto"/>
            </w:tcBorders>
            <w:shd w:val="clear" w:color="auto" w:fill="auto"/>
            <w:noWrap/>
            <w:vAlign w:val="bottom"/>
            <w:hideMark/>
          </w:tcPr>
          <w:p w14:paraId="0BF1C3C6"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3.2%</w:t>
            </w:r>
          </w:p>
        </w:tc>
        <w:tc>
          <w:tcPr>
            <w:tcW w:w="0" w:type="auto"/>
            <w:tcBorders>
              <w:top w:val="nil"/>
              <w:left w:val="nil"/>
              <w:bottom w:val="single" w:sz="4" w:space="0" w:color="auto"/>
              <w:right w:val="single" w:sz="4" w:space="0" w:color="auto"/>
            </w:tcBorders>
            <w:shd w:val="clear" w:color="auto" w:fill="auto"/>
            <w:noWrap/>
            <w:vAlign w:val="bottom"/>
            <w:hideMark/>
          </w:tcPr>
          <w:p w14:paraId="54F03C8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3.4%</w:t>
            </w:r>
          </w:p>
        </w:tc>
      </w:tr>
      <w:tr w:rsidR="00585C70" w:rsidRPr="00585C70" w14:paraId="74794AD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162AA64D"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Total Patient Origin</w:t>
            </w:r>
          </w:p>
        </w:tc>
        <w:tc>
          <w:tcPr>
            <w:tcW w:w="0" w:type="auto"/>
            <w:tcBorders>
              <w:top w:val="nil"/>
              <w:left w:val="nil"/>
              <w:bottom w:val="single" w:sz="4" w:space="0" w:color="auto"/>
              <w:right w:val="single" w:sz="4" w:space="0" w:color="auto"/>
            </w:tcBorders>
            <w:shd w:val="clear" w:color="000000" w:fill="F2F2F2"/>
            <w:noWrap/>
            <w:vAlign w:val="bottom"/>
            <w:hideMark/>
          </w:tcPr>
          <w:p w14:paraId="7D3A88F9"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000000" w:fill="F2F2F2"/>
            <w:noWrap/>
            <w:vAlign w:val="bottom"/>
            <w:hideMark/>
          </w:tcPr>
          <w:p w14:paraId="49A5B0B7"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r>
      <w:tr w:rsidR="00585C70" w:rsidRPr="00585C70" w14:paraId="378E08B2"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395606" w14:textId="7A9CA132" w:rsidR="00585C70" w:rsidRPr="00585C70" w:rsidRDefault="00585C70" w:rsidP="00585C70">
            <w:pPr>
              <w:spacing w:after="0" w:line="240" w:lineRule="auto"/>
              <w:rPr>
                <w:rFonts w:ascii="Calibri" w:eastAsia="Times New Roman" w:hAnsi="Calibri" w:cs="Calibri"/>
                <w:b/>
                <w:bCs/>
                <w:color w:val="000000"/>
              </w:rPr>
            </w:pPr>
            <w:r w:rsidRPr="00585C70">
              <w:rPr>
                <w:rFonts w:ascii="Calibri" w:eastAsia="Times New Roman" w:hAnsi="Calibri" w:cs="Calibri"/>
                <w:b/>
                <w:bCs/>
                <w:color w:val="000000"/>
              </w:rPr>
              <w:t>Payer Mix</w:t>
            </w:r>
            <w:r w:rsidR="00C908C7">
              <w:rPr>
                <w:rStyle w:val="FootnoteReference"/>
                <w:rFonts w:ascii="Calibri" w:eastAsia="Times New Roman" w:hAnsi="Calibri" w:cs="Calibri"/>
                <w:b/>
                <w:bCs/>
                <w:color w:val="000000"/>
              </w:rPr>
              <w:footnoteReference w:id="14"/>
            </w:r>
            <w:r w:rsidRPr="00585C70">
              <w:rPr>
                <w:rFonts w:ascii="Calibri" w:eastAsia="Times New Roman" w:hAnsi="Calibri" w:cs="Calibri"/>
                <w:b/>
                <w:bCs/>
                <w:color w:val="00000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6EA6134C"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743F32D5"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w:t>
            </w:r>
          </w:p>
        </w:tc>
      </w:tr>
      <w:tr w:rsidR="00585C70" w:rsidRPr="00585C70" w14:paraId="2A5E7D14"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F05D1E"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Commercial PPO/Indemnity</w:t>
            </w:r>
          </w:p>
        </w:tc>
        <w:tc>
          <w:tcPr>
            <w:tcW w:w="0" w:type="auto"/>
            <w:tcBorders>
              <w:top w:val="nil"/>
              <w:left w:val="nil"/>
              <w:bottom w:val="single" w:sz="4" w:space="0" w:color="auto"/>
              <w:right w:val="single" w:sz="4" w:space="0" w:color="auto"/>
            </w:tcBorders>
            <w:shd w:val="clear" w:color="auto" w:fill="auto"/>
            <w:noWrap/>
            <w:vAlign w:val="bottom"/>
            <w:hideMark/>
          </w:tcPr>
          <w:p w14:paraId="46313A8A"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3.0%</w:t>
            </w:r>
          </w:p>
        </w:tc>
        <w:tc>
          <w:tcPr>
            <w:tcW w:w="0" w:type="auto"/>
            <w:tcBorders>
              <w:top w:val="nil"/>
              <w:left w:val="nil"/>
              <w:bottom w:val="single" w:sz="4" w:space="0" w:color="auto"/>
              <w:right w:val="single" w:sz="4" w:space="0" w:color="auto"/>
            </w:tcBorders>
            <w:shd w:val="clear" w:color="auto" w:fill="auto"/>
            <w:noWrap/>
            <w:vAlign w:val="bottom"/>
            <w:hideMark/>
          </w:tcPr>
          <w:p w14:paraId="699F9686"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3.4%</w:t>
            </w:r>
          </w:p>
        </w:tc>
      </w:tr>
      <w:tr w:rsidR="00585C70" w:rsidRPr="00585C70" w14:paraId="390E56D4"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F13F69"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Commercial HMO/POS</w:t>
            </w:r>
          </w:p>
        </w:tc>
        <w:tc>
          <w:tcPr>
            <w:tcW w:w="0" w:type="auto"/>
            <w:tcBorders>
              <w:top w:val="nil"/>
              <w:left w:val="nil"/>
              <w:bottom w:val="single" w:sz="4" w:space="0" w:color="auto"/>
              <w:right w:val="single" w:sz="4" w:space="0" w:color="auto"/>
            </w:tcBorders>
            <w:shd w:val="clear" w:color="auto" w:fill="auto"/>
            <w:noWrap/>
            <w:vAlign w:val="bottom"/>
            <w:hideMark/>
          </w:tcPr>
          <w:p w14:paraId="131A5C24"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26.7%</w:t>
            </w:r>
          </w:p>
        </w:tc>
        <w:tc>
          <w:tcPr>
            <w:tcW w:w="0" w:type="auto"/>
            <w:tcBorders>
              <w:top w:val="nil"/>
              <w:left w:val="nil"/>
              <w:bottom w:val="single" w:sz="4" w:space="0" w:color="auto"/>
              <w:right w:val="single" w:sz="4" w:space="0" w:color="auto"/>
            </w:tcBorders>
            <w:shd w:val="clear" w:color="auto" w:fill="auto"/>
            <w:noWrap/>
            <w:vAlign w:val="bottom"/>
            <w:hideMark/>
          </w:tcPr>
          <w:p w14:paraId="754D7F02"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27.0%</w:t>
            </w:r>
          </w:p>
        </w:tc>
      </w:tr>
      <w:tr w:rsidR="00585C70" w:rsidRPr="00585C70" w14:paraId="1C725D22"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25DA74"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MassHealth</w:t>
            </w:r>
          </w:p>
        </w:tc>
        <w:tc>
          <w:tcPr>
            <w:tcW w:w="0" w:type="auto"/>
            <w:tcBorders>
              <w:top w:val="nil"/>
              <w:left w:val="nil"/>
              <w:bottom w:val="single" w:sz="4" w:space="0" w:color="auto"/>
              <w:right w:val="single" w:sz="4" w:space="0" w:color="auto"/>
            </w:tcBorders>
            <w:shd w:val="clear" w:color="auto" w:fill="auto"/>
            <w:noWrap/>
            <w:vAlign w:val="bottom"/>
            <w:hideMark/>
          </w:tcPr>
          <w:p w14:paraId="253A935F"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17.5%</w:t>
            </w:r>
          </w:p>
        </w:tc>
        <w:tc>
          <w:tcPr>
            <w:tcW w:w="0" w:type="auto"/>
            <w:tcBorders>
              <w:top w:val="nil"/>
              <w:left w:val="nil"/>
              <w:bottom w:val="single" w:sz="4" w:space="0" w:color="auto"/>
              <w:right w:val="single" w:sz="4" w:space="0" w:color="auto"/>
            </w:tcBorders>
            <w:shd w:val="clear" w:color="auto" w:fill="auto"/>
            <w:noWrap/>
            <w:vAlign w:val="bottom"/>
            <w:hideMark/>
          </w:tcPr>
          <w:p w14:paraId="53346779"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18.1%</w:t>
            </w:r>
          </w:p>
        </w:tc>
      </w:tr>
      <w:tr w:rsidR="00585C70" w:rsidRPr="00585C70" w14:paraId="6989C8A4"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6BA276"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Managed Medicaid</w:t>
            </w:r>
          </w:p>
        </w:tc>
        <w:tc>
          <w:tcPr>
            <w:tcW w:w="0" w:type="auto"/>
            <w:tcBorders>
              <w:top w:val="nil"/>
              <w:left w:val="nil"/>
              <w:bottom w:val="single" w:sz="4" w:space="0" w:color="auto"/>
              <w:right w:val="single" w:sz="4" w:space="0" w:color="auto"/>
            </w:tcBorders>
            <w:shd w:val="clear" w:color="auto" w:fill="auto"/>
            <w:noWrap/>
            <w:vAlign w:val="bottom"/>
            <w:hideMark/>
          </w:tcPr>
          <w:p w14:paraId="3E448327"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6.4%</w:t>
            </w:r>
          </w:p>
        </w:tc>
        <w:tc>
          <w:tcPr>
            <w:tcW w:w="0" w:type="auto"/>
            <w:tcBorders>
              <w:top w:val="nil"/>
              <w:left w:val="nil"/>
              <w:bottom w:val="single" w:sz="4" w:space="0" w:color="auto"/>
              <w:right w:val="single" w:sz="4" w:space="0" w:color="auto"/>
            </w:tcBorders>
            <w:shd w:val="clear" w:color="auto" w:fill="auto"/>
            <w:noWrap/>
            <w:vAlign w:val="bottom"/>
            <w:hideMark/>
          </w:tcPr>
          <w:p w14:paraId="6568336D"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6.1%</w:t>
            </w:r>
          </w:p>
        </w:tc>
      </w:tr>
      <w:tr w:rsidR="00585C70" w:rsidRPr="00585C70" w14:paraId="02D5BECE"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E338EE"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Commercial Medicare</w:t>
            </w:r>
          </w:p>
        </w:tc>
        <w:tc>
          <w:tcPr>
            <w:tcW w:w="0" w:type="auto"/>
            <w:tcBorders>
              <w:top w:val="nil"/>
              <w:left w:val="nil"/>
              <w:bottom w:val="single" w:sz="4" w:space="0" w:color="auto"/>
              <w:right w:val="single" w:sz="4" w:space="0" w:color="auto"/>
            </w:tcBorders>
            <w:shd w:val="clear" w:color="auto" w:fill="auto"/>
            <w:noWrap/>
            <w:vAlign w:val="bottom"/>
            <w:hideMark/>
          </w:tcPr>
          <w:p w14:paraId="590BFE3E"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14.8%</w:t>
            </w:r>
          </w:p>
        </w:tc>
        <w:tc>
          <w:tcPr>
            <w:tcW w:w="0" w:type="auto"/>
            <w:tcBorders>
              <w:top w:val="nil"/>
              <w:left w:val="nil"/>
              <w:bottom w:val="single" w:sz="4" w:space="0" w:color="auto"/>
              <w:right w:val="single" w:sz="4" w:space="0" w:color="auto"/>
            </w:tcBorders>
            <w:shd w:val="clear" w:color="auto" w:fill="auto"/>
            <w:noWrap/>
            <w:vAlign w:val="bottom"/>
            <w:hideMark/>
          </w:tcPr>
          <w:p w14:paraId="3C256D0F"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14.1%</w:t>
            </w:r>
          </w:p>
        </w:tc>
      </w:tr>
      <w:tr w:rsidR="00585C70" w:rsidRPr="00585C70" w14:paraId="20259A0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059CF5"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Medicare FFS</w:t>
            </w:r>
          </w:p>
        </w:tc>
        <w:tc>
          <w:tcPr>
            <w:tcW w:w="0" w:type="auto"/>
            <w:tcBorders>
              <w:top w:val="nil"/>
              <w:left w:val="nil"/>
              <w:bottom w:val="single" w:sz="4" w:space="0" w:color="auto"/>
              <w:right w:val="single" w:sz="4" w:space="0" w:color="auto"/>
            </w:tcBorders>
            <w:shd w:val="clear" w:color="auto" w:fill="auto"/>
            <w:noWrap/>
            <w:vAlign w:val="bottom"/>
            <w:hideMark/>
          </w:tcPr>
          <w:p w14:paraId="3B633EB8"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28.4%</w:t>
            </w:r>
          </w:p>
        </w:tc>
        <w:tc>
          <w:tcPr>
            <w:tcW w:w="0" w:type="auto"/>
            <w:tcBorders>
              <w:top w:val="nil"/>
              <w:left w:val="nil"/>
              <w:bottom w:val="single" w:sz="4" w:space="0" w:color="auto"/>
              <w:right w:val="single" w:sz="4" w:space="0" w:color="auto"/>
            </w:tcBorders>
            <w:shd w:val="clear" w:color="auto" w:fill="auto"/>
            <w:noWrap/>
            <w:vAlign w:val="bottom"/>
            <w:hideMark/>
          </w:tcPr>
          <w:p w14:paraId="6969EFE9"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28.3%</w:t>
            </w:r>
          </w:p>
        </w:tc>
      </w:tr>
      <w:tr w:rsidR="00585C70" w:rsidRPr="00585C70" w14:paraId="2DD479A1"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FD52"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All other (e.g. HSN, self-pay, TriCare)</w:t>
            </w:r>
          </w:p>
        </w:tc>
        <w:tc>
          <w:tcPr>
            <w:tcW w:w="0" w:type="auto"/>
            <w:tcBorders>
              <w:top w:val="nil"/>
              <w:left w:val="nil"/>
              <w:bottom w:val="single" w:sz="4" w:space="0" w:color="auto"/>
              <w:right w:val="single" w:sz="4" w:space="0" w:color="auto"/>
            </w:tcBorders>
            <w:shd w:val="clear" w:color="auto" w:fill="auto"/>
            <w:noWrap/>
            <w:vAlign w:val="bottom"/>
            <w:hideMark/>
          </w:tcPr>
          <w:p w14:paraId="6B0D198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3.2%</w:t>
            </w:r>
          </w:p>
        </w:tc>
        <w:tc>
          <w:tcPr>
            <w:tcW w:w="0" w:type="auto"/>
            <w:tcBorders>
              <w:top w:val="nil"/>
              <w:left w:val="nil"/>
              <w:bottom w:val="single" w:sz="4" w:space="0" w:color="auto"/>
              <w:right w:val="single" w:sz="4" w:space="0" w:color="auto"/>
            </w:tcBorders>
            <w:shd w:val="clear" w:color="auto" w:fill="auto"/>
            <w:noWrap/>
            <w:vAlign w:val="bottom"/>
            <w:hideMark/>
          </w:tcPr>
          <w:p w14:paraId="7098B7EA"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3.1%</w:t>
            </w:r>
          </w:p>
        </w:tc>
      </w:tr>
      <w:tr w:rsidR="00585C70" w:rsidRPr="00585C70" w14:paraId="58802D79" w14:textId="77777777" w:rsidTr="009C4579">
        <w:trPr>
          <w:cantSplit/>
          <w:trHeight w:val="290"/>
        </w:trPr>
        <w:tc>
          <w:tcPr>
            <w:tcW w:w="0" w:type="auto"/>
            <w:tcBorders>
              <w:top w:val="nil"/>
              <w:left w:val="single" w:sz="4" w:space="0" w:color="auto"/>
              <w:bottom w:val="single" w:sz="4" w:space="0" w:color="auto"/>
              <w:right w:val="single" w:sz="4" w:space="0" w:color="auto"/>
            </w:tcBorders>
            <w:shd w:val="clear" w:color="000000" w:fill="F2F2F2"/>
            <w:noWrap/>
            <w:vAlign w:val="bottom"/>
            <w:hideMark/>
          </w:tcPr>
          <w:p w14:paraId="4B4AE570" w14:textId="77777777" w:rsidR="00585C70" w:rsidRPr="00585C70" w:rsidRDefault="00585C70" w:rsidP="00585C70">
            <w:pPr>
              <w:spacing w:after="0" w:line="240" w:lineRule="auto"/>
              <w:rPr>
                <w:rFonts w:ascii="Calibri" w:eastAsia="Times New Roman" w:hAnsi="Calibri" w:cs="Calibri"/>
                <w:color w:val="000000"/>
              </w:rPr>
            </w:pPr>
            <w:r w:rsidRPr="00585C70">
              <w:rPr>
                <w:rFonts w:ascii="Calibri" w:eastAsia="Times New Roman" w:hAnsi="Calibri" w:cs="Calibri"/>
                <w:color w:val="000000"/>
              </w:rPr>
              <w:t xml:space="preserve">Total Payer Mix </w:t>
            </w:r>
          </w:p>
        </w:tc>
        <w:tc>
          <w:tcPr>
            <w:tcW w:w="0" w:type="auto"/>
            <w:tcBorders>
              <w:top w:val="nil"/>
              <w:left w:val="nil"/>
              <w:bottom w:val="single" w:sz="4" w:space="0" w:color="auto"/>
              <w:right w:val="single" w:sz="4" w:space="0" w:color="auto"/>
            </w:tcBorders>
            <w:shd w:val="clear" w:color="000000" w:fill="F2F2F2"/>
            <w:noWrap/>
            <w:vAlign w:val="bottom"/>
            <w:hideMark/>
          </w:tcPr>
          <w:p w14:paraId="1350CC4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100.0%</w:t>
            </w:r>
          </w:p>
        </w:tc>
        <w:tc>
          <w:tcPr>
            <w:tcW w:w="0" w:type="auto"/>
            <w:tcBorders>
              <w:top w:val="nil"/>
              <w:left w:val="nil"/>
              <w:bottom w:val="single" w:sz="4" w:space="0" w:color="auto"/>
              <w:right w:val="single" w:sz="4" w:space="0" w:color="auto"/>
            </w:tcBorders>
            <w:shd w:val="clear" w:color="000000" w:fill="F2F2F2"/>
            <w:noWrap/>
            <w:vAlign w:val="bottom"/>
            <w:hideMark/>
          </w:tcPr>
          <w:p w14:paraId="1DB8E043" w14:textId="77777777" w:rsidR="00585C70" w:rsidRPr="00585C70" w:rsidRDefault="00585C70" w:rsidP="00585C70">
            <w:pPr>
              <w:spacing w:after="0" w:line="240" w:lineRule="auto"/>
              <w:jc w:val="right"/>
              <w:rPr>
                <w:rFonts w:ascii="Calibri" w:eastAsia="Times New Roman" w:hAnsi="Calibri" w:cs="Calibri"/>
                <w:color w:val="000000"/>
              </w:rPr>
            </w:pPr>
            <w:r w:rsidRPr="00585C70">
              <w:rPr>
                <w:rFonts w:ascii="Calibri" w:eastAsia="Times New Roman" w:hAnsi="Calibri" w:cs="Calibri"/>
                <w:color w:val="000000"/>
              </w:rPr>
              <w:t>100.1%</w:t>
            </w:r>
          </w:p>
        </w:tc>
      </w:tr>
    </w:tbl>
    <w:p w14:paraId="76C52B0D" w14:textId="67B1FDF1" w:rsidR="00AC68E5" w:rsidRDefault="00AC68E5" w:rsidP="0085381B">
      <w:pPr>
        <w:pStyle w:val="Heading1"/>
      </w:pPr>
      <w:bookmarkStart w:id="23" w:name="_Toc17731309"/>
      <w:bookmarkStart w:id="24" w:name="_Toc18922398"/>
      <w:bookmarkStart w:id="25" w:name="_Toc29755679"/>
      <w:bookmarkStart w:id="26" w:name="_Toc67296481"/>
      <w:bookmarkStart w:id="27" w:name="_Toc115868787"/>
      <w:bookmarkEnd w:id="18"/>
      <w:r w:rsidRPr="00F635CE">
        <w:t>Factor 1</w:t>
      </w:r>
      <w:r w:rsidR="00B85B1D" w:rsidRPr="00F635CE">
        <w:t>a</w:t>
      </w:r>
      <w:r w:rsidRPr="00F635CE">
        <w:t>: Patient Panel Need</w:t>
      </w:r>
      <w:bookmarkEnd w:id="23"/>
      <w:bookmarkEnd w:id="24"/>
      <w:bookmarkEnd w:id="25"/>
      <w:bookmarkEnd w:id="26"/>
      <w:bookmarkEnd w:id="27"/>
    </w:p>
    <w:p w14:paraId="688B133C" w14:textId="6E913DA0" w:rsidR="00404662" w:rsidRDefault="00AB7CC6" w:rsidP="0061029E">
      <w:pPr>
        <w:spacing w:after="0" w:line="240" w:lineRule="auto"/>
        <w:rPr>
          <w:sz w:val="24"/>
          <w:szCs w:val="24"/>
        </w:rPr>
      </w:pPr>
      <w:r w:rsidRPr="00404662">
        <w:rPr>
          <w:sz w:val="24"/>
          <w:szCs w:val="24"/>
        </w:rPr>
        <w:t>The following section</w:t>
      </w:r>
      <w:r w:rsidR="000248DC" w:rsidRPr="00404662">
        <w:rPr>
          <w:sz w:val="24"/>
          <w:szCs w:val="24"/>
        </w:rPr>
        <w:t>s</w:t>
      </w:r>
      <w:r w:rsidRPr="00404662">
        <w:rPr>
          <w:sz w:val="24"/>
          <w:szCs w:val="24"/>
        </w:rPr>
        <w:t xml:space="preserve"> will </w:t>
      </w:r>
      <w:r w:rsidR="000248DC" w:rsidRPr="00404662">
        <w:rPr>
          <w:sz w:val="24"/>
          <w:szCs w:val="24"/>
        </w:rPr>
        <w:t xml:space="preserve">assess if the Applicant has sufficiently demonstrated need for the Proposed Project components by the Applicant’s Patient Panel. </w:t>
      </w:r>
      <w:r w:rsidR="00E91988">
        <w:rPr>
          <w:sz w:val="24"/>
          <w:szCs w:val="24"/>
        </w:rPr>
        <w:t xml:space="preserve">The elements addressed in this section </w:t>
      </w:r>
      <w:r w:rsidR="00446A9D">
        <w:rPr>
          <w:sz w:val="24"/>
          <w:szCs w:val="24"/>
        </w:rPr>
        <w:t xml:space="preserve">are: </w:t>
      </w:r>
      <w:r w:rsidR="00B0707F">
        <w:rPr>
          <w:sz w:val="24"/>
          <w:szCs w:val="24"/>
        </w:rPr>
        <w:t xml:space="preserve">Medical/Surgical inpatient beds, </w:t>
      </w:r>
      <w:r w:rsidR="009C6EB9">
        <w:rPr>
          <w:sz w:val="24"/>
          <w:szCs w:val="24"/>
        </w:rPr>
        <w:t xml:space="preserve">and Computer Tomography (CT). </w:t>
      </w:r>
    </w:p>
    <w:p w14:paraId="6C223040" w14:textId="77777777" w:rsidR="0061029E" w:rsidRPr="00404662" w:rsidRDefault="0061029E" w:rsidP="0061029E">
      <w:pPr>
        <w:spacing w:after="0" w:line="240" w:lineRule="auto"/>
        <w:rPr>
          <w:sz w:val="24"/>
          <w:szCs w:val="24"/>
        </w:rPr>
      </w:pPr>
    </w:p>
    <w:p w14:paraId="3267E6D6" w14:textId="58B54FAA" w:rsidR="00575C01" w:rsidRPr="00774F74" w:rsidRDefault="00774F74" w:rsidP="00203A1B">
      <w:pPr>
        <w:rPr>
          <w:b/>
          <w:bCs/>
          <w:sz w:val="24"/>
          <w:szCs w:val="24"/>
          <w:u w:val="single"/>
        </w:rPr>
      </w:pPr>
      <w:r w:rsidRPr="00774F74">
        <w:rPr>
          <w:b/>
          <w:bCs/>
          <w:sz w:val="24"/>
          <w:szCs w:val="24"/>
          <w:u w:val="single"/>
        </w:rPr>
        <w:t>Medical/Surgical Inpatient Beds</w:t>
      </w:r>
    </w:p>
    <w:p w14:paraId="6A37C998" w14:textId="6B9621C0" w:rsidR="00F4715E" w:rsidRDefault="00720D12" w:rsidP="009E6DD0">
      <w:pPr>
        <w:spacing w:after="0" w:line="240" w:lineRule="auto"/>
        <w:rPr>
          <w:rFonts w:cstheme="minorHAnsi"/>
          <w:sz w:val="24"/>
          <w:szCs w:val="24"/>
        </w:rPr>
      </w:pPr>
      <w:r w:rsidRPr="00720D12">
        <w:rPr>
          <w:sz w:val="24"/>
          <w:szCs w:val="24"/>
        </w:rPr>
        <w:t xml:space="preserve">The Applicant is proposing to add </w:t>
      </w:r>
      <w:r w:rsidR="0015498A">
        <w:rPr>
          <w:sz w:val="24"/>
          <w:szCs w:val="24"/>
        </w:rPr>
        <w:t>a total of 91 M/S beds at UMMMC to address existing inpatient capacity constraints.</w:t>
      </w:r>
      <w:r w:rsidR="0031404F" w:rsidRPr="0031404F">
        <w:rPr>
          <w:sz w:val="24"/>
          <w:szCs w:val="24"/>
        </w:rPr>
        <w:t xml:space="preserve"> </w:t>
      </w:r>
      <w:r w:rsidR="0015498A">
        <w:rPr>
          <w:sz w:val="24"/>
          <w:szCs w:val="24"/>
        </w:rPr>
        <w:t xml:space="preserve">The Proposed Project includes the addition of 72 M/S beds at </w:t>
      </w:r>
      <w:r w:rsidR="00BE2C0D">
        <w:rPr>
          <w:sz w:val="24"/>
          <w:szCs w:val="24"/>
        </w:rPr>
        <w:t xml:space="preserve">UMMMC’s </w:t>
      </w:r>
      <w:r w:rsidR="0015498A">
        <w:rPr>
          <w:sz w:val="24"/>
          <w:szCs w:val="24"/>
        </w:rPr>
        <w:t>University Campus</w:t>
      </w:r>
      <w:r w:rsidR="00B16D46">
        <w:rPr>
          <w:sz w:val="24"/>
          <w:szCs w:val="24"/>
        </w:rPr>
        <w:t xml:space="preserve"> </w:t>
      </w:r>
      <w:r w:rsidR="0015498A">
        <w:rPr>
          <w:sz w:val="24"/>
          <w:szCs w:val="24"/>
        </w:rPr>
        <w:t xml:space="preserve">and </w:t>
      </w:r>
      <w:r w:rsidR="002C0C7A">
        <w:rPr>
          <w:sz w:val="24"/>
          <w:szCs w:val="24"/>
        </w:rPr>
        <w:t xml:space="preserve">the addition of </w:t>
      </w:r>
      <w:r w:rsidR="0015498A">
        <w:rPr>
          <w:sz w:val="24"/>
          <w:szCs w:val="24"/>
        </w:rPr>
        <w:t xml:space="preserve">19 </w:t>
      </w:r>
      <w:r w:rsidR="002C0C7A">
        <w:rPr>
          <w:sz w:val="24"/>
          <w:szCs w:val="24"/>
        </w:rPr>
        <w:t xml:space="preserve">M/S </w:t>
      </w:r>
      <w:r w:rsidR="0015498A">
        <w:rPr>
          <w:sz w:val="24"/>
          <w:szCs w:val="24"/>
        </w:rPr>
        <w:t xml:space="preserve">beds at </w:t>
      </w:r>
      <w:r w:rsidR="00BE2C0D">
        <w:rPr>
          <w:sz w:val="24"/>
          <w:szCs w:val="24"/>
        </w:rPr>
        <w:t xml:space="preserve">UMMMC’s </w:t>
      </w:r>
      <w:r w:rsidR="0015498A">
        <w:rPr>
          <w:sz w:val="24"/>
          <w:szCs w:val="24"/>
        </w:rPr>
        <w:t>Memorial Campus.</w:t>
      </w:r>
      <w:bookmarkEnd w:id="9"/>
      <w:r w:rsidR="00CC29A3">
        <w:rPr>
          <w:sz w:val="24"/>
          <w:szCs w:val="24"/>
        </w:rPr>
        <w:t xml:space="preserve"> </w:t>
      </w:r>
      <w:r w:rsidR="00413732">
        <w:rPr>
          <w:rFonts w:cstheme="minorHAnsi"/>
          <w:sz w:val="24"/>
          <w:szCs w:val="24"/>
        </w:rPr>
        <w:t xml:space="preserve">Current </w:t>
      </w:r>
      <w:r w:rsidR="00F4715E" w:rsidRPr="00F4715E">
        <w:rPr>
          <w:rFonts w:cstheme="minorHAnsi"/>
          <w:sz w:val="24"/>
          <w:szCs w:val="24"/>
        </w:rPr>
        <w:t xml:space="preserve">and projected licensed M/S bed count are shown in Table </w:t>
      </w:r>
      <w:r w:rsidR="00F465EA">
        <w:rPr>
          <w:rFonts w:cstheme="minorHAnsi"/>
          <w:sz w:val="24"/>
          <w:szCs w:val="24"/>
        </w:rPr>
        <w:t>6</w:t>
      </w:r>
      <w:r w:rsidR="00F4715E" w:rsidRPr="00F4715E">
        <w:rPr>
          <w:rFonts w:cstheme="minorHAnsi"/>
          <w:sz w:val="24"/>
          <w:szCs w:val="24"/>
        </w:rPr>
        <w:t>. UMMMC’s M/S capacity will increase by 20% through the Proposed Project.</w:t>
      </w:r>
    </w:p>
    <w:p w14:paraId="50F532A2" w14:textId="77777777" w:rsidR="00F4715E" w:rsidRDefault="00F4715E" w:rsidP="009E6DD0">
      <w:pPr>
        <w:spacing w:after="0" w:line="240" w:lineRule="auto"/>
        <w:contextualSpacing/>
        <w:rPr>
          <w:rFonts w:cstheme="minorHAnsi"/>
          <w:sz w:val="24"/>
          <w:szCs w:val="24"/>
        </w:rPr>
      </w:pPr>
    </w:p>
    <w:p w14:paraId="496BE674" w14:textId="2882091C" w:rsidR="009E6DD0" w:rsidRPr="0076306F" w:rsidRDefault="009E6DD0" w:rsidP="00885C50">
      <w:pPr>
        <w:spacing w:after="0" w:line="240" w:lineRule="auto"/>
        <w:contextualSpacing/>
        <w:rPr>
          <w:rFonts w:cstheme="minorHAnsi"/>
          <w:b/>
          <w:bCs/>
          <w:sz w:val="24"/>
          <w:szCs w:val="24"/>
        </w:rPr>
      </w:pPr>
      <w:r w:rsidRPr="00885C50">
        <w:rPr>
          <w:rFonts w:cstheme="minorHAnsi"/>
          <w:b/>
          <w:bCs/>
          <w:sz w:val="24"/>
          <w:szCs w:val="24"/>
          <w:u w:val="single"/>
        </w:rPr>
        <w:t xml:space="preserve">Table </w:t>
      </w:r>
      <w:r w:rsidR="00F465EA">
        <w:rPr>
          <w:rFonts w:cstheme="minorHAnsi"/>
          <w:b/>
          <w:bCs/>
          <w:sz w:val="24"/>
          <w:szCs w:val="24"/>
          <w:u w:val="single"/>
        </w:rPr>
        <w:t>6</w:t>
      </w:r>
      <w:r w:rsidRPr="0076306F">
        <w:rPr>
          <w:rFonts w:cstheme="minorHAnsi"/>
          <w:b/>
          <w:bCs/>
          <w:sz w:val="24"/>
          <w:szCs w:val="24"/>
        </w:rPr>
        <w:t xml:space="preserve">: </w:t>
      </w:r>
      <w:r w:rsidR="00946E8F">
        <w:rPr>
          <w:rFonts w:cstheme="minorHAnsi"/>
          <w:b/>
          <w:bCs/>
          <w:sz w:val="24"/>
          <w:szCs w:val="24"/>
        </w:rPr>
        <w:t xml:space="preserve">Current </w:t>
      </w:r>
      <w:r w:rsidR="002C0066">
        <w:rPr>
          <w:rFonts w:cstheme="minorHAnsi"/>
          <w:b/>
          <w:bCs/>
          <w:sz w:val="24"/>
          <w:szCs w:val="24"/>
        </w:rPr>
        <w:t xml:space="preserve">and Proposed </w:t>
      </w:r>
      <w:r w:rsidRPr="0076306F">
        <w:rPr>
          <w:rFonts w:cstheme="minorHAnsi"/>
          <w:b/>
          <w:bCs/>
          <w:sz w:val="24"/>
          <w:szCs w:val="24"/>
        </w:rPr>
        <w:t xml:space="preserve">UMMMC </w:t>
      </w:r>
      <w:r>
        <w:rPr>
          <w:rFonts w:cstheme="minorHAnsi"/>
          <w:b/>
          <w:bCs/>
          <w:sz w:val="24"/>
          <w:szCs w:val="24"/>
        </w:rPr>
        <w:t xml:space="preserve">M/S </w:t>
      </w:r>
      <w:r w:rsidRPr="0076306F">
        <w:rPr>
          <w:rFonts w:cstheme="minorHAnsi"/>
          <w:b/>
          <w:bCs/>
          <w:sz w:val="24"/>
          <w:szCs w:val="24"/>
        </w:rPr>
        <w:t>Beds by Campus</w:t>
      </w:r>
    </w:p>
    <w:tbl>
      <w:tblPr>
        <w:tblStyle w:val="TableGrid"/>
        <w:tblW w:w="0" w:type="auto"/>
        <w:tblLook w:val="04A0" w:firstRow="1" w:lastRow="0" w:firstColumn="1" w:lastColumn="0" w:noHBand="0" w:noVBand="1"/>
      </w:tblPr>
      <w:tblGrid>
        <w:gridCol w:w="1877"/>
        <w:gridCol w:w="1507"/>
        <w:gridCol w:w="1017"/>
        <w:gridCol w:w="2642"/>
      </w:tblGrid>
      <w:tr w:rsidR="00622A57" w:rsidRPr="00F430F9" w14:paraId="4D13C1A9" w14:textId="77777777" w:rsidTr="009C4579">
        <w:trPr>
          <w:cantSplit/>
          <w:tblHeader/>
        </w:trPr>
        <w:tc>
          <w:tcPr>
            <w:tcW w:w="0" w:type="auto"/>
          </w:tcPr>
          <w:p w14:paraId="5A8C72D2" w14:textId="77777777" w:rsidR="00622A57" w:rsidRPr="0076306F" w:rsidRDefault="00622A57" w:rsidP="001A4E4D">
            <w:pPr>
              <w:contextualSpacing/>
              <w:rPr>
                <w:rFonts w:cstheme="minorHAnsi"/>
                <w:b/>
                <w:bCs/>
                <w:sz w:val="20"/>
                <w:szCs w:val="20"/>
              </w:rPr>
            </w:pPr>
            <w:r w:rsidRPr="0076306F">
              <w:rPr>
                <w:rFonts w:cstheme="minorHAnsi"/>
                <w:b/>
                <w:bCs/>
                <w:sz w:val="20"/>
                <w:szCs w:val="20"/>
              </w:rPr>
              <w:t>UMM</w:t>
            </w:r>
            <w:r>
              <w:rPr>
                <w:rFonts w:cstheme="minorHAnsi"/>
                <w:b/>
                <w:bCs/>
                <w:sz w:val="20"/>
                <w:szCs w:val="20"/>
              </w:rPr>
              <w:t>M</w:t>
            </w:r>
            <w:r w:rsidRPr="0076306F">
              <w:rPr>
                <w:rFonts w:cstheme="minorHAnsi"/>
                <w:b/>
                <w:bCs/>
                <w:sz w:val="20"/>
                <w:szCs w:val="20"/>
              </w:rPr>
              <w:t>C</w:t>
            </w:r>
          </w:p>
        </w:tc>
        <w:tc>
          <w:tcPr>
            <w:tcW w:w="0" w:type="auto"/>
            <w:shd w:val="clear" w:color="auto" w:fill="F2F2F2" w:themeFill="background1" w:themeFillShade="F2"/>
          </w:tcPr>
          <w:p w14:paraId="043205CE" w14:textId="77777777" w:rsidR="00622A57" w:rsidRDefault="00622A57" w:rsidP="001A4E4D">
            <w:pPr>
              <w:contextualSpacing/>
              <w:jc w:val="center"/>
              <w:rPr>
                <w:rFonts w:cstheme="minorHAnsi"/>
                <w:b/>
                <w:bCs/>
                <w:sz w:val="20"/>
                <w:szCs w:val="20"/>
              </w:rPr>
            </w:pPr>
            <w:r>
              <w:rPr>
                <w:rFonts w:cstheme="minorHAnsi"/>
                <w:b/>
                <w:bCs/>
                <w:sz w:val="20"/>
                <w:szCs w:val="20"/>
              </w:rPr>
              <w:t xml:space="preserve">Current # M/S </w:t>
            </w:r>
          </w:p>
          <w:p w14:paraId="591DC112" w14:textId="2FA73E60" w:rsidR="00622A57" w:rsidRPr="00F430F9" w:rsidRDefault="00622A57" w:rsidP="001A4E4D">
            <w:pPr>
              <w:contextualSpacing/>
              <w:jc w:val="center"/>
              <w:rPr>
                <w:rFonts w:cstheme="minorHAnsi"/>
                <w:b/>
                <w:bCs/>
                <w:sz w:val="20"/>
                <w:szCs w:val="20"/>
              </w:rPr>
            </w:pPr>
            <w:r>
              <w:rPr>
                <w:rFonts w:cstheme="minorHAnsi"/>
                <w:b/>
                <w:bCs/>
                <w:sz w:val="20"/>
                <w:szCs w:val="20"/>
              </w:rPr>
              <w:t>Licensed Beds</w:t>
            </w:r>
            <w:r w:rsidR="00385922">
              <w:rPr>
                <w:rStyle w:val="FootnoteReference"/>
                <w:rFonts w:cstheme="minorHAnsi"/>
                <w:b/>
                <w:bCs/>
                <w:sz w:val="20"/>
                <w:szCs w:val="20"/>
              </w:rPr>
              <w:footnoteReference w:id="15"/>
            </w:r>
          </w:p>
        </w:tc>
        <w:tc>
          <w:tcPr>
            <w:tcW w:w="0" w:type="auto"/>
            <w:shd w:val="clear" w:color="auto" w:fill="F2F2F2" w:themeFill="background1" w:themeFillShade="F2"/>
          </w:tcPr>
          <w:p w14:paraId="01BF3DAD" w14:textId="77777777" w:rsidR="00622A57" w:rsidRDefault="00622A57" w:rsidP="001A4E4D">
            <w:pPr>
              <w:contextualSpacing/>
              <w:jc w:val="center"/>
              <w:rPr>
                <w:rFonts w:cstheme="minorHAnsi"/>
                <w:b/>
                <w:bCs/>
                <w:sz w:val="20"/>
                <w:szCs w:val="20"/>
              </w:rPr>
            </w:pPr>
            <w:r>
              <w:rPr>
                <w:rFonts w:cstheme="minorHAnsi"/>
                <w:b/>
                <w:bCs/>
                <w:sz w:val="20"/>
                <w:szCs w:val="20"/>
              </w:rPr>
              <w:t xml:space="preserve"># New </w:t>
            </w:r>
          </w:p>
          <w:p w14:paraId="439B5DA1" w14:textId="15D75AB3" w:rsidR="00622A57" w:rsidRPr="00F430F9" w:rsidRDefault="00622A57" w:rsidP="001A4E4D">
            <w:pPr>
              <w:contextualSpacing/>
              <w:jc w:val="center"/>
              <w:rPr>
                <w:rFonts w:cstheme="minorHAnsi"/>
                <w:b/>
                <w:bCs/>
                <w:sz w:val="20"/>
                <w:szCs w:val="20"/>
              </w:rPr>
            </w:pPr>
            <w:r>
              <w:rPr>
                <w:rFonts w:cstheme="minorHAnsi"/>
                <w:b/>
                <w:bCs/>
                <w:sz w:val="20"/>
                <w:szCs w:val="20"/>
              </w:rPr>
              <w:t>M/S Beds</w:t>
            </w:r>
          </w:p>
        </w:tc>
        <w:tc>
          <w:tcPr>
            <w:tcW w:w="0" w:type="auto"/>
            <w:shd w:val="clear" w:color="auto" w:fill="F2F2F2" w:themeFill="background1" w:themeFillShade="F2"/>
          </w:tcPr>
          <w:p w14:paraId="3A63B2FE" w14:textId="77777777" w:rsidR="00622A57" w:rsidRPr="00A55A91" w:rsidRDefault="00622A57" w:rsidP="001A4E4D">
            <w:pPr>
              <w:contextualSpacing/>
              <w:jc w:val="center"/>
              <w:rPr>
                <w:rFonts w:cstheme="minorHAnsi"/>
                <w:b/>
                <w:bCs/>
                <w:sz w:val="20"/>
                <w:szCs w:val="20"/>
              </w:rPr>
            </w:pPr>
            <w:r w:rsidRPr="00A55A91">
              <w:rPr>
                <w:rFonts w:cstheme="minorHAnsi"/>
                <w:b/>
                <w:bCs/>
                <w:sz w:val="20"/>
                <w:szCs w:val="20"/>
              </w:rPr>
              <w:t>Total # M/S beds</w:t>
            </w:r>
          </w:p>
          <w:p w14:paraId="1DD69B62" w14:textId="77777777" w:rsidR="00622A57" w:rsidRPr="00F430F9" w:rsidRDefault="00622A57" w:rsidP="001A4E4D">
            <w:pPr>
              <w:contextualSpacing/>
              <w:jc w:val="center"/>
              <w:rPr>
                <w:rFonts w:cstheme="minorHAnsi"/>
                <w:b/>
                <w:bCs/>
                <w:sz w:val="20"/>
                <w:szCs w:val="20"/>
              </w:rPr>
            </w:pPr>
            <w:r w:rsidRPr="00A55A91">
              <w:rPr>
                <w:rFonts w:cstheme="minorHAnsi"/>
                <w:b/>
                <w:bCs/>
                <w:sz w:val="20"/>
                <w:szCs w:val="20"/>
              </w:rPr>
              <w:t>after project implementation</w:t>
            </w:r>
          </w:p>
        </w:tc>
      </w:tr>
      <w:tr w:rsidR="00622A57" w:rsidRPr="00F430F9" w14:paraId="28AFCC54" w14:textId="77777777" w:rsidTr="009C4579">
        <w:trPr>
          <w:cantSplit/>
        </w:trPr>
        <w:tc>
          <w:tcPr>
            <w:tcW w:w="0" w:type="auto"/>
          </w:tcPr>
          <w:p w14:paraId="09F9600B" w14:textId="77777777" w:rsidR="00622A57" w:rsidRPr="0076306F" w:rsidRDefault="00622A57" w:rsidP="001A4E4D">
            <w:pPr>
              <w:ind w:left="144"/>
              <w:contextualSpacing/>
              <w:rPr>
                <w:rFonts w:cstheme="minorHAnsi"/>
                <w:sz w:val="20"/>
                <w:szCs w:val="20"/>
              </w:rPr>
            </w:pPr>
            <w:r w:rsidRPr="0076306F">
              <w:rPr>
                <w:rFonts w:cstheme="minorHAnsi"/>
                <w:sz w:val="20"/>
                <w:szCs w:val="20"/>
              </w:rPr>
              <w:t>University Campus</w:t>
            </w:r>
          </w:p>
        </w:tc>
        <w:tc>
          <w:tcPr>
            <w:tcW w:w="0" w:type="auto"/>
          </w:tcPr>
          <w:p w14:paraId="3EE62BD6" w14:textId="77777777" w:rsidR="00622A57" w:rsidRPr="00F430F9" w:rsidRDefault="00622A57" w:rsidP="001A4E4D">
            <w:pPr>
              <w:contextualSpacing/>
              <w:jc w:val="center"/>
              <w:rPr>
                <w:rFonts w:cstheme="minorHAnsi"/>
                <w:sz w:val="20"/>
                <w:szCs w:val="20"/>
              </w:rPr>
            </w:pPr>
            <w:r>
              <w:rPr>
                <w:rFonts w:cstheme="minorHAnsi"/>
                <w:sz w:val="20"/>
                <w:szCs w:val="20"/>
              </w:rPr>
              <w:t>275</w:t>
            </w:r>
          </w:p>
        </w:tc>
        <w:tc>
          <w:tcPr>
            <w:tcW w:w="0" w:type="auto"/>
          </w:tcPr>
          <w:p w14:paraId="093DB9C8" w14:textId="77777777" w:rsidR="00622A57" w:rsidRPr="00F430F9" w:rsidRDefault="00622A57" w:rsidP="001A4E4D">
            <w:pPr>
              <w:contextualSpacing/>
              <w:jc w:val="center"/>
              <w:rPr>
                <w:rFonts w:cstheme="minorHAnsi"/>
                <w:sz w:val="20"/>
                <w:szCs w:val="20"/>
              </w:rPr>
            </w:pPr>
            <w:r>
              <w:rPr>
                <w:rFonts w:cstheme="minorHAnsi"/>
                <w:sz w:val="20"/>
                <w:szCs w:val="20"/>
              </w:rPr>
              <w:t>72</w:t>
            </w:r>
          </w:p>
        </w:tc>
        <w:tc>
          <w:tcPr>
            <w:tcW w:w="0" w:type="auto"/>
          </w:tcPr>
          <w:p w14:paraId="200CDE10" w14:textId="77777777" w:rsidR="00622A57" w:rsidRPr="00F430F9" w:rsidRDefault="00622A57" w:rsidP="001A4E4D">
            <w:pPr>
              <w:contextualSpacing/>
              <w:jc w:val="center"/>
              <w:rPr>
                <w:rFonts w:cstheme="minorHAnsi"/>
                <w:sz w:val="20"/>
                <w:szCs w:val="20"/>
              </w:rPr>
            </w:pPr>
            <w:r>
              <w:rPr>
                <w:rFonts w:cstheme="minorHAnsi"/>
                <w:sz w:val="20"/>
                <w:szCs w:val="20"/>
              </w:rPr>
              <w:t>347</w:t>
            </w:r>
          </w:p>
        </w:tc>
      </w:tr>
      <w:tr w:rsidR="00622A57" w:rsidRPr="00F430F9" w14:paraId="7541C18C" w14:textId="77777777" w:rsidTr="009C4579">
        <w:trPr>
          <w:cantSplit/>
        </w:trPr>
        <w:tc>
          <w:tcPr>
            <w:tcW w:w="0" w:type="auto"/>
          </w:tcPr>
          <w:p w14:paraId="7B3E750C" w14:textId="77777777" w:rsidR="00622A57" w:rsidRPr="0076306F" w:rsidRDefault="00622A57" w:rsidP="001A4E4D">
            <w:pPr>
              <w:ind w:left="144"/>
              <w:contextualSpacing/>
              <w:rPr>
                <w:rFonts w:cstheme="minorHAnsi"/>
                <w:sz w:val="20"/>
                <w:szCs w:val="20"/>
              </w:rPr>
            </w:pPr>
            <w:r w:rsidRPr="0076306F">
              <w:rPr>
                <w:rFonts w:cstheme="minorHAnsi"/>
                <w:sz w:val="20"/>
                <w:szCs w:val="20"/>
              </w:rPr>
              <w:t>Memorial Campus</w:t>
            </w:r>
          </w:p>
        </w:tc>
        <w:tc>
          <w:tcPr>
            <w:tcW w:w="0" w:type="auto"/>
          </w:tcPr>
          <w:p w14:paraId="261D58F4" w14:textId="77777777" w:rsidR="00622A57" w:rsidRPr="00F430F9" w:rsidRDefault="00622A57" w:rsidP="001A4E4D">
            <w:pPr>
              <w:contextualSpacing/>
              <w:jc w:val="center"/>
              <w:rPr>
                <w:rFonts w:cstheme="minorHAnsi"/>
                <w:sz w:val="20"/>
                <w:szCs w:val="20"/>
              </w:rPr>
            </w:pPr>
            <w:r>
              <w:rPr>
                <w:rFonts w:cstheme="minorHAnsi"/>
                <w:sz w:val="20"/>
                <w:szCs w:val="20"/>
              </w:rPr>
              <w:t>187</w:t>
            </w:r>
          </w:p>
        </w:tc>
        <w:tc>
          <w:tcPr>
            <w:tcW w:w="0" w:type="auto"/>
          </w:tcPr>
          <w:p w14:paraId="0D5B8231" w14:textId="77777777" w:rsidR="00622A57" w:rsidRPr="00F430F9" w:rsidRDefault="00622A57" w:rsidP="001A4E4D">
            <w:pPr>
              <w:contextualSpacing/>
              <w:jc w:val="center"/>
              <w:rPr>
                <w:rFonts w:cstheme="minorHAnsi"/>
                <w:sz w:val="20"/>
                <w:szCs w:val="20"/>
              </w:rPr>
            </w:pPr>
            <w:r>
              <w:rPr>
                <w:rFonts w:cstheme="minorHAnsi"/>
                <w:sz w:val="20"/>
                <w:szCs w:val="20"/>
              </w:rPr>
              <w:t>19</w:t>
            </w:r>
          </w:p>
        </w:tc>
        <w:tc>
          <w:tcPr>
            <w:tcW w:w="0" w:type="auto"/>
          </w:tcPr>
          <w:p w14:paraId="0A9E4821" w14:textId="77777777" w:rsidR="00622A57" w:rsidRPr="00F430F9" w:rsidRDefault="00622A57" w:rsidP="001A4E4D">
            <w:pPr>
              <w:contextualSpacing/>
              <w:jc w:val="center"/>
              <w:rPr>
                <w:rFonts w:cstheme="minorHAnsi"/>
                <w:sz w:val="20"/>
                <w:szCs w:val="20"/>
              </w:rPr>
            </w:pPr>
            <w:r>
              <w:rPr>
                <w:rFonts w:cstheme="minorHAnsi"/>
                <w:sz w:val="20"/>
                <w:szCs w:val="20"/>
              </w:rPr>
              <w:t>206</w:t>
            </w:r>
          </w:p>
        </w:tc>
      </w:tr>
      <w:tr w:rsidR="00622A57" w:rsidRPr="00F430F9" w14:paraId="410D97E1" w14:textId="77777777" w:rsidTr="009C4579">
        <w:trPr>
          <w:cantSplit/>
        </w:trPr>
        <w:tc>
          <w:tcPr>
            <w:tcW w:w="0" w:type="auto"/>
          </w:tcPr>
          <w:p w14:paraId="76AB1476" w14:textId="77777777" w:rsidR="00622A57" w:rsidRPr="0076306F" w:rsidRDefault="00622A57" w:rsidP="001A4E4D">
            <w:pPr>
              <w:contextualSpacing/>
              <w:rPr>
                <w:rFonts w:cstheme="minorHAnsi"/>
                <w:b/>
                <w:bCs/>
                <w:sz w:val="20"/>
                <w:szCs w:val="20"/>
              </w:rPr>
            </w:pPr>
            <w:r w:rsidRPr="0076306F">
              <w:rPr>
                <w:rFonts w:cstheme="minorHAnsi"/>
                <w:b/>
                <w:bCs/>
                <w:sz w:val="20"/>
                <w:szCs w:val="20"/>
              </w:rPr>
              <w:t xml:space="preserve">Total </w:t>
            </w:r>
          </w:p>
        </w:tc>
        <w:tc>
          <w:tcPr>
            <w:tcW w:w="0" w:type="auto"/>
          </w:tcPr>
          <w:p w14:paraId="1C3CF5C5" w14:textId="77777777" w:rsidR="00622A57" w:rsidRPr="008D72C4" w:rsidRDefault="00622A57" w:rsidP="001A4E4D">
            <w:pPr>
              <w:contextualSpacing/>
              <w:jc w:val="center"/>
              <w:rPr>
                <w:rFonts w:cstheme="minorHAnsi"/>
                <w:b/>
                <w:bCs/>
                <w:sz w:val="20"/>
                <w:szCs w:val="20"/>
              </w:rPr>
            </w:pPr>
            <w:r w:rsidRPr="008D72C4">
              <w:rPr>
                <w:rFonts w:cstheme="minorHAnsi"/>
                <w:b/>
                <w:bCs/>
                <w:sz w:val="20"/>
                <w:szCs w:val="20"/>
              </w:rPr>
              <w:fldChar w:fldCharType="begin"/>
            </w:r>
            <w:r w:rsidRPr="008D72C4">
              <w:rPr>
                <w:rFonts w:cstheme="minorHAnsi"/>
                <w:b/>
                <w:bCs/>
                <w:sz w:val="20"/>
                <w:szCs w:val="20"/>
              </w:rPr>
              <w:instrText xml:space="preserve"> =SUM(ABOVE) </w:instrText>
            </w:r>
            <w:r w:rsidRPr="008D72C4">
              <w:rPr>
                <w:rFonts w:cstheme="minorHAnsi"/>
                <w:b/>
                <w:bCs/>
                <w:sz w:val="20"/>
                <w:szCs w:val="20"/>
              </w:rPr>
              <w:fldChar w:fldCharType="separate"/>
            </w:r>
            <w:r w:rsidRPr="008D72C4">
              <w:rPr>
                <w:rFonts w:cstheme="minorHAnsi"/>
                <w:b/>
                <w:bCs/>
                <w:noProof/>
                <w:sz w:val="20"/>
                <w:szCs w:val="20"/>
              </w:rPr>
              <w:t>462</w:t>
            </w:r>
            <w:r w:rsidRPr="008D72C4">
              <w:rPr>
                <w:rFonts w:cstheme="minorHAnsi"/>
                <w:b/>
                <w:bCs/>
                <w:sz w:val="20"/>
                <w:szCs w:val="20"/>
              </w:rPr>
              <w:fldChar w:fldCharType="end"/>
            </w:r>
          </w:p>
        </w:tc>
        <w:tc>
          <w:tcPr>
            <w:tcW w:w="0" w:type="auto"/>
          </w:tcPr>
          <w:p w14:paraId="377B73F1" w14:textId="77777777" w:rsidR="00622A57" w:rsidRPr="008D72C4" w:rsidRDefault="00622A57" w:rsidP="001A4E4D">
            <w:pPr>
              <w:contextualSpacing/>
              <w:jc w:val="center"/>
              <w:rPr>
                <w:rFonts w:cstheme="minorHAnsi"/>
                <w:b/>
                <w:bCs/>
                <w:sz w:val="20"/>
                <w:szCs w:val="20"/>
              </w:rPr>
            </w:pPr>
            <w:r w:rsidRPr="008D72C4">
              <w:rPr>
                <w:rFonts w:cstheme="minorHAnsi"/>
                <w:b/>
                <w:bCs/>
                <w:sz w:val="20"/>
                <w:szCs w:val="20"/>
              </w:rPr>
              <w:fldChar w:fldCharType="begin"/>
            </w:r>
            <w:r w:rsidRPr="008D72C4">
              <w:rPr>
                <w:rFonts w:cstheme="minorHAnsi"/>
                <w:b/>
                <w:bCs/>
                <w:sz w:val="20"/>
                <w:szCs w:val="20"/>
              </w:rPr>
              <w:instrText xml:space="preserve"> =SUM(ABOVE) </w:instrText>
            </w:r>
            <w:r w:rsidRPr="008D72C4">
              <w:rPr>
                <w:rFonts w:cstheme="minorHAnsi"/>
                <w:b/>
                <w:bCs/>
                <w:sz w:val="20"/>
                <w:szCs w:val="20"/>
              </w:rPr>
              <w:fldChar w:fldCharType="separate"/>
            </w:r>
            <w:r w:rsidRPr="008D72C4">
              <w:rPr>
                <w:rFonts w:cstheme="minorHAnsi"/>
                <w:b/>
                <w:bCs/>
                <w:noProof/>
                <w:sz w:val="20"/>
                <w:szCs w:val="20"/>
              </w:rPr>
              <w:t>91</w:t>
            </w:r>
            <w:r w:rsidRPr="008D72C4">
              <w:rPr>
                <w:rFonts w:cstheme="minorHAnsi"/>
                <w:b/>
                <w:bCs/>
                <w:sz w:val="20"/>
                <w:szCs w:val="20"/>
              </w:rPr>
              <w:fldChar w:fldCharType="end"/>
            </w:r>
          </w:p>
        </w:tc>
        <w:tc>
          <w:tcPr>
            <w:tcW w:w="0" w:type="auto"/>
          </w:tcPr>
          <w:p w14:paraId="161BBC25" w14:textId="77777777" w:rsidR="00622A57" w:rsidRPr="008D72C4" w:rsidRDefault="00622A57" w:rsidP="001A4E4D">
            <w:pPr>
              <w:contextualSpacing/>
              <w:jc w:val="center"/>
              <w:rPr>
                <w:rFonts w:cstheme="minorHAnsi"/>
                <w:b/>
                <w:bCs/>
                <w:sz w:val="20"/>
                <w:szCs w:val="20"/>
              </w:rPr>
            </w:pPr>
            <w:r w:rsidRPr="008D72C4">
              <w:rPr>
                <w:rFonts w:cstheme="minorHAnsi"/>
                <w:b/>
                <w:bCs/>
                <w:sz w:val="20"/>
                <w:szCs w:val="20"/>
              </w:rPr>
              <w:t>553</w:t>
            </w:r>
          </w:p>
        </w:tc>
      </w:tr>
    </w:tbl>
    <w:p w14:paraId="746BC298" w14:textId="2228DD5A" w:rsidR="009E6DD0" w:rsidRDefault="009E6DD0" w:rsidP="00183E70">
      <w:pPr>
        <w:spacing w:after="0" w:line="240" w:lineRule="auto"/>
        <w:contextualSpacing/>
        <w:rPr>
          <w:rFonts w:cstheme="minorHAnsi"/>
          <w:sz w:val="24"/>
          <w:szCs w:val="24"/>
        </w:rPr>
      </w:pPr>
    </w:p>
    <w:p w14:paraId="44F413F4" w14:textId="63A9A473" w:rsidR="009072AA" w:rsidRPr="009072AA" w:rsidRDefault="00B25AF2" w:rsidP="009072AA">
      <w:pPr>
        <w:spacing w:after="0" w:line="240" w:lineRule="auto"/>
        <w:contextualSpacing/>
        <w:rPr>
          <w:rFonts w:cstheme="minorHAnsi"/>
          <w:sz w:val="24"/>
          <w:szCs w:val="24"/>
        </w:rPr>
      </w:pPr>
      <w:r>
        <w:rPr>
          <w:rFonts w:cstheme="minorHAnsi"/>
          <w:sz w:val="24"/>
          <w:szCs w:val="24"/>
        </w:rPr>
        <w:t>University Campus has 275 M/S beds</w:t>
      </w:r>
      <w:r w:rsidR="0048796E">
        <w:rPr>
          <w:rFonts w:cstheme="minorHAnsi"/>
          <w:sz w:val="24"/>
          <w:szCs w:val="24"/>
        </w:rPr>
        <w:t>,</w:t>
      </w:r>
      <w:r>
        <w:rPr>
          <w:rFonts w:cstheme="minorHAnsi"/>
          <w:sz w:val="24"/>
          <w:szCs w:val="24"/>
        </w:rPr>
        <w:t xml:space="preserve"> 114 are in private rooms</w:t>
      </w:r>
      <w:r w:rsidR="00F72E5E">
        <w:rPr>
          <w:rFonts w:cstheme="minorHAnsi"/>
          <w:sz w:val="24"/>
          <w:szCs w:val="24"/>
        </w:rPr>
        <w:t xml:space="preserve"> (41%)</w:t>
      </w:r>
      <w:r>
        <w:rPr>
          <w:rFonts w:cstheme="minorHAnsi"/>
          <w:sz w:val="24"/>
          <w:szCs w:val="24"/>
        </w:rPr>
        <w:t xml:space="preserve"> and 161 are in semi-private rooms. </w:t>
      </w:r>
      <w:r w:rsidR="009072AA" w:rsidRPr="009072AA">
        <w:rPr>
          <w:rFonts w:cstheme="minorHAnsi"/>
          <w:sz w:val="24"/>
          <w:szCs w:val="24"/>
        </w:rPr>
        <w:t xml:space="preserve">The Applicant states that </w:t>
      </w:r>
      <w:r w:rsidR="00F63446" w:rsidRPr="00F63446">
        <w:rPr>
          <w:rFonts w:cstheme="minorHAnsi"/>
          <w:sz w:val="24"/>
          <w:szCs w:val="24"/>
        </w:rPr>
        <w:t>the</w:t>
      </w:r>
      <w:r w:rsidR="0052091D">
        <w:rPr>
          <w:rFonts w:cstheme="minorHAnsi"/>
          <w:sz w:val="24"/>
          <w:szCs w:val="24"/>
        </w:rPr>
        <w:t xml:space="preserve"> 72</w:t>
      </w:r>
      <w:r w:rsidR="00F63446" w:rsidRPr="00F63446">
        <w:rPr>
          <w:rFonts w:cstheme="minorHAnsi"/>
          <w:sz w:val="24"/>
          <w:szCs w:val="24"/>
        </w:rPr>
        <w:t xml:space="preserve"> beds </w:t>
      </w:r>
      <w:r w:rsidR="00F63446">
        <w:rPr>
          <w:rFonts w:cstheme="minorHAnsi"/>
          <w:sz w:val="24"/>
          <w:szCs w:val="24"/>
        </w:rPr>
        <w:t xml:space="preserve">in the new inpatient building </w:t>
      </w:r>
      <w:r w:rsidR="00431B94">
        <w:rPr>
          <w:rFonts w:cstheme="minorHAnsi"/>
          <w:sz w:val="24"/>
          <w:szCs w:val="24"/>
        </w:rPr>
        <w:t xml:space="preserve">will provide </w:t>
      </w:r>
      <w:r w:rsidR="00431B94">
        <w:rPr>
          <w:rFonts w:cstheme="minorHAnsi"/>
          <w:sz w:val="24"/>
          <w:szCs w:val="24"/>
        </w:rPr>
        <w:lastRenderedPageBreak/>
        <w:t>additional capacity to focus on tertiary patients with</w:t>
      </w:r>
      <w:r w:rsidR="00F63446" w:rsidRPr="00F63446">
        <w:rPr>
          <w:rFonts w:cstheme="minorHAnsi"/>
          <w:bCs/>
          <w:sz w:val="24"/>
          <w:szCs w:val="24"/>
        </w:rPr>
        <w:t xml:space="preserve"> certain exclusions</w:t>
      </w:r>
      <w:r w:rsidR="00E72CA6">
        <w:rPr>
          <w:rFonts w:cstheme="minorHAnsi"/>
          <w:sz w:val="24"/>
          <w:szCs w:val="24"/>
        </w:rPr>
        <w:t>.</w:t>
      </w:r>
      <w:r w:rsidR="00431B94">
        <w:rPr>
          <w:rStyle w:val="FootnoteReference"/>
          <w:rFonts w:cstheme="minorHAnsi"/>
          <w:sz w:val="24"/>
          <w:szCs w:val="24"/>
        </w:rPr>
        <w:footnoteReference w:id="16"/>
      </w:r>
      <w:r w:rsidR="00E72CA6">
        <w:rPr>
          <w:rFonts w:cstheme="minorHAnsi"/>
          <w:sz w:val="24"/>
          <w:szCs w:val="24"/>
        </w:rPr>
        <w:t xml:space="preserve"> </w:t>
      </w:r>
      <w:r w:rsidR="009072AA" w:rsidRPr="009072AA">
        <w:rPr>
          <w:rFonts w:cstheme="minorHAnsi"/>
          <w:sz w:val="24"/>
          <w:szCs w:val="24"/>
        </w:rPr>
        <w:t>UMMMC anticipates that the most prevalent diagnoses of patients admitted to the new inpatient building will be Septicemia/Severe Sepsis, Chronic Obstructive Pulmonary Disease, respiratory infection, pneumonia, heart failure, and pulmonary edema</w:t>
      </w:r>
      <w:r w:rsidR="009072AA" w:rsidRPr="009072AA">
        <w:rPr>
          <w:rFonts w:cstheme="minorHAnsi"/>
          <w:bCs/>
          <w:sz w:val="24"/>
          <w:szCs w:val="24"/>
        </w:rPr>
        <w:t xml:space="preserve"> based on analysis of patients awaiting bed placement in its EDs and current team structures</w:t>
      </w:r>
      <w:r w:rsidR="00A269A0">
        <w:rPr>
          <w:rFonts w:cstheme="minorHAnsi"/>
          <w:bCs/>
          <w:sz w:val="24"/>
          <w:szCs w:val="24"/>
        </w:rPr>
        <w:t xml:space="preserve"> which showed urgent need for inpatient units for patients with those </w:t>
      </w:r>
      <w:r w:rsidR="00466C2A">
        <w:rPr>
          <w:rFonts w:cstheme="minorHAnsi"/>
          <w:bCs/>
          <w:sz w:val="24"/>
          <w:szCs w:val="24"/>
        </w:rPr>
        <w:t>diagnoses</w:t>
      </w:r>
      <w:r w:rsidR="009072AA" w:rsidRPr="009072AA">
        <w:rPr>
          <w:rFonts w:cstheme="minorHAnsi"/>
          <w:sz w:val="24"/>
          <w:szCs w:val="24"/>
        </w:rPr>
        <w:t xml:space="preserve">. The Applicant states it will centralize the care of patients with similar diagnoses and acuity levels in the new inpatient building, which will improve care delivery and coordination, and the patient care experience. </w:t>
      </w:r>
    </w:p>
    <w:p w14:paraId="230BED1E" w14:textId="77777777" w:rsidR="00F656CF" w:rsidRDefault="00F656CF" w:rsidP="000314CF">
      <w:pPr>
        <w:tabs>
          <w:tab w:val="left" w:pos="6330"/>
        </w:tabs>
        <w:spacing w:after="0" w:line="240" w:lineRule="auto"/>
        <w:rPr>
          <w:rFonts w:cstheme="minorHAnsi"/>
          <w:bCs/>
          <w:sz w:val="24"/>
          <w:szCs w:val="24"/>
        </w:rPr>
      </w:pPr>
    </w:p>
    <w:p w14:paraId="7FF425E9" w14:textId="65105C7E" w:rsidR="000314CF" w:rsidRDefault="000314CF" w:rsidP="000314CF">
      <w:pPr>
        <w:tabs>
          <w:tab w:val="left" w:pos="6330"/>
        </w:tabs>
        <w:spacing w:after="0" w:line="240" w:lineRule="auto"/>
        <w:rPr>
          <w:rFonts w:cstheme="minorHAnsi"/>
          <w:sz w:val="24"/>
          <w:szCs w:val="24"/>
        </w:rPr>
      </w:pPr>
      <w:r>
        <w:rPr>
          <w:rFonts w:cstheme="minorHAnsi"/>
          <w:bCs/>
          <w:sz w:val="24"/>
          <w:szCs w:val="24"/>
        </w:rPr>
        <w:t xml:space="preserve">To better understand </w:t>
      </w:r>
      <w:r w:rsidRPr="008D7F47">
        <w:rPr>
          <w:rFonts w:cstheme="minorHAnsi"/>
          <w:sz w:val="24"/>
          <w:szCs w:val="24"/>
        </w:rPr>
        <w:t>Patient Panel utilization of UMMMC</w:t>
      </w:r>
      <w:r>
        <w:rPr>
          <w:rFonts w:cstheme="minorHAnsi"/>
          <w:sz w:val="24"/>
          <w:szCs w:val="24"/>
        </w:rPr>
        <w:t xml:space="preserve"> inpatient services, </w:t>
      </w:r>
      <w:r w:rsidR="00A96BC7">
        <w:rPr>
          <w:rFonts w:cstheme="minorHAnsi"/>
          <w:sz w:val="24"/>
          <w:szCs w:val="24"/>
        </w:rPr>
        <w:t>staff examine</w:t>
      </w:r>
      <w:r w:rsidR="00E57340">
        <w:rPr>
          <w:rFonts w:cstheme="minorHAnsi"/>
          <w:sz w:val="24"/>
          <w:szCs w:val="24"/>
        </w:rPr>
        <w:t>d</w:t>
      </w:r>
      <w:r w:rsidR="00A473CA">
        <w:rPr>
          <w:rFonts w:cstheme="minorHAnsi"/>
          <w:sz w:val="24"/>
          <w:szCs w:val="24"/>
        </w:rPr>
        <w:t xml:space="preserve"> </w:t>
      </w:r>
      <w:r>
        <w:rPr>
          <w:rFonts w:cstheme="minorHAnsi"/>
          <w:sz w:val="24"/>
          <w:szCs w:val="24"/>
        </w:rPr>
        <w:t xml:space="preserve">the top ten cities/towns </w:t>
      </w:r>
      <w:r w:rsidR="00B83A3B">
        <w:rPr>
          <w:rFonts w:cstheme="minorHAnsi"/>
          <w:sz w:val="24"/>
          <w:szCs w:val="24"/>
        </w:rPr>
        <w:t xml:space="preserve">for M/S discharges </w:t>
      </w:r>
      <w:r w:rsidR="00F51AF6">
        <w:rPr>
          <w:rFonts w:cstheme="minorHAnsi"/>
          <w:sz w:val="24"/>
          <w:szCs w:val="24"/>
        </w:rPr>
        <w:t>from</w:t>
      </w:r>
      <w:r>
        <w:rPr>
          <w:rFonts w:cstheme="minorHAnsi"/>
          <w:sz w:val="24"/>
          <w:szCs w:val="24"/>
        </w:rPr>
        <w:t xml:space="preserve"> UMMMC’s University and Memorial Campuses. </w:t>
      </w:r>
      <w:r w:rsidR="00B83A3B" w:rsidRPr="00B83A3B">
        <w:rPr>
          <w:rFonts w:cstheme="minorHAnsi"/>
          <w:sz w:val="24"/>
          <w:szCs w:val="24"/>
        </w:rPr>
        <w:t xml:space="preserve">Table </w:t>
      </w:r>
      <w:r w:rsidR="00F465EA">
        <w:rPr>
          <w:rFonts w:cstheme="minorHAnsi"/>
          <w:sz w:val="24"/>
          <w:szCs w:val="24"/>
        </w:rPr>
        <w:t>7</w:t>
      </w:r>
      <w:r w:rsidR="00B83A3B" w:rsidRPr="00B83A3B">
        <w:rPr>
          <w:rFonts w:cstheme="minorHAnsi"/>
          <w:sz w:val="24"/>
          <w:szCs w:val="24"/>
        </w:rPr>
        <w:t xml:space="preserve"> displays </w:t>
      </w:r>
      <w:r w:rsidR="00B83A3B" w:rsidRPr="00B83A3B">
        <w:rPr>
          <w:rFonts w:cstheme="minorHAnsi"/>
          <w:bCs/>
          <w:sz w:val="24"/>
          <w:szCs w:val="24"/>
        </w:rPr>
        <w:t xml:space="preserve">patient origin </w:t>
      </w:r>
      <w:r w:rsidR="00B83A3B" w:rsidRPr="00B83A3B">
        <w:rPr>
          <w:rFonts w:cstheme="minorHAnsi"/>
          <w:bCs/>
          <w:iCs/>
          <w:sz w:val="24"/>
          <w:szCs w:val="24"/>
        </w:rPr>
        <w:t xml:space="preserve">for M/S discharges </w:t>
      </w:r>
      <w:r w:rsidR="00B83A3B" w:rsidRPr="00B83A3B">
        <w:rPr>
          <w:rFonts w:cstheme="minorHAnsi"/>
          <w:bCs/>
          <w:sz w:val="24"/>
          <w:szCs w:val="24"/>
        </w:rPr>
        <w:t>for University and Memorial campuses (Massachusetts patients only).</w:t>
      </w:r>
      <w:r w:rsidR="00B83A3B">
        <w:rPr>
          <w:rFonts w:cstheme="minorHAnsi"/>
          <w:bCs/>
          <w:sz w:val="24"/>
          <w:szCs w:val="24"/>
        </w:rPr>
        <w:t xml:space="preserve"> </w:t>
      </w:r>
      <w:r w:rsidR="00AE3543">
        <w:rPr>
          <w:rFonts w:cstheme="minorHAnsi"/>
          <w:bCs/>
          <w:sz w:val="24"/>
          <w:szCs w:val="24"/>
        </w:rPr>
        <w:t xml:space="preserve">As shown in Table </w:t>
      </w:r>
      <w:r w:rsidR="00F465EA">
        <w:rPr>
          <w:rFonts w:cstheme="minorHAnsi"/>
          <w:bCs/>
          <w:sz w:val="24"/>
          <w:szCs w:val="24"/>
        </w:rPr>
        <w:t>7</w:t>
      </w:r>
      <w:r w:rsidR="00AE3543">
        <w:rPr>
          <w:rFonts w:cstheme="minorHAnsi"/>
          <w:bCs/>
          <w:sz w:val="24"/>
          <w:szCs w:val="24"/>
        </w:rPr>
        <w:t xml:space="preserve">, ~30% of University Campus M/S discharges and ~40% of Memorial Campus M/S discharges originate from </w:t>
      </w:r>
      <w:r w:rsidR="007A169B">
        <w:rPr>
          <w:rFonts w:cstheme="minorHAnsi"/>
          <w:bCs/>
          <w:sz w:val="24"/>
          <w:szCs w:val="24"/>
        </w:rPr>
        <w:t xml:space="preserve">the city of </w:t>
      </w:r>
      <w:r w:rsidR="00AE3543">
        <w:rPr>
          <w:rFonts w:cstheme="minorHAnsi"/>
          <w:bCs/>
          <w:sz w:val="24"/>
          <w:szCs w:val="24"/>
        </w:rPr>
        <w:t xml:space="preserve">Worcester. </w:t>
      </w:r>
    </w:p>
    <w:p w14:paraId="545F6895" w14:textId="77777777" w:rsidR="000314CF" w:rsidRDefault="000314CF" w:rsidP="000314CF">
      <w:pPr>
        <w:tabs>
          <w:tab w:val="left" w:pos="6330"/>
        </w:tabs>
        <w:spacing w:after="0" w:line="240" w:lineRule="auto"/>
        <w:rPr>
          <w:rFonts w:cstheme="minorHAnsi"/>
          <w:bCs/>
          <w:sz w:val="24"/>
          <w:szCs w:val="24"/>
        </w:rPr>
      </w:pPr>
    </w:p>
    <w:p w14:paraId="6B3C0F97" w14:textId="3F174DDA" w:rsidR="000314CF" w:rsidRPr="00301926" w:rsidRDefault="000314CF" w:rsidP="0033365E">
      <w:pPr>
        <w:tabs>
          <w:tab w:val="left" w:pos="6330"/>
        </w:tabs>
        <w:spacing w:after="0" w:line="240" w:lineRule="auto"/>
        <w:rPr>
          <w:rFonts w:cstheme="minorHAnsi"/>
          <w:b/>
          <w:sz w:val="24"/>
          <w:szCs w:val="24"/>
        </w:rPr>
      </w:pPr>
      <w:r w:rsidRPr="0033365E">
        <w:rPr>
          <w:rFonts w:cstheme="minorHAnsi"/>
          <w:b/>
          <w:sz w:val="24"/>
          <w:szCs w:val="24"/>
          <w:u w:val="single"/>
        </w:rPr>
        <w:t xml:space="preserve">Table </w:t>
      </w:r>
      <w:r w:rsidR="00F465EA">
        <w:rPr>
          <w:rFonts w:cstheme="minorHAnsi"/>
          <w:b/>
          <w:sz w:val="24"/>
          <w:szCs w:val="24"/>
          <w:u w:val="single"/>
        </w:rPr>
        <w:t>7</w:t>
      </w:r>
      <w:r w:rsidRPr="00301926">
        <w:rPr>
          <w:rFonts w:cstheme="minorHAnsi"/>
          <w:b/>
          <w:sz w:val="24"/>
          <w:szCs w:val="24"/>
        </w:rPr>
        <w:t>: UMMMC M/S Discharges Patient Origin by Campus</w:t>
      </w:r>
      <w:r>
        <w:rPr>
          <w:rFonts w:cstheme="minorHAnsi"/>
          <w:b/>
          <w:sz w:val="24"/>
          <w:szCs w:val="24"/>
        </w:rPr>
        <w:t xml:space="preserve"> (FY21)</w:t>
      </w:r>
    </w:p>
    <w:tbl>
      <w:tblPr>
        <w:tblStyle w:val="TableGrid"/>
        <w:tblW w:w="4739" w:type="pct"/>
        <w:jc w:val="center"/>
        <w:tblLook w:val="04A0" w:firstRow="1" w:lastRow="0" w:firstColumn="1" w:lastColumn="0" w:noHBand="0" w:noVBand="1"/>
      </w:tblPr>
      <w:tblGrid>
        <w:gridCol w:w="599"/>
        <w:gridCol w:w="1379"/>
        <w:gridCol w:w="822"/>
        <w:gridCol w:w="789"/>
        <w:gridCol w:w="838"/>
        <w:gridCol w:w="647"/>
        <w:gridCol w:w="1335"/>
        <w:gridCol w:w="824"/>
        <w:gridCol w:w="789"/>
        <w:gridCol w:w="840"/>
      </w:tblGrid>
      <w:tr w:rsidR="00941E01" w:rsidRPr="00F51AF6" w14:paraId="2BA10E19" w14:textId="77777777" w:rsidTr="003D5A36">
        <w:trPr>
          <w:cantSplit/>
          <w:tblHeader/>
          <w:jc w:val="center"/>
        </w:trPr>
        <w:tc>
          <w:tcPr>
            <w:tcW w:w="337" w:type="pct"/>
            <w:shd w:val="clear" w:color="auto" w:fill="FFFFFF" w:themeFill="background1"/>
          </w:tcPr>
          <w:p w14:paraId="7A9A3B32" w14:textId="77777777" w:rsidR="00941E01" w:rsidRPr="00F51AF6" w:rsidRDefault="00941E01" w:rsidP="001A4E4D">
            <w:pPr>
              <w:tabs>
                <w:tab w:val="left" w:pos="6330"/>
              </w:tabs>
              <w:rPr>
                <w:rFonts w:cstheme="minorHAnsi"/>
                <w:b/>
                <w:sz w:val="18"/>
                <w:szCs w:val="18"/>
              </w:rPr>
            </w:pPr>
          </w:p>
        </w:tc>
        <w:tc>
          <w:tcPr>
            <w:tcW w:w="2160" w:type="pct"/>
            <w:gridSpan w:val="4"/>
            <w:shd w:val="clear" w:color="auto" w:fill="F2F2F2" w:themeFill="background1" w:themeFillShade="F2"/>
          </w:tcPr>
          <w:p w14:paraId="09DDEEDE" w14:textId="77777777" w:rsidR="00941E01" w:rsidRPr="00F51AF6" w:rsidRDefault="00941E01" w:rsidP="001A4E4D">
            <w:pPr>
              <w:tabs>
                <w:tab w:val="left" w:pos="6330"/>
              </w:tabs>
              <w:jc w:val="center"/>
              <w:rPr>
                <w:rFonts w:cstheme="minorHAnsi"/>
                <w:b/>
                <w:sz w:val="18"/>
                <w:szCs w:val="18"/>
              </w:rPr>
            </w:pPr>
            <w:r w:rsidRPr="00F51AF6">
              <w:rPr>
                <w:rFonts w:cstheme="minorHAnsi"/>
                <w:b/>
                <w:sz w:val="18"/>
                <w:szCs w:val="18"/>
              </w:rPr>
              <w:t>University</w:t>
            </w:r>
          </w:p>
        </w:tc>
        <w:tc>
          <w:tcPr>
            <w:tcW w:w="365" w:type="pct"/>
            <w:shd w:val="clear" w:color="auto" w:fill="F2F2F2" w:themeFill="background1" w:themeFillShade="F2"/>
          </w:tcPr>
          <w:p w14:paraId="79F7775C" w14:textId="77777777" w:rsidR="00941E01" w:rsidRPr="00F51AF6" w:rsidRDefault="00941E01" w:rsidP="001A4E4D">
            <w:pPr>
              <w:tabs>
                <w:tab w:val="left" w:pos="6330"/>
              </w:tabs>
              <w:jc w:val="center"/>
              <w:rPr>
                <w:rFonts w:cstheme="minorHAnsi"/>
                <w:b/>
                <w:sz w:val="18"/>
                <w:szCs w:val="18"/>
              </w:rPr>
            </w:pPr>
          </w:p>
        </w:tc>
        <w:tc>
          <w:tcPr>
            <w:tcW w:w="2137" w:type="pct"/>
            <w:gridSpan w:val="4"/>
            <w:shd w:val="clear" w:color="auto" w:fill="F2F2F2" w:themeFill="background1" w:themeFillShade="F2"/>
          </w:tcPr>
          <w:p w14:paraId="25AAFC62" w14:textId="77777777" w:rsidR="00941E01" w:rsidRPr="00F51AF6" w:rsidRDefault="00941E01" w:rsidP="001A4E4D">
            <w:pPr>
              <w:tabs>
                <w:tab w:val="left" w:pos="6330"/>
              </w:tabs>
              <w:jc w:val="center"/>
              <w:rPr>
                <w:rFonts w:cstheme="minorHAnsi"/>
                <w:b/>
                <w:sz w:val="18"/>
                <w:szCs w:val="18"/>
              </w:rPr>
            </w:pPr>
            <w:r w:rsidRPr="00F51AF6">
              <w:rPr>
                <w:rFonts w:cstheme="minorHAnsi"/>
                <w:b/>
                <w:sz w:val="18"/>
                <w:szCs w:val="18"/>
              </w:rPr>
              <w:t>Memorial</w:t>
            </w:r>
          </w:p>
        </w:tc>
      </w:tr>
      <w:tr w:rsidR="00941E01" w:rsidRPr="00F51AF6" w14:paraId="52063F8C" w14:textId="77777777" w:rsidTr="003D5A36">
        <w:trPr>
          <w:cantSplit/>
          <w:tblHeader/>
          <w:jc w:val="center"/>
        </w:trPr>
        <w:tc>
          <w:tcPr>
            <w:tcW w:w="337" w:type="pct"/>
            <w:shd w:val="clear" w:color="auto" w:fill="FFFFFF" w:themeFill="background1"/>
          </w:tcPr>
          <w:p w14:paraId="5CA6AE65" w14:textId="77777777" w:rsidR="00941E01" w:rsidRPr="00F51AF6" w:rsidRDefault="00941E01" w:rsidP="001A4E4D">
            <w:pPr>
              <w:tabs>
                <w:tab w:val="left" w:pos="6330"/>
              </w:tabs>
              <w:rPr>
                <w:rFonts w:cstheme="minorHAnsi"/>
                <w:b/>
                <w:sz w:val="18"/>
                <w:szCs w:val="18"/>
              </w:rPr>
            </w:pPr>
          </w:p>
        </w:tc>
        <w:tc>
          <w:tcPr>
            <w:tcW w:w="778" w:type="pct"/>
            <w:shd w:val="clear" w:color="auto" w:fill="DFE3F0" w:themeFill="accent1" w:themeFillTint="33"/>
          </w:tcPr>
          <w:p w14:paraId="017D4651" w14:textId="77777777" w:rsidR="00941E01" w:rsidRPr="00F51AF6" w:rsidRDefault="00941E01" w:rsidP="001A4E4D">
            <w:pPr>
              <w:tabs>
                <w:tab w:val="left" w:pos="6330"/>
              </w:tabs>
              <w:rPr>
                <w:rFonts w:cstheme="minorHAnsi"/>
                <w:b/>
                <w:sz w:val="18"/>
                <w:szCs w:val="18"/>
              </w:rPr>
            </w:pPr>
          </w:p>
        </w:tc>
        <w:tc>
          <w:tcPr>
            <w:tcW w:w="464" w:type="pct"/>
            <w:shd w:val="clear" w:color="auto" w:fill="DFE3F0" w:themeFill="accent1" w:themeFillTint="33"/>
          </w:tcPr>
          <w:p w14:paraId="3DFF3AF0" w14:textId="77777777" w:rsidR="00941E01" w:rsidRPr="00F51AF6" w:rsidRDefault="00941E01" w:rsidP="001A4E4D">
            <w:pPr>
              <w:tabs>
                <w:tab w:val="left" w:pos="6330"/>
              </w:tabs>
              <w:rPr>
                <w:rFonts w:cstheme="minorHAnsi"/>
                <w:b/>
                <w:sz w:val="18"/>
                <w:szCs w:val="18"/>
              </w:rPr>
            </w:pPr>
          </w:p>
        </w:tc>
        <w:tc>
          <w:tcPr>
            <w:tcW w:w="918" w:type="pct"/>
            <w:gridSpan w:val="2"/>
            <w:shd w:val="clear" w:color="auto" w:fill="DFE3F0" w:themeFill="accent1" w:themeFillTint="33"/>
          </w:tcPr>
          <w:p w14:paraId="0384D4CC" w14:textId="77777777" w:rsidR="00941E01" w:rsidRPr="00F51AF6" w:rsidRDefault="00941E01" w:rsidP="001A4E4D">
            <w:pPr>
              <w:tabs>
                <w:tab w:val="left" w:pos="6330"/>
              </w:tabs>
              <w:jc w:val="center"/>
              <w:rPr>
                <w:rFonts w:cstheme="minorHAnsi"/>
                <w:b/>
                <w:sz w:val="18"/>
                <w:szCs w:val="18"/>
              </w:rPr>
            </w:pPr>
            <w:r w:rsidRPr="00F51AF6">
              <w:rPr>
                <w:rFonts w:cstheme="minorHAnsi"/>
                <w:b/>
                <w:sz w:val="18"/>
                <w:szCs w:val="18"/>
              </w:rPr>
              <w:t>M/S</w:t>
            </w:r>
          </w:p>
          <w:p w14:paraId="19E43941" w14:textId="77777777" w:rsidR="00941E01" w:rsidRPr="00F51AF6" w:rsidRDefault="00941E01" w:rsidP="001A4E4D">
            <w:pPr>
              <w:tabs>
                <w:tab w:val="left" w:pos="6330"/>
              </w:tabs>
              <w:jc w:val="center"/>
              <w:rPr>
                <w:rFonts w:cstheme="minorHAnsi"/>
                <w:b/>
                <w:sz w:val="18"/>
                <w:szCs w:val="18"/>
              </w:rPr>
            </w:pPr>
            <w:r w:rsidRPr="00F51AF6">
              <w:rPr>
                <w:rFonts w:cstheme="minorHAnsi"/>
                <w:b/>
                <w:sz w:val="18"/>
                <w:szCs w:val="18"/>
              </w:rPr>
              <w:t>Discharges</w:t>
            </w:r>
          </w:p>
        </w:tc>
        <w:tc>
          <w:tcPr>
            <w:tcW w:w="365" w:type="pct"/>
            <w:shd w:val="clear" w:color="auto" w:fill="FFFFFF" w:themeFill="background1"/>
          </w:tcPr>
          <w:p w14:paraId="2159E57C" w14:textId="77777777" w:rsidR="00941E01" w:rsidRPr="00F51AF6" w:rsidRDefault="00941E01" w:rsidP="001A4E4D">
            <w:pPr>
              <w:tabs>
                <w:tab w:val="left" w:pos="6330"/>
              </w:tabs>
              <w:rPr>
                <w:rFonts w:cstheme="minorHAnsi"/>
                <w:b/>
                <w:sz w:val="18"/>
                <w:szCs w:val="18"/>
              </w:rPr>
            </w:pPr>
          </w:p>
        </w:tc>
        <w:tc>
          <w:tcPr>
            <w:tcW w:w="753" w:type="pct"/>
            <w:shd w:val="clear" w:color="auto" w:fill="DFE3F0" w:themeFill="accent1" w:themeFillTint="33"/>
          </w:tcPr>
          <w:p w14:paraId="10C58F54" w14:textId="77777777" w:rsidR="00941E01" w:rsidRPr="00F51AF6" w:rsidRDefault="00941E01" w:rsidP="001A4E4D">
            <w:pPr>
              <w:tabs>
                <w:tab w:val="left" w:pos="6330"/>
              </w:tabs>
              <w:rPr>
                <w:rFonts w:cstheme="minorHAnsi"/>
                <w:b/>
                <w:sz w:val="18"/>
                <w:szCs w:val="18"/>
              </w:rPr>
            </w:pPr>
          </w:p>
        </w:tc>
        <w:tc>
          <w:tcPr>
            <w:tcW w:w="465" w:type="pct"/>
            <w:shd w:val="clear" w:color="auto" w:fill="DFE3F0" w:themeFill="accent1" w:themeFillTint="33"/>
          </w:tcPr>
          <w:p w14:paraId="061855B9" w14:textId="77777777" w:rsidR="00941E01" w:rsidRPr="00F51AF6" w:rsidRDefault="00941E01" w:rsidP="001A4E4D">
            <w:pPr>
              <w:tabs>
                <w:tab w:val="left" w:pos="6330"/>
              </w:tabs>
              <w:rPr>
                <w:rFonts w:cstheme="minorHAnsi"/>
                <w:b/>
                <w:sz w:val="18"/>
                <w:szCs w:val="18"/>
              </w:rPr>
            </w:pPr>
          </w:p>
        </w:tc>
        <w:tc>
          <w:tcPr>
            <w:tcW w:w="919" w:type="pct"/>
            <w:gridSpan w:val="2"/>
            <w:shd w:val="clear" w:color="auto" w:fill="DFE3F0" w:themeFill="accent1" w:themeFillTint="33"/>
          </w:tcPr>
          <w:p w14:paraId="6E9D4344" w14:textId="77777777" w:rsidR="00941E01" w:rsidRPr="00F51AF6" w:rsidRDefault="00941E01" w:rsidP="001A4E4D">
            <w:pPr>
              <w:tabs>
                <w:tab w:val="left" w:pos="6330"/>
              </w:tabs>
              <w:jc w:val="center"/>
              <w:rPr>
                <w:rFonts w:cstheme="minorHAnsi"/>
                <w:b/>
                <w:sz w:val="18"/>
                <w:szCs w:val="18"/>
              </w:rPr>
            </w:pPr>
            <w:r w:rsidRPr="00F51AF6">
              <w:rPr>
                <w:rFonts w:cstheme="minorHAnsi"/>
                <w:b/>
                <w:sz w:val="18"/>
                <w:szCs w:val="18"/>
              </w:rPr>
              <w:t>M/S</w:t>
            </w:r>
          </w:p>
          <w:p w14:paraId="222A7639" w14:textId="77777777" w:rsidR="00941E01" w:rsidRPr="00F51AF6" w:rsidRDefault="00941E01" w:rsidP="001A4E4D">
            <w:pPr>
              <w:tabs>
                <w:tab w:val="left" w:pos="6330"/>
              </w:tabs>
              <w:jc w:val="center"/>
              <w:rPr>
                <w:rFonts w:cstheme="minorHAnsi"/>
                <w:b/>
                <w:sz w:val="18"/>
                <w:szCs w:val="18"/>
              </w:rPr>
            </w:pPr>
            <w:r w:rsidRPr="00F51AF6">
              <w:rPr>
                <w:rFonts w:cstheme="minorHAnsi"/>
                <w:b/>
                <w:sz w:val="18"/>
                <w:szCs w:val="18"/>
              </w:rPr>
              <w:t>Discharges</w:t>
            </w:r>
          </w:p>
        </w:tc>
      </w:tr>
      <w:tr w:rsidR="00941E01" w:rsidRPr="00F51AF6" w14:paraId="6CD56853" w14:textId="77777777" w:rsidTr="003D5A36">
        <w:trPr>
          <w:cantSplit/>
          <w:jc w:val="center"/>
        </w:trPr>
        <w:tc>
          <w:tcPr>
            <w:tcW w:w="337" w:type="pct"/>
            <w:shd w:val="clear" w:color="auto" w:fill="FFFFFF" w:themeFill="background1"/>
          </w:tcPr>
          <w:p w14:paraId="54C0CBB4" w14:textId="77777777" w:rsidR="00941E01" w:rsidRPr="00F51AF6" w:rsidRDefault="00941E01" w:rsidP="001A4E4D">
            <w:pPr>
              <w:tabs>
                <w:tab w:val="left" w:pos="6330"/>
              </w:tabs>
              <w:rPr>
                <w:rFonts w:cstheme="minorHAnsi"/>
                <w:b/>
                <w:sz w:val="18"/>
                <w:szCs w:val="18"/>
              </w:rPr>
            </w:pPr>
          </w:p>
        </w:tc>
        <w:tc>
          <w:tcPr>
            <w:tcW w:w="778" w:type="pct"/>
            <w:shd w:val="clear" w:color="auto" w:fill="DFE3F0" w:themeFill="accent1" w:themeFillTint="33"/>
          </w:tcPr>
          <w:p w14:paraId="03539D2C" w14:textId="77777777" w:rsidR="00941E01" w:rsidRPr="00F51AF6" w:rsidRDefault="00941E01" w:rsidP="001A4E4D">
            <w:pPr>
              <w:tabs>
                <w:tab w:val="left" w:pos="6330"/>
              </w:tabs>
              <w:jc w:val="right"/>
              <w:rPr>
                <w:rFonts w:cstheme="minorHAnsi"/>
                <w:b/>
                <w:sz w:val="18"/>
                <w:szCs w:val="18"/>
              </w:rPr>
            </w:pPr>
          </w:p>
        </w:tc>
        <w:tc>
          <w:tcPr>
            <w:tcW w:w="464" w:type="pct"/>
            <w:shd w:val="clear" w:color="auto" w:fill="DFE3F0" w:themeFill="accent1" w:themeFillTint="33"/>
          </w:tcPr>
          <w:p w14:paraId="39C16039"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Grand Total</w:t>
            </w:r>
          </w:p>
        </w:tc>
        <w:tc>
          <w:tcPr>
            <w:tcW w:w="445" w:type="pct"/>
            <w:shd w:val="clear" w:color="auto" w:fill="DFE3F0" w:themeFill="accent1" w:themeFillTint="33"/>
          </w:tcPr>
          <w:p w14:paraId="4A95503D"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16,551</w:t>
            </w:r>
          </w:p>
        </w:tc>
        <w:tc>
          <w:tcPr>
            <w:tcW w:w="473" w:type="pct"/>
            <w:shd w:val="clear" w:color="auto" w:fill="DFE3F0" w:themeFill="accent1" w:themeFillTint="33"/>
          </w:tcPr>
          <w:p w14:paraId="5D34035C"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100%</w:t>
            </w:r>
          </w:p>
        </w:tc>
        <w:tc>
          <w:tcPr>
            <w:tcW w:w="365" w:type="pct"/>
            <w:shd w:val="clear" w:color="auto" w:fill="FFFFFF" w:themeFill="background1"/>
          </w:tcPr>
          <w:p w14:paraId="38FACE67" w14:textId="77777777" w:rsidR="00941E01" w:rsidRPr="00F51AF6" w:rsidRDefault="00941E01" w:rsidP="001A4E4D">
            <w:pPr>
              <w:tabs>
                <w:tab w:val="left" w:pos="6330"/>
              </w:tabs>
              <w:jc w:val="center"/>
              <w:rPr>
                <w:rFonts w:cstheme="minorHAnsi"/>
                <w:b/>
                <w:sz w:val="18"/>
                <w:szCs w:val="18"/>
              </w:rPr>
            </w:pPr>
          </w:p>
        </w:tc>
        <w:tc>
          <w:tcPr>
            <w:tcW w:w="753" w:type="pct"/>
            <w:shd w:val="clear" w:color="auto" w:fill="DFE3F0" w:themeFill="accent1" w:themeFillTint="33"/>
          </w:tcPr>
          <w:p w14:paraId="08CD04D0" w14:textId="77777777" w:rsidR="00941E01" w:rsidRPr="00F51AF6" w:rsidRDefault="00941E01" w:rsidP="001A4E4D">
            <w:pPr>
              <w:tabs>
                <w:tab w:val="left" w:pos="6330"/>
              </w:tabs>
              <w:jc w:val="center"/>
              <w:rPr>
                <w:rFonts w:cstheme="minorHAnsi"/>
                <w:b/>
                <w:sz w:val="18"/>
                <w:szCs w:val="18"/>
              </w:rPr>
            </w:pPr>
          </w:p>
        </w:tc>
        <w:tc>
          <w:tcPr>
            <w:tcW w:w="465" w:type="pct"/>
            <w:shd w:val="clear" w:color="auto" w:fill="DFE3F0" w:themeFill="accent1" w:themeFillTint="33"/>
          </w:tcPr>
          <w:p w14:paraId="3C3E464D"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Grand Total</w:t>
            </w:r>
          </w:p>
        </w:tc>
        <w:tc>
          <w:tcPr>
            <w:tcW w:w="445" w:type="pct"/>
            <w:shd w:val="clear" w:color="auto" w:fill="DFE3F0" w:themeFill="accent1" w:themeFillTint="33"/>
          </w:tcPr>
          <w:p w14:paraId="3C1BCE4A"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11,384</w:t>
            </w:r>
          </w:p>
        </w:tc>
        <w:tc>
          <w:tcPr>
            <w:tcW w:w="474" w:type="pct"/>
            <w:shd w:val="clear" w:color="auto" w:fill="DFE3F0" w:themeFill="accent1" w:themeFillTint="33"/>
          </w:tcPr>
          <w:p w14:paraId="11C5D051"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100%</w:t>
            </w:r>
          </w:p>
        </w:tc>
      </w:tr>
      <w:tr w:rsidR="00941E01" w:rsidRPr="00F51AF6" w14:paraId="1CFCBADF" w14:textId="77777777" w:rsidTr="003D5A36">
        <w:trPr>
          <w:cantSplit/>
          <w:jc w:val="center"/>
        </w:trPr>
        <w:tc>
          <w:tcPr>
            <w:tcW w:w="337" w:type="pct"/>
            <w:shd w:val="clear" w:color="auto" w:fill="FFFFFF" w:themeFill="background1"/>
          </w:tcPr>
          <w:p w14:paraId="52101B22" w14:textId="77777777" w:rsidR="00941E01" w:rsidRPr="00F51AF6" w:rsidRDefault="00941E01" w:rsidP="001A4E4D">
            <w:pPr>
              <w:tabs>
                <w:tab w:val="left" w:pos="6330"/>
              </w:tabs>
              <w:rPr>
                <w:rFonts w:cstheme="minorHAnsi"/>
                <w:b/>
                <w:sz w:val="18"/>
                <w:szCs w:val="18"/>
              </w:rPr>
            </w:pPr>
          </w:p>
        </w:tc>
        <w:tc>
          <w:tcPr>
            <w:tcW w:w="778" w:type="pct"/>
            <w:shd w:val="clear" w:color="auto" w:fill="F2F2F2" w:themeFill="background1" w:themeFillShade="F2"/>
          </w:tcPr>
          <w:p w14:paraId="4EEDBF3E"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City/Town</w:t>
            </w:r>
          </w:p>
        </w:tc>
        <w:tc>
          <w:tcPr>
            <w:tcW w:w="464" w:type="pct"/>
            <w:shd w:val="clear" w:color="auto" w:fill="F2F2F2" w:themeFill="background1" w:themeFillShade="F2"/>
          </w:tcPr>
          <w:p w14:paraId="11CE89D7"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 xml:space="preserve">Region </w:t>
            </w:r>
          </w:p>
        </w:tc>
        <w:tc>
          <w:tcPr>
            <w:tcW w:w="445" w:type="pct"/>
            <w:shd w:val="clear" w:color="auto" w:fill="F2F2F2" w:themeFill="background1" w:themeFillShade="F2"/>
          </w:tcPr>
          <w:p w14:paraId="3B8AA831"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Count</w:t>
            </w:r>
          </w:p>
        </w:tc>
        <w:tc>
          <w:tcPr>
            <w:tcW w:w="473" w:type="pct"/>
            <w:shd w:val="clear" w:color="auto" w:fill="F2F2F2" w:themeFill="background1" w:themeFillShade="F2"/>
          </w:tcPr>
          <w:p w14:paraId="51632449"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w:t>
            </w:r>
          </w:p>
        </w:tc>
        <w:tc>
          <w:tcPr>
            <w:tcW w:w="365" w:type="pct"/>
            <w:shd w:val="clear" w:color="auto" w:fill="FFFFFF" w:themeFill="background1"/>
          </w:tcPr>
          <w:p w14:paraId="6F42FFCC" w14:textId="77777777" w:rsidR="00941E01" w:rsidRPr="00F51AF6" w:rsidRDefault="00941E01" w:rsidP="001A4E4D">
            <w:pPr>
              <w:tabs>
                <w:tab w:val="left" w:pos="6330"/>
              </w:tabs>
              <w:rPr>
                <w:rFonts w:cstheme="minorHAnsi"/>
                <w:b/>
                <w:sz w:val="18"/>
                <w:szCs w:val="18"/>
              </w:rPr>
            </w:pPr>
          </w:p>
        </w:tc>
        <w:tc>
          <w:tcPr>
            <w:tcW w:w="753" w:type="pct"/>
            <w:shd w:val="clear" w:color="auto" w:fill="F2F2F2" w:themeFill="background1" w:themeFillShade="F2"/>
          </w:tcPr>
          <w:p w14:paraId="785C3203"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City/Town</w:t>
            </w:r>
          </w:p>
        </w:tc>
        <w:tc>
          <w:tcPr>
            <w:tcW w:w="465" w:type="pct"/>
            <w:shd w:val="clear" w:color="auto" w:fill="F2F2F2" w:themeFill="background1" w:themeFillShade="F2"/>
          </w:tcPr>
          <w:p w14:paraId="03F79581"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Region</w:t>
            </w:r>
          </w:p>
        </w:tc>
        <w:tc>
          <w:tcPr>
            <w:tcW w:w="445" w:type="pct"/>
            <w:shd w:val="clear" w:color="auto" w:fill="F2F2F2" w:themeFill="background1" w:themeFillShade="F2"/>
          </w:tcPr>
          <w:p w14:paraId="4C2F2571"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Count</w:t>
            </w:r>
          </w:p>
        </w:tc>
        <w:tc>
          <w:tcPr>
            <w:tcW w:w="474" w:type="pct"/>
            <w:shd w:val="clear" w:color="auto" w:fill="F2F2F2" w:themeFill="background1" w:themeFillShade="F2"/>
          </w:tcPr>
          <w:p w14:paraId="47BC4701"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w:t>
            </w:r>
          </w:p>
        </w:tc>
      </w:tr>
      <w:tr w:rsidR="00941E01" w:rsidRPr="00F51AF6" w14:paraId="531F5D7D" w14:textId="77777777" w:rsidTr="003D5A36">
        <w:trPr>
          <w:cantSplit/>
          <w:jc w:val="center"/>
        </w:trPr>
        <w:tc>
          <w:tcPr>
            <w:tcW w:w="337" w:type="pct"/>
          </w:tcPr>
          <w:p w14:paraId="2699B7C2"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1</w:t>
            </w:r>
          </w:p>
        </w:tc>
        <w:tc>
          <w:tcPr>
            <w:tcW w:w="778" w:type="pct"/>
          </w:tcPr>
          <w:p w14:paraId="722B508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Worcester</w:t>
            </w:r>
          </w:p>
        </w:tc>
        <w:tc>
          <w:tcPr>
            <w:tcW w:w="464" w:type="pct"/>
          </w:tcPr>
          <w:p w14:paraId="02BD876B"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3C00B9D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4,567 </w:t>
            </w:r>
          </w:p>
        </w:tc>
        <w:tc>
          <w:tcPr>
            <w:tcW w:w="473" w:type="pct"/>
          </w:tcPr>
          <w:p w14:paraId="02E70A4A"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27.6%</w:t>
            </w:r>
          </w:p>
        </w:tc>
        <w:tc>
          <w:tcPr>
            <w:tcW w:w="365" w:type="pct"/>
          </w:tcPr>
          <w:p w14:paraId="4A13BC24" w14:textId="77777777" w:rsidR="00941E01" w:rsidRPr="00F51AF6" w:rsidRDefault="00941E01" w:rsidP="001A4E4D">
            <w:pPr>
              <w:tabs>
                <w:tab w:val="left" w:pos="6330"/>
              </w:tabs>
              <w:rPr>
                <w:rFonts w:cstheme="minorHAnsi"/>
                <w:sz w:val="18"/>
                <w:szCs w:val="18"/>
              </w:rPr>
            </w:pPr>
            <w:r w:rsidRPr="00F51AF6">
              <w:rPr>
                <w:rFonts w:cstheme="minorHAnsi"/>
                <w:sz w:val="18"/>
                <w:szCs w:val="18"/>
              </w:rPr>
              <w:t>1</w:t>
            </w:r>
          </w:p>
        </w:tc>
        <w:tc>
          <w:tcPr>
            <w:tcW w:w="753" w:type="pct"/>
          </w:tcPr>
          <w:p w14:paraId="7225825F"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Worcester</w:t>
            </w:r>
          </w:p>
        </w:tc>
        <w:tc>
          <w:tcPr>
            <w:tcW w:w="465" w:type="pct"/>
          </w:tcPr>
          <w:p w14:paraId="240779CA"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4DD7F6D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4,434 </w:t>
            </w:r>
          </w:p>
        </w:tc>
        <w:tc>
          <w:tcPr>
            <w:tcW w:w="474" w:type="pct"/>
          </w:tcPr>
          <w:p w14:paraId="7125D312"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38.9%</w:t>
            </w:r>
          </w:p>
        </w:tc>
      </w:tr>
      <w:tr w:rsidR="00941E01" w:rsidRPr="00F51AF6" w14:paraId="77C7753D" w14:textId="77777777" w:rsidTr="003D5A36">
        <w:trPr>
          <w:cantSplit/>
          <w:jc w:val="center"/>
        </w:trPr>
        <w:tc>
          <w:tcPr>
            <w:tcW w:w="337" w:type="pct"/>
          </w:tcPr>
          <w:p w14:paraId="7552594D"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2</w:t>
            </w:r>
          </w:p>
        </w:tc>
        <w:tc>
          <w:tcPr>
            <w:tcW w:w="778" w:type="pct"/>
          </w:tcPr>
          <w:p w14:paraId="7338D774"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Shrewsbury</w:t>
            </w:r>
          </w:p>
        </w:tc>
        <w:tc>
          <w:tcPr>
            <w:tcW w:w="464" w:type="pct"/>
          </w:tcPr>
          <w:p w14:paraId="66AE8057"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4F7E658B"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889 </w:t>
            </w:r>
          </w:p>
        </w:tc>
        <w:tc>
          <w:tcPr>
            <w:tcW w:w="473" w:type="pct"/>
          </w:tcPr>
          <w:p w14:paraId="3F0A5A77"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5.4%</w:t>
            </w:r>
          </w:p>
        </w:tc>
        <w:tc>
          <w:tcPr>
            <w:tcW w:w="365" w:type="pct"/>
          </w:tcPr>
          <w:p w14:paraId="4CA50281" w14:textId="77777777" w:rsidR="00941E01" w:rsidRPr="00F51AF6" w:rsidRDefault="00941E01" w:rsidP="001A4E4D">
            <w:pPr>
              <w:tabs>
                <w:tab w:val="left" w:pos="6330"/>
              </w:tabs>
              <w:rPr>
                <w:rFonts w:cstheme="minorHAnsi"/>
                <w:sz w:val="18"/>
                <w:szCs w:val="18"/>
              </w:rPr>
            </w:pPr>
            <w:r w:rsidRPr="00F51AF6">
              <w:rPr>
                <w:rFonts w:cstheme="minorHAnsi"/>
                <w:sz w:val="18"/>
                <w:szCs w:val="18"/>
              </w:rPr>
              <w:t>2</w:t>
            </w:r>
          </w:p>
        </w:tc>
        <w:tc>
          <w:tcPr>
            <w:tcW w:w="753" w:type="pct"/>
          </w:tcPr>
          <w:p w14:paraId="715DEB1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Shrewsbury</w:t>
            </w:r>
          </w:p>
        </w:tc>
        <w:tc>
          <w:tcPr>
            <w:tcW w:w="465" w:type="pct"/>
          </w:tcPr>
          <w:p w14:paraId="3B110EED"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187662DB"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494 </w:t>
            </w:r>
          </w:p>
        </w:tc>
        <w:tc>
          <w:tcPr>
            <w:tcW w:w="474" w:type="pct"/>
          </w:tcPr>
          <w:p w14:paraId="10BB2D5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4.3%</w:t>
            </w:r>
          </w:p>
        </w:tc>
      </w:tr>
      <w:tr w:rsidR="00941E01" w:rsidRPr="00F51AF6" w14:paraId="24541617" w14:textId="77777777" w:rsidTr="003D5A36">
        <w:trPr>
          <w:cantSplit/>
          <w:jc w:val="center"/>
        </w:trPr>
        <w:tc>
          <w:tcPr>
            <w:tcW w:w="337" w:type="pct"/>
          </w:tcPr>
          <w:p w14:paraId="39E9910F"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3</w:t>
            </w:r>
          </w:p>
        </w:tc>
        <w:tc>
          <w:tcPr>
            <w:tcW w:w="778" w:type="pct"/>
          </w:tcPr>
          <w:p w14:paraId="506EB581"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Leominster</w:t>
            </w:r>
          </w:p>
        </w:tc>
        <w:tc>
          <w:tcPr>
            <w:tcW w:w="464" w:type="pct"/>
          </w:tcPr>
          <w:p w14:paraId="4235F386"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2ACC377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499 </w:t>
            </w:r>
          </w:p>
        </w:tc>
        <w:tc>
          <w:tcPr>
            <w:tcW w:w="473" w:type="pct"/>
          </w:tcPr>
          <w:p w14:paraId="7778BD9F"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3.0%</w:t>
            </w:r>
          </w:p>
        </w:tc>
        <w:tc>
          <w:tcPr>
            <w:tcW w:w="365" w:type="pct"/>
          </w:tcPr>
          <w:p w14:paraId="6459548B" w14:textId="77777777" w:rsidR="00941E01" w:rsidRPr="00F51AF6" w:rsidRDefault="00941E01" w:rsidP="001A4E4D">
            <w:pPr>
              <w:tabs>
                <w:tab w:val="left" w:pos="6330"/>
              </w:tabs>
              <w:rPr>
                <w:rFonts w:cstheme="minorHAnsi"/>
                <w:sz w:val="18"/>
                <w:szCs w:val="18"/>
              </w:rPr>
            </w:pPr>
            <w:r w:rsidRPr="00F51AF6">
              <w:rPr>
                <w:rFonts w:cstheme="minorHAnsi"/>
                <w:sz w:val="18"/>
                <w:szCs w:val="18"/>
              </w:rPr>
              <w:t>3</w:t>
            </w:r>
          </w:p>
        </w:tc>
        <w:tc>
          <w:tcPr>
            <w:tcW w:w="753" w:type="pct"/>
          </w:tcPr>
          <w:p w14:paraId="520D42D2"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Webster, Dudley Hill</w:t>
            </w:r>
          </w:p>
        </w:tc>
        <w:tc>
          <w:tcPr>
            <w:tcW w:w="465" w:type="pct"/>
          </w:tcPr>
          <w:p w14:paraId="61C94276"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0107905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263 </w:t>
            </w:r>
          </w:p>
        </w:tc>
        <w:tc>
          <w:tcPr>
            <w:tcW w:w="474" w:type="pct"/>
          </w:tcPr>
          <w:p w14:paraId="1A3953E4"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2.3%</w:t>
            </w:r>
          </w:p>
        </w:tc>
      </w:tr>
      <w:tr w:rsidR="00941E01" w:rsidRPr="00F51AF6" w14:paraId="577EF8AB" w14:textId="77777777" w:rsidTr="003D5A36">
        <w:trPr>
          <w:cantSplit/>
          <w:jc w:val="center"/>
        </w:trPr>
        <w:tc>
          <w:tcPr>
            <w:tcW w:w="337" w:type="pct"/>
          </w:tcPr>
          <w:p w14:paraId="48E0418A"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4</w:t>
            </w:r>
          </w:p>
        </w:tc>
        <w:tc>
          <w:tcPr>
            <w:tcW w:w="778" w:type="pct"/>
          </w:tcPr>
          <w:p w14:paraId="5E3F30C6"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Fitchburg</w:t>
            </w:r>
          </w:p>
        </w:tc>
        <w:tc>
          <w:tcPr>
            <w:tcW w:w="464" w:type="pct"/>
          </w:tcPr>
          <w:p w14:paraId="393EF1C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3ECEFF1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469 </w:t>
            </w:r>
          </w:p>
        </w:tc>
        <w:tc>
          <w:tcPr>
            <w:tcW w:w="473" w:type="pct"/>
          </w:tcPr>
          <w:p w14:paraId="261D095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2.8%</w:t>
            </w:r>
          </w:p>
        </w:tc>
        <w:tc>
          <w:tcPr>
            <w:tcW w:w="365" w:type="pct"/>
          </w:tcPr>
          <w:p w14:paraId="6570A0F9" w14:textId="77777777" w:rsidR="00941E01" w:rsidRPr="00F51AF6" w:rsidRDefault="00941E01" w:rsidP="001A4E4D">
            <w:pPr>
              <w:tabs>
                <w:tab w:val="left" w:pos="6330"/>
              </w:tabs>
              <w:rPr>
                <w:rFonts w:cstheme="minorHAnsi"/>
                <w:sz w:val="18"/>
                <w:szCs w:val="18"/>
              </w:rPr>
            </w:pPr>
            <w:r w:rsidRPr="00F51AF6">
              <w:rPr>
                <w:rFonts w:cstheme="minorHAnsi"/>
                <w:sz w:val="18"/>
                <w:szCs w:val="18"/>
              </w:rPr>
              <w:t>4</w:t>
            </w:r>
          </w:p>
        </w:tc>
        <w:tc>
          <w:tcPr>
            <w:tcW w:w="753" w:type="pct"/>
          </w:tcPr>
          <w:p w14:paraId="2CDC4E5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Auburn</w:t>
            </w:r>
          </w:p>
        </w:tc>
        <w:tc>
          <w:tcPr>
            <w:tcW w:w="465" w:type="pct"/>
          </w:tcPr>
          <w:p w14:paraId="1AB6504D"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5F3354A4"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260 </w:t>
            </w:r>
          </w:p>
        </w:tc>
        <w:tc>
          <w:tcPr>
            <w:tcW w:w="474" w:type="pct"/>
          </w:tcPr>
          <w:p w14:paraId="4F42FA0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2.3%</w:t>
            </w:r>
          </w:p>
        </w:tc>
      </w:tr>
      <w:tr w:rsidR="00941E01" w:rsidRPr="00F51AF6" w14:paraId="7DC94A2A" w14:textId="77777777" w:rsidTr="003D5A36">
        <w:trPr>
          <w:cantSplit/>
          <w:jc w:val="center"/>
        </w:trPr>
        <w:tc>
          <w:tcPr>
            <w:tcW w:w="337" w:type="pct"/>
          </w:tcPr>
          <w:p w14:paraId="3D16AA50"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5</w:t>
            </w:r>
          </w:p>
        </w:tc>
        <w:tc>
          <w:tcPr>
            <w:tcW w:w="778" w:type="pct"/>
          </w:tcPr>
          <w:p w14:paraId="29909203"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Marlborough</w:t>
            </w:r>
          </w:p>
        </w:tc>
        <w:tc>
          <w:tcPr>
            <w:tcW w:w="464" w:type="pct"/>
          </w:tcPr>
          <w:p w14:paraId="2A3E337D"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2F4A174E"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436 </w:t>
            </w:r>
          </w:p>
        </w:tc>
        <w:tc>
          <w:tcPr>
            <w:tcW w:w="473" w:type="pct"/>
          </w:tcPr>
          <w:p w14:paraId="486CDD75"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2.6%</w:t>
            </w:r>
          </w:p>
        </w:tc>
        <w:tc>
          <w:tcPr>
            <w:tcW w:w="365" w:type="pct"/>
          </w:tcPr>
          <w:p w14:paraId="17C51B78" w14:textId="77777777" w:rsidR="00941E01" w:rsidRPr="00F51AF6" w:rsidRDefault="00941E01" w:rsidP="001A4E4D">
            <w:pPr>
              <w:tabs>
                <w:tab w:val="left" w:pos="6330"/>
              </w:tabs>
              <w:rPr>
                <w:rFonts w:cstheme="minorHAnsi"/>
                <w:sz w:val="18"/>
                <w:szCs w:val="18"/>
              </w:rPr>
            </w:pPr>
            <w:r w:rsidRPr="00F51AF6">
              <w:rPr>
                <w:rFonts w:cstheme="minorHAnsi"/>
                <w:sz w:val="18"/>
                <w:szCs w:val="18"/>
              </w:rPr>
              <w:t>5</w:t>
            </w:r>
          </w:p>
        </w:tc>
        <w:tc>
          <w:tcPr>
            <w:tcW w:w="753" w:type="pct"/>
          </w:tcPr>
          <w:p w14:paraId="7FBB9897"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Millbury</w:t>
            </w:r>
          </w:p>
        </w:tc>
        <w:tc>
          <w:tcPr>
            <w:tcW w:w="465" w:type="pct"/>
          </w:tcPr>
          <w:p w14:paraId="5AD9DC6E"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72EA404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248 </w:t>
            </w:r>
          </w:p>
        </w:tc>
        <w:tc>
          <w:tcPr>
            <w:tcW w:w="474" w:type="pct"/>
          </w:tcPr>
          <w:p w14:paraId="1FB1A9B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2.2%</w:t>
            </w:r>
          </w:p>
        </w:tc>
      </w:tr>
      <w:tr w:rsidR="00941E01" w:rsidRPr="00F51AF6" w14:paraId="723D5B98" w14:textId="77777777" w:rsidTr="003D5A36">
        <w:trPr>
          <w:cantSplit/>
          <w:jc w:val="center"/>
        </w:trPr>
        <w:tc>
          <w:tcPr>
            <w:tcW w:w="337" w:type="pct"/>
          </w:tcPr>
          <w:p w14:paraId="2E2F284B"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6</w:t>
            </w:r>
          </w:p>
        </w:tc>
        <w:tc>
          <w:tcPr>
            <w:tcW w:w="778" w:type="pct"/>
          </w:tcPr>
          <w:p w14:paraId="6229829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Auburn</w:t>
            </w:r>
          </w:p>
        </w:tc>
        <w:tc>
          <w:tcPr>
            <w:tcW w:w="464" w:type="pct"/>
          </w:tcPr>
          <w:p w14:paraId="6D8491CE"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11DA84B3"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422 </w:t>
            </w:r>
          </w:p>
        </w:tc>
        <w:tc>
          <w:tcPr>
            <w:tcW w:w="473" w:type="pct"/>
          </w:tcPr>
          <w:p w14:paraId="07217A0F"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2.5%</w:t>
            </w:r>
          </w:p>
        </w:tc>
        <w:tc>
          <w:tcPr>
            <w:tcW w:w="365" w:type="pct"/>
          </w:tcPr>
          <w:p w14:paraId="7C277DD0" w14:textId="77777777" w:rsidR="00941E01" w:rsidRPr="00F51AF6" w:rsidRDefault="00941E01" w:rsidP="001A4E4D">
            <w:pPr>
              <w:tabs>
                <w:tab w:val="left" w:pos="6330"/>
              </w:tabs>
              <w:rPr>
                <w:rFonts w:cstheme="minorHAnsi"/>
                <w:sz w:val="18"/>
                <w:szCs w:val="18"/>
              </w:rPr>
            </w:pPr>
            <w:r w:rsidRPr="00F51AF6">
              <w:rPr>
                <w:rFonts w:cstheme="minorHAnsi"/>
                <w:sz w:val="18"/>
                <w:szCs w:val="18"/>
              </w:rPr>
              <w:t>6</w:t>
            </w:r>
          </w:p>
        </w:tc>
        <w:tc>
          <w:tcPr>
            <w:tcW w:w="753" w:type="pct"/>
          </w:tcPr>
          <w:p w14:paraId="121286E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Marlborough</w:t>
            </w:r>
          </w:p>
        </w:tc>
        <w:tc>
          <w:tcPr>
            <w:tcW w:w="465" w:type="pct"/>
          </w:tcPr>
          <w:p w14:paraId="6BCE2CF3"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5F9F48BB"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244 </w:t>
            </w:r>
          </w:p>
        </w:tc>
        <w:tc>
          <w:tcPr>
            <w:tcW w:w="474" w:type="pct"/>
          </w:tcPr>
          <w:p w14:paraId="7CB621D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2.1%</w:t>
            </w:r>
          </w:p>
        </w:tc>
      </w:tr>
      <w:tr w:rsidR="00941E01" w:rsidRPr="00F51AF6" w14:paraId="1151BE12" w14:textId="77777777" w:rsidTr="003D5A36">
        <w:trPr>
          <w:cantSplit/>
          <w:jc w:val="center"/>
        </w:trPr>
        <w:tc>
          <w:tcPr>
            <w:tcW w:w="337" w:type="pct"/>
          </w:tcPr>
          <w:p w14:paraId="36EFC770"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7</w:t>
            </w:r>
          </w:p>
        </w:tc>
        <w:tc>
          <w:tcPr>
            <w:tcW w:w="778" w:type="pct"/>
          </w:tcPr>
          <w:p w14:paraId="27C2D8D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Webster, Dudley Hill</w:t>
            </w:r>
          </w:p>
        </w:tc>
        <w:tc>
          <w:tcPr>
            <w:tcW w:w="464" w:type="pct"/>
          </w:tcPr>
          <w:p w14:paraId="7905C96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6E0C8D0B"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379 </w:t>
            </w:r>
          </w:p>
        </w:tc>
        <w:tc>
          <w:tcPr>
            <w:tcW w:w="473" w:type="pct"/>
          </w:tcPr>
          <w:p w14:paraId="728BDF5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2.3%</w:t>
            </w:r>
          </w:p>
        </w:tc>
        <w:tc>
          <w:tcPr>
            <w:tcW w:w="365" w:type="pct"/>
          </w:tcPr>
          <w:p w14:paraId="6C0C26A4" w14:textId="77777777" w:rsidR="00941E01" w:rsidRPr="00F51AF6" w:rsidRDefault="00941E01" w:rsidP="001A4E4D">
            <w:pPr>
              <w:tabs>
                <w:tab w:val="left" w:pos="6330"/>
              </w:tabs>
              <w:rPr>
                <w:rFonts w:cstheme="minorHAnsi"/>
                <w:sz w:val="18"/>
                <w:szCs w:val="18"/>
              </w:rPr>
            </w:pPr>
            <w:r w:rsidRPr="00F51AF6">
              <w:rPr>
                <w:rFonts w:cstheme="minorHAnsi"/>
                <w:sz w:val="18"/>
                <w:szCs w:val="18"/>
              </w:rPr>
              <w:t>7</w:t>
            </w:r>
          </w:p>
        </w:tc>
        <w:tc>
          <w:tcPr>
            <w:tcW w:w="753" w:type="pct"/>
          </w:tcPr>
          <w:p w14:paraId="293359D7"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Holden</w:t>
            </w:r>
          </w:p>
        </w:tc>
        <w:tc>
          <w:tcPr>
            <w:tcW w:w="465" w:type="pct"/>
          </w:tcPr>
          <w:p w14:paraId="320A551D"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5170025D"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240 </w:t>
            </w:r>
          </w:p>
        </w:tc>
        <w:tc>
          <w:tcPr>
            <w:tcW w:w="474" w:type="pct"/>
          </w:tcPr>
          <w:p w14:paraId="511798E7"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2.1%</w:t>
            </w:r>
          </w:p>
        </w:tc>
      </w:tr>
      <w:tr w:rsidR="00941E01" w:rsidRPr="00F51AF6" w14:paraId="119255FB" w14:textId="77777777" w:rsidTr="003D5A36">
        <w:trPr>
          <w:cantSplit/>
          <w:jc w:val="center"/>
        </w:trPr>
        <w:tc>
          <w:tcPr>
            <w:tcW w:w="337" w:type="pct"/>
          </w:tcPr>
          <w:p w14:paraId="07F57E73"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8</w:t>
            </w:r>
          </w:p>
        </w:tc>
        <w:tc>
          <w:tcPr>
            <w:tcW w:w="778" w:type="pct"/>
          </w:tcPr>
          <w:p w14:paraId="7000C74F"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Westborough</w:t>
            </w:r>
          </w:p>
        </w:tc>
        <w:tc>
          <w:tcPr>
            <w:tcW w:w="464" w:type="pct"/>
          </w:tcPr>
          <w:p w14:paraId="68EB111E"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1CFC89A3"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370 </w:t>
            </w:r>
          </w:p>
        </w:tc>
        <w:tc>
          <w:tcPr>
            <w:tcW w:w="473" w:type="pct"/>
          </w:tcPr>
          <w:p w14:paraId="1F38EE9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2.2%</w:t>
            </w:r>
          </w:p>
        </w:tc>
        <w:tc>
          <w:tcPr>
            <w:tcW w:w="365" w:type="pct"/>
          </w:tcPr>
          <w:p w14:paraId="71DECAD5" w14:textId="77777777" w:rsidR="00941E01" w:rsidRPr="00F51AF6" w:rsidRDefault="00941E01" w:rsidP="001A4E4D">
            <w:pPr>
              <w:tabs>
                <w:tab w:val="left" w:pos="6330"/>
              </w:tabs>
              <w:rPr>
                <w:rFonts w:cstheme="minorHAnsi"/>
                <w:sz w:val="18"/>
                <w:szCs w:val="18"/>
              </w:rPr>
            </w:pPr>
            <w:r w:rsidRPr="00F51AF6">
              <w:rPr>
                <w:rFonts w:cstheme="minorHAnsi"/>
                <w:sz w:val="18"/>
                <w:szCs w:val="18"/>
              </w:rPr>
              <w:t>8</w:t>
            </w:r>
          </w:p>
        </w:tc>
        <w:tc>
          <w:tcPr>
            <w:tcW w:w="753" w:type="pct"/>
          </w:tcPr>
          <w:p w14:paraId="0B184831"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Spencer</w:t>
            </w:r>
          </w:p>
        </w:tc>
        <w:tc>
          <w:tcPr>
            <w:tcW w:w="465" w:type="pct"/>
          </w:tcPr>
          <w:p w14:paraId="3D962830"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44908F9B"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221 </w:t>
            </w:r>
          </w:p>
        </w:tc>
        <w:tc>
          <w:tcPr>
            <w:tcW w:w="474" w:type="pct"/>
          </w:tcPr>
          <w:p w14:paraId="78E202C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1.9%</w:t>
            </w:r>
          </w:p>
        </w:tc>
      </w:tr>
      <w:tr w:rsidR="00941E01" w:rsidRPr="00F51AF6" w14:paraId="36858F50" w14:textId="77777777" w:rsidTr="003D5A36">
        <w:trPr>
          <w:cantSplit/>
          <w:jc w:val="center"/>
        </w:trPr>
        <w:tc>
          <w:tcPr>
            <w:tcW w:w="337" w:type="pct"/>
          </w:tcPr>
          <w:p w14:paraId="35F93A0D"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9</w:t>
            </w:r>
          </w:p>
        </w:tc>
        <w:tc>
          <w:tcPr>
            <w:tcW w:w="778" w:type="pct"/>
          </w:tcPr>
          <w:p w14:paraId="3534E395"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Holden</w:t>
            </w:r>
          </w:p>
        </w:tc>
        <w:tc>
          <w:tcPr>
            <w:tcW w:w="464" w:type="pct"/>
          </w:tcPr>
          <w:p w14:paraId="490BA352"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5E85529C"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324 </w:t>
            </w:r>
          </w:p>
        </w:tc>
        <w:tc>
          <w:tcPr>
            <w:tcW w:w="473" w:type="pct"/>
          </w:tcPr>
          <w:p w14:paraId="3BBF1200"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2.0%</w:t>
            </w:r>
          </w:p>
        </w:tc>
        <w:tc>
          <w:tcPr>
            <w:tcW w:w="365" w:type="pct"/>
          </w:tcPr>
          <w:p w14:paraId="3B63430D" w14:textId="77777777" w:rsidR="00941E01" w:rsidRPr="00F51AF6" w:rsidRDefault="00941E01" w:rsidP="001A4E4D">
            <w:pPr>
              <w:tabs>
                <w:tab w:val="left" w:pos="6330"/>
              </w:tabs>
              <w:rPr>
                <w:rFonts w:cstheme="minorHAnsi"/>
                <w:sz w:val="18"/>
                <w:szCs w:val="18"/>
              </w:rPr>
            </w:pPr>
            <w:r w:rsidRPr="00F51AF6">
              <w:rPr>
                <w:rFonts w:cstheme="minorHAnsi"/>
                <w:sz w:val="18"/>
                <w:szCs w:val="18"/>
              </w:rPr>
              <w:t>9</w:t>
            </w:r>
          </w:p>
        </w:tc>
        <w:tc>
          <w:tcPr>
            <w:tcW w:w="753" w:type="pct"/>
          </w:tcPr>
          <w:p w14:paraId="6A100EA8"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Leominster</w:t>
            </w:r>
          </w:p>
        </w:tc>
        <w:tc>
          <w:tcPr>
            <w:tcW w:w="465" w:type="pct"/>
          </w:tcPr>
          <w:p w14:paraId="050F2112"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30746171"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220 </w:t>
            </w:r>
          </w:p>
        </w:tc>
        <w:tc>
          <w:tcPr>
            <w:tcW w:w="474" w:type="pct"/>
          </w:tcPr>
          <w:p w14:paraId="7BCB04D6"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1.9%</w:t>
            </w:r>
          </w:p>
        </w:tc>
      </w:tr>
      <w:tr w:rsidR="00941E01" w:rsidRPr="00F51AF6" w14:paraId="3F8579F1" w14:textId="77777777" w:rsidTr="003D5A36">
        <w:trPr>
          <w:cantSplit/>
          <w:jc w:val="center"/>
        </w:trPr>
        <w:tc>
          <w:tcPr>
            <w:tcW w:w="337" w:type="pct"/>
          </w:tcPr>
          <w:p w14:paraId="3CD7B66C" w14:textId="77777777" w:rsidR="00941E01" w:rsidRPr="00F51AF6" w:rsidRDefault="00941E01" w:rsidP="001A4E4D">
            <w:pPr>
              <w:tabs>
                <w:tab w:val="left" w:pos="6330"/>
              </w:tabs>
              <w:rPr>
                <w:rFonts w:cstheme="minorHAnsi"/>
                <w:bCs/>
                <w:sz w:val="18"/>
                <w:szCs w:val="18"/>
              </w:rPr>
            </w:pPr>
            <w:r w:rsidRPr="00F51AF6">
              <w:rPr>
                <w:rFonts w:cstheme="minorHAnsi"/>
                <w:bCs/>
                <w:sz w:val="18"/>
                <w:szCs w:val="18"/>
              </w:rPr>
              <w:t>10</w:t>
            </w:r>
          </w:p>
        </w:tc>
        <w:tc>
          <w:tcPr>
            <w:tcW w:w="778" w:type="pct"/>
          </w:tcPr>
          <w:p w14:paraId="3A7E1637"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Millbury</w:t>
            </w:r>
          </w:p>
        </w:tc>
        <w:tc>
          <w:tcPr>
            <w:tcW w:w="464" w:type="pct"/>
          </w:tcPr>
          <w:p w14:paraId="122712AD"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00043066"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300 </w:t>
            </w:r>
          </w:p>
        </w:tc>
        <w:tc>
          <w:tcPr>
            <w:tcW w:w="473" w:type="pct"/>
          </w:tcPr>
          <w:p w14:paraId="3BC15959"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1.8%</w:t>
            </w:r>
          </w:p>
        </w:tc>
        <w:tc>
          <w:tcPr>
            <w:tcW w:w="365" w:type="pct"/>
          </w:tcPr>
          <w:p w14:paraId="68E15581" w14:textId="77777777" w:rsidR="00941E01" w:rsidRPr="00F51AF6" w:rsidRDefault="00941E01" w:rsidP="001A4E4D">
            <w:pPr>
              <w:tabs>
                <w:tab w:val="left" w:pos="6330"/>
              </w:tabs>
              <w:rPr>
                <w:rFonts w:cstheme="minorHAnsi"/>
                <w:sz w:val="18"/>
                <w:szCs w:val="18"/>
              </w:rPr>
            </w:pPr>
            <w:r w:rsidRPr="00F51AF6">
              <w:rPr>
                <w:rFonts w:cstheme="minorHAnsi"/>
                <w:sz w:val="18"/>
                <w:szCs w:val="18"/>
              </w:rPr>
              <w:t>10</w:t>
            </w:r>
          </w:p>
        </w:tc>
        <w:tc>
          <w:tcPr>
            <w:tcW w:w="753" w:type="pct"/>
          </w:tcPr>
          <w:p w14:paraId="279A2E6D"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Fitchburg</w:t>
            </w:r>
          </w:p>
        </w:tc>
        <w:tc>
          <w:tcPr>
            <w:tcW w:w="465" w:type="pct"/>
          </w:tcPr>
          <w:p w14:paraId="60F3C90A"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Central MA</w:t>
            </w:r>
          </w:p>
        </w:tc>
        <w:tc>
          <w:tcPr>
            <w:tcW w:w="445" w:type="pct"/>
          </w:tcPr>
          <w:p w14:paraId="03745C61"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 xml:space="preserve">218 </w:t>
            </w:r>
          </w:p>
        </w:tc>
        <w:tc>
          <w:tcPr>
            <w:tcW w:w="474" w:type="pct"/>
          </w:tcPr>
          <w:p w14:paraId="22089D41" w14:textId="77777777" w:rsidR="00941E01" w:rsidRPr="00F51AF6" w:rsidRDefault="00941E01" w:rsidP="001A4E4D">
            <w:pPr>
              <w:tabs>
                <w:tab w:val="left" w:pos="6330"/>
              </w:tabs>
              <w:rPr>
                <w:rFonts w:cstheme="minorHAnsi"/>
                <w:bCs/>
                <w:sz w:val="18"/>
                <w:szCs w:val="18"/>
              </w:rPr>
            </w:pPr>
            <w:r w:rsidRPr="00F51AF6">
              <w:rPr>
                <w:rFonts w:cstheme="minorHAnsi"/>
                <w:sz w:val="18"/>
                <w:szCs w:val="18"/>
              </w:rPr>
              <w:t>1.9%</w:t>
            </w:r>
          </w:p>
        </w:tc>
      </w:tr>
      <w:tr w:rsidR="00941E01" w:rsidRPr="00F51AF6" w14:paraId="2AABB7B0" w14:textId="77777777" w:rsidTr="003D5A36">
        <w:trPr>
          <w:cantSplit/>
          <w:jc w:val="center"/>
        </w:trPr>
        <w:tc>
          <w:tcPr>
            <w:tcW w:w="337" w:type="pct"/>
          </w:tcPr>
          <w:p w14:paraId="7EA3D648"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Total</w:t>
            </w:r>
          </w:p>
        </w:tc>
        <w:tc>
          <w:tcPr>
            <w:tcW w:w="778" w:type="pct"/>
          </w:tcPr>
          <w:p w14:paraId="6E609026" w14:textId="77777777" w:rsidR="00941E01" w:rsidRPr="00F51AF6" w:rsidRDefault="00941E01" w:rsidP="001A4E4D">
            <w:pPr>
              <w:tabs>
                <w:tab w:val="left" w:pos="6330"/>
              </w:tabs>
              <w:rPr>
                <w:rFonts w:cstheme="minorHAnsi"/>
                <w:b/>
                <w:sz w:val="18"/>
                <w:szCs w:val="18"/>
              </w:rPr>
            </w:pPr>
          </w:p>
        </w:tc>
        <w:tc>
          <w:tcPr>
            <w:tcW w:w="464" w:type="pct"/>
          </w:tcPr>
          <w:p w14:paraId="0986F5B9" w14:textId="77777777" w:rsidR="00941E01" w:rsidRPr="00F51AF6" w:rsidRDefault="00941E01" w:rsidP="001A4E4D">
            <w:pPr>
              <w:tabs>
                <w:tab w:val="left" w:pos="6330"/>
              </w:tabs>
              <w:rPr>
                <w:rFonts w:cstheme="minorHAnsi"/>
                <w:b/>
                <w:sz w:val="18"/>
                <w:szCs w:val="18"/>
              </w:rPr>
            </w:pPr>
          </w:p>
        </w:tc>
        <w:tc>
          <w:tcPr>
            <w:tcW w:w="445" w:type="pct"/>
          </w:tcPr>
          <w:p w14:paraId="198D6DAF"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fldChar w:fldCharType="begin"/>
            </w:r>
            <w:r w:rsidRPr="00F51AF6">
              <w:rPr>
                <w:rFonts w:cstheme="minorHAnsi"/>
                <w:b/>
                <w:sz w:val="18"/>
                <w:szCs w:val="18"/>
              </w:rPr>
              <w:instrText xml:space="preserve"> =SUM(ABOVE) </w:instrText>
            </w:r>
            <w:r w:rsidRPr="00F51AF6">
              <w:rPr>
                <w:rFonts w:cstheme="minorHAnsi"/>
                <w:b/>
                <w:sz w:val="18"/>
                <w:szCs w:val="18"/>
              </w:rPr>
              <w:fldChar w:fldCharType="separate"/>
            </w:r>
            <w:r w:rsidRPr="00F51AF6">
              <w:rPr>
                <w:rFonts w:cstheme="minorHAnsi"/>
                <w:b/>
                <w:noProof/>
                <w:sz w:val="18"/>
                <w:szCs w:val="18"/>
              </w:rPr>
              <w:t>8,655</w:t>
            </w:r>
            <w:r w:rsidRPr="00F51AF6">
              <w:rPr>
                <w:rFonts w:cstheme="minorHAnsi"/>
                <w:b/>
                <w:sz w:val="18"/>
                <w:szCs w:val="18"/>
              </w:rPr>
              <w:fldChar w:fldCharType="end"/>
            </w:r>
          </w:p>
        </w:tc>
        <w:tc>
          <w:tcPr>
            <w:tcW w:w="473" w:type="pct"/>
          </w:tcPr>
          <w:p w14:paraId="61B5A43F"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fldChar w:fldCharType="begin"/>
            </w:r>
            <w:r w:rsidRPr="00F51AF6">
              <w:rPr>
                <w:rFonts w:cstheme="minorHAnsi"/>
                <w:b/>
                <w:sz w:val="18"/>
                <w:szCs w:val="18"/>
              </w:rPr>
              <w:instrText xml:space="preserve"> =SUM(ABOVE)*100 \# "0.00%" </w:instrText>
            </w:r>
            <w:r w:rsidRPr="00F51AF6">
              <w:rPr>
                <w:rFonts w:cstheme="minorHAnsi"/>
                <w:b/>
                <w:sz w:val="18"/>
                <w:szCs w:val="18"/>
              </w:rPr>
              <w:fldChar w:fldCharType="separate"/>
            </w:r>
            <w:r w:rsidRPr="00F51AF6">
              <w:rPr>
                <w:rFonts w:cstheme="minorHAnsi"/>
                <w:b/>
                <w:noProof/>
                <w:sz w:val="18"/>
                <w:szCs w:val="18"/>
              </w:rPr>
              <w:t>52.20%</w:t>
            </w:r>
            <w:r w:rsidRPr="00F51AF6">
              <w:rPr>
                <w:rFonts w:cstheme="minorHAnsi"/>
                <w:b/>
                <w:sz w:val="18"/>
                <w:szCs w:val="18"/>
              </w:rPr>
              <w:fldChar w:fldCharType="end"/>
            </w:r>
          </w:p>
        </w:tc>
        <w:tc>
          <w:tcPr>
            <w:tcW w:w="365" w:type="pct"/>
          </w:tcPr>
          <w:p w14:paraId="6EDE1804"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t>Total</w:t>
            </w:r>
          </w:p>
        </w:tc>
        <w:tc>
          <w:tcPr>
            <w:tcW w:w="753" w:type="pct"/>
          </w:tcPr>
          <w:p w14:paraId="594C4391" w14:textId="77777777" w:rsidR="00941E01" w:rsidRPr="00F51AF6" w:rsidRDefault="00941E01" w:rsidP="001A4E4D">
            <w:pPr>
              <w:tabs>
                <w:tab w:val="left" w:pos="6330"/>
              </w:tabs>
              <w:rPr>
                <w:rFonts w:cstheme="minorHAnsi"/>
                <w:b/>
                <w:sz w:val="18"/>
                <w:szCs w:val="18"/>
              </w:rPr>
            </w:pPr>
          </w:p>
        </w:tc>
        <w:tc>
          <w:tcPr>
            <w:tcW w:w="465" w:type="pct"/>
          </w:tcPr>
          <w:p w14:paraId="5DC90417" w14:textId="77777777" w:rsidR="00941E01" w:rsidRPr="00F51AF6" w:rsidRDefault="00941E01" w:rsidP="001A4E4D">
            <w:pPr>
              <w:tabs>
                <w:tab w:val="left" w:pos="6330"/>
              </w:tabs>
              <w:rPr>
                <w:rFonts w:cstheme="minorHAnsi"/>
                <w:b/>
                <w:sz w:val="18"/>
                <w:szCs w:val="18"/>
              </w:rPr>
            </w:pPr>
          </w:p>
        </w:tc>
        <w:tc>
          <w:tcPr>
            <w:tcW w:w="445" w:type="pct"/>
          </w:tcPr>
          <w:p w14:paraId="03AECE36"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fldChar w:fldCharType="begin"/>
            </w:r>
            <w:r w:rsidRPr="00F51AF6">
              <w:rPr>
                <w:rFonts w:cstheme="minorHAnsi"/>
                <w:b/>
                <w:sz w:val="18"/>
                <w:szCs w:val="18"/>
              </w:rPr>
              <w:instrText xml:space="preserve"> =SUM(ABOVE) </w:instrText>
            </w:r>
            <w:r w:rsidRPr="00F51AF6">
              <w:rPr>
                <w:rFonts w:cstheme="minorHAnsi"/>
                <w:b/>
                <w:sz w:val="18"/>
                <w:szCs w:val="18"/>
              </w:rPr>
              <w:fldChar w:fldCharType="separate"/>
            </w:r>
            <w:r w:rsidRPr="00F51AF6">
              <w:rPr>
                <w:rFonts w:cstheme="minorHAnsi"/>
                <w:b/>
                <w:noProof/>
                <w:sz w:val="18"/>
                <w:szCs w:val="18"/>
              </w:rPr>
              <w:t>6,842</w:t>
            </w:r>
            <w:r w:rsidRPr="00F51AF6">
              <w:rPr>
                <w:rFonts w:cstheme="minorHAnsi"/>
                <w:b/>
                <w:sz w:val="18"/>
                <w:szCs w:val="18"/>
              </w:rPr>
              <w:fldChar w:fldCharType="end"/>
            </w:r>
          </w:p>
        </w:tc>
        <w:tc>
          <w:tcPr>
            <w:tcW w:w="474" w:type="pct"/>
          </w:tcPr>
          <w:p w14:paraId="642997A6" w14:textId="77777777" w:rsidR="00941E01" w:rsidRPr="00F51AF6" w:rsidRDefault="00941E01" w:rsidP="001A4E4D">
            <w:pPr>
              <w:tabs>
                <w:tab w:val="left" w:pos="6330"/>
              </w:tabs>
              <w:rPr>
                <w:rFonts w:cstheme="minorHAnsi"/>
                <w:b/>
                <w:sz w:val="18"/>
                <w:szCs w:val="18"/>
              </w:rPr>
            </w:pPr>
            <w:r w:rsidRPr="00F51AF6">
              <w:rPr>
                <w:rFonts w:cstheme="minorHAnsi"/>
                <w:b/>
                <w:sz w:val="18"/>
                <w:szCs w:val="18"/>
              </w:rPr>
              <w:fldChar w:fldCharType="begin"/>
            </w:r>
            <w:r w:rsidRPr="00F51AF6">
              <w:rPr>
                <w:rFonts w:cstheme="minorHAnsi"/>
                <w:b/>
                <w:sz w:val="18"/>
                <w:szCs w:val="18"/>
              </w:rPr>
              <w:instrText xml:space="preserve"> =SUM(ABOVE)*100 \# "0.00%" </w:instrText>
            </w:r>
            <w:r w:rsidRPr="00F51AF6">
              <w:rPr>
                <w:rFonts w:cstheme="minorHAnsi"/>
                <w:b/>
                <w:sz w:val="18"/>
                <w:szCs w:val="18"/>
              </w:rPr>
              <w:fldChar w:fldCharType="separate"/>
            </w:r>
            <w:r w:rsidRPr="00F51AF6">
              <w:rPr>
                <w:rFonts w:cstheme="minorHAnsi"/>
                <w:b/>
                <w:noProof/>
                <w:sz w:val="18"/>
                <w:szCs w:val="18"/>
              </w:rPr>
              <w:t>59.90%</w:t>
            </w:r>
            <w:r w:rsidRPr="00F51AF6">
              <w:rPr>
                <w:rFonts w:cstheme="minorHAnsi"/>
                <w:b/>
                <w:sz w:val="18"/>
                <w:szCs w:val="18"/>
              </w:rPr>
              <w:fldChar w:fldCharType="end"/>
            </w:r>
          </w:p>
        </w:tc>
      </w:tr>
    </w:tbl>
    <w:p w14:paraId="18B2A27F" w14:textId="77777777" w:rsidR="000314CF" w:rsidRDefault="000314CF" w:rsidP="000314CF">
      <w:pPr>
        <w:tabs>
          <w:tab w:val="left" w:pos="6330"/>
        </w:tabs>
        <w:spacing w:after="0" w:line="240" w:lineRule="auto"/>
        <w:rPr>
          <w:rFonts w:cstheme="minorHAnsi"/>
          <w:bCs/>
          <w:sz w:val="24"/>
          <w:szCs w:val="24"/>
        </w:rPr>
      </w:pPr>
    </w:p>
    <w:p w14:paraId="59BF801C" w14:textId="6B859BEF" w:rsidR="000314CF" w:rsidRPr="00C44893" w:rsidRDefault="000314CF" w:rsidP="000314CF">
      <w:pPr>
        <w:tabs>
          <w:tab w:val="left" w:pos="6330"/>
        </w:tabs>
        <w:spacing w:line="240" w:lineRule="auto"/>
        <w:rPr>
          <w:rFonts w:cstheme="minorHAnsi"/>
          <w:sz w:val="24"/>
          <w:szCs w:val="24"/>
        </w:rPr>
      </w:pPr>
      <w:r w:rsidRPr="00C44893">
        <w:rPr>
          <w:rFonts w:cstheme="minorHAnsi"/>
          <w:sz w:val="24"/>
          <w:szCs w:val="24"/>
        </w:rPr>
        <w:t xml:space="preserve">The </w:t>
      </w:r>
      <w:r w:rsidR="009C3EC6">
        <w:rPr>
          <w:rFonts w:cstheme="minorHAnsi"/>
          <w:sz w:val="24"/>
          <w:szCs w:val="24"/>
        </w:rPr>
        <w:t xml:space="preserve">UMMMC Hospital Profile from the </w:t>
      </w:r>
      <w:r w:rsidRPr="00C44893">
        <w:rPr>
          <w:rFonts w:cstheme="minorHAnsi"/>
          <w:sz w:val="24"/>
          <w:szCs w:val="24"/>
        </w:rPr>
        <w:t>Center for Health Information and Analysis (CHIA)</w:t>
      </w:r>
      <w:r w:rsidR="00E83015">
        <w:rPr>
          <w:rFonts w:cstheme="minorHAnsi"/>
          <w:sz w:val="24"/>
          <w:szCs w:val="24"/>
        </w:rPr>
        <w:t xml:space="preserve"> </w:t>
      </w:r>
      <w:r w:rsidR="000C2018">
        <w:rPr>
          <w:rFonts w:cstheme="minorHAnsi"/>
          <w:sz w:val="24"/>
          <w:szCs w:val="24"/>
        </w:rPr>
        <w:t>displays</w:t>
      </w:r>
      <w:r w:rsidR="002D3462">
        <w:rPr>
          <w:rFonts w:cstheme="minorHAnsi"/>
          <w:sz w:val="24"/>
          <w:szCs w:val="24"/>
        </w:rPr>
        <w:t xml:space="preserve"> the</w:t>
      </w:r>
      <w:r w:rsidR="002D3462" w:rsidRPr="002D3462">
        <w:rPr>
          <w:rFonts w:cstheme="minorHAnsi"/>
          <w:sz w:val="24"/>
          <w:szCs w:val="24"/>
        </w:rPr>
        <w:t xml:space="preserve"> communities where the hospital’s inpatients reside</w:t>
      </w:r>
      <w:r w:rsidR="002D3462">
        <w:rPr>
          <w:rFonts w:cstheme="minorHAnsi"/>
          <w:sz w:val="24"/>
          <w:szCs w:val="24"/>
        </w:rPr>
        <w:t xml:space="preserve">. This </w:t>
      </w:r>
      <w:r w:rsidRPr="00C44893">
        <w:rPr>
          <w:rFonts w:cstheme="minorHAnsi"/>
          <w:sz w:val="24"/>
          <w:szCs w:val="24"/>
        </w:rPr>
        <w:t xml:space="preserve">provides additional </w:t>
      </w:r>
      <w:r w:rsidRPr="00C44893">
        <w:rPr>
          <w:rFonts w:cstheme="minorHAnsi"/>
          <w:sz w:val="24"/>
          <w:szCs w:val="24"/>
        </w:rPr>
        <w:lastRenderedPageBreak/>
        <w:t xml:space="preserve">information on where UMMMC hospital inpatients patients reside and the percent of discharges from the community that went to UMMMC. This is shown in Table </w:t>
      </w:r>
      <w:r w:rsidR="00F465EA">
        <w:rPr>
          <w:rFonts w:cstheme="minorHAnsi"/>
          <w:sz w:val="24"/>
          <w:szCs w:val="24"/>
        </w:rPr>
        <w:t>8</w:t>
      </w:r>
      <w:r w:rsidRPr="00C44893">
        <w:rPr>
          <w:rFonts w:cstheme="minorHAnsi"/>
          <w:sz w:val="24"/>
          <w:szCs w:val="24"/>
        </w:rPr>
        <w:t xml:space="preserve">. </w:t>
      </w:r>
      <w:r w:rsidR="00183BA0">
        <w:rPr>
          <w:rFonts w:cstheme="minorHAnsi"/>
          <w:sz w:val="24"/>
          <w:szCs w:val="24"/>
        </w:rPr>
        <w:t>The cities and towns with the highest number of discharges treated at UMMMC is similar to the top 10 cities</w:t>
      </w:r>
      <w:r w:rsidR="006C0F05">
        <w:rPr>
          <w:rFonts w:cstheme="minorHAnsi"/>
          <w:sz w:val="24"/>
          <w:szCs w:val="24"/>
        </w:rPr>
        <w:t>/</w:t>
      </w:r>
      <w:r w:rsidR="00183BA0">
        <w:rPr>
          <w:rFonts w:cstheme="minorHAnsi"/>
          <w:sz w:val="24"/>
          <w:szCs w:val="24"/>
        </w:rPr>
        <w:t xml:space="preserve">towns </w:t>
      </w:r>
      <w:r w:rsidR="006C0F05">
        <w:rPr>
          <w:rFonts w:cstheme="minorHAnsi"/>
          <w:sz w:val="24"/>
          <w:szCs w:val="24"/>
        </w:rPr>
        <w:t>from which</w:t>
      </w:r>
      <w:r w:rsidR="00183BA0">
        <w:rPr>
          <w:rFonts w:cstheme="minorHAnsi"/>
          <w:sz w:val="24"/>
          <w:szCs w:val="24"/>
        </w:rPr>
        <w:t xml:space="preserve"> </w:t>
      </w:r>
      <w:r w:rsidR="000C2018">
        <w:rPr>
          <w:rFonts w:cstheme="minorHAnsi"/>
          <w:sz w:val="24"/>
          <w:szCs w:val="24"/>
        </w:rPr>
        <w:t xml:space="preserve">UMMMC </w:t>
      </w:r>
      <w:r w:rsidR="006C0F05">
        <w:rPr>
          <w:rFonts w:cstheme="minorHAnsi"/>
          <w:sz w:val="24"/>
          <w:szCs w:val="24"/>
        </w:rPr>
        <w:t>M/S discharges</w:t>
      </w:r>
      <w:r w:rsidR="00183BA0">
        <w:rPr>
          <w:rFonts w:cstheme="minorHAnsi"/>
          <w:sz w:val="24"/>
          <w:szCs w:val="24"/>
        </w:rPr>
        <w:t xml:space="preserve"> originate.</w:t>
      </w:r>
    </w:p>
    <w:p w14:paraId="5032C8A6" w14:textId="6A17F87C" w:rsidR="000314CF" w:rsidRPr="007A529E" w:rsidRDefault="000314CF" w:rsidP="00C2552A">
      <w:pPr>
        <w:tabs>
          <w:tab w:val="left" w:pos="6330"/>
        </w:tabs>
        <w:spacing w:after="0"/>
        <w:rPr>
          <w:rFonts w:cstheme="minorHAnsi"/>
          <w:b/>
          <w:bCs/>
          <w:sz w:val="24"/>
          <w:szCs w:val="24"/>
        </w:rPr>
      </w:pPr>
      <w:r w:rsidRPr="00C2552A">
        <w:rPr>
          <w:rFonts w:cstheme="minorHAnsi"/>
          <w:b/>
          <w:bCs/>
          <w:sz w:val="24"/>
          <w:szCs w:val="24"/>
          <w:u w:val="single"/>
        </w:rPr>
        <w:t xml:space="preserve">Table </w:t>
      </w:r>
      <w:r w:rsidR="00F465EA">
        <w:rPr>
          <w:rFonts w:cstheme="minorHAnsi"/>
          <w:b/>
          <w:bCs/>
          <w:sz w:val="24"/>
          <w:szCs w:val="24"/>
          <w:u w:val="single"/>
        </w:rPr>
        <w:t>8</w:t>
      </w:r>
      <w:r w:rsidRPr="007A529E">
        <w:rPr>
          <w:rFonts w:cstheme="minorHAnsi"/>
          <w:b/>
          <w:bCs/>
          <w:sz w:val="24"/>
          <w:szCs w:val="24"/>
        </w:rPr>
        <w:t>: Proportion of each community's total discharges attributed to UMass Memorial Medical Center (FY20)</w:t>
      </w:r>
      <w:r>
        <w:rPr>
          <w:rStyle w:val="EndnoteReference"/>
          <w:rFonts w:cstheme="minorHAnsi"/>
          <w:b/>
          <w:bCs/>
          <w:sz w:val="24"/>
          <w:szCs w:val="24"/>
        </w:rPr>
        <w:endnoteReference w:id="4"/>
      </w:r>
    </w:p>
    <w:tbl>
      <w:tblPr>
        <w:tblStyle w:val="TableGrid"/>
        <w:tblW w:w="0" w:type="auto"/>
        <w:tblLook w:val="04A0" w:firstRow="1" w:lastRow="0" w:firstColumn="1" w:lastColumn="0" w:noHBand="0" w:noVBand="1"/>
      </w:tblPr>
      <w:tblGrid>
        <w:gridCol w:w="1440"/>
        <w:gridCol w:w="2014"/>
        <w:gridCol w:w="2737"/>
      </w:tblGrid>
      <w:tr w:rsidR="000314CF" w14:paraId="743E796B" w14:textId="77777777" w:rsidTr="00A00479">
        <w:trPr>
          <w:cantSplit/>
          <w:tblHeader/>
        </w:trPr>
        <w:tc>
          <w:tcPr>
            <w:tcW w:w="0" w:type="auto"/>
            <w:shd w:val="clear" w:color="auto" w:fill="F2F2F2" w:themeFill="background1" w:themeFillShade="F2"/>
          </w:tcPr>
          <w:p w14:paraId="5CBE570B" w14:textId="77777777" w:rsidR="000314CF" w:rsidRDefault="000314CF" w:rsidP="00166FA4">
            <w:pPr>
              <w:tabs>
                <w:tab w:val="left" w:pos="6330"/>
              </w:tabs>
              <w:jc w:val="center"/>
              <w:rPr>
                <w:rFonts w:cstheme="minorHAnsi"/>
                <w:b/>
                <w:bCs/>
              </w:rPr>
            </w:pPr>
            <w:r w:rsidRPr="00A87143">
              <w:rPr>
                <w:rFonts w:cstheme="minorHAnsi"/>
                <w:b/>
                <w:bCs/>
              </w:rPr>
              <w:t>City/Town</w:t>
            </w:r>
          </w:p>
          <w:p w14:paraId="474876E6" w14:textId="73EEB945" w:rsidR="00E829D9" w:rsidRPr="00A87143" w:rsidRDefault="00B05844" w:rsidP="00166FA4">
            <w:pPr>
              <w:tabs>
                <w:tab w:val="left" w:pos="6330"/>
              </w:tabs>
              <w:jc w:val="center"/>
              <w:rPr>
                <w:rFonts w:cstheme="minorHAnsi"/>
                <w:b/>
                <w:bCs/>
              </w:rPr>
            </w:pPr>
            <w:r>
              <w:rPr>
                <w:rFonts w:cstheme="minorHAnsi"/>
                <w:b/>
                <w:bCs/>
              </w:rPr>
              <w:t>(</w:t>
            </w:r>
            <w:r w:rsidR="00E829D9">
              <w:rPr>
                <w:rFonts w:cstheme="minorHAnsi"/>
                <w:b/>
                <w:bCs/>
              </w:rPr>
              <w:t>Community</w:t>
            </w:r>
            <w:r>
              <w:rPr>
                <w:rFonts w:cstheme="minorHAnsi"/>
                <w:b/>
                <w:bCs/>
              </w:rPr>
              <w:t>)</w:t>
            </w:r>
          </w:p>
        </w:tc>
        <w:tc>
          <w:tcPr>
            <w:tcW w:w="0" w:type="auto"/>
            <w:shd w:val="clear" w:color="auto" w:fill="F2F2F2" w:themeFill="background1" w:themeFillShade="F2"/>
          </w:tcPr>
          <w:p w14:paraId="4206334A" w14:textId="77777777" w:rsidR="000314CF" w:rsidRDefault="000314CF" w:rsidP="001A4E4D">
            <w:pPr>
              <w:tabs>
                <w:tab w:val="left" w:pos="6330"/>
              </w:tabs>
              <w:jc w:val="center"/>
              <w:rPr>
                <w:rFonts w:cstheme="minorHAnsi"/>
                <w:b/>
                <w:bCs/>
              </w:rPr>
            </w:pPr>
            <w:r w:rsidRPr="00A87143">
              <w:rPr>
                <w:rFonts w:cstheme="minorHAnsi"/>
                <w:b/>
                <w:bCs/>
              </w:rPr>
              <w:t xml:space="preserve">Discharges by </w:t>
            </w:r>
          </w:p>
          <w:p w14:paraId="02EA80A4" w14:textId="77777777" w:rsidR="000314CF" w:rsidRPr="00A87143" w:rsidRDefault="000314CF" w:rsidP="001A4E4D">
            <w:pPr>
              <w:tabs>
                <w:tab w:val="left" w:pos="6330"/>
              </w:tabs>
              <w:jc w:val="center"/>
              <w:rPr>
                <w:rFonts w:cstheme="minorHAnsi"/>
                <w:b/>
                <w:bCs/>
              </w:rPr>
            </w:pPr>
            <w:r w:rsidRPr="00A87143">
              <w:rPr>
                <w:rFonts w:cstheme="minorHAnsi"/>
                <w:b/>
                <w:bCs/>
              </w:rPr>
              <w:t>Community (Count)</w:t>
            </w:r>
          </w:p>
        </w:tc>
        <w:tc>
          <w:tcPr>
            <w:tcW w:w="0" w:type="auto"/>
            <w:shd w:val="clear" w:color="auto" w:fill="F2F2F2" w:themeFill="background1" w:themeFillShade="F2"/>
          </w:tcPr>
          <w:p w14:paraId="7955D67C" w14:textId="77777777" w:rsidR="000314CF" w:rsidRDefault="000314CF" w:rsidP="001A4E4D">
            <w:pPr>
              <w:tabs>
                <w:tab w:val="left" w:pos="6330"/>
              </w:tabs>
              <w:jc w:val="center"/>
              <w:rPr>
                <w:rFonts w:cstheme="minorHAnsi"/>
                <w:b/>
                <w:bCs/>
              </w:rPr>
            </w:pPr>
            <w:r w:rsidRPr="00A87143">
              <w:rPr>
                <w:rFonts w:cstheme="minorHAnsi"/>
                <w:b/>
                <w:bCs/>
              </w:rPr>
              <w:t xml:space="preserve">% of Community discharges </w:t>
            </w:r>
          </w:p>
          <w:p w14:paraId="6D125B1E" w14:textId="77777777" w:rsidR="000314CF" w:rsidRPr="00A87143" w:rsidRDefault="000314CF" w:rsidP="001A4E4D">
            <w:pPr>
              <w:tabs>
                <w:tab w:val="left" w:pos="6330"/>
              </w:tabs>
              <w:jc w:val="center"/>
              <w:rPr>
                <w:rFonts w:cstheme="minorHAnsi"/>
                <w:b/>
                <w:bCs/>
              </w:rPr>
            </w:pPr>
            <w:r w:rsidRPr="00A87143">
              <w:rPr>
                <w:rFonts w:cstheme="minorHAnsi"/>
                <w:b/>
                <w:bCs/>
              </w:rPr>
              <w:t>treated at UMMMC (FY20)</w:t>
            </w:r>
          </w:p>
        </w:tc>
      </w:tr>
      <w:tr w:rsidR="000314CF" w14:paraId="3EFD5053" w14:textId="77777777" w:rsidTr="00A00479">
        <w:trPr>
          <w:cantSplit/>
        </w:trPr>
        <w:tc>
          <w:tcPr>
            <w:tcW w:w="0" w:type="auto"/>
          </w:tcPr>
          <w:p w14:paraId="1BC4F0E3" w14:textId="77777777" w:rsidR="000314CF" w:rsidRDefault="000314CF" w:rsidP="001A4E4D">
            <w:pPr>
              <w:tabs>
                <w:tab w:val="left" w:pos="6330"/>
              </w:tabs>
              <w:rPr>
                <w:rFonts w:cstheme="minorHAnsi"/>
              </w:rPr>
            </w:pPr>
            <w:r>
              <w:rPr>
                <w:rFonts w:cstheme="minorHAnsi"/>
              </w:rPr>
              <w:t>Worcester</w:t>
            </w:r>
          </w:p>
        </w:tc>
        <w:tc>
          <w:tcPr>
            <w:tcW w:w="0" w:type="auto"/>
          </w:tcPr>
          <w:p w14:paraId="6D5A0768" w14:textId="77777777" w:rsidR="000314CF" w:rsidRDefault="000314CF" w:rsidP="001A4E4D">
            <w:pPr>
              <w:tabs>
                <w:tab w:val="left" w:pos="6330"/>
              </w:tabs>
              <w:jc w:val="center"/>
              <w:rPr>
                <w:rFonts w:cstheme="minorHAnsi"/>
              </w:rPr>
            </w:pPr>
            <w:r>
              <w:rPr>
                <w:rFonts w:cstheme="minorHAnsi"/>
              </w:rPr>
              <w:t>12,558</w:t>
            </w:r>
          </w:p>
        </w:tc>
        <w:tc>
          <w:tcPr>
            <w:tcW w:w="0" w:type="auto"/>
          </w:tcPr>
          <w:p w14:paraId="31DB23E8" w14:textId="77777777" w:rsidR="000314CF" w:rsidRDefault="000314CF" w:rsidP="001A4E4D">
            <w:pPr>
              <w:tabs>
                <w:tab w:val="left" w:pos="6330"/>
              </w:tabs>
              <w:jc w:val="center"/>
              <w:rPr>
                <w:rFonts w:cstheme="minorHAnsi"/>
              </w:rPr>
            </w:pPr>
            <w:r>
              <w:rPr>
                <w:rFonts w:cstheme="minorHAnsi"/>
              </w:rPr>
              <w:t>60%</w:t>
            </w:r>
          </w:p>
        </w:tc>
      </w:tr>
      <w:tr w:rsidR="000314CF" w14:paraId="6D906E63" w14:textId="77777777" w:rsidTr="00A00479">
        <w:trPr>
          <w:cantSplit/>
        </w:trPr>
        <w:tc>
          <w:tcPr>
            <w:tcW w:w="0" w:type="auto"/>
          </w:tcPr>
          <w:p w14:paraId="16FF6037" w14:textId="77777777" w:rsidR="000314CF" w:rsidRDefault="000314CF" w:rsidP="001A4E4D">
            <w:pPr>
              <w:tabs>
                <w:tab w:val="left" w:pos="6330"/>
              </w:tabs>
              <w:rPr>
                <w:rFonts w:cstheme="minorHAnsi"/>
              </w:rPr>
            </w:pPr>
            <w:r>
              <w:rPr>
                <w:rFonts w:cstheme="minorHAnsi"/>
              </w:rPr>
              <w:t>Shrewsbury</w:t>
            </w:r>
          </w:p>
        </w:tc>
        <w:tc>
          <w:tcPr>
            <w:tcW w:w="0" w:type="auto"/>
          </w:tcPr>
          <w:p w14:paraId="5E1ACC36" w14:textId="77777777" w:rsidR="000314CF" w:rsidRDefault="000314CF" w:rsidP="001A4E4D">
            <w:pPr>
              <w:tabs>
                <w:tab w:val="left" w:pos="6330"/>
              </w:tabs>
              <w:jc w:val="center"/>
              <w:rPr>
                <w:rFonts w:cstheme="minorHAnsi"/>
              </w:rPr>
            </w:pPr>
            <w:r>
              <w:rPr>
                <w:rFonts w:cstheme="minorHAnsi"/>
              </w:rPr>
              <w:t>1,650</w:t>
            </w:r>
          </w:p>
        </w:tc>
        <w:tc>
          <w:tcPr>
            <w:tcW w:w="0" w:type="auto"/>
          </w:tcPr>
          <w:p w14:paraId="4519103B" w14:textId="77777777" w:rsidR="000314CF" w:rsidRDefault="000314CF" w:rsidP="001A4E4D">
            <w:pPr>
              <w:tabs>
                <w:tab w:val="left" w:pos="6330"/>
              </w:tabs>
              <w:jc w:val="center"/>
              <w:rPr>
                <w:rFonts w:cstheme="minorHAnsi"/>
              </w:rPr>
            </w:pPr>
            <w:r>
              <w:rPr>
                <w:rFonts w:cstheme="minorHAnsi"/>
              </w:rPr>
              <w:t>59%</w:t>
            </w:r>
          </w:p>
        </w:tc>
      </w:tr>
      <w:tr w:rsidR="000314CF" w14:paraId="6949D5A3" w14:textId="77777777" w:rsidTr="00A00479">
        <w:trPr>
          <w:cantSplit/>
        </w:trPr>
        <w:tc>
          <w:tcPr>
            <w:tcW w:w="0" w:type="auto"/>
          </w:tcPr>
          <w:p w14:paraId="58E7CCB1" w14:textId="77777777" w:rsidR="000314CF" w:rsidRDefault="000314CF" w:rsidP="001A4E4D">
            <w:pPr>
              <w:tabs>
                <w:tab w:val="left" w:pos="6330"/>
              </w:tabs>
              <w:rPr>
                <w:rFonts w:cstheme="minorHAnsi"/>
              </w:rPr>
            </w:pPr>
            <w:r>
              <w:rPr>
                <w:rFonts w:cstheme="minorHAnsi"/>
              </w:rPr>
              <w:t>Marlborough</w:t>
            </w:r>
          </w:p>
        </w:tc>
        <w:tc>
          <w:tcPr>
            <w:tcW w:w="0" w:type="auto"/>
          </w:tcPr>
          <w:p w14:paraId="4FA47E89" w14:textId="77777777" w:rsidR="000314CF" w:rsidRDefault="000314CF" w:rsidP="001A4E4D">
            <w:pPr>
              <w:tabs>
                <w:tab w:val="left" w:pos="6330"/>
              </w:tabs>
              <w:jc w:val="center"/>
              <w:rPr>
                <w:rFonts w:cstheme="minorHAnsi"/>
              </w:rPr>
            </w:pPr>
            <w:r>
              <w:rPr>
                <w:rFonts w:cstheme="minorHAnsi"/>
              </w:rPr>
              <w:t>1,083</w:t>
            </w:r>
          </w:p>
        </w:tc>
        <w:tc>
          <w:tcPr>
            <w:tcW w:w="0" w:type="auto"/>
          </w:tcPr>
          <w:p w14:paraId="74973E9C" w14:textId="77777777" w:rsidR="000314CF" w:rsidRDefault="000314CF" w:rsidP="001A4E4D">
            <w:pPr>
              <w:tabs>
                <w:tab w:val="left" w:pos="6330"/>
              </w:tabs>
              <w:jc w:val="center"/>
              <w:rPr>
                <w:rFonts w:cstheme="minorHAnsi"/>
              </w:rPr>
            </w:pPr>
            <w:r>
              <w:rPr>
                <w:rFonts w:cstheme="minorHAnsi"/>
              </w:rPr>
              <w:t>26%</w:t>
            </w:r>
          </w:p>
        </w:tc>
      </w:tr>
      <w:tr w:rsidR="000314CF" w14:paraId="2C58BCE8" w14:textId="77777777" w:rsidTr="00A00479">
        <w:trPr>
          <w:cantSplit/>
        </w:trPr>
        <w:tc>
          <w:tcPr>
            <w:tcW w:w="0" w:type="auto"/>
          </w:tcPr>
          <w:p w14:paraId="5095CEDE" w14:textId="77777777" w:rsidR="000314CF" w:rsidRDefault="000314CF" w:rsidP="001A4E4D">
            <w:pPr>
              <w:tabs>
                <w:tab w:val="left" w:pos="6330"/>
              </w:tabs>
              <w:rPr>
                <w:rFonts w:cstheme="minorHAnsi"/>
              </w:rPr>
            </w:pPr>
            <w:r>
              <w:rPr>
                <w:rFonts w:cstheme="minorHAnsi"/>
              </w:rPr>
              <w:t>Fitchburg</w:t>
            </w:r>
          </w:p>
        </w:tc>
        <w:tc>
          <w:tcPr>
            <w:tcW w:w="0" w:type="auto"/>
          </w:tcPr>
          <w:p w14:paraId="1E2DEFC5" w14:textId="77777777" w:rsidR="000314CF" w:rsidRDefault="000314CF" w:rsidP="001A4E4D">
            <w:pPr>
              <w:tabs>
                <w:tab w:val="left" w:pos="6330"/>
              </w:tabs>
              <w:jc w:val="center"/>
              <w:rPr>
                <w:rFonts w:cstheme="minorHAnsi"/>
              </w:rPr>
            </w:pPr>
            <w:r>
              <w:rPr>
                <w:rFonts w:cstheme="minorHAnsi"/>
              </w:rPr>
              <w:t>951</w:t>
            </w:r>
          </w:p>
        </w:tc>
        <w:tc>
          <w:tcPr>
            <w:tcW w:w="0" w:type="auto"/>
          </w:tcPr>
          <w:p w14:paraId="6354193A" w14:textId="77777777" w:rsidR="000314CF" w:rsidRDefault="000314CF" w:rsidP="001A4E4D">
            <w:pPr>
              <w:tabs>
                <w:tab w:val="left" w:pos="6330"/>
              </w:tabs>
              <w:jc w:val="center"/>
              <w:rPr>
                <w:rFonts w:cstheme="minorHAnsi"/>
              </w:rPr>
            </w:pPr>
            <w:r>
              <w:rPr>
                <w:rFonts w:cstheme="minorHAnsi"/>
              </w:rPr>
              <w:t>20%</w:t>
            </w:r>
          </w:p>
        </w:tc>
      </w:tr>
      <w:tr w:rsidR="000314CF" w14:paraId="4BCB2EB9" w14:textId="77777777" w:rsidTr="00A00479">
        <w:trPr>
          <w:cantSplit/>
        </w:trPr>
        <w:tc>
          <w:tcPr>
            <w:tcW w:w="0" w:type="auto"/>
          </w:tcPr>
          <w:p w14:paraId="6353ED44" w14:textId="77777777" w:rsidR="000314CF" w:rsidRDefault="000314CF" w:rsidP="001A4E4D">
            <w:pPr>
              <w:tabs>
                <w:tab w:val="left" w:pos="6330"/>
              </w:tabs>
              <w:rPr>
                <w:rFonts w:cstheme="minorHAnsi"/>
              </w:rPr>
            </w:pPr>
            <w:r>
              <w:rPr>
                <w:rFonts w:cstheme="minorHAnsi"/>
              </w:rPr>
              <w:t>Leominster</w:t>
            </w:r>
          </w:p>
        </w:tc>
        <w:tc>
          <w:tcPr>
            <w:tcW w:w="0" w:type="auto"/>
          </w:tcPr>
          <w:p w14:paraId="25C23381" w14:textId="77777777" w:rsidR="000314CF" w:rsidRDefault="000314CF" w:rsidP="001A4E4D">
            <w:pPr>
              <w:tabs>
                <w:tab w:val="left" w:pos="6330"/>
              </w:tabs>
              <w:jc w:val="center"/>
              <w:rPr>
                <w:rFonts w:cstheme="minorHAnsi"/>
              </w:rPr>
            </w:pPr>
            <w:r>
              <w:rPr>
                <w:rFonts w:cstheme="minorHAnsi"/>
              </w:rPr>
              <w:t>886</w:t>
            </w:r>
          </w:p>
        </w:tc>
        <w:tc>
          <w:tcPr>
            <w:tcW w:w="0" w:type="auto"/>
          </w:tcPr>
          <w:p w14:paraId="263EA1A0" w14:textId="77777777" w:rsidR="000314CF" w:rsidRDefault="000314CF" w:rsidP="001A4E4D">
            <w:pPr>
              <w:tabs>
                <w:tab w:val="left" w:pos="6330"/>
              </w:tabs>
              <w:jc w:val="center"/>
              <w:rPr>
                <w:rFonts w:cstheme="minorHAnsi"/>
              </w:rPr>
            </w:pPr>
            <w:r>
              <w:rPr>
                <w:rFonts w:cstheme="minorHAnsi"/>
              </w:rPr>
              <w:t>21%</w:t>
            </w:r>
          </w:p>
        </w:tc>
      </w:tr>
      <w:tr w:rsidR="000314CF" w14:paraId="3C2451B8" w14:textId="77777777" w:rsidTr="00A00479">
        <w:trPr>
          <w:cantSplit/>
        </w:trPr>
        <w:tc>
          <w:tcPr>
            <w:tcW w:w="0" w:type="auto"/>
          </w:tcPr>
          <w:p w14:paraId="4CCC4081" w14:textId="77777777" w:rsidR="000314CF" w:rsidRDefault="000314CF" w:rsidP="001A4E4D">
            <w:pPr>
              <w:tabs>
                <w:tab w:val="left" w:pos="6330"/>
              </w:tabs>
              <w:rPr>
                <w:rFonts w:cstheme="minorHAnsi"/>
              </w:rPr>
            </w:pPr>
            <w:r>
              <w:rPr>
                <w:rFonts w:cstheme="minorHAnsi"/>
              </w:rPr>
              <w:t>Auburn</w:t>
            </w:r>
          </w:p>
        </w:tc>
        <w:tc>
          <w:tcPr>
            <w:tcW w:w="0" w:type="auto"/>
          </w:tcPr>
          <w:p w14:paraId="52D371C6" w14:textId="77777777" w:rsidR="000314CF" w:rsidRDefault="000314CF" w:rsidP="001A4E4D">
            <w:pPr>
              <w:tabs>
                <w:tab w:val="left" w:pos="6330"/>
              </w:tabs>
              <w:jc w:val="center"/>
              <w:rPr>
                <w:rFonts w:cstheme="minorHAnsi"/>
              </w:rPr>
            </w:pPr>
            <w:r>
              <w:rPr>
                <w:rFonts w:cstheme="minorHAnsi"/>
              </w:rPr>
              <w:t>834</w:t>
            </w:r>
          </w:p>
        </w:tc>
        <w:tc>
          <w:tcPr>
            <w:tcW w:w="0" w:type="auto"/>
          </w:tcPr>
          <w:p w14:paraId="14C09BC3" w14:textId="77777777" w:rsidR="000314CF" w:rsidRDefault="000314CF" w:rsidP="001A4E4D">
            <w:pPr>
              <w:tabs>
                <w:tab w:val="left" w:pos="6330"/>
              </w:tabs>
              <w:jc w:val="center"/>
              <w:rPr>
                <w:rFonts w:cstheme="minorHAnsi"/>
              </w:rPr>
            </w:pPr>
            <w:r>
              <w:rPr>
                <w:rFonts w:cstheme="minorHAnsi"/>
              </w:rPr>
              <w:t>49%</w:t>
            </w:r>
          </w:p>
        </w:tc>
      </w:tr>
      <w:tr w:rsidR="000314CF" w14:paraId="3641DE3B" w14:textId="77777777" w:rsidTr="00A00479">
        <w:trPr>
          <w:cantSplit/>
        </w:trPr>
        <w:tc>
          <w:tcPr>
            <w:tcW w:w="0" w:type="auto"/>
          </w:tcPr>
          <w:p w14:paraId="585FDD6E" w14:textId="77777777" w:rsidR="000314CF" w:rsidRDefault="000314CF" w:rsidP="001A4E4D">
            <w:pPr>
              <w:tabs>
                <w:tab w:val="left" w:pos="6330"/>
              </w:tabs>
              <w:rPr>
                <w:rFonts w:cstheme="minorHAnsi"/>
              </w:rPr>
            </w:pPr>
            <w:r>
              <w:rPr>
                <w:rFonts w:cstheme="minorHAnsi"/>
              </w:rPr>
              <w:t>Webster</w:t>
            </w:r>
          </w:p>
        </w:tc>
        <w:tc>
          <w:tcPr>
            <w:tcW w:w="0" w:type="auto"/>
          </w:tcPr>
          <w:p w14:paraId="70BE99C7" w14:textId="77777777" w:rsidR="000314CF" w:rsidRDefault="000314CF" w:rsidP="001A4E4D">
            <w:pPr>
              <w:tabs>
                <w:tab w:val="left" w:pos="6330"/>
              </w:tabs>
              <w:jc w:val="center"/>
              <w:rPr>
                <w:rFonts w:cstheme="minorHAnsi"/>
              </w:rPr>
            </w:pPr>
            <w:r>
              <w:rPr>
                <w:rFonts w:cstheme="minorHAnsi"/>
              </w:rPr>
              <w:t>833</w:t>
            </w:r>
          </w:p>
        </w:tc>
        <w:tc>
          <w:tcPr>
            <w:tcW w:w="0" w:type="auto"/>
          </w:tcPr>
          <w:p w14:paraId="5B1E58CF" w14:textId="77777777" w:rsidR="000314CF" w:rsidRDefault="000314CF" w:rsidP="001A4E4D">
            <w:pPr>
              <w:tabs>
                <w:tab w:val="left" w:pos="6330"/>
              </w:tabs>
              <w:jc w:val="center"/>
              <w:rPr>
                <w:rFonts w:cstheme="minorHAnsi"/>
              </w:rPr>
            </w:pPr>
            <w:r>
              <w:rPr>
                <w:rFonts w:cstheme="minorHAnsi"/>
              </w:rPr>
              <w:t>38%</w:t>
            </w:r>
          </w:p>
        </w:tc>
      </w:tr>
      <w:tr w:rsidR="000314CF" w14:paraId="3C2AA749" w14:textId="77777777" w:rsidTr="00A00479">
        <w:trPr>
          <w:cantSplit/>
        </w:trPr>
        <w:tc>
          <w:tcPr>
            <w:tcW w:w="0" w:type="auto"/>
          </w:tcPr>
          <w:p w14:paraId="17F75FE4" w14:textId="77777777" w:rsidR="000314CF" w:rsidRDefault="000314CF" w:rsidP="001A4E4D">
            <w:pPr>
              <w:tabs>
                <w:tab w:val="left" w:pos="6330"/>
              </w:tabs>
              <w:rPr>
                <w:rFonts w:cstheme="minorHAnsi"/>
              </w:rPr>
            </w:pPr>
            <w:r>
              <w:rPr>
                <w:rFonts w:cstheme="minorHAnsi"/>
              </w:rPr>
              <w:t>Holden</w:t>
            </w:r>
          </w:p>
        </w:tc>
        <w:tc>
          <w:tcPr>
            <w:tcW w:w="0" w:type="auto"/>
          </w:tcPr>
          <w:p w14:paraId="08267B3C" w14:textId="77777777" w:rsidR="000314CF" w:rsidRDefault="000314CF" w:rsidP="001A4E4D">
            <w:pPr>
              <w:tabs>
                <w:tab w:val="left" w:pos="6330"/>
              </w:tabs>
              <w:jc w:val="center"/>
              <w:rPr>
                <w:rFonts w:cstheme="minorHAnsi"/>
              </w:rPr>
            </w:pPr>
            <w:r>
              <w:rPr>
                <w:rFonts w:cstheme="minorHAnsi"/>
              </w:rPr>
              <w:t>777</w:t>
            </w:r>
          </w:p>
        </w:tc>
        <w:tc>
          <w:tcPr>
            <w:tcW w:w="0" w:type="auto"/>
          </w:tcPr>
          <w:p w14:paraId="47525243" w14:textId="77777777" w:rsidR="000314CF" w:rsidRDefault="000314CF" w:rsidP="001A4E4D">
            <w:pPr>
              <w:tabs>
                <w:tab w:val="left" w:pos="6330"/>
              </w:tabs>
              <w:jc w:val="center"/>
              <w:rPr>
                <w:rFonts w:cstheme="minorHAnsi"/>
              </w:rPr>
            </w:pPr>
            <w:r>
              <w:rPr>
                <w:rFonts w:cstheme="minorHAnsi"/>
              </w:rPr>
              <w:t>55%</w:t>
            </w:r>
          </w:p>
        </w:tc>
      </w:tr>
      <w:tr w:rsidR="000314CF" w14:paraId="36339E4E" w14:textId="77777777" w:rsidTr="00A00479">
        <w:trPr>
          <w:cantSplit/>
        </w:trPr>
        <w:tc>
          <w:tcPr>
            <w:tcW w:w="0" w:type="auto"/>
          </w:tcPr>
          <w:p w14:paraId="4B607848" w14:textId="77777777" w:rsidR="000314CF" w:rsidRDefault="000314CF" w:rsidP="001A4E4D">
            <w:pPr>
              <w:tabs>
                <w:tab w:val="left" w:pos="6330"/>
              </w:tabs>
              <w:rPr>
                <w:rFonts w:cstheme="minorHAnsi"/>
              </w:rPr>
            </w:pPr>
            <w:r>
              <w:rPr>
                <w:rFonts w:cstheme="minorHAnsi"/>
              </w:rPr>
              <w:t>Southbridge</w:t>
            </w:r>
          </w:p>
        </w:tc>
        <w:tc>
          <w:tcPr>
            <w:tcW w:w="0" w:type="auto"/>
          </w:tcPr>
          <w:p w14:paraId="4EF3370D" w14:textId="77777777" w:rsidR="000314CF" w:rsidRDefault="000314CF" w:rsidP="001A4E4D">
            <w:pPr>
              <w:tabs>
                <w:tab w:val="left" w:pos="6330"/>
              </w:tabs>
              <w:jc w:val="center"/>
              <w:rPr>
                <w:rFonts w:cstheme="minorHAnsi"/>
              </w:rPr>
            </w:pPr>
            <w:r>
              <w:rPr>
                <w:rFonts w:cstheme="minorHAnsi"/>
              </w:rPr>
              <w:t>769</w:t>
            </w:r>
          </w:p>
        </w:tc>
        <w:tc>
          <w:tcPr>
            <w:tcW w:w="0" w:type="auto"/>
          </w:tcPr>
          <w:p w14:paraId="6393BFD8" w14:textId="77777777" w:rsidR="000314CF" w:rsidRDefault="000314CF" w:rsidP="001A4E4D">
            <w:pPr>
              <w:tabs>
                <w:tab w:val="left" w:pos="6330"/>
              </w:tabs>
              <w:jc w:val="center"/>
              <w:rPr>
                <w:rFonts w:cstheme="minorHAnsi"/>
              </w:rPr>
            </w:pPr>
            <w:r>
              <w:rPr>
                <w:rFonts w:cstheme="minorHAnsi"/>
              </w:rPr>
              <w:t>35%</w:t>
            </w:r>
          </w:p>
        </w:tc>
      </w:tr>
      <w:tr w:rsidR="000314CF" w14:paraId="267769D4" w14:textId="77777777" w:rsidTr="00A00479">
        <w:trPr>
          <w:cantSplit/>
        </w:trPr>
        <w:tc>
          <w:tcPr>
            <w:tcW w:w="0" w:type="auto"/>
          </w:tcPr>
          <w:p w14:paraId="754CF232" w14:textId="77777777" w:rsidR="000314CF" w:rsidRDefault="000314CF" w:rsidP="001A4E4D">
            <w:pPr>
              <w:tabs>
                <w:tab w:val="left" w:pos="6330"/>
              </w:tabs>
              <w:rPr>
                <w:rFonts w:cstheme="minorHAnsi"/>
              </w:rPr>
            </w:pPr>
            <w:r>
              <w:rPr>
                <w:rFonts w:cstheme="minorHAnsi"/>
              </w:rPr>
              <w:t>Westborough</w:t>
            </w:r>
          </w:p>
        </w:tc>
        <w:tc>
          <w:tcPr>
            <w:tcW w:w="0" w:type="auto"/>
          </w:tcPr>
          <w:p w14:paraId="23F45C88" w14:textId="77777777" w:rsidR="000314CF" w:rsidRDefault="000314CF" w:rsidP="001A4E4D">
            <w:pPr>
              <w:tabs>
                <w:tab w:val="left" w:pos="6330"/>
              </w:tabs>
              <w:jc w:val="center"/>
              <w:rPr>
                <w:rFonts w:cstheme="minorHAnsi"/>
              </w:rPr>
            </w:pPr>
            <w:r>
              <w:rPr>
                <w:rFonts w:cstheme="minorHAnsi"/>
              </w:rPr>
              <w:t>719</w:t>
            </w:r>
          </w:p>
        </w:tc>
        <w:tc>
          <w:tcPr>
            <w:tcW w:w="0" w:type="auto"/>
          </w:tcPr>
          <w:p w14:paraId="708E8453" w14:textId="77777777" w:rsidR="000314CF" w:rsidRDefault="000314CF" w:rsidP="001A4E4D">
            <w:pPr>
              <w:tabs>
                <w:tab w:val="left" w:pos="6330"/>
              </w:tabs>
              <w:jc w:val="center"/>
              <w:rPr>
                <w:rFonts w:cstheme="minorHAnsi"/>
              </w:rPr>
            </w:pPr>
            <w:r>
              <w:rPr>
                <w:rFonts w:cstheme="minorHAnsi"/>
              </w:rPr>
              <w:t>43%</w:t>
            </w:r>
          </w:p>
        </w:tc>
      </w:tr>
    </w:tbl>
    <w:p w14:paraId="4E239F4A" w14:textId="77777777" w:rsidR="000314CF" w:rsidRDefault="000314CF" w:rsidP="000314CF">
      <w:pPr>
        <w:tabs>
          <w:tab w:val="left" w:pos="6330"/>
        </w:tabs>
        <w:rPr>
          <w:rFonts w:cstheme="minorHAnsi"/>
        </w:rPr>
      </w:pPr>
    </w:p>
    <w:p w14:paraId="600AB1BF" w14:textId="4C5BB0C9" w:rsidR="000201AF" w:rsidRPr="00203A1B" w:rsidRDefault="00F44C53" w:rsidP="00183E70">
      <w:pPr>
        <w:spacing w:after="0" w:line="240" w:lineRule="auto"/>
        <w:contextualSpacing/>
        <w:rPr>
          <w:rFonts w:cstheme="minorHAnsi"/>
          <w:sz w:val="24"/>
          <w:szCs w:val="24"/>
        </w:rPr>
      </w:pPr>
      <w:bookmarkStart w:id="28" w:name="_Hlk112251601"/>
      <w:r w:rsidRPr="00203A1B">
        <w:rPr>
          <w:rFonts w:cstheme="minorHAnsi"/>
          <w:sz w:val="24"/>
          <w:szCs w:val="24"/>
        </w:rPr>
        <w:t>Th</w:t>
      </w:r>
      <w:r w:rsidR="000C2263" w:rsidRPr="00203A1B">
        <w:rPr>
          <w:rFonts w:cstheme="minorHAnsi"/>
          <w:sz w:val="24"/>
          <w:szCs w:val="24"/>
        </w:rPr>
        <w:t>e Applicant attributes</w:t>
      </w:r>
      <w:r w:rsidR="0051630F" w:rsidRPr="00203A1B">
        <w:rPr>
          <w:rFonts w:cstheme="minorHAnsi"/>
          <w:sz w:val="24"/>
          <w:szCs w:val="24"/>
        </w:rPr>
        <w:t xml:space="preserve"> </w:t>
      </w:r>
      <w:r w:rsidR="00BE542D" w:rsidRPr="00203A1B">
        <w:rPr>
          <w:rFonts w:cstheme="minorHAnsi"/>
          <w:sz w:val="24"/>
          <w:szCs w:val="24"/>
        </w:rPr>
        <w:t xml:space="preserve">Patient Panel </w:t>
      </w:r>
      <w:r w:rsidR="0051630F" w:rsidRPr="00203A1B">
        <w:rPr>
          <w:rFonts w:cstheme="minorHAnsi"/>
          <w:sz w:val="24"/>
          <w:szCs w:val="24"/>
        </w:rPr>
        <w:t>need for</w:t>
      </w:r>
      <w:r w:rsidR="000201AF" w:rsidRPr="00203A1B">
        <w:rPr>
          <w:rFonts w:cstheme="minorHAnsi"/>
          <w:sz w:val="24"/>
          <w:szCs w:val="24"/>
        </w:rPr>
        <w:t xml:space="preserve"> </w:t>
      </w:r>
      <w:r w:rsidR="00862939">
        <w:rPr>
          <w:rFonts w:cstheme="minorHAnsi"/>
          <w:sz w:val="24"/>
          <w:szCs w:val="24"/>
        </w:rPr>
        <w:t xml:space="preserve">new </w:t>
      </w:r>
      <w:r w:rsidR="00353591">
        <w:rPr>
          <w:rFonts w:cstheme="minorHAnsi"/>
          <w:sz w:val="24"/>
          <w:szCs w:val="24"/>
        </w:rPr>
        <w:t xml:space="preserve">inpatient capacity </w:t>
      </w:r>
      <w:r w:rsidR="000201AF" w:rsidRPr="00203A1B">
        <w:rPr>
          <w:rFonts w:cstheme="minorHAnsi"/>
          <w:sz w:val="24"/>
          <w:szCs w:val="24"/>
        </w:rPr>
        <w:t xml:space="preserve">to </w:t>
      </w:r>
      <w:r w:rsidR="00B82601">
        <w:rPr>
          <w:rFonts w:cstheme="minorHAnsi"/>
          <w:sz w:val="24"/>
          <w:szCs w:val="24"/>
        </w:rPr>
        <w:t>the following:</w:t>
      </w:r>
    </w:p>
    <w:bookmarkEnd w:id="28"/>
    <w:p w14:paraId="0571C530" w14:textId="7796D63C" w:rsidR="00E634E6" w:rsidRDefault="00E634E6" w:rsidP="00E634E6">
      <w:pPr>
        <w:spacing w:after="0" w:line="240" w:lineRule="auto"/>
        <w:rPr>
          <w:rFonts w:cstheme="minorHAnsi"/>
          <w:sz w:val="24"/>
          <w:szCs w:val="24"/>
        </w:rPr>
      </w:pPr>
    </w:p>
    <w:p w14:paraId="70A5B062" w14:textId="6465A5AC" w:rsidR="00B82601" w:rsidRPr="00EF0261" w:rsidRDefault="00C44893" w:rsidP="00EF0261">
      <w:pPr>
        <w:pStyle w:val="ListParagraph"/>
        <w:numPr>
          <w:ilvl w:val="0"/>
          <w:numId w:val="18"/>
        </w:numPr>
        <w:spacing w:after="0" w:line="240" w:lineRule="auto"/>
        <w:rPr>
          <w:rFonts w:cstheme="minorHAnsi"/>
          <w:b/>
          <w:bCs/>
          <w:i/>
          <w:iCs/>
          <w:sz w:val="24"/>
          <w:szCs w:val="24"/>
        </w:rPr>
      </w:pPr>
      <w:r w:rsidRPr="00EF0261">
        <w:rPr>
          <w:rFonts w:cstheme="minorHAnsi"/>
          <w:b/>
          <w:bCs/>
          <w:i/>
          <w:iCs/>
          <w:sz w:val="24"/>
          <w:szCs w:val="24"/>
        </w:rPr>
        <w:t>H</w:t>
      </w:r>
      <w:r w:rsidR="00B82601" w:rsidRPr="00EF0261">
        <w:rPr>
          <w:rFonts w:cstheme="minorHAnsi"/>
          <w:b/>
          <w:bCs/>
          <w:i/>
          <w:iCs/>
          <w:sz w:val="24"/>
          <w:szCs w:val="24"/>
        </w:rPr>
        <w:t xml:space="preserve">istorical </w:t>
      </w:r>
      <w:r w:rsidRPr="00EF0261">
        <w:rPr>
          <w:rFonts w:cstheme="minorHAnsi"/>
          <w:b/>
          <w:bCs/>
          <w:i/>
          <w:iCs/>
          <w:sz w:val="24"/>
          <w:szCs w:val="24"/>
        </w:rPr>
        <w:t>U</w:t>
      </w:r>
      <w:r w:rsidR="00B82601" w:rsidRPr="00EF0261">
        <w:rPr>
          <w:rFonts w:cstheme="minorHAnsi"/>
          <w:b/>
          <w:bCs/>
          <w:i/>
          <w:iCs/>
          <w:sz w:val="24"/>
          <w:szCs w:val="24"/>
        </w:rPr>
        <w:t>tilization</w:t>
      </w:r>
    </w:p>
    <w:p w14:paraId="34063358" w14:textId="4E395055" w:rsidR="00B82601" w:rsidRDefault="00B82601" w:rsidP="00B82601">
      <w:pPr>
        <w:spacing w:after="0" w:line="240" w:lineRule="auto"/>
        <w:rPr>
          <w:rFonts w:cstheme="minorHAnsi"/>
          <w:sz w:val="24"/>
          <w:szCs w:val="24"/>
        </w:rPr>
      </w:pPr>
    </w:p>
    <w:p w14:paraId="07CBAC1E" w14:textId="29C8A241" w:rsidR="00B82601" w:rsidRDefault="004D6F02" w:rsidP="00B82601">
      <w:pPr>
        <w:spacing w:after="0" w:line="240" w:lineRule="auto"/>
        <w:rPr>
          <w:rFonts w:cstheme="minorHAnsi"/>
          <w:sz w:val="24"/>
          <w:szCs w:val="24"/>
        </w:rPr>
      </w:pPr>
      <w:r>
        <w:rPr>
          <w:rFonts w:cstheme="minorHAnsi"/>
          <w:sz w:val="24"/>
          <w:szCs w:val="24"/>
        </w:rPr>
        <w:t xml:space="preserve">The Applicant </w:t>
      </w:r>
      <w:r w:rsidR="00063365">
        <w:rPr>
          <w:rFonts w:cstheme="minorHAnsi"/>
          <w:sz w:val="24"/>
          <w:szCs w:val="24"/>
        </w:rPr>
        <w:t xml:space="preserve">provided </w:t>
      </w:r>
      <w:r w:rsidR="007C1734">
        <w:rPr>
          <w:rFonts w:cstheme="minorHAnsi"/>
          <w:sz w:val="24"/>
          <w:szCs w:val="24"/>
        </w:rPr>
        <w:t>data points</w:t>
      </w:r>
      <w:r w:rsidR="00063365">
        <w:rPr>
          <w:rFonts w:cstheme="minorHAnsi"/>
          <w:sz w:val="24"/>
          <w:szCs w:val="24"/>
        </w:rPr>
        <w:t xml:space="preserve"> to demonstrate increasing </w:t>
      </w:r>
      <w:r>
        <w:rPr>
          <w:rFonts w:cstheme="minorHAnsi"/>
          <w:sz w:val="24"/>
          <w:szCs w:val="24"/>
        </w:rPr>
        <w:t>M/S bed utilization at UMMMC since FY1</w:t>
      </w:r>
      <w:r w:rsidR="00AE5113">
        <w:rPr>
          <w:rFonts w:cstheme="minorHAnsi"/>
          <w:sz w:val="24"/>
          <w:szCs w:val="24"/>
        </w:rPr>
        <w:t>9</w:t>
      </w:r>
      <w:r w:rsidR="00063365">
        <w:rPr>
          <w:rFonts w:cstheme="minorHAnsi"/>
          <w:sz w:val="24"/>
          <w:szCs w:val="24"/>
        </w:rPr>
        <w:t>. These m</w:t>
      </w:r>
      <w:r w:rsidR="006B1FA2">
        <w:rPr>
          <w:rFonts w:cstheme="minorHAnsi"/>
          <w:sz w:val="24"/>
          <w:szCs w:val="24"/>
        </w:rPr>
        <w:t xml:space="preserve">easures </w:t>
      </w:r>
      <w:r w:rsidR="00063365">
        <w:rPr>
          <w:rFonts w:cstheme="minorHAnsi"/>
          <w:sz w:val="24"/>
          <w:szCs w:val="24"/>
        </w:rPr>
        <w:t xml:space="preserve">are </w:t>
      </w:r>
      <w:r w:rsidR="006B1FA2">
        <w:rPr>
          <w:rFonts w:cstheme="minorHAnsi"/>
          <w:sz w:val="24"/>
          <w:szCs w:val="24"/>
        </w:rPr>
        <w:t xml:space="preserve">presented in Table </w:t>
      </w:r>
      <w:r w:rsidR="00F465EA">
        <w:rPr>
          <w:rFonts w:cstheme="minorHAnsi"/>
          <w:sz w:val="24"/>
          <w:szCs w:val="24"/>
        </w:rPr>
        <w:t>9</w:t>
      </w:r>
      <w:r w:rsidR="006B1FA2">
        <w:rPr>
          <w:rFonts w:cstheme="minorHAnsi"/>
          <w:sz w:val="24"/>
          <w:szCs w:val="24"/>
        </w:rPr>
        <w:t>.</w:t>
      </w:r>
      <w:r>
        <w:rPr>
          <w:rFonts w:cstheme="minorHAnsi"/>
          <w:sz w:val="24"/>
          <w:szCs w:val="24"/>
        </w:rPr>
        <w:t xml:space="preserve"> Between FY19 and FY21,</w:t>
      </w:r>
      <w:r w:rsidR="00916E12">
        <w:rPr>
          <w:rFonts w:cstheme="minorHAnsi"/>
          <w:sz w:val="24"/>
          <w:szCs w:val="24"/>
        </w:rPr>
        <w:t xml:space="preserve"> M/S</w:t>
      </w:r>
      <w:r>
        <w:rPr>
          <w:rFonts w:cstheme="minorHAnsi"/>
          <w:sz w:val="24"/>
          <w:szCs w:val="24"/>
        </w:rPr>
        <w:t xml:space="preserve"> patient days increased </w:t>
      </w:r>
      <w:r w:rsidR="00CE75C1">
        <w:rPr>
          <w:rFonts w:cstheme="minorHAnsi"/>
          <w:sz w:val="24"/>
          <w:szCs w:val="24"/>
        </w:rPr>
        <w:t xml:space="preserve">by </w:t>
      </w:r>
      <w:r>
        <w:rPr>
          <w:rFonts w:cstheme="minorHAnsi"/>
          <w:sz w:val="24"/>
          <w:szCs w:val="24"/>
        </w:rPr>
        <w:t xml:space="preserve">18%, </w:t>
      </w:r>
      <w:r w:rsidR="00916E12">
        <w:rPr>
          <w:rFonts w:cstheme="minorHAnsi"/>
          <w:sz w:val="24"/>
          <w:szCs w:val="24"/>
        </w:rPr>
        <w:t xml:space="preserve">M/S </w:t>
      </w:r>
      <w:r w:rsidR="00C65435">
        <w:rPr>
          <w:rFonts w:cstheme="minorHAnsi"/>
          <w:sz w:val="24"/>
          <w:szCs w:val="24"/>
        </w:rPr>
        <w:t xml:space="preserve">bed occupancy increased </w:t>
      </w:r>
      <w:r w:rsidR="00CE75C1">
        <w:rPr>
          <w:rFonts w:cstheme="minorHAnsi"/>
          <w:sz w:val="24"/>
          <w:szCs w:val="24"/>
        </w:rPr>
        <w:t xml:space="preserve">by </w:t>
      </w:r>
      <w:r w:rsidR="00C65435">
        <w:rPr>
          <w:rFonts w:cstheme="minorHAnsi"/>
          <w:sz w:val="24"/>
          <w:szCs w:val="24"/>
        </w:rPr>
        <w:t xml:space="preserve">14% and average length of stay (ALOS) increased </w:t>
      </w:r>
      <w:r w:rsidR="00CE75C1">
        <w:rPr>
          <w:rFonts w:cstheme="minorHAnsi"/>
          <w:sz w:val="24"/>
          <w:szCs w:val="24"/>
        </w:rPr>
        <w:t xml:space="preserve">by </w:t>
      </w:r>
      <w:r w:rsidR="00C65435">
        <w:rPr>
          <w:rFonts w:cstheme="minorHAnsi"/>
          <w:sz w:val="24"/>
          <w:szCs w:val="24"/>
        </w:rPr>
        <w:t>21%.</w:t>
      </w:r>
      <w:r w:rsidR="00C65435">
        <w:rPr>
          <w:rStyle w:val="FootnoteReference"/>
          <w:rFonts w:cstheme="minorHAnsi"/>
          <w:sz w:val="24"/>
          <w:szCs w:val="24"/>
        </w:rPr>
        <w:footnoteReference w:id="17"/>
      </w:r>
      <w:r w:rsidR="00606623">
        <w:rPr>
          <w:rFonts w:cstheme="minorHAnsi"/>
          <w:sz w:val="24"/>
          <w:szCs w:val="24"/>
        </w:rPr>
        <w:t xml:space="preserve"> </w:t>
      </w:r>
    </w:p>
    <w:p w14:paraId="4298D071" w14:textId="23C99BE6" w:rsidR="00FA0B64" w:rsidRDefault="00FA0B64" w:rsidP="00B82601">
      <w:pPr>
        <w:spacing w:after="0" w:line="240" w:lineRule="auto"/>
        <w:rPr>
          <w:rFonts w:cstheme="minorHAnsi"/>
          <w:sz w:val="24"/>
          <w:szCs w:val="24"/>
        </w:rPr>
      </w:pPr>
    </w:p>
    <w:p w14:paraId="2B531EFA" w14:textId="17F84B29" w:rsidR="00FA0B64" w:rsidRPr="00FA0B64" w:rsidRDefault="00FA0B64" w:rsidP="00DA55C7">
      <w:pPr>
        <w:spacing w:after="0" w:line="240" w:lineRule="auto"/>
        <w:rPr>
          <w:rFonts w:cstheme="minorHAnsi"/>
          <w:b/>
          <w:bCs/>
          <w:sz w:val="24"/>
          <w:szCs w:val="24"/>
        </w:rPr>
      </w:pPr>
      <w:r w:rsidRPr="00DA55C7">
        <w:rPr>
          <w:rFonts w:cstheme="minorHAnsi"/>
          <w:b/>
          <w:bCs/>
          <w:sz w:val="24"/>
          <w:szCs w:val="24"/>
          <w:u w:val="single"/>
        </w:rPr>
        <w:t xml:space="preserve">Table </w:t>
      </w:r>
      <w:r w:rsidR="00F465EA">
        <w:rPr>
          <w:rFonts w:cstheme="minorHAnsi"/>
          <w:b/>
          <w:bCs/>
          <w:sz w:val="24"/>
          <w:szCs w:val="24"/>
          <w:u w:val="single"/>
        </w:rPr>
        <w:t>9</w:t>
      </w:r>
      <w:r w:rsidRPr="00FA0B64">
        <w:rPr>
          <w:rFonts w:cstheme="minorHAnsi"/>
          <w:b/>
          <w:bCs/>
          <w:sz w:val="24"/>
          <w:szCs w:val="24"/>
        </w:rPr>
        <w:t xml:space="preserve">: </w:t>
      </w:r>
      <w:r w:rsidR="00672DFB">
        <w:rPr>
          <w:rFonts w:cstheme="minorHAnsi"/>
          <w:b/>
          <w:bCs/>
          <w:sz w:val="24"/>
          <w:szCs w:val="24"/>
        </w:rPr>
        <w:t xml:space="preserve">UMMMC M/S </w:t>
      </w:r>
      <w:r w:rsidRPr="00FA0B64">
        <w:rPr>
          <w:rFonts w:cstheme="minorHAnsi"/>
          <w:b/>
          <w:bCs/>
          <w:sz w:val="24"/>
          <w:szCs w:val="24"/>
        </w:rPr>
        <w:t>Historical Utilization</w:t>
      </w:r>
    </w:p>
    <w:tbl>
      <w:tblPr>
        <w:tblW w:w="0" w:type="auto"/>
        <w:tblLook w:val="04A0" w:firstRow="1" w:lastRow="0" w:firstColumn="1" w:lastColumn="0" w:noHBand="0" w:noVBand="1"/>
      </w:tblPr>
      <w:tblGrid>
        <w:gridCol w:w="1610"/>
        <w:gridCol w:w="940"/>
        <w:gridCol w:w="940"/>
        <w:gridCol w:w="940"/>
        <w:gridCol w:w="2765"/>
      </w:tblGrid>
      <w:tr w:rsidR="009C721C" w:rsidRPr="00FA0B64" w14:paraId="6414D938" w14:textId="41C2114D" w:rsidTr="00A00479">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607FC" w14:textId="77777777" w:rsidR="009C721C" w:rsidRPr="00FA0B64" w:rsidRDefault="009C721C" w:rsidP="00FA0B64">
            <w:pPr>
              <w:spacing w:after="0" w:line="240" w:lineRule="auto"/>
              <w:rPr>
                <w:rFonts w:ascii="Calibri" w:eastAsia="Times New Roman" w:hAnsi="Calibri" w:cs="Calibri"/>
                <w:color w:val="000000"/>
              </w:rPr>
            </w:pPr>
            <w:r w:rsidRPr="00FA0B64">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BBD26E3" w14:textId="77777777" w:rsidR="009C721C" w:rsidRPr="00FA0B64" w:rsidRDefault="009C721C" w:rsidP="00FA0B64">
            <w:pPr>
              <w:spacing w:after="0" w:line="240" w:lineRule="auto"/>
              <w:jc w:val="center"/>
              <w:rPr>
                <w:rFonts w:ascii="Calibri" w:eastAsia="Times New Roman" w:hAnsi="Calibri" w:cs="Calibri"/>
                <w:b/>
                <w:bCs/>
                <w:color w:val="000000"/>
              </w:rPr>
            </w:pPr>
            <w:r w:rsidRPr="00FA0B64">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5289B239" w14:textId="77777777" w:rsidR="009C721C" w:rsidRPr="00FA0B64" w:rsidRDefault="009C721C" w:rsidP="00FA0B64">
            <w:pPr>
              <w:spacing w:after="0" w:line="240" w:lineRule="auto"/>
              <w:jc w:val="center"/>
              <w:rPr>
                <w:rFonts w:ascii="Calibri" w:eastAsia="Times New Roman" w:hAnsi="Calibri" w:cs="Calibri"/>
                <w:b/>
                <w:bCs/>
                <w:color w:val="000000"/>
              </w:rPr>
            </w:pPr>
            <w:r w:rsidRPr="00FA0B64">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78713F2" w14:textId="77777777" w:rsidR="009C721C" w:rsidRPr="00FA0B64" w:rsidRDefault="009C721C" w:rsidP="00FA0B64">
            <w:pPr>
              <w:spacing w:after="0" w:line="240" w:lineRule="auto"/>
              <w:jc w:val="center"/>
              <w:rPr>
                <w:rFonts w:ascii="Calibri" w:eastAsia="Times New Roman" w:hAnsi="Calibri" w:cs="Calibri"/>
                <w:b/>
                <w:bCs/>
                <w:color w:val="000000"/>
              </w:rPr>
            </w:pPr>
            <w:r w:rsidRPr="00FA0B64">
              <w:rPr>
                <w:rFonts w:ascii="Calibri" w:eastAsia="Times New Roman" w:hAnsi="Calibri" w:cs="Calibri"/>
                <w:b/>
                <w:bCs/>
                <w:color w:val="000000"/>
              </w:rPr>
              <w:t>FY21</w:t>
            </w:r>
          </w:p>
        </w:tc>
        <w:tc>
          <w:tcPr>
            <w:tcW w:w="2765" w:type="dxa"/>
            <w:tcBorders>
              <w:top w:val="single" w:sz="4" w:space="0" w:color="auto"/>
              <w:left w:val="nil"/>
              <w:bottom w:val="single" w:sz="4" w:space="0" w:color="auto"/>
              <w:right w:val="single" w:sz="4" w:space="0" w:color="auto"/>
            </w:tcBorders>
            <w:shd w:val="clear" w:color="auto" w:fill="F2F2F2" w:themeFill="background1" w:themeFillShade="F2"/>
          </w:tcPr>
          <w:p w14:paraId="4D1E85CC" w14:textId="5FF33CDD" w:rsidR="009C721C" w:rsidRPr="00FA0B64" w:rsidRDefault="008A5CD6" w:rsidP="00C81D0E">
            <w:pPr>
              <w:spacing w:after="0" w:line="240" w:lineRule="auto"/>
              <w:rPr>
                <w:rFonts w:ascii="Calibri" w:eastAsia="Times New Roman" w:hAnsi="Calibri" w:cs="Calibri"/>
                <w:b/>
                <w:bCs/>
                <w:color w:val="000000"/>
              </w:rPr>
            </w:pPr>
            <w:r w:rsidRPr="008A5CD6">
              <w:rPr>
                <w:rFonts w:ascii="Calibri" w:eastAsia="Times New Roman" w:hAnsi="Calibri" w:cs="Calibri"/>
                <w:b/>
                <w:bCs/>
                <w:color w:val="000000"/>
              </w:rPr>
              <w:t xml:space="preserve">Change Rate (%) </w:t>
            </w:r>
            <w:r w:rsidR="009C721C">
              <w:rPr>
                <w:rFonts w:ascii="Calibri" w:eastAsia="Times New Roman" w:hAnsi="Calibri" w:cs="Calibri"/>
                <w:b/>
                <w:bCs/>
                <w:color w:val="000000"/>
              </w:rPr>
              <w:t xml:space="preserve">FY19-FY21 </w:t>
            </w:r>
          </w:p>
        </w:tc>
      </w:tr>
      <w:tr w:rsidR="009C721C" w:rsidRPr="00FA0B64" w14:paraId="606A1EE8" w14:textId="6F8681DA" w:rsidTr="00A004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DE1CED" w14:textId="77777777" w:rsidR="009C721C" w:rsidRPr="00FA0B64" w:rsidRDefault="009C721C" w:rsidP="00FA0B64">
            <w:pPr>
              <w:spacing w:after="0" w:line="240" w:lineRule="auto"/>
              <w:rPr>
                <w:rFonts w:ascii="Calibri" w:eastAsia="Times New Roman" w:hAnsi="Calibri" w:cs="Calibri"/>
                <w:b/>
                <w:bCs/>
                <w:color w:val="000000"/>
              </w:rPr>
            </w:pPr>
            <w:r w:rsidRPr="00FA0B64">
              <w:rPr>
                <w:rFonts w:ascii="Calibri" w:eastAsia="Times New Roman" w:hAnsi="Calibri" w:cs="Calibri"/>
                <w:b/>
                <w:bCs/>
                <w:color w:val="000000"/>
              </w:rPr>
              <w:t>ALOS</w:t>
            </w:r>
          </w:p>
        </w:tc>
        <w:tc>
          <w:tcPr>
            <w:tcW w:w="0" w:type="auto"/>
            <w:tcBorders>
              <w:top w:val="nil"/>
              <w:left w:val="nil"/>
              <w:bottom w:val="single" w:sz="4" w:space="0" w:color="auto"/>
              <w:right w:val="single" w:sz="4" w:space="0" w:color="auto"/>
            </w:tcBorders>
            <w:shd w:val="clear" w:color="auto" w:fill="auto"/>
            <w:noWrap/>
            <w:vAlign w:val="bottom"/>
            <w:hideMark/>
          </w:tcPr>
          <w:p w14:paraId="7A0872EE"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4.7</w:t>
            </w:r>
          </w:p>
        </w:tc>
        <w:tc>
          <w:tcPr>
            <w:tcW w:w="0" w:type="auto"/>
            <w:tcBorders>
              <w:top w:val="nil"/>
              <w:left w:val="nil"/>
              <w:bottom w:val="single" w:sz="4" w:space="0" w:color="auto"/>
              <w:right w:val="single" w:sz="4" w:space="0" w:color="auto"/>
            </w:tcBorders>
            <w:shd w:val="clear" w:color="auto" w:fill="auto"/>
            <w:noWrap/>
            <w:vAlign w:val="bottom"/>
            <w:hideMark/>
          </w:tcPr>
          <w:p w14:paraId="312E1590"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5.1</w:t>
            </w:r>
          </w:p>
        </w:tc>
        <w:tc>
          <w:tcPr>
            <w:tcW w:w="0" w:type="auto"/>
            <w:tcBorders>
              <w:top w:val="nil"/>
              <w:left w:val="nil"/>
              <w:bottom w:val="single" w:sz="4" w:space="0" w:color="auto"/>
              <w:right w:val="single" w:sz="4" w:space="0" w:color="auto"/>
            </w:tcBorders>
            <w:shd w:val="clear" w:color="auto" w:fill="auto"/>
            <w:noWrap/>
            <w:vAlign w:val="bottom"/>
            <w:hideMark/>
          </w:tcPr>
          <w:p w14:paraId="4FFE0DF4"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5.7</w:t>
            </w:r>
          </w:p>
        </w:tc>
        <w:tc>
          <w:tcPr>
            <w:tcW w:w="2765" w:type="dxa"/>
            <w:tcBorders>
              <w:top w:val="nil"/>
              <w:left w:val="nil"/>
              <w:bottom w:val="single" w:sz="4" w:space="0" w:color="auto"/>
              <w:right w:val="single" w:sz="4" w:space="0" w:color="auto"/>
            </w:tcBorders>
          </w:tcPr>
          <w:p w14:paraId="16308D45" w14:textId="2A3B92BA" w:rsidR="009C721C" w:rsidRPr="00FA0B64" w:rsidRDefault="009C721C" w:rsidP="00C81D0E">
            <w:pPr>
              <w:spacing w:after="0" w:line="240" w:lineRule="auto"/>
              <w:jc w:val="right"/>
              <w:rPr>
                <w:rFonts w:ascii="Calibri" w:eastAsia="Times New Roman" w:hAnsi="Calibri" w:cs="Calibri"/>
                <w:color w:val="000000"/>
              </w:rPr>
            </w:pPr>
            <w:r>
              <w:rPr>
                <w:rFonts w:ascii="Calibri" w:eastAsia="Times New Roman" w:hAnsi="Calibri" w:cs="Calibri"/>
                <w:color w:val="000000"/>
              </w:rPr>
              <w:t>21</w:t>
            </w:r>
            <w:r w:rsidR="00250DC9">
              <w:rPr>
                <w:rFonts w:ascii="Calibri" w:eastAsia="Times New Roman" w:hAnsi="Calibri" w:cs="Calibri"/>
                <w:color w:val="000000"/>
              </w:rPr>
              <w:t>.3</w:t>
            </w:r>
            <w:r>
              <w:rPr>
                <w:rFonts w:ascii="Calibri" w:eastAsia="Times New Roman" w:hAnsi="Calibri" w:cs="Calibri"/>
                <w:color w:val="000000"/>
              </w:rPr>
              <w:t>%</w:t>
            </w:r>
          </w:p>
        </w:tc>
      </w:tr>
      <w:tr w:rsidR="009C721C" w:rsidRPr="00FA0B64" w14:paraId="29EC1075" w14:textId="3A21F2C6" w:rsidTr="00A004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309F3E" w14:textId="77777777" w:rsidR="009C721C" w:rsidRPr="00FA0B64" w:rsidRDefault="009C721C" w:rsidP="00FA0B64">
            <w:pPr>
              <w:spacing w:after="0" w:line="240" w:lineRule="auto"/>
              <w:rPr>
                <w:rFonts w:ascii="Calibri" w:eastAsia="Times New Roman" w:hAnsi="Calibri" w:cs="Calibri"/>
                <w:b/>
                <w:bCs/>
                <w:color w:val="000000"/>
              </w:rPr>
            </w:pPr>
            <w:r w:rsidRPr="00FA0B64">
              <w:rPr>
                <w:rFonts w:ascii="Calibri" w:eastAsia="Times New Roman" w:hAnsi="Calibri" w:cs="Calibri"/>
                <w:b/>
                <w:bCs/>
                <w:color w:val="000000"/>
              </w:rPr>
              <w:t>Case Mix Index</w:t>
            </w:r>
          </w:p>
        </w:tc>
        <w:tc>
          <w:tcPr>
            <w:tcW w:w="0" w:type="auto"/>
            <w:tcBorders>
              <w:top w:val="nil"/>
              <w:left w:val="nil"/>
              <w:bottom w:val="single" w:sz="4" w:space="0" w:color="auto"/>
              <w:right w:val="single" w:sz="4" w:space="0" w:color="auto"/>
            </w:tcBorders>
            <w:shd w:val="clear" w:color="auto" w:fill="auto"/>
            <w:noWrap/>
            <w:vAlign w:val="bottom"/>
            <w:hideMark/>
          </w:tcPr>
          <w:p w14:paraId="7E59FC1D"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1.97</w:t>
            </w:r>
          </w:p>
        </w:tc>
        <w:tc>
          <w:tcPr>
            <w:tcW w:w="0" w:type="auto"/>
            <w:tcBorders>
              <w:top w:val="nil"/>
              <w:left w:val="nil"/>
              <w:bottom w:val="single" w:sz="4" w:space="0" w:color="auto"/>
              <w:right w:val="single" w:sz="4" w:space="0" w:color="auto"/>
            </w:tcBorders>
            <w:shd w:val="clear" w:color="auto" w:fill="auto"/>
            <w:noWrap/>
            <w:vAlign w:val="bottom"/>
            <w:hideMark/>
          </w:tcPr>
          <w:p w14:paraId="5D29E8A2" w14:textId="667B2322"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2</w:t>
            </w:r>
            <w:r w:rsidR="008E4DCE">
              <w:rPr>
                <w:rFonts w:ascii="Calibri" w:eastAsia="Times New Roman" w:hAnsi="Calibri" w:cs="Calibri"/>
                <w:color w:val="000000"/>
              </w:rPr>
              <w:t>.00</w:t>
            </w:r>
          </w:p>
        </w:tc>
        <w:tc>
          <w:tcPr>
            <w:tcW w:w="0" w:type="auto"/>
            <w:tcBorders>
              <w:top w:val="nil"/>
              <w:left w:val="nil"/>
              <w:bottom w:val="single" w:sz="4" w:space="0" w:color="auto"/>
              <w:right w:val="single" w:sz="4" w:space="0" w:color="auto"/>
            </w:tcBorders>
            <w:shd w:val="clear" w:color="auto" w:fill="auto"/>
            <w:noWrap/>
            <w:vAlign w:val="bottom"/>
            <w:hideMark/>
          </w:tcPr>
          <w:p w14:paraId="2BCE71AF"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2.06</w:t>
            </w:r>
          </w:p>
        </w:tc>
        <w:tc>
          <w:tcPr>
            <w:tcW w:w="2765" w:type="dxa"/>
            <w:tcBorders>
              <w:top w:val="nil"/>
              <w:left w:val="nil"/>
              <w:bottom w:val="single" w:sz="4" w:space="0" w:color="auto"/>
              <w:right w:val="single" w:sz="4" w:space="0" w:color="auto"/>
            </w:tcBorders>
          </w:tcPr>
          <w:p w14:paraId="436B62F5" w14:textId="4B4CA8C8" w:rsidR="009C721C" w:rsidRPr="00FA0B64" w:rsidRDefault="00151460" w:rsidP="00C81D0E">
            <w:pPr>
              <w:spacing w:after="0" w:line="240" w:lineRule="auto"/>
              <w:jc w:val="right"/>
              <w:rPr>
                <w:rFonts w:ascii="Calibri" w:eastAsia="Times New Roman" w:hAnsi="Calibri" w:cs="Calibri"/>
                <w:color w:val="000000"/>
              </w:rPr>
            </w:pPr>
            <w:r w:rsidRPr="00151460">
              <w:rPr>
                <w:rFonts w:ascii="Calibri" w:eastAsia="Times New Roman" w:hAnsi="Calibri" w:cs="Calibri"/>
                <w:color w:val="000000"/>
              </w:rPr>
              <w:t>4.6%</w:t>
            </w:r>
          </w:p>
        </w:tc>
      </w:tr>
      <w:tr w:rsidR="009C721C" w:rsidRPr="00FA0B64" w14:paraId="49BA2411" w14:textId="3DFDBFC6" w:rsidTr="00A004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400FB9" w14:textId="5239097C" w:rsidR="009C721C" w:rsidRPr="00FA0B64" w:rsidRDefault="009C7990" w:rsidP="00FA0B64">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Patient </w:t>
            </w:r>
            <w:r w:rsidR="009C721C" w:rsidRPr="00FA0B64">
              <w:rPr>
                <w:rFonts w:ascii="Calibri" w:eastAsia="Times New Roman" w:hAnsi="Calibri" w:cs="Calibri"/>
                <w:b/>
                <w:bCs/>
                <w:color w:val="000000"/>
              </w:rPr>
              <w:t>Days</w:t>
            </w:r>
          </w:p>
        </w:tc>
        <w:tc>
          <w:tcPr>
            <w:tcW w:w="0" w:type="auto"/>
            <w:tcBorders>
              <w:top w:val="nil"/>
              <w:left w:val="nil"/>
              <w:bottom w:val="single" w:sz="4" w:space="0" w:color="auto"/>
              <w:right w:val="single" w:sz="4" w:space="0" w:color="auto"/>
            </w:tcBorders>
            <w:shd w:val="clear" w:color="auto" w:fill="auto"/>
            <w:noWrap/>
            <w:vAlign w:val="bottom"/>
            <w:hideMark/>
          </w:tcPr>
          <w:p w14:paraId="14A82764"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129,691</w:t>
            </w:r>
          </w:p>
        </w:tc>
        <w:tc>
          <w:tcPr>
            <w:tcW w:w="0" w:type="auto"/>
            <w:tcBorders>
              <w:top w:val="nil"/>
              <w:left w:val="nil"/>
              <w:bottom w:val="single" w:sz="4" w:space="0" w:color="auto"/>
              <w:right w:val="single" w:sz="4" w:space="0" w:color="auto"/>
            </w:tcBorders>
            <w:shd w:val="clear" w:color="auto" w:fill="auto"/>
            <w:noWrap/>
            <w:vAlign w:val="bottom"/>
            <w:hideMark/>
          </w:tcPr>
          <w:p w14:paraId="11FBF27C"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131,448</w:t>
            </w:r>
          </w:p>
        </w:tc>
        <w:tc>
          <w:tcPr>
            <w:tcW w:w="0" w:type="auto"/>
            <w:tcBorders>
              <w:top w:val="nil"/>
              <w:left w:val="nil"/>
              <w:bottom w:val="single" w:sz="4" w:space="0" w:color="auto"/>
              <w:right w:val="single" w:sz="4" w:space="0" w:color="auto"/>
            </w:tcBorders>
            <w:shd w:val="clear" w:color="auto" w:fill="auto"/>
            <w:noWrap/>
            <w:vAlign w:val="bottom"/>
            <w:hideMark/>
          </w:tcPr>
          <w:p w14:paraId="099239A5"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153,013</w:t>
            </w:r>
          </w:p>
        </w:tc>
        <w:tc>
          <w:tcPr>
            <w:tcW w:w="2765" w:type="dxa"/>
            <w:tcBorders>
              <w:top w:val="nil"/>
              <w:left w:val="nil"/>
              <w:bottom w:val="single" w:sz="4" w:space="0" w:color="auto"/>
              <w:right w:val="single" w:sz="4" w:space="0" w:color="auto"/>
            </w:tcBorders>
          </w:tcPr>
          <w:p w14:paraId="4AB2F56E" w14:textId="14B6F2C9" w:rsidR="009C721C" w:rsidRPr="00FA0B64" w:rsidRDefault="009C7990" w:rsidP="00C81D0E">
            <w:pPr>
              <w:spacing w:after="0" w:line="240" w:lineRule="auto"/>
              <w:jc w:val="right"/>
              <w:rPr>
                <w:rFonts w:ascii="Calibri" w:eastAsia="Times New Roman" w:hAnsi="Calibri" w:cs="Calibri"/>
                <w:color w:val="000000"/>
              </w:rPr>
            </w:pPr>
            <w:r>
              <w:rPr>
                <w:rFonts w:ascii="Calibri" w:eastAsia="Times New Roman" w:hAnsi="Calibri" w:cs="Calibri"/>
                <w:color w:val="000000"/>
              </w:rPr>
              <w:t>18</w:t>
            </w:r>
            <w:r w:rsidR="00250DC9">
              <w:rPr>
                <w:rFonts w:ascii="Calibri" w:eastAsia="Times New Roman" w:hAnsi="Calibri" w:cs="Calibri"/>
                <w:color w:val="000000"/>
              </w:rPr>
              <w:t>.0</w:t>
            </w:r>
            <w:r>
              <w:rPr>
                <w:rFonts w:ascii="Calibri" w:eastAsia="Times New Roman" w:hAnsi="Calibri" w:cs="Calibri"/>
                <w:color w:val="000000"/>
              </w:rPr>
              <w:t>%</w:t>
            </w:r>
          </w:p>
        </w:tc>
      </w:tr>
      <w:tr w:rsidR="009C721C" w:rsidRPr="00FA0B64" w14:paraId="18782602" w14:textId="5545A1B7" w:rsidTr="00A004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0671B4" w14:textId="77777777" w:rsidR="009C721C" w:rsidRPr="00FA0B64" w:rsidRDefault="009C721C" w:rsidP="00FA0B64">
            <w:pPr>
              <w:spacing w:after="0" w:line="240" w:lineRule="auto"/>
              <w:rPr>
                <w:rFonts w:ascii="Calibri" w:eastAsia="Times New Roman" w:hAnsi="Calibri" w:cs="Calibri"/>
                <w:b/>
                <w:bCs/>
                <w:color w:val="000000"/>
              </w:rPr>
            </w:pPr>
            <w:r w:rsidRPr="00FA0B64">
              <w:rPr>
                <w:rFonts w:ascii="Calibri" w:eastAsia="Times New Roman" w:hAnsi="Calibri" w:cs="Calibri"/>
                <w:b/>
                <w:bCs/>
                <w:color w:val="000000"/>
              </w:rPr>
              <w:t>Discharges</w:t>
            </w:r>
          </w:p>
        </w:tc>
        <w:tc>
          <w:tcPr>
            <w:tcW w:w="0" w:type="auto"/>
            <w:tcBorders>
              <w:top w:val="nil"/>
              <w:left w:val="nil"/>
              <w:bottom w:val="single" w:sz="4" w:space="0" w:color="auto"/>
              <w:right w:val="single" w:sz="4" w:space="0" w:color="auto"/>
            </w:tcBorders>
            <w:shd w:val="clear" w:color="auto" w:fill="auto"/>
            <w:noWrap/>
            <w:vAlign w:val="bottom"/>
            <w:hideMark/>
          </w:tcPr>
          <w:p w14:paraId="6344AB7A"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27,759</w:t>
            </w:r>
          </w:p>
        </w:tc>
        <w:tc>
          <w:tcPr>
            <w:tcW w:w="0" w:type="auto"/>
            <w:tcBorders>
              <w:top w:val="nil"/>
              <w:left w:val="nil"/>
              <w:bottom w:val="single" w:sz="4" w:space="0" w:color="auto"/>
              <w:right w:val="single" w:sz="4" w:space="0" w:color="auto"/>
            </w:tcBorders>
            <w:shd w:val="clear" w:color="auto" w:fill="auto"/>
            <w:noWrap/>
            <w:vAlign w:val="bottom"/>
            <w:hideMark/>
          </w:tcPr>
          <w:p w14:paraId="5C736426"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25,636</w:t>
            </w:r>
          </w:p>
        </w:tc>
        <w:tc>
          <w:tcPr>
            <w:tcW w:w="0" w:type="auto"/>
            <w:tcBorders>
              <w:top w:val="nil"/>
              <w:left w:val="nil"/>
              <w:bottom w:val="single" w:sz="4" w:space="0" w:color="auto"/>
              <w:right w:val="single" w:sz="4" w:space="0" w:color="auto"/>
            </w:tcBorders>
            <w:shd w:val="clear" w:color="auto" w:fill="auto"/>
            <w:noWrap/>
            <w:vAlign w:val="bottom"/>
            <w:hideMark/>
          </w:tcPr>
          <w:p w14:paraId="51D5F72C" w14:textId="77777777" w:rsidR="009C721C" w:rsidRPr="00FA0B64" w:rsidRDefault="009C721C" w:rsidP="00C81D0E">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26,676</w:t>
            </w:r>
          </w:p>
        </w:tc>
        <w:tc>
          <w:tcPr>
            <w:tcW w:w="2765" w:type="dxa"/>
            <w:tcBorders>
              <w:top w:val="nil"/>
              <w:left w:val="nil"/>
              <w:bottom w:val="single" w:sz="4" w:space="0" w:color="auto"/>
              <w:right w:val="single" w:sz="4" w:space="0" w:color="auto"/>
            </w:tcBorders>
          </w:tcPr>
          <w:p w14:paraId="6B59C7E3" w14:textId="4E1E2749" w:rsidR="009C721C" w:rsidRPr="00FA0B64" w:rsidRDefault="00250DC9" w:rsidP="00C81D0E">
            <w:pPr>
              <w:spacing w:after="0" w:line="240" w:lineRule="auto"/>
              <w:jc w:val="right"/>
              <w:rPr>
                <w:rFonts w:ascii="Calibri" w:eastAsia="Times New Roman" w:hAnsi="Calibri" w:cs="Calibri"/>
                <w:color w:val="000000"/>
              </w:rPr>
            </w:pPr>
            <w:r w:rsidRPr="00250DC9">
              <w:rPr>
                <w:rFonts w:ascii="Calibri" w:eastAsia="Times New Roman" w:hAnsi="Calibri" w:cs="Calibri"/>
                <w:color w:val="000000"/>
              </w:rPr>
              <w:t>-3.9%</w:t>
            </w:r>
          </w:p>
        </w:tc>
      </w:tr>
      <w:tr w:rsidR="009C721C" w:rsidRPr="00FA0B64" w14:paraId="13989FDD" w14:textId="2D4E1884" w:rsidTr="00A00479">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56D818" w14:textId="14556A85" w:rsidR="009C721C" w:rsidRPr="00FA0B64" w:rsidRDefault="009C7990" w:rsidP="00FA0B64">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Bed </w:t>
            </w:r>
            <w:r w:rsidR="009C721C" w:rsidRPr="00FA0B64">
              <w:rPr>
                <w:rFonts w:ascii="Calibri" w:eastAsia="Times New Roman" w:hAnsi="Calibri" w:cs="Calibri"/>
                <w:b/>
                <w:bCs/>
                <w:color w:val="000000"/>
              </w:rPr>
              <w:t>Occupancy</w:t>
            </w:r>
          </w:p>
        </w:tc>
        <w:tc>
          <w:tcPr>
            <w:tcW w:w="0" w:type="auto"/>
            <w:tcBorders>
              <w:top w:val="nil"/>
              <w:left w:val="nil"/>
              <w:bottom w:val="single" w:sz="4" w:space="0" w:color="auto"/>
              <w:right w:val="single" w:sz="4" w:space="0" w:color="auto"/>
            </w:tcBorders>
            <w:shd w:val="clear" w:color="auto" w:fill="auto"/>
            <w:noWrap/>
            <w:vAlign w:val="bottom"/>
            <w:hideMark/>
          </w:tcPr>
          <w:p w14:paraId="22ACE17E" w14:textId="77777777" w:rsidR="009C721C" w:rsidRPr="00FA0B64" w:rsidRDefault="009C721C" w:rsidP="002B7C77">
            <w:pPr>
              <w:spacing w:after="0" w:line="240" w:lineRule="auto"/>
              <w:jc w:val="right"/>
              <w:rPr>
                <w:rFonts w:ascii="Calibri" w:eastAsia="Times New Roman" w:hAnsi="Calibri" w:cs="Calibri"/>
                <w:color w:val="000000"/>
              </w:rPr>
            </w:pPr>
            <w:r w:rsidRPr="00FA0B64">
              <w:rPr>
                <w:rFonts w:ascii="Calibri" w:eastAsia="Times New Roman" w:hAnsi="Calibri" w:cs="Calibri"/>
                <w:color w:val="000000"/>
              </w:rPr>
              <w:t>79.3%</w:t>
            </w:r>
          </w:p>
        </w:tc>
        <w:tc>
          <w:tcPr>
            <w:tcW w:w="0" w:type="auto"/>
            <w:tcBorders>
              <w:top w:val="nil"/>
              <w:left w:val="nil"/>
              <w:bottom w:val="single" w:sz="4" w:space="0" w:color="auto"/>
              <w:right w:val="single" w:sz="4" w:space="0" w:color="auto"/>
            </w:tcBorders>
            <w:shd w:val="clear" w:color="auto" w:fill="auto"/>
            <w:noWrap/>
            <w:vAlign w:val="bottom"/>
            <w:hideMark/>
          </w:tcPr>
          <w:p w14:paraId="5D537145" w14:textId="77777777" w:rsidR="009C721C" w:rsidRPr="00FA0B64" w:rsidRDefault="5895DE39" w:rsidP="002B7C77">
            <w:pPr>
              <w:spacing w:after="0" w:line="240" w:lineRule="auto"/>
              <w:jc w:val="right"/>
              <w:rPr>
                <w:rFonts w:ascii="Calibri" w:eastAsia="Times New Roman" w:hAnsi="Calibri" w:cs="Calibri"/>
                <w:color w:val="000000"/>
              </w:rPr>
            </w:pPr>
            <w:r w:rsidRPr="0F84BF32">
              <w:rPr>
                <w:rFonts w:ascii="Calibri" w:eastAsia="Times New Roman" w:hAnsi="Calibri" w:cs="Calibri"/>
                <w:color w:val="000000" w:themeColor="text1"/>
              </w:rPr>
              <w:t>78.0%</w:t>
            </w:r>
          </w:p>
        </w:tc>
        <w:tc>
          <w:tcPr>
            <w:tcW w:w="0" w:type="auto"/>
            <w:tcBorders>
              <w:top w:val="nil"/>
              <w:left w:val="nil"/>
              <w:bottom w:val="single" w:sz="4" w:space="0" w:color="auto"/>
              <w:right w:val="single" w:sz="4" w:space="0" w:color="auto"/>
            </w:tcBorders>
            <w:shd w:val="clear" w:color="auto" w:fill="auto"/>
            <w:noWrap/>
            <w:vAlign w:val="bottom"/>
            <w:hideMark/>
          </w:tcPr>
          <w:p w14:paraId="652D3D61" w14:textId="77777777" w:rsidR="009C721C" w:rsidRPr="00FA0B64" w:rsidRDefault="5895DE39" w:rsidP="002B7C77">
            <w:pPr>
              <w:spacing w:after="0" w:line="240" w:lineRule="auto"/>
              <w:jc w:val="right"/>
              <w:rPr>
                <w:rFonts w:ascii="Calibri" w:eastAsia="Times New Roman" w:hAnsi="Calibri" w:cs="Calibri"/>
                <w:color w:val="000000"/>
              </w:rPr>
            </w:pPr>
            <w:r w:rsidRPr="0F84BF32">
              <w:rPr>
                <w:rFonts w:ascii="Calibri" w:eastAsia="Times New Roman" w:hAnsi="Calibri" w:cs="Calibri"/>
                <w:color w:val="000000" w:themeColor="text1"/>
              </w:rPr>
              <w:t>90.3%</w:t>
            </w:r>
          </w:p>
        </w:tc>
        <w:tc>
          <w:tcPr>
            <w:tcW w:w="2765" w:type="dxa"/>
            <w:tcBorders>
              <w:top w:val="nil"/>
              <w:left w:val="nil"/>
              <w:bottom w:val="single" w:sz="4" w:space="0" w:color="auto"/>
              <w:right w:val="single" w:sz="4" w:space="0" w:color="auto"/>
            </w:tcBorders>
          </w:tcPr>
          <w:p w14:paraId="280F5DFD" w14:textId="1508A867" w:rsidR="009C721C" w:rsidRPr="00FA0B64" w:rsidRDefault="00250DC9" w:rsidP="00C81D0E">
            <w:pPr>
              <w:spacing w:after="0" w:line="240" w:lineRule="auto"/>
              <w:jc w:val="right"/>
              <w:rPr>
                <w:rFonts w:ascii="Calibri" w:eastAsia="Times New Roman" w:hAnsi="Calibri" w:cs="Calibri"/>
                <w:color w:val="000000"/>
              </w:rPr>
            </w:pPr>
            <w:r>
              <w:rPr>
                <w:rFonts w:ascii="Calibri" w:eastAsia="Times New Roman" w:hAnsi="Calibri" w:cs="Calibri"/>
                <w:color w:val="000000"/>
              </w:rPr>
              <w:t>13.9</w:t>
            </w:r>
            <w:r w:rsidR="009C7990">
              <w:rPr>
                <w:rFonts w:ascii="Calibri" w:eastAsia="Times New Roman" w:hAnsi="Calibri" w:cs="Calibri"/>
                <w:color w:val="000000"/>
              </w:rPr>
              <w:t>%</w:t>
            </w:r>
          </w:p>
        </w:tc>
      </w:tr>
    </w:tbl>
    <w:p w14:paraId="5E42C03D" w14:textId="7D7F3EFA" w:rsidR="00DA55C7" w:rsidRDefault="00DA55C7" w:rsidP="00A8764F">
      <w:pPr>
        <w:spacing w:after="0" w:line="240" w:lineRule="auto"/>
        <w:rPr>
          <w:rFonts w:cstheme="minorHAnsi"/>
          <w:sz w:val="24"/>
          <w:szCs w:val="24"/>
        </w:rPr>
      </w:pPr>
    </w:p>
    <w:p w14:paraId="370AF1B9" w14:textId="1B4969CE" w:rsidR="00D22896" w:rsidRDefault="00D22896" w:rsidP="00D22896">
      <w:pPr>
        <w:spacing w:after="0" w:line="240" w:lineRule="auto"/>
        <w:rPr>
          <w:rFonts w:cstheme="minorHAnsi"/>
          <w:sz w:val="24"/>
          <w:szCs w:val="24"/>
        </w:rPr>
      </w:pPr>
      <w:r>
        <w:rPr>
          <w:rFonts w:cstheme="minorHAnsi"/>
          <w:sz w:val="24"/>
          <w:szCs w:val="24"/>
        </w:rPr>
        <w:t>The Hospital’s midnight census reporting also includes observation and post-procedure recovery patients who occupy a M/S bed but who are not reflected as inpatient discharges for cost reporting purposes. Based on midnight census</w:t>
      </w:r>
      <w:r w:rsidR="006957A3">
        <w:rPr>
          <w:rFonts w:cstheme="minorHAnsi"/>
          <w:sz w:val="24"/>
          <w:szCs w:val="24"/>
        </w:rPr>
        <w:t>,</w:t>
      </w:r>
      <w:r>
        <w:rPr>
          <w:rFonts w:cstheme="minorHAnsi"/>
          <w:sz w:val="24"/>
          <w:szCs w:val="24"/>
        </w:rPr>
        <w:t xml:space="preserve"> UMMMC’s current M/S occupancy rate for FY22 is 94%.</w:t>
      </w:r>
      <w:r>
        <w:rPr>
          <w:rStyle w:val="FootnoteReference"/>
          <w:rFonts w:cstheme="minorHAnsi"/>
          <w:sz w:val="24"/>
          <w:szCs w:val="24"/>
        </w:rPr>
        <w:footnoteReference w:id="18"/>
      </w:r>
    </w:p>
    <w:p w14:paraId="464ED10D" w14:textId="58B6BB49" w:rsidR="00D22896" w:rsidRDefault="00D22896" w:rsidP="00D22896">
      <w:pPr>
        <w:spacing w:after="0" w:line="240" w:lineRule="auto"/>
        <w:rPr>
          <w:rFonts w:cstheme="minorHAnsi"/>
          <w:sz w:val="24"/>
          <w:szCs w:val="24"/>
        </w:rPr>
      </w:pPr>
    </w:p>
    <w:p w14:paraId="546494C6" w14:textId="4684FDD1" w:rsidR="006F0CB7" w:rsidRDefault="006F0CB7" w:rsidP="00A8764F">
      <w:pPr>
        <w:spacing w:after="0" w:line="240" w:lineRule="auto"/>
        <w:rPr>
          <w:rFonts w:cstheme="minorHAnsi"/>
          <w:sz w:val="24"/>
          <w:szCs w:val="24"/>
        </w:rPr>
      </w:pPr>
      <w:r>
        <w:rPr>
          <w:rFonts w:cstheme="minorHAnsi"/>
          <w:sz w:val="24"/>
          <w:szCs w:val="24"/>
        </w:rPr>
        <w:lastRenderedPageBreak/>
        <w:t xml:space="preserve">Table </w:t>
      </w:r>
      <w:r w:rsidR="00F465EA">
        <w:rPr>
          <w:rFonts w:cstheme="minorHAnsi"/>
          <w:sz w:val="24"/>
          <w:szCs w:val="24"/>
        </w:rPr>
        <w:t>10</w:t>
      </w:r>
      <w:r>
        <w:rPr>
          <w:rFonts w:cstheme="minorHAnsi"/>
          <w:sz w:val="24"/>
          <w:szCs w:val="24"/>
        </w:rPr>
        <w:t xml:space="preserve"> provides an overview of </w:t>
      </w:r>
      <w:r w:rsidR="00D22896">
        <w:rPr>
          <w:rFonts w:cstheme="minorHAnsi"/>
          <w:sz w:val="24"/>
          <w:szCs w:val="24"/>
        </w:rPr>
        <w:t xml:space="preserve">M/S utilization </w:t>
      </w:r>
      <w:r>
        <w:rPr>
          <w:rFonts w:cstheme="minorHAnsi"/>
          <w:sz w:val="24"/>
          <w:szCs w:val="24"/>
        </w:rPr>
        <w:t xml:space="preserve">measures </w:t>
      </w:r>
      <w:r w:rsidR="00E62427">
        <w:rPr>
          <w:rFonts w:cstheme="minorHAnsi"/>
          <w:sz w:val="24"/>
          <w:szCs w:val="24"/>
        </w:rPr>
        <w:t>by</w:t>
      </w:r>
      <w:r w:rsidR="00767064">
        <w:rPr>
          <w:rFonts w:cstheme="minorHAnsi"/>
          <w:sz w:val="24"/>
          <w:szCs w:val="24"/>
        </w:rPr>
        <w:t xml:space="preserve"> UMMMC Campus</w:t>
      </w:r>
      <w:r>
        <w:rPr>
          <w:rFonts w:cstheme="minorHAnsi"/>
          <w:sz w:val="24"/>
          <w:szCs w:val="24"/>
        </w:rPr>
        <w:t xml:space="preserve"> to </w:t>
      </w:r>
      <w:r w:rsidR="008F4FEF">
        <w:rPr>
          <w:rFonts w:cstheme="minorHAnsi"/>
          <w:sz w:val="24"/>
          <w:szCs w:val="24"/>
        </w:rPr>
        <w:t xml:space="preserve">better </w:t>
      </w:r>
      <w:r>
        <w:rPr>
          <w:rFonts w:cstheme="minorHAnsi"/>
          <w:sz w:val="24"/>
          <w:szCs w:val="24"/>
        </w:rPr>
        <w:t xml:space="preserve">understand Patient Panel need for new M/S beds. </w:t>
      </w:r>
      <w:r w:rsidR="00E662E5">
        <w:rPr>
          <w:rFonts w:cstheme="minorHAnsi"/>
          <w:sz w:val="24"/>
          <w:szCs w:val="24"/>
        </w:rPr>
        <w:t>Licensed beds</w:t>
      </w:r>
      <w:r w:rsidR="00A70263">
        <w:rPr>
          <w:rFonts w:cstheme="minorHAnsi"/>
          <w:sz w:val="24"/>
          <w:szCs w:val="24"/>
        </w:rPr>
        <w:t xml:space="preserve"> refers to </w:t>
      </w:r>
      <w:r w:rsidR="00097FD9">
        <w:rPr>
          <w:rFonts w:cstheme="minorHAnsi"/>
          <w:sz w:val="24"/>
          <w:szCs w:val="24"/>
        </w:rPr>
        <w:t xml:space="preserve">the total number of </w:t>
      </w:r>
      <w:r w:rsidR="00A70263">
        <w:rPr>
          <w:rFonts w:cstheme="minorHAnsi"/>
          <w:sz w:val="24"/>
          <w:szCs w:val="24"/>
        </w:rPr>
        <w:t>bed</w:t>
      </w:r>
      <w:r w:rsidR="007F21A5">
        <w:rPr>
          <w:rFonts w:cstheme="minorHAnsi"/>
          <w:sz w:val="24"/>
          <w:szCs w:val="24"/>
        </w:rPr>
        <w:t>s for which the Hospital is</w:t>
      </w:r>
      <w:r w:rsidR="00D53C6B">
        <w:rPr>
          <w:rFonts w:cstheme="minorHAnsi"/>
          <w:sz w:val="24"/>
          <w:szCs w:val="24"/>
        </w:rPr>
        <w:t xml:space="preserve"> licensed by the Department</w:t>
      </w:r>
      <w:r w:rsidR="00A70263">
        <w:rPr>
          <w:rFonts w:cstheme="minorHAnsi"/>
          <w:sz w:val="24"/>
          <w:szCs w:val="24"/>
        </w:rPr>
        <w:t xml:space="preserve"> </w:t>
      </w:r>
      <w:r w:rsidR="00D53C6B">
        <w:rPr>
          <w:rFonts w:cstheme="minorHAnsi"/>
          <w:sz w:val="24"/>
          <w:szCs w:val="24"/>
        </w:rPr>
        <w:t xml:space="preserve">and Operational Beds refers to </w:t>
      </w:r>
      <w:r w:rsidR="007F21A5">
        <w:rPr>
          <w:rFonts w:cstheme="minorHAnsi"/>
          <w:sz w:val="24"/>
          <w:szCs w:val="24"/>
        </w:rPr>
        <w:t xml:space="preserve">the total number of </w:t>
      </w:r>
      <w:r w:rsidR="00D53C6B">
        <w:rPr>
          <w:rFonts w:cstheme="minorHAnsi"/>
          <w:sz w:val="24"/>
          <w:szCs w:val="24"/>
        </w:rPr>
        <w:t xml:space="preserve">licensed beds that are set up, staffed and </w:t>
      </w:r>
      <w:r w:rsidR="00E5227F">
        <w:rPr>
          <w:rFonts w:cstheme="minorHAnsi"/>
          <w:sz w:val="24"/>
          <w:szCs w:val="24"/>
        </w:rPr>
        <w:t xml:space="preserve">available </w:t>
      </w:r>
      <w:r w:rsidR="00D53C6B">
        <w:rPr>
          <w:rFonts w:cstheme="minorHAnsi"/>
          <w:sz w:val="24"/>
          <w:szCs w:val="24"/>
        </w:rPr>
        <w:t xml:space="preserve">for use. </w:t>
      </w:r>
      <w:r w:rsidR="00716656">
        <w:rPr>
          <w:rFonts w:cstheme="minorHAnsi"/>
          <w:sz w:val="24"/>
          <w:szCs w:val="24"/>
        </w:rPr>
        <w:t xml:space="preserve">As shown in Table </w:t>
      </w:r>
      <w:r w:rsidR="00F465EA">
        <w:rPr>
          <w:rFonts w:cstheme="minorHAnsi"/>
          <w:sz w:val="24"/>
          <w:szCs w:val="24"/>
        </w:rPr>
        <w:t>10</w:t>
      </w:r>
      <w:r w:rsidR="00565084">
        <w:rPr>
          <w:rFonts w:cstheme="minorHAnsi"/>
          <w:sz w:val="24"/>
          <w:szCs w:val="24"/>
        </w:rPr>
        <w:t xml:space="preserve">, </w:t>
      </w:r>
      <w:r w:rsidR="00AB3988">
        <w:rPr>
          <w:rFonts w:cstheme="minorHAnsi"/>
          <w:sz w:val="24"/>
          <w:szCs w:val="24"/>
        </w:rPr>
        <w:t xml:space="preserve">M/S occupancy rates at </w:t>
      </w:r>
      <w:r w:rsidR="00C05814">
        <w:rPr>
          <w:rFonts w:cstheme="minorHAnsi"/>
          <w:sz w:val="24"/>
          <w:szCs w:val="24"/>
        </w:rPr>
        <w:t xml:space="preserve">University </w:t>
      </w:r>
      <w:r w:rsidR="005C5D74">
        <w:rPr>
          <w:rFonts w:cstheme="minorHAnsi"/>
          <w:sz w:val="24"/>
          <w:szCs w:val="24"/>
        </w:rPr>
        <w:t xml:space="preserve">Campus </w:t>
      </w:r>
      <w:r w:rsidR="00C05814">
        <w:rPr>
          <w:rFonts w:cstheme="minorHAnsi"/>
          <w:sz w:val="24"/>
          <w:szCs w:val="24"/>
        </w:rPr>
        <w:t xml:space="preserve">and Memorial </w:t>
      </w:r>
      <w:r w:rsidR="005C5D74">
        <w:rPr>
          <w:rFonts w:cstheme="minorHAnsi"/>
          <w:sz w:val="24"/>
          <w:szCs w:val="24"/>
        </w:rPr>
        <w:t xml:space="preserve">Campus </w:t>
      </w:r>
      <w:r w:rsidR="00F00426">
        <w:rPr>
          <w:rFonts w:cstheme="minorHAnsi"/>
          <w:sz w:val="24"/>
          <w:szCs w:val="24"/>
        </w:rPr>
        <w:t xml:space="preserve">are </w:t>
      </w:r>
      <w:r w:rsidR="00565084">
        <w:rPr>
          <w:rFonts w:cstheme="minorHAnsi"/>
          <w:sz w:val="24"/>
          <w:szCs w:val="24"/>
        </w:rPr>
        <w:t xml:space="preserve">above industry standards (85%). </w:t>
      </w:r>
      <w:r w:rsidR="00F706E4">
        <w:rPr>
          <w:rFonts w:cstheme="minorHAnsi"/>
          <w:sz w:val="24"/>
          <w:szCs w:val="24"/>
        </w:rPr>
        <w:t>University Campus has a slightly higher case mix index</w:t>
      </w:r>
      <w:r w:rsidR="00622550">
        <w:rPr>
          <w:rFonts w:cstheme="minorHAnsi"/>
          <w:sz w:val="24"/>
          <w:szCs w:val="24"/>
        </w:rPr>
        <w:t xml:space="preserve"> an</w:t>
      </w:r>
      <w:r w:rsidR="00AB3988">
        <w:rPr>
          <w:rFonts w:cstheme="minorHAnsi"/>
          <w:sz w:val="24"/>
          <w:szCs w:val="24"/>
        </w:rPr>
        <w:t>d</w:t>
      </w:r>
      <w:r w:rsidR="00622550">
        <w:rPr>
          <w:rFonts w:cstheme="minorHAnsi"/>
          <w:sz w:val="24"/>
          <w:szCs w:val="24"/>
        </w:rPr>
        <w:t xml:space="preserve"> longer ALOS than Memorial Campus. In addition, University Campus</w:t>
      </w:r>
      <w:r w:rsidR="00F706E4">
        <w:rPr>
          <w:rFonts w:cstheme="minorHAnsi"/>
          <w:sz w:val="24"/>
          <w:szCs w:val="24"/>
        </w:rPr>
        <w:t xml:space="preserve"> accounts for </w:t>
      </w:r>
      <w:r w:rsidR="000B6A05">
        <w:rPr>
          <w:rFonts w:cstheme="minorHAnsi"/>
          <w:sz w:val="24"/>
          <w:szCs w:val="24"/>
        </w:rPr>
        <w:t>64% o</w:t>
      </w:r>
      <w:r w:rsidR="00092EF1">
        <w:rPr>
          <w:rFonts w:cstheme="minorHAnsi"/>
          <w:sz w:val="24"/>
          <w:szCs w:val="24"/>
        </w:rPr>
        <w:t>f</w:t>
      </w:r>
      <w:r w:rsidR="000B6A05">
        <w:rPr>
          <w:rFonts w:cstheme="minorHAnsi"/>
          <w:sz w:val="24"/>
          <w:szCs w:val="24"/>
        </w:rPr>
        <w:t xml:space="preserve"> </w:t>
      </w:r>
      <w:r w:rsidR="00092EF1">
        <w:rPr>
          <w:rFonts w:cstheme="minorHAnsi"/>
          <w:sz w:val="24"/>
          <w:szCs w:val="24"/>
        </w:rPr>
        <w:t xml:space="preserve">patient days and </w:t>
      </w:r>
      <w:r w:rsidR="00622550">
        <w:rPr>
          <w:rFonts w:cstheme="minorHAnsi"/>
          <w:sz w:val="24"/>
          <w:szCs w:val="24"/>
        </w:rPr>
        <w:t>64% of M/S discharges</w:t>
      </w:r>
      <w:r w:rsidR="000B6A05">
        <w:rPr>
          <w:rFonts w:cstheme="minorHAnsi"/>
          <w:sz w:val="24"/>
          <w:szCs w:val="24"/>
        </w:rPr>
        <w:t>.</w:t>
      </w:r>
      <w:r w:rsidR="0007690A">
        <w:rPr>
          <w:rStyle w:val="FootnoteReference"/>
          <w:rFonts w:cstheme="minorHAnsi"/>
          <w:sz w:val="24"/>
          <w:szCs w:val="24"/>
        </w:rPr>
        <w:footnoteReference w:id="19"/>
      </w:r>
      <w:r w:rsidR="00A269A0">
        <w:rPr>
          <w:rFonts w:cstheme="minorHAnsi"/>
          <w:sz w:val="24"/>
          <w:szCs w:val="24"/>
        </w:rPr>
        <w:t xml:space="preserve"> </w:t>
      </w:r>
    </w:p>
    <w:p w14:paraId="683E3114" w14:textId="352F8DE2" w:rsidR="008F4FEF" w:rsidRDefault="008F4FEF" w:rsidP="00850CC8">
      <w:pPr>
        <w:spacing w:after="0" w:line="240" w:lineRule="auto"/>
        <w:ind w:left="360"/>
        <w:rPr>
          <w:rFonts w:cstheme="minorHAnsi"/>
          <w:sz w:val="24"/>
          <w:szCs w:val="24"/>
        </w:rPr>
      </w:pPr>
    </w:p>
    <w:p w14:paraId="07D61B62" w14:textId="18A5CDAA" w:rsidR="008F4FEF" w:rsidRDefault="008F4FEF" w:rsidP="00DA55C7">
      <w:pPr>
        <w:spacing w:after="0" w:line="240" w:lineRule="auto"/>
        <w:rPr>
          <w:rFonts w:cstheme="minorHAnsi"/>
          <w:b/>
          <w:bCs/>
          <w:sz w:val="24"/>
          <w:szCs w:val="24"/>
        </w:rPr>
      </w:pPr>
      <w:r w:rsidRPr="00DA55C7">
        <w:rPr>
          <w:rFonts w:cstheme="minorHAnsi"/>
          <w:b/>
          <w:bCs/>
          <w:sz w:val="24"/>
          <w:szCs w:val="24"/>
          <w:u w:val="single"/>
        </w:rPr>
        <w:t xml:space="preserve">Table </w:t>
      </w:r>
      <w:r w:rsidR="00F465EA">
        <w:rPr>
          <w:rFonts w:cstheme="minorHAnsi"/>
          <w:b/>
          <w:bCs/>
          <w:sz w:val="24"/>
          <w:szCs w:val="24"/>
          <w:u w:val="single"/>
        </w:rPr>
        <w:t>10</w:t>
      </w:r>
      <w:r w:rsidRPr="008F4FEF">
        <w:rPr>
          <w:rFonts w:cstheme="minorHAnsi"/>
          <w:b/>
          <w:bCs/>
          <w:sz w:val="24"/>
          <w:szCs w:val="24"/>
        </w:rPr>
        <w:t>: UMMMC M/S Historical Utilization</w:t>
      </w:r>
      <w:r>
        <w:rPr>
          <w:rFonts w:cstheme="minorHAnsi"/>
          <w:b/>
          <w:bCs/>
          <w:sz w:val="24"/>
          <w:szCs w:val="24"/>
        </w:rPr>
        <w:t xml:space="preserve"> by Campus </w:t>
      </w:r>
      <w:r w:rsidR="00600949">
        <w:rPr>
          <w:rFonts w:cstheme="minorHAnsi"/>
          <w:b/>
          <w:bCs/>
          <w:sz w:val="24"/>
          <w:szCs w:val="24"/>
        </w:rPr>
        <w:t>(FY21)</w:t>
      </w:r>
    </w:p>
    <w:p w14:paraId="290AB336" w14:textId="205E7DDD" w:rsidR="00842468" w:rsidRPr="00155E8D" w:rsidRDefault="00A00479" w:rsidP="00155E8D">
      <w:pPr>
        <w:shd w:val="clear" w:color="auto" w:fill="C65911"/>
        <w:rPr>
          <w:color w:val="FFFFFF" w:themeColor="background1"/>
        </w:rPr>
      </w:pPr>
      <w:r w:rsidRPr="00155E8D">
        <w:rPr>
          <w:color w:val="FFFFFF" w:themeColor="background1"/>
        </w:rPr>
        <w:t>FY21 Results</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1193"/>
        <w:gridCol w:w="1147"/>
        <w:gridCol w:w="990"/>
        <w:gridCol w:w="900"/>
        <w:gridCol w:w="990"/>
        <w:gridCol w:w="900"/>
      </w:tblGrid>
      <w:tr w:rsidR="00CB5D8A" w:rsidRPr="00CB5D8A" w14:paraId="4B24D0D8" w14:textId="77777777" w:rsidTr="00155E8D">
        <w:trPr>
          <w:cantSplit/>
          <w:trHeight w:val="870"/>
          <w:tblHeader/>
        </w:trPr>
        <w:tc>
          <w:tcPr>
            <w:tcW w:w="3775" w:type="dxa"/>
            <w:shd w:val="clear" w:color="auto" w:fill="auto"/>
            <w:noWrap/>
            <w:vAlign w:val="bottom"/>
            <w:hideMark/>
          </w:tcPr>
          <w:p w14:paraId="28191A2D" w14:textId="77777777" w:rsidR="00CB5D8A" w:rsidRPr="00CB5D8A" w:rsidRDefault="00CB5D8A" w:rsidP="00CB5D8A">
            <w:pPr>
              <w:spacing w:after="0" w:line="240" w:lineRule="auto"/>
              <w:jc w:val="center"/>
              <w:rPr>
                <w:rFonts w:ascii="Calibri" w:eastAsia="Times New Roman" w:hAnsi="Calibri" w:cs="Calibri"/>
                <w:color w:val="FFFFFF"/>
              </w:rPr>
            </w:pPr>
          </w:p>
        </w:tc>
        <w:tc>
          <w:tcPr>
            <w:tcW w:w="1193" w:type="dxa"/>
            <w:shd w:val="clear" w:color="auto" w:fill="auto"/>
            <w:vAlign w:val="center"/>
            <w:hideMark/>
          </w:tcPr>
          <w:p w14:paraId="660DF009" w14:textId="77777777" w:rsidR="00CB5D8A" w:rsidRPr="00CB5D8A" w:rsidRDefault="00CB5D8A" w:rsidP="00CB5D8A">
            <w:pPr>
              <w:spacing w:after="0" w:line="240" w:lineRule="auto"/>
              <w:jc w:val="center"/>
              <w:rPr>
                <w:rFonts w:ascii="Calibri" w:eastAsia="Times New Roman" w:hAnsi="Calibri" w:cs="Calibri"/>
                <w:b/>
                <w:bCs/>
                <w:color w:val="000000"/>
              </w:rPr>
            </w:pPr>
            <w:r w:rsidRPr="00CB5D8A">
              <w:rPr>
                <w:rFonts w:ascii="Calibri" w:eastAsia="Times New Roman" w:hAnsi="Calibri" w:cs="Calibri"/>
                <w:b/>
                <w:bCs/>
                <w:color w:val="000000"/>
              </w:rPr>
              <w:t>University Campus</w:t>
            </w:r>
          </w:p>
        </w:tc>
        <w:tc>
          <w:tcPr>
            <w:tcW w:w="1147" w:type="dxa"/>
            <w:shd w:val="clear" w:color="auto" w:fill="auto"/>
            <w:vAlign w:val="center"/>
            <w:hideMark/>
          </w:tcPr>
          <w:p w14:paraId="3FBE723F" w14:textId="77777777" w:rsidR="00CB5D8A" w:rsidRPr="00CB5D8A" w:rsidRDefault="00CB5D8A" w:rsidP="00CB5D8A">
            <w:pPr>
              <w:spacing w:after="0" w:line="240" w:lineRule="auto"/>
              <w:jc w:val="center"/>
              <w:rPr>
                <w:rFonts w:ascii="Calibri" w:eastAsia="Times New Roman" w:hAnsi="Calibri" w:cs="Calibri"/>
                <w:b/>
                <w:bCs/>
                <w:color w:val="000000"/>
              </w:rPr>
            </w:pPr>
            <w:r w:rsidRPr="00CB5D8A">
              <w:rPr>
                <w:rFonts w:ascii="Calibri" w:eastAsia="Times New Roman" w:hAnsi="Calibri" w:cs="Calibri"/>
                <w:b/>
                <w:bCs/>
                <w:color w:val="000000"/>
              </w:rPr>
              <w:t>Memorial Campus</w:t>
            </w:r>
          </w:p>
        </w:tc>
        <w:tc>
          <w:tcPr>
            <w:tcW w:w="990" w:type="dxa"/>
            <w:shd w:val="clear" w:color="auto" w:fill="D9D9D9" w:themeFill="background1" w:themeFillShade="D9"/>
            <w:vAlign w:val="center"/>
            <w:hideMark/>
          </w:tcPr>
          <w:p w14:paraId="0831A0B9" w14:textId="77777777" w:rsidR="00CB5D8A" w:rsidRPr="00CB5D8A" w:rsidRDefault="00CB5D8A" w:rsidP="00CB5D8A">
            <w:pPr>
              <w:spacing w:after="0" w:line="240" w:lineRule="auto"/>
              <w:jc w:val="center"/>
              <w:rPr>
                <w:rFonts w:ascii="Calibri" w:eastAsia="Times New Roman" w:hAnsi="Calibri" w:cs="Calibri"/>
                <w:b/>
                <w:bCs/>
                <w:color w:val="000000"/>
              </w:rPr>
            </w:pPr>
            <w:r w:rsidRPr="00CB5D8A">
              <w:rPr>
                <w:rFonts w:ascii="Calibri" w:eastAsia="Times New Roman" w:hAnsi="Calibri" w:cs="Calibri"/>
                <w:b/>
                <w:bCs/>
                <w:color w:val="000000"/>
              </w:rPr>
              <w:t>Total</w:t>
            </w:r>
          </w:p>
        </w:tc>
        <w:tc>
          <w:tcPr>
            <w:tcW w:w="900" w:type="dxa"/>
            <w:shd w:val="clear" w:color="auto" w:fill="auto"/>
            <w:vAlign w:val="center"/>
            <w:hideMark/>
          </w:tcPr>
          <w:p w14:paraId="72EF97C5" w14:textId="1E7D13DE" w:rsidR="00CB5D8A" w:rsidRPr="00CB5D8A" w:rsidRDefault="00CB5D8A" w:rsidP="00CB5D8A">
            <w:pPr>
              <w:spacing w:after="0" w:line="240" w:lineRule="auto"/>
              <w:jc w:val="center"/>
              <w:rPr>
                <w:rFonts w:ascii="Calibri" w:eastAsia="Times New Roman" w:hAnsi="Calibri" w:cs="Calibri"/>
                <w:b/>
                <w:bCs/>
                <w:color w:val="000000"/>
              </w:rPr>
            </w:pPr>
            <w:r w:rsidRPr="00CB5D8A">
              <w:rPr>
                <w:rFonts w:ascii="Calibri" w:eastAsia="Times New Roman" w:hAnsi="Calibri" w:cs="Calibri"/>
                <w:b/>
                <w:bCs/>
                <w:color w:val="000000"/>
              </w:rPr>
              <w:t>DCU</w:t>
            </w:r>
            <w:r w:rsidR="001931D7">
              <w:rPr>
                <w:rStyle w:val="FootnoteReference"/>
                <w:rFonts w:ascii="Calibri" w:eastAsia="Times New Roman" w:hAnsi="Calibri" w:cs="Calibri"/>
                <w:b/>
                <w:bCs/>
                <w:color w:val="000000"/>
              </w:rPr>
              <w:footnoteReference w:id="20"/>
            </w:r>
          </w:p>
        </w:tc>
        <w:tc>
          <w:tcPr>
            <w:tcW w:w="990" w:type="dxa"/>
            <w:shd w:val="clear" w:color="auto" w:fill="auto"/>
            <w:vAlign w:val="center"/>
            <w:hideMark/>
          </w:tcPr>
          <w:p w14:paraId="6C9E541A" w14:textId="2D95768A" w:rsidR="00CB5D8A" w:rsidRPr="00CB5D8A" w:rsidRDefault="00CB5D8A" w:rsidP="00CB5D8A">
            <w:pPr>
              <w:spacing w:after="0" w:line="240" w:lineRule="auto"/>
              <w:jc w:val="center"/>
              <w:rPr>
                <w:rFonts w:ascii="Calibri" w:eastAsia="Times New Roman" w:hAnsi="Calibri" w:cs="Calibri"/>
                <w:b/>
                <w:bCs/>
                <w:color w:val="000000"/>
              </w:rPr>
            </w:pPr>
            <w:r w:rsidRPr="00CB5D8A">
              <w:rPr>
                <w:rFonts w:ascii="Calibri" w:eastAsia="Times New Roman" w:hAnsi="Calibri" w:cs="Calibri"/>
                <w:b/>
                <w:bCs/>
                <w:color w:val="000000"/>
              </w:rPr>
              <w:t>Hospital at Home</w:t>
            </w:r>
            <w:r w:rsidR="00196BF9">
              <w:rPr>
                <w:rFonts w:ascii="Calibri" w:eastAsia="Times New Roman" w:hAnsi="Calibri" w:cs="Calibri"/>
                <w:b/>
                <w:bCs/>
                <w:color w:val="000000"/>
              </w:rPr>
              <w:t xml:space="preserve"> (HAH)</w:t>
            </w:r>
            <w:r w:rsidR="00412895">
              <w:rPr>
                <w:rStyle w:val="FootnoteReference"/>
                <w:rFonts w:ascii="Calibri" w:eastAsia="Times New Roman" w:hAnsi="Calibri" w:cs="Calibri"/>
                <w:b/>
                <w:bCs/>
                <w:color w:val="000000"/>
              </w:rPr>
              <w:footnoteReference w:id="21"/>
            </w:r>
          </w:p>
        </w:tc>
        <w:tc>
          <w:tcPr>
            <w:tcW w:w="900" w:type="dxa"/>
            <w:shd w:val="clear" w:color="auto" w:fill="D9E1F2"/>
            <w:vAlign w:val="center"/>
            <w:hideMark/>
          </w:tcPr>
          <w:p w14:paraId="110D6D3F" w14:textId="77777777" w:rsidR="00CB5D8A" w:rsidRPr="00CB5D8A" w:rsidRDefault="00CB5D8A" w:rsidP="00CB5D8A">
            <w:pPr>
              <w:spacing w:after="0" w:line="240" w:lineRule="auto"/>
              <w:jc w:val="center"/>
              <w:rPr>
                <w:rFonts w:ascii="Calibri" w:eastAsia="Times New Roman" w:hAnsi="Calibri" w:cs="Calibri"/>
                <w:b/>
                <w:bCs/>
                <w:color w:val="000000"/>
              </w:rPr>
            </w:pPr>
            <w:r w:rsidRPr="00CB5D8A">
              <w:rPr>
                <w:rFonts w:ascii="Calibri" w:eastAsia="Times New Roman" w:hAnsi="Calibri" w:cs="Calibri"/>
                <w:b/>
                <w:bCs/>
                <w:color w:val="000000"/>
              </w:rPr>
              <w:t>Total w/ DCU and HaH</w:t>
            </w:r>
          </w:p>
        </w:tc>
      </w:tr>
      <w:tr w:rsidR="00CB5D8A" w:rsidRPr="00CB5D8A" w14:paraId="069AB75A" w14:textId="77777777" w:rsidTr="00155E8D">
        <w:trPr>
          <w:cantSplit/>
          <w:trHeight w:val="290"/>
        </w:trPr>
        <w:tc>
          <w:tcPr>
            <w:tcW w:w="3775" w:type="dxa"/>
            <w:shd w:val="clear" w:color="auto" w:fill="auto"/>
            <w:noWrap/>
            <w:vAlign w:val="bottom"/>
            <w:hideMark/>
          </w:tcPr>
          <w:p w14:paraId="5E6CC8D5"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All Licensed Beds, Excl Bassinets</w:t>
            </w:r>
          </w:p>
        </w:tc>
        <w:tc>
          <w:tcPr>
            <w:tcW w:w="1193" w:type="dxa"/>
            <w:shd w:val="clear" w:color="auto" w:fill="auto"/>
            <w:noWrap/>
            <w:vAlign w:val="bottom"/>
            <w:hideMark/>
          </w:tcPr>
          <w:p w14:paraId="0E616F78" w14:textId="77777777" w:rsidR="00CB5D8A" w:rsidRPr="00CB5D8A" w:rsidRDefault="3C5D90B4" w:rsidP="00C81D0E">
            <w:pPr>
              <w:spacing w:after="0" w:line="240" w:lineRule="auto"/>
              <w:jc w:val="right"/>
              <w:rPr>
                <w:rFonts w:ascii="Calibri" w:eastAsia="Times New Roman" w:hAnsi="Calibri" w:cs="Calibri"/>
                <w:color w:val="000000"/>
              </w:rPr>
            </w:pPr>
            <w:r w:rsidRPr="0F84BF32">
              <w:rPr>
                <w:rFonts w:ascii="Calibri" w:eastAsia="Times New Roman" w:hAnsi="Calibri" w:cs="Calibri"/>
                <w:color w:val="000000" w:themeColor="text1"/>
              </w:rPr>
              <w:t xml:space="preserve">447 </w:t>
            </w:r>
          </w:p>
        </w:tc>
        <w:tc>
          <w:tcPr>
            <w:tcW w:w="1147" w:type="dxa"/>
            <w:shd w:val="clear" w:color="auto" w:fill="auto"/>
            <w:noWrap/>
            <w:vAlign w:val="bottom"/>
            <w:hideMark/>
          </w:tcPr>
          <w:p w14:paraId="4AFE0B23"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302 </w:t>
            </w:r>
          </w:p>
        </w:tc>
        <w:tc>
          <w:tcPr>
            <w:tcW w:w="990" w:type="dxa"/>
            <w:shd w:val="clear" w:color="auto" w:fill="D9D9D9" w:themeFill="background1" w:themeFillShade="D9"/>
            <w:noWrap/>
            <w:vAlign w:val="bottom"/>
            <w:hideMark/>
          </w:tcPr>
          <w:p w14:paraId="0EFE0E91"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749 </w:t>
            </w:r>
          </w:p>
        </w:tc>
        <w:tc>
          <w:tcPr>
            <w:tcW w:w="900" w:type="dxa"/>
            <w:shd w:val="clear" w:color="auto" w:fill="auto"/>
            <w:noWrap/>
            <w:vAlign w:val="bottom"/>
            <w:hideMark/>
          </w:tcPr>
          <w:p w14:paraId="438183C7" w14:textId="77777777" w:rsidR="00CB5D8A" w:rsidRPr="00CB5D8A" w:rsidRDefault="00CB5D8A" w:rsidP="00C81D0E">
            <w:pPr>
              <w:spacing w:after="0" w:line="240" w:lineRule="auto"/>
              <w:jc w:val="right"/>
              <w:rPr>
                <w:rFonts w:ascii="Calibri" w:eastAsia="Times New Roman" w:hAnsi="Calibri" w:cs="Calibri"/>
                <w:color w:val="000000"/>
              </w:rPr>
            </w:pPr>
          </w:p>
        </w:tc>
        <w:tc>
          <w:tcPr>
            <w:tcW w:w="990" w:type="dxa"/>
            <w:shd w:val="clear" w:color="auto" w:fill="auto"/>
            <w:noWrap/>
            <w:vAlign w:val="bottom"/>
            <w:hideMark/>
          </w:tcPr>
          <w:p w14:paraId="5AA93E7C"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29CF090B"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w:t>
            </w:r>
          </w:p>
        </w:tc>
      </w:tr>
      <w:tr w:rsidR="00CB5D8A" w:rsidRPr="00CB5D8A" w14:paraId="2AEFCE4F" w14:textId="77777777" w:rsidTr="00155E8D">
        <w:trPr>
          <w:cantSplit/>
          <w:trHeight w:val="290"/>
        </w:trPr>
        <w:tc>
          <w:tcPr>
            <w:tcW w:w="3775" w:type="dxa"/>
            <w:shd w:val="clear" w:color="auto" w:fill="auto"/>
            <w:noWrap/>
            <w:vAlign w:val="bottom"/>
            <w:hideMark/>
          </w:tcPr>
          <w:p w14:paraId="7878AEB1"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All Operational Beds, Excl Bassinets</w:t>
            </w:r>
          </w:p>
        </w:tc>
        <w:tc>
          <w:tcPr>
            <w:tcW w:w="1193" w:type="dxa"/>
            <w:shd w:val="clear" w:color="auto" w:fill="auto"/>
            <w:noWrap/>
            <w:vAlign w:val="bottom"/>
            <w:hideMark/>
          </w:tcPr>
          <w:p w14:paraId="48D2A294"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433 </w:t>
            </w:r>
          </w:p>
        </w:tc>
        <w:tc>
          <w:tcPr>
            <w:tcW w:w="1147" w:type="dxa"/>
            <w:shd w:val="clear" w:color="auto" w:fill="auto"/>
            <w:noWrap/>
            <w:vAlign w:val="bottom"/>
            <w:hideMark/>
          </w:tcPr>
          <w:p w14:paraId="53B3DF5B"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287 </w:t>
            </w:r>
          </w:p>
        </w:tc>
        <w:tc>
          <w:tcPr>
            <w:tcW w:w="990" w:type="dxa"/>
            <w:shd w:val="clear" w:color="auto" w:fill="D9D9D9" w:themeFill="background1" w:themeFillShade="D9"/>
            <w:noWrap/>
            <w:vAlign w:val="bottom"/>
            <w:hideMark/>
          </w:tcPr>
          <w:p w14:paraId="368C8CDC"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720 </w:t>
            </w:r>
          </w:p>
        </w:tc>
        <w:tc>
          <w:tcPr>
            <w:tcW w:w="900" w:type="dxa"/>
            <w:shd w:val="clear" w:color="auto" w:fill="auto"/>
            <w:noWrap/>
            <w:vAlign w:val="bottom"/>
            <w:hideMark/>
          </w:tcPr>
          <w:p w14:paraId="4904B5DA" w14:textId="77777777" w:rsidR="00CB5D8A" w:rsidRPr="00CB5D8A" w:rsidRDefault="00CB5D8A" w:rsidP="00C81D0E">
            <w:pPr>
              <w:spacing w:after="0" w:line="240" w:lineRule="auto"/>
              <w:jc w:val="right"/>
              <w:rPr>
                <w:rFonts w:ascii="Calibri" w:eastAsia="Times New Roman" w:hAnsi="Calibri" w:cs="Calibri"/>
                <w:color w:val="000000"/>
              </w:rPr>
            </w:pPr>
          </w:p>
        </w:tc>
        <w:tc>
          <w:tcPr>
            <w:tcW w:w="990" w:type="dxa"/>
            <w:shd w:val="clear" w:color="auto" w:fill="auto"/>
            <w:noWrap/>
            <w:vAlign w:val="bottom"/>
            <w:hideMark/>
          </w:tcPr>
          <w:p w14:paraId="54C1558B"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17FB9E2C"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w:t>
            </w:r>
          </w:p>
        </w:tc>
      </w:tr>
      <w:tr w:rsidR="00CB5D8A" w:rsidRPr="00CB5D8A" w14:paraId="4C4087E0" w14:textId="77777777" w:rsidTr="00155E8D">
        <w:trPr>
          <w:cantSplit/>
          <w:trHeight w:val="290"/>
        </w:trPr>
        <w:tc>
          <w:tcPr>
            <w:tcW w:w="3775" w:type="dxa"/>
            <w:shd w:val="clear" w:color="auto" w:fill="auto"/>
            <w:noWrap/>
            <w:vAlign w:val="bottom"/>
            <w:hideMark/>
          </w:tcPr>
          <w:p w14:paraId="4CCA7BC0"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Single Occupancy Rooms, All licensed beds</w:t>
            </w:r>
          </w:p>
        </w:tc>
        <w:tc>
          <w:tcPr>
            <w:tcW w:w="1193" w:type="dxa"/>
            <w:shd w:val="clear" w:color="auto" w:fill="auto"/>
            <w:noWrap/>
            <w:vAlign w:val="bottom"/>
            <w:hideMark/>
          </w:tcPr>
          <w:p w14:paraId="0EFA406E"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238 </w:t>
            </w:r>
          </w:p>
        </w:tc>
        <w:tc>
          <w:tcPr>
            <w:tcW w:w="1147" w:type="dxa"/>
            <w:shd w:val="clear" w:color="auto" w:fill="auto"/>
            <w:noWrap/>
            <w:vAlign w:val="bottom"/>
            <w:hideMark/>
          </w:tcPr>
          <w:p w14:paraId="318680F9"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225 </w:t>
            </w:r>
          </w:p>
        </w:tc>
        <w:tc>
          <w:tcPr>
            <w:tcW w:w="990" w:type="dxa"/>
            <w:shd w:val="clear" w:color="auto" w:fill="D9D9D9" w:themeFill="background1" w:themeFillShade="D9"/>
            <w:noWrap/>
            <w:vAlign w:val="bottom"/>
            <w:hideMark/>
          </w:tcPr>
          <w:p w14:paraId="100E8F1A"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463 </w:t>
            </w:r>
          </w:p>
        </w:tc>
        <w:tc>
          <w:tcPr>
            <w:tcW w:w="900" w:type="dxa"/>
            <w:shd w:val="clear" w:color="auto" w:fill="auto"/>
            <w:noWrap/>
            <w:vAlign w:val="bottom"/>
            <w:hideMark/>
          </w:tcPr>
          <w:p w14:paraId="1994863B" w14:textId="77777777" w:rsidR="00CB5D8A" w:rsidRPr="00CB5D8A" w:rsidRDefault="00CB5D8A" w:rsidP="00C81D0E">
            <w:pPr>
              <w:spacing w:after="0" w:line="240" w:lineRule="auto"/>
              <w:jc w:val="right"/>
              <w:rPr>
                <w:rFonts w:ascii="Calibri" w:eastAsia="Times New Roman" w:hAnsi="Calibri" w:cs="Calibri"/>
                <w:color w:val="000000"/>
              </w:rPr>
            </w:pPr>
          </w:p>
        </w:tc>
        <w:tc>
          <w:tcPr>
            <w:tcW w:w="990" w:type="dxa"/>
            <w:shd w:val="clear" w:color="auto" w:fill="auto"/>
            <w:noWrap/>
            <w:vAlign w:val="bottom"/>
            <w:hideMark/>
          </w:tcPr>
          <w:p w14:paraId="71EE383B"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5AF0357B"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w:t>
            </w:r>
          </w:p>
        </w:tc>
      </w:tr>
      <w:tr w:rsidR="00CB5D8A" w:rsidRPr="00CB5D8A" w14:paraId="48449225" w14:textId="77777777" w:rsidTr="00155E8D">
        <w:trPr>
          <w:cantSplit/>
          <w:trHeight w:val="290"/>
        </w:trPr>
        <w:tc>
          <w:tcPr>
            <w:tcW w:w="3775" w:type="dxa"/>
            <w:shd w:val="clear" w:color="auto" w:fill="auto"/>
            <w:noWrap/>
            <w:vAlign w:val="bottom"/>
            <w:hideMark/>
          </w:tcPr>
          <w:p w14:paraId="62A96E32"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Double Occupancy Rooms, All licensed beds</w:t>
            </w:r>
          </w:p>
        </w:tc>
        <w:tc>
          <w:tcPr>
            <w:tcW w:w="1193" w:type="dxa"/>
            <w:shd w:val="clear" w:color="auto" w:fill="auto"/>
            <w:noWrap/>
            <w:vAlign w:val="bottom"/>
            <w:hideMark/>
          </w:tcPr>
          <w:p w14:paraId="18F55B7E"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195 </w:t>
            </w:r>
          </w:p>
        </w:tc>
        <w:tc>
          <w:tcPr>
            <w:tcW w:w="1147" w:type="dxa"/>
            <w:shd w:val="clear" w:color="auto" w:fill="auto"/>
            <w:noWrap/>
            <w:vAlign w:val="bottom"/>
            <w:hideMark/>
          </w:tcPr>
          <w:p w14:paraId="17C3B6C2"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62 </w:t>
            </w:r>
          </w:p>
        </w:tc>
        <w:tc>
          <w:tcPr>
            <w:tcW w:w="990" w:type="dxa"/>
            <w:shd w:val="clear" w:color="auto" w:fill="D9D9D9" w:themeFill="background1" w:themeFillShade="D9"/>
            <w:noWrap/>
            <w:vAlign w:val="bottom"/>
            <w:hideMark/>
          </w:tcPr>
          <w:p w14:paraId="4A46FCFA"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257 </w:t>
            </w:r>
          </w:p>
        </w:tc>
        <w:tc>
          <w:tcPr>
            <w:tcW w:w="900" w:type="dxa"/>
            <w:shd w:val="clear" w:color="auto" w:fill="auto"/>
            <w:noWrap/>
            <w:vAlign w:val="bottom"/>
            <w:hideMark/>
          </w:tcPr>
          <w:p w14:paraId="2063EE1F" w14:textId="77777777" w:rsidR="00CB5D8A" w:rsidRPr="00CB5D8A" w:rsidRDefault="00CB5D8A" w:rsidP="00C81D0E">
            <w:pPr>
              <w:spacing w:after="0" w:line="240" w:lineRule="auto"/>
              <w:jc w:val="right"/>
              <w:rPr>
                <w:rFonts w:ascii="Calibri" w:eastAsia="Times New Roman" w:hAnsi="Calibri" w:cs="Calibri"/>
                <w:color w:val="000000"/>
              </w:rPr>
            </w:pPr>
          </w:p>
        </w:tc>
        <w:tc>
          <w:tcPr>
            <w:tcW w:w="990" w:type="dxa"/>
            <w:shd w:val="clear" w:color="auto" w:fill="auto"/>
            <w:noWrap/>
            <w:vAlign w:val="bottom"/>
            <w:hideMark/>
          </w:tcPr>
          <w:p w14:paraId="34B2D2EF"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4B52F317"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w:t>
            </w:r>
          </w:p>
        </w:tc>
      </w:tr>
      <w:tr w:rsidR="00CB5D8A" w:rsidRPr="00CB5D8A" w14:paraId="2FECA470" w14:textId="77777777" w:rsidTr="00155E8D">
        <w:trPr>
          <w:cantSplit/>
          <w:trHeight w:val="290"/>
        </w:trPr>
        <w:tc>
          <w:tcPr>
            <w:tcW w:w="3775" w:type="dxa"/>
            <w:shd w:val="clear" w:color="auto" w:fill="auto"/>
            <w:noWrap/>
            <w:vAlign w:val="bottom"/>
            <w:hideMark/>
          </w:tcPr>
          <w:p w14:paraId="09A778A6"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Avg LOS; excludes NB</w:t>
            </w:r>
          </w:p>
        </w:tc>
        <w:tc>
          <w:tcPr>
            <w:tcW w:w="1193" w:type="dxa"/>
            <w:shd w:val="clear" w:color="auto" w:fill="auto"/>
            <w:noWrap/>
            <w:vAlign w:val="bottom"/>
            <w:hideMark/>
          </w:tcPr>
          <w:p w14:paraId="78CC3EA9"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7.4 </w:t>
            </w:r>
          </w:p>
        </w:tc>
        <w:tc>
          <w:tcPr>
            <w:tcW w:w="1147" w:type="dxa"/>
            <w:shd w:val="clear" w:color="auto" w:fill="auto"/>
            <w:noWrap/>
            <w:vAlign w:val="bottom"/>
            <w:hideMark/>
          </w:tcPr>
          <w:p w14:paraId="4E8CC8B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5.5 </w:t>
            </w:r>
          </w:p>
        </w:tc>
        <w:tc>
          <w:tcPr>
            <w:tcW w:w="990" w:type="dxa"/>
            <w:shd w:val="clear" w:color="auto" w:fill="D9D9D9" w:themeFill="background1" w:themeFillShade="D9"/>
            <w:noWrap/>
            <w:vAlign w:val="bottom"/>
            <w:hideMark/>
          </w:tcPr>
          <w:p w14:paraId="09FDD181"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6.6 </w:t>
            </w:r>
          </w:p>
        </w:tc>
        <w:tc>
          <w:tcPr>
            <w:tcW w:w="900" w:type="dxa"/>
            <w:shd w:val="clear" w:color="auto" w:fill="auto"/>
            <w:noWrap/>
            <w:vAlign w:val="bottom"/>
            <w:hideMark/>
          </w:tcPr>
          <w:p w14:paraId="695B0958"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5.1 </w:t>
            </w:r>
          </w:p>
        </w:tc>
        <w:tc>
          <w:tcPr>
            <w:tcW w:w="990" w:type="dxa"/>
            <w:shd w:val="clear" w:color="auto" w:fill="auto"/>
            <w:noWrap/>
            <w:vAlign w:val="bottom"/>
            <w:hideMark/>
          </w:tcPr>
          <w:p w14:paraId="648259BF"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5.8 </w:t>
            </w:r>
          </w:p>
        </w:tc>
        <w:tc>
          <w:tcPr>
            <w:tcW w:w="900" w:type="dxa"/>
            <w:shd w:val="clear" w:color="auto" w:fill="D9E1F2"/>
            <w:noWrap/>
            <w:vAlign w:val="bottom"/>
            <w:hideMark/>
          </w:tcPr>
          <w:p w14:paraId="77B9D9F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6.5 </w:t>
            </w:r>
          </w:p>
        </w:tc>
      </w:tr>
      <w:tr w:rsidR="00CB5D8A" w:rsidRPr="00CB5D8A" w14:paraId="1F6AF474" w14:textId="77777777" w:rsidTr="00155E8D">
        <w:trPr>
          <w:cantSplit/>
          <w:trHeight w:val="290"/>
        </w:trPr>
        <w:tc>
          <w:tcPr>
            <w:tcW w:w="3775" w:type="dxa"/>
            <w:shd w:val="clear" w:color="auto" w:fill="auto"/>
            <w:noWrap/>
            <w:vAlign w:val="bottom"/>
            <w:hideMark/>
          </w:tcPr>
          <w:p w14:paraId="246D3B53"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 xml:space="preserve">Case Mix Index, All patients </w:t>
            </w:r>
          </w:p>
        </w:tc>
        <w:tc>
          <w:tcPr>
            <w:tcW w:w="1193" w:type="dxa"/>
            <w:shd w:val="clear" w:color="auto" w:fill="auto"/>
            <w:noWrap/>
            <w:vAlign w:val="bottom"/>
            <w:hideMark/>
          </w:tcPr>
          <w:p w14:paraId="0D89A271"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2.1743</w:t>
            </w:r>
          </w:p>
        </w:tc>
        <w:tc>
          <w:tcPr>
            <w:tcW w:w="1147" w:type="dxa"/>
            <w:shd w:val="clear" w:color="auto" w:fill="auto"/>
            <w:noWrap/>
            <w:vAlign w:val="bottom"/>
            <w:hideMark/>
          </w:tcPr>
          <w:p w14:paraId="742980DF"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1.4785</w:t>
            </w:r>
          </w:p>
        </w:tc>
        <w:tc>
          <w:tcPr>
            <w:tcW w:w="990" w:type="dxa"/>
            <w:shd w:val="clear" w:color="auto" w:fill="D9D9D9" w:themeFill="background1" w:themeFillShade="D9"/>
            <w:noWrap/>
            <w:vAlign w:val="bottom"/>
            <w:hideMark/>
          </w:tcPr>
          <w:p w14:paraId="7741D136"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1.8355</w:t>
            </w:r>
          </w:p>
        </w:tc>
        <w:tc>
          <w:tcPr>
            <w:tcW w:w="900" w:type="dxa"/>
            <w:shd w:val="clear" w:color="auto" w:fill="auto"/>
            <w:noWrap/>
            <w:vAlign w:val="bottom"/>
            <w:hideMark/>
          </w:tcPr>
          <w:p w14:paraId="3303FB88"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1.7425</w:t>
            </w:r>
          </w:p>
        </w:tc>
        <w:tc>
          <w:tcPr>
            <w:tcW w:w="990" w:type="dxa"/>
            <w:shd w:val="clear" w:color="auto" w:fill="auto"/>
            <w:noWrap/>
            <w:vAlign w:val="bottom"/>
            <w:hideMark/>
          </w:tcPr>
          <w:p w14:paraId="3AD54E13"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1.4204</w:t>
            </w:r>
          </w:p>
        </w:tc>
        <w:tc>
          <w:tcPr>
            <w:tcW w:w="900" w:type="dxa"/>
            <w:shd w:val="clear" w:color="auto" w:fill="D9E1F2"/>
            <w:noWrap/>
            <w:vAlign w:val="bottom"/>
            <w:hideMark/>
          </w:tcPr>
          <w:p w14:paraId="2420F530"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1.8339</w:t>
            </w:r>
          </w:p>
        </w:tc>
      </w:tr>
      <w:tr w:rsidR="00CB5D8A" w:rsidRPr="00CB5D8A" w14:paraId="0E95B6EE" w14:textId="77777777" w:rsidTr="00155E8D">
        <w:trPr>
          <w:cantSplit/>
          <w:trHeight w:val="290"/>
        </w:trPr>
        <w:tc>
          <w:tcPr>
            <w:tcW w:w="3775" w:type="dxa"/>
            <w:shd w:val="clear" w:color="auto" w:fill="auto"/>
            <w:noWrap/>
            <w:vAlign w:val="bottom"/>
            <w:hideMark/>
          </w:tcPr>
          <w:p w14:paraId="6530BA97"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Patient Days, excl newborns</w:t>
            </w:r>
          </w:p>
        </w:tc>
        <w:tc>
          <w:tcPr>
            <w:tcW w:w="1193" w:type="dxa"/>
            <w:shd w:val="clear" w:color="auto" w:fill="auto"/>
            <w:noWrap/>
            <w:vAlign w:val="bottom"/>
            <w:hideMark/>
          </w:tcPr>
          <w:p w14:paraId="19731264"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147,648 </w:t>
            </w:r>
          </w:p>
        </w:tc>
        <w:tc>
          <w:tcPr>
            <w:tcW w:w="1147" w:type="dxa"/>
            <w:shd w:val="clear" w:color="auto" w:fill="auto"/>
            <w:noWrap/>
            <w:vAlign w:val="bottom"/>
            <w:hideMark/>
          </w:tcPr>
          <w:p w14:paraId="6E955081"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84,201 </w:t>
            </w:r>
          </w:p>
        </w:tc>
        <w:tc>
          <w:tcPr>
            <w:tcW w:w="990" w:type="dxa"/>
            <w:shd w:val="clear" w:color="auto" w:fill="D9D9D9" w:themeFill="background1" w:themeFillShade="D9"/>
            <w:noWrap/>
            <w:vAlign w:val="bottom"/>
            <w:hideMark/>
          </w:tcPr>
          <w:p w14:paraId="713E5E52"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231,849 </w:t>
            </w:r>
          </w:p>
        </w:tc>
        <w:tc>
          <w:tcPr>
            <w:tcW w:w="900" w:type="dxa"/>
            <w:shd w:val="clear" w:color="auto" w:fill="auto"/>
            <w:noWrap/>
            <w:vAlign w:val="bottom"/>
            <w:hideMark/>
          </w:tcPr>
          <w:p w14:paraId="00B55A91"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2,749 </w:t>
            </w:r>
          </w:p>
        </w:tc>
        <w:tc>
          <w:tcPr>
            <w:tcW w:w="990" w:type="dxa"/>
            <w:shd w:val="clear" w:color="auto" w:fill="auto"/>
            <w:noWrap/>
            <w:vAlign w:val="bottom"/>
            <w:hideMark/>
          </w:tcPr>
          <w:p w14:paraId="48601A02"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184 </w:t>
            </w:r>
          </w:p>
        </w:tc>
        <w:tc>
          <w:tcPr>
            <w:tcW w:w="900" w:type="dxa"/>
            <w:shd w:val="clear" w:color="auto" w:fill="D9E1F2"/>
            <w:noWrap/>
            <w:vAlign w:val="bottom"/>
            <w:hideMark/>
          </w:tcPr>
          <w:p w14:paraId="29D29473"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234,782 </w:t>
            </w:r>
          </w:p>
        </w:tc>
      </w:tr>
      <w:tr w:rsidR="00CB5D8A" w:rsidRPr="00CB5D8A" w14:paraId="4DBD8A5B" w14:textId="77777777" w:rsidTr="00155E8D">
        <w:trPr>
          <w:cantSplit/>
          <w:trHeight w:val="290"/>
        </w:trPr>
        <w:tc>
          <w:tcPr>
            <w:tcW w:w="3775" w:type="dxa"/>
            <w:shd w:val="clear" w:color="auto" w:fill="auto"/>
            <w:noWrap/>
            <w:vAlign w:val="bottom"/>
            <w:hideMark/>
          </w:tcPr>
          <w:p w14:paraId="20976FF3"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Newborn Patient Days</w:t>
            </w:r>
          </w:p>
        </w:tc>
        <w:tc>
          <w:tcPr>
            <w:tcW w:w="1193" w:type="dxa"/>
            <w:shd w:val="clear" w:color="auto" w:fill="auto"/>
            <w:noWrap/>
            <w:vAlign w:val="bottom"/>
            <w:hideMark/>
          </w:tcPr>
          <w:p w14:paraId="6CAE8C8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0 </w:t>
            </w:r>
          </w:p>
        </w:tc>
        <w:tc>
          <w:tcPr>
            <w:tcW w:w="1147" w:type="dxa"/>
            <w:shd w:val="clear" w:color="auto" w:fill="auto"/>
            <w:noWrap/>
            <w:vAlign w:val="bottom"/>
            <w:hideMark/>
          </w:tcPr>
          <w:p w14:paraId="7F52DDC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9,255 </w:t>
            </w:r>
          </w:p>
        </w:tc>
        <w:tc>
          <w:tcPr>
            <w:tcW w:w="990" w:type="dxa"/>
            <w:shd w:val="clear" w:color="auto" w:fill="D9D9D9" w:themeFill="background1" w:themeFillShade="D9"/>
            <w:noWrap/>
            <w:vAlign w:val="bottom"/>
            <w:hideMark/>
          </w:tcPr>
          <w:p w14:paraId="291406EC"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9,255 </w:t>
            </w:r>
          </w:p>
        </w:tc>
        <w:tc>
          <w:tcPr>
            <w:tcW w:w="900" w:type="dxa"/>
            <w:shd w:val="clear" w:color="auto" w:fill="auto"/>
            <w:noWrap/>
            <w:vAlign w:val="bottom"/>
            <w:hideMark/>
          </w:tcPr>
          <w:p w14:paraId="005A528C"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0 </w:t>
            </w:r>
          </w:p>
        </w:tc>
        <w:tc>
          <w:tcPr>
            <w:tcW w:w="990" w:type="dxa"/>
            <w:shd w:val="clear" w:color="auto" w:fill="auto"/>
            <w:noWrap/>
            <w:vAlign w:val="bottom"/>
            <w:hideMark/>
          </w:tcPr>
          <w:p w14:paraId="241D6AE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0 </w:t>
            </w:r>
          </w:p>
        </w:tc>
        <w:tc>
          <w:tcPr>
            <w:tcW w:w="900" w:type="dxa"/>
            <w:shd w:val="clear" w:color="auto" w:fill="D9E1F2"/>
            <w:noWrap/>
            <w:vAlign w:val="bottom"/>
            <w:hideMark/>
          </w:tcPr>
          <w:p w14:paraId="179BC411"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9,255 </w:t>
            </w:r>
          </w:p>
        </w:tc>
      </w:tr>
      <w:tr w:rsidR="00CB5D8A" w:rsidRPr="00CB5D8A" w14:paraId="76610599" w14:textId="77777777" w:rsidTr="00155E8D">
        <w:trPr>
          <w:cantSplit/>
          <w:trHeight w:val="290"/>
        </w:trPr>
        <w:tc>
          <w:tcPr>
            <w:tcW w:w="3775" w:type="dxa"/>
            <w:shd w:val="clear" w:color="auto" w:fill="auto"/>
            <w:noWrap/>
            <w:vAlign w:val="bottom"/>
            <w:hideMark/>
          </w:tcPr>
          <w:p w14:paraId="7B719827"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Discharges, excl newborns</w:t>
            </w:r>
          </w:p>
        </w:tc>
        <w:tc>
          <w:tcPr>
            <w:tcW w:w="1193" w:type="dxa"/>
            <w:shd w:val="clear" w:color="auto" w:fill="auto"/>
            <w:noWrap/>
            <w:vAlign w:val="bottom"/>
            <w:hideMark/>
          </w:tcPr>
          <w:p w14:paraId="4FE6FAD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20,077 </w:t>
            </w:r>
          </w:p>
        </w:tc>
        <w:tc>
          <w:tcPr>
            <w:tcW w:w="1147" w:type="dxa"/>
            <w:shd w:val="clear" w:color="auto" w:fill="auto"/>
            <w:noWrap/>
            <w:vAlign w:val="bottom"/>
            <w:hideMark/>
          </w:tcPr>
          <w:p w14:paraId="6B32E34C"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15,245 </w:t>
            </w:r>
          </w:p>
        </w:tc>
        <w:tc>
          <w:tcPr>
            <w:tcW w:w="990" w:type="dxa"/>
            <w:shd w:val="clear" w:color="auto" w:fill="D9D9D9" w:themeFill="background1" w:themeFillShade="D9"/>
            <w:noWrap/>
            <w:vAlign w:val="bottom"/>
            <w:hideMark/>
          </w:tcPr>
          <w:p w14:paraId="1A46D3D9"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35,322 </w:t>
            </w:r>
          </w:p>
        </w:tc>
        <w:tc>
          <w:tcPr>
            <w:tcW w:w="900" w:type="dxa"/>
            <w:shd w:val="clear" w:color="auto" w:fill="auto"/>
            <w:noWrap/>
            <w:vAlign w:val="bottom"/>
            <w:hideMark/>
          </w:tcPr>
          <w:p w14:paraId="2A39DB6A"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542 </w:t>
            </w:r>
          </w:p>
        </w:tc>
        <w:tc>
          <w:tcPr>
            <w:tcW w:w="990" w:type="dxa"/>
            <w:shd w:val="clear" w:color="auto" w:fill="auto"/>
            <w:noWrap/>
            <w:vAlign w:val="bottom"/>
            <w:hideMark/>
          </w:tcPr>
          <w:p w14:paraId="08A3321A"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32 </w:t>
            </w:r>
          </w:p>
        </w:tc>
        <w:tc>
          <w:tcPr>
            <w:tcW w:w="900" w:type="dxa"/>
            <w:shd w:val="clear" w:color="auto" w:fill="D9E1F2"/>
            <w:noWrap/>
            <w:vAlign w:val="bottom"/>
            <w:hideMark/>
          </w:tcPr>
          <w:p w14:paraId="77C5B295"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35,896 </w:t>
            </w:r>
          </w:p>
        </w:tc>
      </w:tr>
      <w:tr w:rsidR="00CB5D8A" w:rsidRPr="00CB5D8A" w14:paraId="175988B6" w14:textId="77777777" w:rsidTr="00155E8D">
        <w:trPr>
          <w:cantSplit/>
          <w:trHeight w:val="290"/>
        </w:trPr>
        <w:tc>
          <w:tcPr>
            <w:tcW w:w="3775" w:type="dxa"/>
            <w:shd w:val="clear" w:color="auto" w:fill="auto"/>
            <w:noWrap/>
            <w:vAlign w:val="bottom"/>
            <w:hideMark/>
          </w:tcPr>
          <w:p w14:paraId="0320A803"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Newborn Discharges</w:t>
            </w:r>
          </w:p>
        </w:tc>
        <w:tc>
          <w:tcPr>
            <w:tcW w:w="1193" w:type="dxa"/>
            <w:shd w:val="clear" w:color="auto" w:fill="auto"/>
            <w:noWrap/>
            <w:vAlign w:val="bottom"/>
            <w:hideMark/>
          </w:tcPr>
          <w:p w14:paraId="16DA1E16"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0 </w:t>
            </w:r>
          </w:p>
        </w:tc>
        <w:tc>
          <w:tcPr>
            <w:tcW w:w="1147" w:type="dxa"/>
            <w:shd w:val="clear" w:color="auto" w:fill="auto"/>
            <w:noWrap/>
            <w:vAlign w:val="bottom"/>
            <w:hideMark/>
          </w:tcPr>
          <w:p w14:paraId="48C0DEC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3,893 </w:t>
            </w:r>
          </w:p>
        </w:tc>
        <w:tc>
          <w:tcPr>
            <w:tcW w:w="990" w:type="dxa"/>
            <w:shd w:val="clear" w:color="auto" w:fill="D9D9D9" w:themeFill="background1" w:themeFillShade="D9"/>
            <w:noWrap/>
            <w:vAlign w:val="bottom"/>
            <w:hideMark/>
          </w:tcPr>
          <w:p w14:paraId="2A3040C8"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3,893 </w:t>
            </w:r>
          </w:p>
        </w:tc>
        <w:tc>
          <w:tcPr>
            <w:tcW w:w="900" w:type="dxa"/>
            <w:shd w:val="clear" w:color="auto" w:fill="auto"/>
            <w:noWrap/>
            <w:vAlign w:val="bottom"/>
            <w:hideMark/>
          </w:tcPr>
          <w:p w14:paraId="1831F820"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0 </w:t>
            </w:r>
          </w:p>
        </w:tc>
        <w:tc>
          <w:tcPr>
            <w:tcW w:w="990" w:type="dxa"/>
            <w:shd w:val="clear" w:color="auto" w:fill="auto"/>
            <w:noWrap/>
            <w:vAlign w:val="bottom"/>
            <w:hideMark/>
          </w:tcPr>
          <w:p w14:paraId="50089155"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0 </w:t>
            </w:r>
          </w:p>
        </w:tc>
        <w:tc>
          <w:tcPr>
            <w:tcW w:w="900" w:type="dxa"/>
            <w:shd w:val="clear" w:color="auto" w:fill="D9E1F2"/>
            <w:noWrap/>
            <w:vAlign w:val="bottom"/>
            <w:hideMark/>
          </w:tcPr>
          <w:p w14:paraId="73BC3C13"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3,893 </w:t>
            </w:r>
          </w:p>
        </w:tc>
      </w:tr>
      <w:tr w:rsidR="00CB5D8A" w:rsidRPr="00CB5D8A" w14:paraId="5A952D07" w14:textId="77777777" w:rsidTr="00155E8D">
        <w:trPr>
          <w:cantSplit/>
          <w:trHeight w:val="290"/>
        </w:trPr>
        <w:tc>
          <w:tcPr>
            <w:tcW w:w="3775" w:type="dxa"/>
            <w:shd w:val="clear" w:color="auto" w:fill="auto"/>
            <w:noWrap/>
            <w:vAlign w:val="bottom"/>
            <w:hideMark/>
          </w:tcPr>
          <w:p w14:paraId="60DE5F7E"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M/S Discharges</w:t>
            </w:r>
          </w:p>
        </w:tc>
        <w:tc>
          <w:tcPr>
            <w:tcW w:w="1193" w:type="dxa"/>
            <w:shd w:val="clear" w:color="auto" w:fill="auto"/>
            <w:noWrap/>
            <w:vAlign w:val="bottom"/>
            <w:hideMark/>
          </w:tcPr>
          <w:p w14:paraId="4E025983"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17,992 </w:t>
            </w:r>
          </w:p>
        </w:tc>
        <w:tc>
          <w:tcPr>
            <w:tcW w:w="1147" w:type="dxa"/>
            <w:shd w:val="clear" w:color="auto" w:fill="auto"/>
            <w:noWrap/>
            <w:vAlign w:val="bottom"/>
            <w:hideMark/>
          </w:tcPr>
          <w:p w14:paraId="4B30D047"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10,240 </w:t>
            </w:r>
          </w:p>
        </w:tc>
        <w:tc>
          <w:tcPr>
            <w:tcW w:w="990" w:type="dxa"/>
            <w:shd w:val="clear" w:color="auto" w:fill="D9D9D9" w:themeFill="background1" w:themeFillShade="D9"/>
            <w:noWrap/>
            <w:vAlign w:val="bottom"/>
            <w:hideMark/>
          </w:tcPr>
          <w:p w14:paraId="2AB31DE5"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28,232 </w:t>
            </w:r>
          </w:p>
        </w:tc>
        <w:tc>
          <w:tcPr>
            <w:tcW w:w="900" w:type="dxa"/>
            <w:shd w:val="clear" w:color="auto" w:fill="auto"/>
            <w:noWrap/>
            <w:vAlign w:val="bottom"/>
            <w:hideMark/>
          </w:tcPr>
          <w:p w14:paraId="348E9576"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542 </w:t>
            </w:r>
          </w:p>
        </w:tc>
        <w:tc>
          <w:tcPr>
            <w:tcW w:w="990" w:type="dxa"/>
            <w:shd w:val="clear" w:color="auto" w:fill="auto"/>
            <w:noWrap/>
            <w:vAlign w:val="bottom"/>
            <w:hideMark/>
          </w:tcPr>
          <w:p w14:paraId="5D089D57"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32 </w:t>
            </w:r>
          </w:p>
        </w:tc>
        <w:tc>
          <w:tcPr>
            <w:tcW w:w="900" w:type="dxa"/>
            <w:shd w:val="clear" w:color="auto" w:fill="D9E1F2"/>
            <w:noWrap/>
            <w:vAlign w:val="bottom"/>
            <w:hideMark/>
          </w:tcPr>
          <w:p w14:paraId="2E890BC4"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28,806 </w:t>
            </w:r>
          </w:p>
        </w:tc>
      </w:tr>
      <w:tr w:rsidR="00CB5D8A" w:rsidRPr="00CB5D8A" w14:paraId="20A75723" w14:textId="77777777" w:rsidTr="00155E8D">
        <w:trPr>
          <w:cantSplit/>
          <w:trHeight w:val="290"/>
        </w:trPr>
        <w:tc>
          <w:tcPr>
            <w:tcW w:w="3775" w:type="dxa"/>
            <w:shd w:val="clear" w:color="auto" w:fill="auto"/>
            <w:noWrap/>
            <w:vAlign w:val="bottom"/>
            <w:hideMark/>
          </w:tcPr>
          <w:p w14:paraId="27ED42AE"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Occupancy (Based on Operational Beds, excl NB)</w:t>
            </w:r>
          </w:p>
        </w:tc>
        <w:tc>
          <w:tcPr>
            <w:tcW w:w="1193" w:type="dxa"/>
            <w:shd w:val="clear" w:color="auto" w:fill="auto"/>
            <w:noWrap/>
            <w:vAlign w:val="bottom"/>
            <w:hideMark/>
          </w:tcPr>
          <w:p w14:paraId="5423DE95"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93.4%</w:t>
            </w:r>
          </w:p>
        </w:tc>
        <w:tc>
          <w:tcPr>
            <w:tcW w:w="1147" w:type="dxa"/>
            <w:shd w:val="clear" w:color="auto" w:fill="auto"/>
            <w:noWrap/>
            <w:vAlign w:val="bottom"/>
            <w:hideMark/>
          </w:tcPr>
          <w:p w14:paraId="7F1EDE01"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80.4%</w:t>
            </w:r>
          </w:p>
        </w:tc>
        <w:tc>
          <w:tcPr>
            <w:tcW w:w="990" w:type="dxa"/>
            <w:shd w:val="clear" w:color="auto" w:fill="D9D9D9" w:themeFill="background1" w:themeFillShade="D9"/>
            <w:noWrap/>
            <w:vAlign w:val="bottom"/>
            <w:hideMark/>
          </w:tcPr>
          <w:p w14:paraId="5E37D16F"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88.2%</w:t>
            </w:r>
          </w:p>
        </w:tc>
        <w:tc>
          <w:tcPr>
            <w:tcW w:w="900" w:type="dxa"/>
            <w:shd w:val="clear" w:color="auto" w:fill="auto"/>
            <w:noWrap/>
            <w:vAlign w:val="bottom"/>
            <w:hideMark/>
          </w:tcPr>
          <w:p w14:paraId="1E6A7FF2" w14:textId="77777777" w:rsidR="00CB5D8A" w:rsidRPr="00CB5D8A" w:rsidRDefault="00CB5D8A" w:rsidP="00C81D0E">
            <w:pPr>
              <w:spacing w:after="0" w:line="240" w:lineRule="auto"/>
              <w:jc w:val="right"/>
              <w:rPr>
                <w:rFonts w:ascii="Arial" w:eastAsia="Times New Roman" w:hAnsi="Arial" w:cs="Arial"/>
                <w:color w:val="000000"/>
                <w:sz w:val="20"/>
                <w:szCs w:val="20"/>
              </w:rPr>
            </w:pPr>
          </w:p>
        </w:tc>
        <w:tc>
          <w:tcPr>
            <w:tcW w:w="990" w:type="dxa"/>
            <w:shd w:val="clear" w:color="auto" w:fill="auto"/>
            <w:noWrap/>
            <w:vAlign w:val="bottom"/>
            <w:hideMark/>
          </w:tcPr>
          <w:p w14:paraId="76BB1A9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02F8DF9E"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 </w:t>
            </w:r>
          </w:p>
        </w:tc>
      </w:tr>
      <w:tr w:rsidR="00CB5D8A" w:rsidRPr="00CB5D8A" w14:paraId="78A76A29" w14:textId="77777777" w:rsidTr="00155E8D">
        <w:trPr>
          <w:cantSplit/>
          <w:trHeight w:val="290"/>
        </w:trPr>
        <w:tc>
          <w:tcPr>
            <w:tcW w:w="3775" w:type="dxa"/>
            <w:shd w:val="clear" w:color="auto" w:fill="auto"/>
            <w:noWrap/>
            <w:vAlign w:val="bottom"/>
            <w:hideMark/>
          </w:tcPr>
          <w:p w14:paraId="4EC6B009"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M/S Census Days</w:t>
            </w:r>
          </w:p>
        </w:tc>
        <w:tc>
          <w:tcPr>
            <w:tcW w:w="1193" w:type="dxa"/>
            <w:shd w:val="clear" w:color="auto" w:fill="auto"/>
            <w:noWrap/>
            <w:vAlign w:val="bottom"/>
            <w:hideMark/>
          </w:tcPr>
          <w:p w14:paraId="375C1D57"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95,725 </w:t>
            </w:r>
          </w:p>
        </w:tc>
        <w:tc>
          <w:tcPr>
            <w:tcW w:w="1147" w:type="dxa"/>
            <w:shd w:val="clear" w:color="auto" w:fill="auto"/>
            <w:noWrap/>
            <w:vAlign w:val="bottom"/>
            <w:hideMark/>
          </w:tcPr>
          <w:p w14:paraId="63DE64CD"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54,451 </w:t>
            </w:r>
          </w:p>
        </w:tc>
        <w:tc>
          <w:tcPr>
            <w:tcW w:w="990" w:type="dxa"/>
            <w:shd w:val="clear" w:color="auto" w:fill="D9D9D9" w:themeFill="background1" w:themeFillShade="D9"/>
            <w:noWrap/>
            <w:vAlign w:val="bottom"/>
            <w:hideMark/>
          </w:tcPr>
          <w:p w14:paraId="65CDF046"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150,176 </w:t>
            </w:r>
          </w:p>
        </w:tc>
        <w:tc>
          <w:tcPr>
            <w:tcW w:w="900" w:type="dxa"/>
            <w:shd w:val="clear" w:color="auto" w:fill="auto"/>
            <w:noWrap/>
            <w:vAlign w:val="bottom"/>
            <w:hideMark/>
          </w:tcPr>
          <w:p w14:paraId="2887AB89" w14:textId="77777777" w:rsidR="00CB5D8A" w:rsidRPr="00CB5D8A" w:rsidRDefault="00CB5D8A" w:rsidP="00C81D0E">
            <w:pPr>
              <w:spacing w:after="0" w:line="240" w:lineRule="auto"/>
              <w:jc w:val="right"/>
              <w:rPr>
                <w:rFonts w:ascii="Calibri" w:eastAsia="Times New Roman" w:hAnsi="Calibri" w:cs="Calibri"/>
                <w:color w:val="000000"/>
              </w:rPr>
            </w:pPr>
          </w:p>
        </w:tc>
        <w:tc>
          <w:tcPr>
            <w:tcW w:w="990" w:type="dxa"/>
            <w:shd w:val="clear" w:color="auto" w:fill="auto"/>
            <w:noWrap/>
            <w:vAlign w:val="bottom"/>
            <w:hideMark/>
          </w:tcPr>
          <w:p w14:paraId="77CC7524"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79B6E621"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w:t>
            </w:r>
          </w:p>
        </w:tc>
      </w:tr>
      <w:tr w:rsidR="00CB5D8A" w:rsidRPr="00CB5D8A" w14:paraId="6F093FC1" w14:textId="77777777" w:rsidTr="00155E8D">
        <w:trPr>
          <w:cantSplit/>
          <w:trHeight w:val="290"/>
        </w:trPr>
        <w:tc>
          <w:tcPr>
            <w:tcW w:w="3775" w:type="dxa"/>
            <w:shd w:val="clear" w:color="auto" w:fill="auto"/>
            <w:noWrap/>
            <w:vAlign w:val="bottom"/>
            <w:hideMark/>
          </w:tcPr>
          <w:p w14:paraId="49A08F92"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M/S Operational Beds</w:t>
            </w:r>
          </w:p>
        </w:tc>
        <w:tc>
          <w:tcPr>
            <w:tcW w:w="1193" w:type="dxa"/>
            <w:shd w:val="clear" w:color="auto" w:fill="auto"/>
            <w:noWrap/>
            <w:vAlign w:val="center"/>
            <w:hideMark/>
          </w:tcPr>
          <w:p w14:paraId="2FB0A470"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 xml:space="preserve">            275 </w:t>
            </w:r>
          </w:p>
        </w:tc>
        <w:tc>
          <w:tcPr>
            <w:tcW w:w="1147" w:type="dxa"/>
            <w:shd w:val="clear" w:color="auto" w:fill="auto"/>
            <w:noWrap/>
            <w:vAlign w:val="bottom"/>
            <w:hideMark/>
          </w:tcPr>
          <w:p w14:paraId="26A132B5"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 xml:space="preserve">             173 </w:t>
            </w:r>
          </w:p>
        </w:tc>
        <w:tc>
          <w:tcPr>
            <w:tcW w:w="990" w:type="dxa"/>
            <w:shd w:val="clear" w:color="auto" w:fill="D9D9D9" w:themeFill="background1" w:themeFillShade="D9"/>
            <w:noWrap/>
            <w:vAlign w:val="bottom"/>
            <w:hideMark/>
          </w:tcPr>
          <w:p w14:paraId="11231150"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xml:space="preserve">448 </w:t>
            </w:r>
          </w:p>
        </w:tc>
        <w:tc>
          <w:tcPr>
            <w:tcW w:w="900" w:type="dxa"/>
            <w:shd w:val="clear" w:color="auto" w:fill="auto"/>
            <w:noWrap/>
            <w:vAlign w:val="bottom"/>
            <w:hideMark/>
          </w:tcPr>
          <w:p w14:paraId="095BEF73" w14:textId="77777777" w:rsidR="00CB5D8A" w:rsidRPr="00CB5D8A" w:rsidRDefault="00CB5D8A" w:rsidP="00C81D0E">
            <w:pPr>
              <w:spacing w:after="0" w:line="240" w:lineRule="auto"/>
              <w:jc w:val="right"/>
              <w:rPr>
                <w:rFonts w:ascii="Calibri" w:eastAsia="Times New Roman" w:hAnsi="Calibri" w:cs="Calibri"/>
                <w:color w:val="000000"/>
              </w:rPr>
            </w:pPr>
          </w:p>
        </w:tc>
        <w:tc>
          <w:tcPr>
            <w:tcW w:w="990" w:type="dxa"/>
            <w:shd w:val="clear" w:color="auto" w:fill="auto"/>
            <w:noWrap/>
            <w:vAlign w:val="bottom"/>
            <w:hideMark/>
          </w:tcPr>
          <w:p w14:paraId="26FDC9E6"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71373C17"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 </w:t>
            </w:r>
          </w:p>
        </w:tc>
      </w:tr>
      <w:tr w:rsidR="00CB5D8A" w:rsidRPr="00CB5D8A" w14:paraId="6C4D8E59" w14:textId="77777777" w:rsidTr="00155E8D">
        <w:trPr>
          <w:cantSplit/>
          <w:trHeight w:val="290"/>
        </w:trPr>
        <w:tc>
          <w:tcPr>
            <w:tcW w:w="3775" w:type="dxa"/>
            <w:shd w:val="clear" w:color="auto" w:fill="auto"/>
            <w:noWrap/>
            <w:vAlign w:val="bottom"/>
            <w:hideMark/>
          </w:tcPr>
          <w:p w14:paraId="50DFC3A0" w14:textId="77777777" w:rsidR="00CB5D8A" w:rsidRPr="00CB5D8A" w:rsidRDefault="00CB5D8A" w:rsidP="00CB5D8A">
            <w:pPr>
              <w:spacing w:after="0" w:line="240" w:lineRule="auto"/>
              <w:rPr>
                <w:rFonts w:ascii="Calibri" w:eastAsia="Times New Roman" w:hAnsi="Calibri" w:cs="Calibri"/>
                <w:color w:val="000000"/>
              </w:rPr>
            </w:pPr>
            <w:r w:rsidRPr="00CB5D8A">
              <w:rPr>
                <w:rFonts w:ascii="Calibri" w:eastAsia="Times New Roman" w:hAnsi="Calibri" w:cs="Calibri"/>
                <w:color w:val="000000"/>
              </w:rPr>
              <w:t>M/S Occupancy (Based on Operational Beds)</w:t>
            </w:r>
          </w:p>
        </w:tc>
        <w:tc>
          <w:tcPr>
            <w:tcW w:w="1193" w:type="dxa"/>
            <w:shd w:val="clear" w:color="auto" w:fill="auto"/>
            <w:noWrap/>
            <w:vAlign w:val="bottom"/>
            <w:hideMark/>
          </w:tcPr>
          <w:p w14:paraId="3360BC59"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95.4%</w:t>
            </w:r>
          </w:p>
        </w:tc>
        <w:tc>
          <w:tcPr>
            <w:tcW w:w="1147" w:type="dxa"/>
            <w:shd w:val="clear" w:color="auto" w:fill="auto"/>
            <w:noWrap/>
            <w:vAlign w:val="bottom"/>
            <w:hideMark/>
          </w:tcPr>
          <w:p w14:paraId="21267967"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86.2%</w:t>
            </w:r>
          </w:p>
        </w:tc>
        <w:tc>
          <w:tcPr>
            <w:tcW w:w="990" w:type="dxa"/>
            <w:shd w:val="clear" w:color="auto" w:fill="D9D9D9" w:themeFill="background1" w:themeFillShade="D9"/>
            <w:noWrap/>
            <w:vAlign w:val="bottom"/>
            <w:hideMark/>
          </w:tcPr>
          <w:p w14:paraId="5C0C1A71"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91.8%</w:t>
            </w:r>
          </w:p>
        </w:tc>
        <w:tc>
          <w:tcPr>
            <w:tcW w:w="900" w:type="dxa"/>
            <w:shd w:val="clear" w:color="auto" w:fill="auto"/>
            <w:noWrap/>
            <w:vAlign w:val="bottom"/>
            <w:hideMark/>
          </w:tcPr>
          <w:p w14:paraId="575F3977"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 </w:t>
            </w:r>
          </w:p>
        </w:tc>
        <w:tc>
          <w:tcPr>
            <w:tcW w:w="990" w:type="dxa"/>
            <w:shd w:val="clear" w:color="auto" w:fill="auto"/>
            <w:noWrap/>
            <w:vAlign w:val="bottom"/>
            <w:hideMark/>
          </w:tcPr>
          <w:p w14:paraId="7B2C70F4" w14:textId="77777777" w:rsidR="00CB5D8A" w:rsidRPr="00CB5D8A" w:rsidRDefault="00CB5D8A" w:rsidP="00C81D0E">
            <w:pPr>
              <w:spacing w:after="0" w:line="240" w:lineRule="auto"/>
              <w:jc w:val="right"/>
              <w:rPr>
                <w:rFonts w:ascii="Calibri" w:eastAsia="Times New Roman" w:hAnsi="Calibri" w:cs="Calibri"/>
                <w:color w:val="000000"/>
              </w:rPr>
            </w:pPr>
            <w:r w:rsidRPr="00CB5D8A">
              <w:rPr>
                <w:rFonts w:ascii="Calibri" w:eastAsia="Times New Roman" w:hAnsi="Calibri" w:cs="Calibri"/>
                <w:color w:val="000000"/>
              </w:rPr>
              <w:t>N/A</w:t>
            </w:r>
          </w:p>
        </w:tc>
        <w:tc>
          <w:tcPr>
            <w:tcW w:w="900" w:type="dxa"/>
            <w:shd w:val="clear" w:color="auto" w:fill="D9E1F2"/>
            <w:noWrap/>
            <w:vAlign w:val="bottom"/>
            <w:hideMark/>
          </w:tcPr>
          <w:p w14:paraId="72F641F7" w14:textId="77777777" w:rsidR="00CB5D8A" w:rsidRPr="00CB5D8A" w:rsidRDefault="00CB5D8A" w:rsidP="00C81D0E">
            <w:pPr>
              <w:spacing w:after="0" w:line="240" w:lineRule="auto"/>
              <w:jc w:val="right"/>
              <w:rPr>
                <w:rFonts w:ascii="Arial" w:eastAsia="Times New Roman" w:hAnsi="Arial" w:cs="Arial"/>
                <w:color w:val="000000"/>
                <w:sz w:val="20"/>
                <w:szCs w:val="20"/>
              </w:rPr>
            </w:pPr>
            <w:r w:rsidRPr="00CB5D8A">
              <w:rPr>
                <w:rFonts w:ascii="Arial" w:eastAsia="Times New Roman" w:hAnsi="Arial" w:cs="Arial"/>
                <w:color w:val="000000"/>
                <w:sz w:val="20"/>
                <w:szCs w:val="20"/>
              </w:rPr>
              <w:t> </w:t>
            </w:r>
          </w:p>
        </w:tc>
      </w:tr>
    </w:tbl>
    <w:p w14:paraId="22C2F639" w14:textId="2C6CB150" w:rsidR="00815545" w:rsidRDefault="00815545" w:rsidP="00842468">
      <w:pPr>
        <w:spacing w:after="0" w:line="240" w:lineRule="auto"/>
        <w:rPr>
          <w:rFonts w:cstheme="minorHAnsi"/>
          <w:sz w:val="24"/>
          <w:szCs w:val="24"/>
        </w:rPr>
      </w:pPr>
    </w:p>
    <w:p w14:paraId="67437FF8" w14:textId="47E4D379" w:rsidR="0061795F" w:rsidRDefault="00FD2BF2" w:rsidP="00CF6189">
      <w:pPr>
        <w:spacing w:after="0" w:line="240" w:lineRule="auto"/>
        <w:rPr>
          <w:rFonts w:cstheme="minorHAnsi"/>
          <w:sz w:val="24"/>
          <w:szCs w:val="24"/>
        </w:rPr>
      </w:pPr>
      <w:r>
        <w:rPr>
          <w:rFonts w:cstheme="minorHAnsi"/>
          <w:sz w:val="24"/>
          <w:szCs w:val="24"/>
        </w:rPr>
        <w:t xml:space="preserve">The Applicant states further that </w:t>
      </w:r>
      <w:r w:rsidR="006B1FA2">
        <w:rPr>
          <w:rFonts w:cstheme="minorHAnsi"/>
          <w:sz w:val="24"/>
          <w:szCs w:val="24"/>
        </w:rPr>
        <w:t xml:space="preserve">M/S </w:t>
      </w:r>
      <w:r>
        <w:rPr>
          <w:rFonts w:cstheme="minorHAnsi"/>
          <w:sz w:val="24"/>
          <w:szCs w:val="24"/>
        </w:rPr>
        <w:t xml:space="preserve">utilization and </w:t>
      </w:r>
      <w:r w:rsidR="006B1FA2">
        <w:rPr>
          <w:rFonts w:cstheme="minorHAnsi"/>
          <w:sz w:val="24"/>
          <w:szCs w:val="24"/>
        </w:rPr>
        <w:t xml:space="preserve">patient </w:t>
      </w:r>
      <w:r>
        <w:rPr>
          <w:rFonts w:cstheme="minorHAnsi"/>
          <w:sz w:val="24"/>
          <w:szCs w:val="24"/>
        </w:rPr>
        <w:t>acuity increase with age</w:t>
      </w:r>
      <w:r w:rsidR="000C7DD5">
        <w:rPr>
          <w:rFonts w:cstheme="minorHAnsi"/>
          <w:sz w:val="24"/>
          <w:szCs w:val="24"/>
        </w:rPr>
        <w:t xml:space="preserve"> and this is reflected in </w:t>
      </w:r>
      <w:r w:rsidR="002C7CFB">
        <w:rPr>
          <w:rFonts w:cstheme="minorHAnsi"/>
          <w:sz w:val="24"/>
          <w:szCs w:val="24"/>
        </w:rPr>
        <w:t>UMMMC</w:t>
      </w:r>
      <w:r w:rsidR="00223B77">
        <w:rPr>
          <w:rFonts w:cstheme="minorHAnsi"/>
          <w:sz w:val="24"/>
          <w:szCs w:val="24"/>
        </w:rPr>
        <w:t>’s</w:t>
      </w:r>
      <w:r w:rsidR="002C7CFB">
        <w:rPr>
          <w:rFonts w:cstheme="minorHAnsi"/>
          <w:sz w:val="24"/>
          <w:szCs w:val="24"/>
        </w:rPr>
        <w:t xml:space="preserve"> </w:t>
      </w:r>
      <w:r w:rsidR="000C7DD5">
        <w:rPr>
          <w:rFonts w:cstheme="minorHAnsi"/>
          <w:sz w:val="24"/>
          <w:szCs w:val="24"/>
        </w:rPr>
        <w:t xml:space="preserve">M/S utilization </w:t>
      </w:r>
      <w:r w:rsidR="002C7CFB">
        <w:rPr>
          <w:rFonts w:cstheme="minorHAnsi"/>
          <w:sz w:val="24"/>
          <w:szCs w:val="24"/>
        </w:rPr>
        <w:t xml:space="preserve">when stratified </w:t>
      </w:r>
      <w:r w:rsidR="000C7DD5">
        <w:rPr>
          <w:rFonts w:cstheme="minorHAnsi"/>
          <w:sz w:val="24"/>
          <w:szCs w:val="24"/>
        </w:rPr>
        <w:t>by age</w:t>
      </w:r>
      <w:r w:rsidR="00EE1AAD">
        <w:rPr>
          <w:rFonts w:cstheme="minorHAnsi"/>
          <w:sz w:val="24"/>
          <w:szCs w:val="24"/>
        </w:rPr>
        <w:t>, a</w:t>
      </w:r>
      <w:r w:rsidR="000C7DD5">
        <w:rPr>
          <w:rFonts w:cstheme="minorHAnsi"/>
          <w:sz w:val="24"/>
          <w:szCs w:val="24"/>
        </w:rPr>
        <w:t xml:space="preserve">s shown in Table </w:t>
      </w:r>
      <w:r w:rsidR="00F465EA">
        <w:rPr>
          <w:rFonts w:cstheme="minorHAnsi"/>
          <w:sz w:val="24"/>
          <w:szCs w:val="24"/>
        </w:rPr>
        <w:t>11</w:t>
      </w:r>
      <w:r w:rsidR="000C7DD5">
        <w:rPr>
          <w:rFonts w:cstheme="minorHAnsi"/>
          <w:sz w:val="24"/>
          <w:szCs w:val="24"/>
        </w:rPr>
        <w:t>.</w:t>
      </w:r>
      <w:r>
        <w:rPr>
          <w:rFonts w:cstheme="minorHAnsi"/>
          <w:sz w:val="24"/>
          <w:szCs w:val="24"/>
        </w:rPr>
        <w:t xml:space="preserve"> UMMMC </w:t>
      </w:r>
      <w:r>
        <w:rPr>
          <w:rFonts w:cstheme="minorHAnsi"/>
          <w:sz w:val="24"/>
          <w:szCs w:val="24"/>
        </w:rPr>
        <w:lastRenderedPageBreak/>
        <w:t>patients age 65 and older represent a higher acuity (</w:t>
      </w:r>
      <w:r w:rsidRPr="006B1FA2">
        <w:rPr>
          <w:rFonts w:cstheme="minorHAnsi"/>
          <w:sz w:val="24"/>
          <w:szCs w:val="24"/>
        </w:rPr>
        <w:t>case weight</w:t>
      </w:r>
      <w:r>
        <w:rPr>
          <w:rFonts w:cstheme="minorHAnsi"/>
          <w:sz w:val="24"/>
          <w:szCs w:val="24"/>
        </w:rPr>
        <w:t>)</w:t>
      </w:r>
      <w:r w:rsidR="004A0FF4">
        <w:rPr>
          <w:rStyle w:val="FootnoteReference"/>
          <w:rFonts w:cstheme="minorHAnsi"/>
          <w:sz w:val="24"/>
          <w:szCs w:val="24"/>
        </w:rPr>
        <w:footnoteReference w:id="22"/>
      </w:r>
      <w:r>
        <w:rPr>
          <w:rFonts w:cstheme="minorHAnsi"/>
          <w:sz w:val="24"/>
          <w:szCs w:val="24"/>
        </w:rPr>
        <w:t xml:space="preserve"> and longer </w:t>
      </w:r>
      <w:r w:rsidR="006B1FA2">
        <w:rPr>
          <w:rFonts w:cstheme="minorHAnsi"/>
          <w:sz w:val="24"/>
          <w:szCs w:val="24"/>
        </w:rPr>
        <w:t>A</w:t>
      </w:r>
      <w:r w:rsidR="00F6612F">
        <w:rPr>
          <w:rFonts w:cstheme="minorHAnsi"/>
          <w:sz w:val="24"/>
          <w:szCs w:val="24"/>
        </w:rPr>
        <w:t>LOS</w:t>
      </w:r>
      <w:r w:rsidR="007C2D24">
        <w:rPr>
          <w:rFonts w:cstheme="minorHAnsi"/>
          <w:sz w:val="24"/>
          <w:szCs w:val="24"/>
        </w:rPr>
        <w:t xml:space="preserve"> than other age cohorts</w:t>
      </w:r>
      <w:r>
        <w:rPr>
          <w:rFonts w:cstheme="minorHAnsi"/>
          <w:sz w:val="24"/>
          <w:szCs w:val="24"/>
        </w:rPr>
        <w:t xml:space="preserve">. </w:t>
      </w:r>
    </w:p>
    <w:p w14:paraId="5F81B8F5" w14:textId="77777777" w:rsidR="00E62BC0" w:rsidRDefault="00E62BC0" w:rsidP="00E62BC0">
      <w:pPr>
        <w:spacing w:after="0" w:line="240" w:lineRule="auto"/>
        <w:rPr>
          <w:rFonts w:cstheme="minorHAnsi"/>
          <w:sz w:val="24"/>
          <w:szCs w:val="24"/>
        </w:rPr>
      </w:pPr>
    </w:p>
    <w:p w14:paraId="30F6EE3E" w14:textId="290D1FF2" w:rsidR="00FC4C00" w:rsidRDefault="00FC4C00" w:rsidP="00E62BC0">
      <w:pPr>
        <w:spacing w:after="0" w:line="240" w:lineRule="auto"/>
        <w:rPr>
          <w:rFonts w:cstheme="minorHAnsi"/>
          <w:b/>
          <w:bCs/>
          <w:sz w:val="24"/>
          <w:szCs w:val="24"/>
        </w:rPr>
      </w:pPr>
      <w:r w:rsidRPr="00E62BC0">
        <w:rPr>
          <w:rFonts w:cstheme="minorHAnsi"/>
          <w:b/>
          <w:bCs/>
          <w:sz w:val="24"/>
          <w:szCs w:val="24"/>
          <w:u w:val="single"/>
        </w:rPr>
        <w:t xml:space="preserve">Table </w:t>
      </w:r>
      <w:r w:rsidR="00F465EA">
        <w:rPr>
          <w:rFonts w:cstheme="minorHAnsi"/>
          <w:b/>
          <w:bCs/>
          <w:sz w:val="24"/>
          <w:szCs w:val="24"/>
          <w:u w:val="single"/>
        </w:rPr>
        <w:t>11</w:t>
      </w:r>
      <w:r w:rsidRPr="00FC4C00">
        <w:rPr>
          <w:rFonts w:cstheme="minorHAnsi"/>
          <w:b/>
          <w:bCs/>
          <w:sz w:val="24"/>
          <w:szCs w:val="24"/>
        </w:rPr>
        <w:t>: UMass Memorial Medical Center Historical M/S Utilization by Age</w:t>
      </w:r>
    </w:p>
    <w:tbl>
      <w:tblPr>
        <w:tblW w:w="9715" w:type="dxa"/>
        <w:jc w:val="center"/>
        <w:tblLayout w:type="fixed"/>
        <w:tblLook w:val="04A0" w:firstRow="1" w:lastRow="0" w:firstColumn="1" w:lastColumn="0" w:noHBand="0" w:noVBand="1"/>
      </w:tblPr>
      <w:tblGrid>
        <w:gridCol w:w="752"/>
        <w:gridCol w:w="805"/>
        <w:gridCol w:w="835"/>
        <w:gridCol w:w="850"/>
        <w:gridCol w:w="893"/>
        <w:gridCol w:w="630"/>
        <w:gridCol w:w="630"/>
        <w:gridCol w:w="630"/>
        <w:gridCol w:w="900"/>
        <w:gridCol w:w="630"/>
        <w:gridCol w:w="630"/>
        <w:gridCol w:w="630"/>
        <w:gridCol w:w="900"/>
      </w:tblGrid>
      <w:tr w:rsidR="007E6DD1" w:rsidRPr="007D585F" w14:paraId="635B6EA5" w14:textId="77777777" w:rsidTr="00F662B7">
        <w:trPr>
          <w:cantSplit/>
          <w:trHeight w:val="1160"/>
          <w:tblHeader/>
          <w:jc w:val="center"/>
        </w:trPr>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A5209" w14:textId="77777777" w:rsidR="008D0417" w:rsidRPr="007D585F" w:rsidRDefault="008D0417" w:rsidP="008D0417">
            <w:pPr>
              <w:spacing w:after="0" w:line="240" w:lineRule="auto"/>
              <w:rPr>
                <w:rFonts w:eastAsia="Times New Roman" w:cstheme="minorHAnsi"/>
                <w:color w:val="000000"/>
                <w:sz w:val="20"/>
                <w:szCs w:val="20"/>
              </w:rPr>
            </w:pPr>
            <w:r w:rsidRPr="007D585F">
              <w:rPr>
                <w:rFonts w:eastAsia="Times New Roman" w:cstheme="minorHAnsi"/>
                <w:color w:val="000000"/>
                <w:sz w:val="20"/>
                <w:szCs w:val="20"/>
              </w:rPr>
              <w:t> </w:t>
            </w:r>
          </w:p>
        </w:tc>
        <w:tc>
          <w:tcPr>
            <w:tcW w:w="805" w:type="dxa"/>
            <w:tcBorders>
              <w:top w:val="single" w:sz="4" w:space="0" w:color="auto"/>
              <w:left w:val="nil"/>
              <w:bottom w:val="single" w:sz="4" w:space="0" w:color="auto"/>
              <w:right w:val="single" w:sz="4" w:space="0" w:color="auto"/>
            </w:tcBorders>
            <w:shd w:val="clear" w:color="000000" w:fill="D9E1F2"/>
            <w:noWrap/>
            <w:vAlign w:val="bottom"/>
            <w:hideMark/>
          </w:tcPr>
          <w:p w14:paraId="2119DD7E" w14:textId="5CFD9DE5" w:rsidR="008D0417" w:rsidRPr="007D585F" w:rsidRDefault="00155E8D"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 xml:space="preserve">Discharges </w:t>
            </w:r>
            <w:r w:rsidR="008D0417" w:rsidRPr="007D585F">
              <w:rPr>
                <w:rFonts w:eastAsia="Times New Roman" w:cstheme="minorHAnsi"/>
                <w:b/>
                <w:bCs/>
                <w:color w:val="000000"/>
                <w:sz w:val="20"/>
                <w:szCs w:val="20"/>
              </w:rPr>
              <w:t>FY19</w:t>
            </w:r>
          </w:p>
        </w:tc>
        <w:tc>
          <w:tcPr>
            <w:tcW w:w="835" w:type="dxa"/>
            <w:tcBorders>
              <w:top w:val="single" w:sz="4" w:space="0" w:color="auto"/>
              <w:left w:val="nil"/>
              <w:bottom w:val="single" w:sz="4" w:space="0" w:color="auto"/>
              <w:right w:val="single" w:sz="4" w:space="0" w:color="auto"/>
            </w:tcBorders>
            <w:shd w:val="clear" w:color="000000" w:fill="D9E1F2"/>
            <w:noWrap/>
            <w:vAlign w:val="bottom"/>
            <w:hideMark/>
          </w:tcPr>
          <w:p w14:paraId="7852E36B" w14:textId="4F38F7A4" w:rsidR="008D0417" w:rsidRPr="007D585F" w:rsidRDefault="00155E8D"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 xml:space="preserve">Discharges </w:t>
            </w:r>
            <w:r w:rsidR="008D0417" w:rsidRPr="007D585F">
              <w:rPr>
                <w:rFonts w:eastAsia="Times New Roman" w:cstheme="minorHAnsi"/>
                <w:b/>
                <w:bCs/>
                <w:color w:val="000000"/>
                <w:sz w:val="20"/>
                <w:szCs w:val="20"/>
              </w:rPr>
              <w:t>FY20</w:t>
            </w:r>
          </w:p>
        </w:tc>
        <w:tc>
          <w:tcPr>
            <w:tcW w:w="850" w:type="dxa"/>
            <w:tcBorders>
              <w:top w:val="single" w:sz="4" w:space="0" w:color="auto"/>
              <w:left w:val="nil"/>
              <w:bottom w:val="single" w:sz="4" w:space="0" w:color="auto"/>
              <w:right w:val="single" w:sz="4" w:space="0" w:color="auto"/>
            </w:tcBorders>
            <w:shd w:val="clear" w:color="000000" w:fill="D9E1F2"/>
            <w:noWrap/>
            <w:vAlign w:val="bottom"/>
            <w:hideMark/>
          </w:tcPr>
          <w:p w14:paraId="1EEB7181" w14:textId="61F4820A" w:rsidR="008D0417" w:rsidRPr="007D585F" w:rsidRDefault="00155E8D"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 xml:space="preserve">Discharges </w:t>
            </w:r>
            <w:r w:rsidR="008D0417" w:rsidRPr="007D585F">
              <w:rPr>
                <w:rFonts w:eastAsia="Times New Roman" w:cstheme="minorHAnsi"/>
                <w:b/>
                <w:bCs/>
                <w:color w:val="000000"/>
                <w:sz w:val="20"/>
                <w:szCs w:val="20"/>
              </w:rPr>
              <w:t>FY21</w:t>
            </w:r>
          </w:p>
        </w:tc>
        <w:tc>
          <w:tcPr>
            <w:tcW w:w="893" w:type="dxa"/>
            <w:tcBorders>
              <w:top w:val="single" w:sz="4" w:space="0" w:color="auto"/>
              <w:left w:val="nil"/>
              <w:bottom w:val="single" w:sz="4" w:space="0" w:color="auto"/>
              <w:right w:val="single" w:sz="4" w:space="0" w:color="auto"/>
            </w:tcBorders>
            <w:shd w:val="clear" w:color="000000" w:fill="D9E1F2"/>
            <w:vAlign w:val="bottom"/>
            <w:hideMark/>
          </w:tcPr>
          <w:p w14:paraId="496E13D7" w14:textId="7B5CDC2D" w:rsidR="008D0417" w:rsidRPr="007D585F" w:rsidRDefault="00155E8D" w:rsidP="008D0417">
            <w:pPr>
              <w:spacing w:after="0" w:line="240" w:lineRule="auto"/>
              <w:jc w:val="center"/>
              <w:rPr>
                <w:rFonts w:eastAsia="Times New Roman" w:cstheme="minorHAnsi"/>
                <w:b/>
                <w:bCs/>
                <w:color w:val="000000"/>
                <w:sz w:val="20"/>
                <w:szCs w:val="20"/>
              </w:rPr>
            </w:pPr>
            <w:r w:rsidRPr="00155E8D">
              <w:rPr>
                <w:rFonts w:eastAsia="Times New Roman" w:cstheme="minorHAnsi"/>
                <w:b/>
                <w:bCs/>
                <w:color w:val="000000"/>
                <w:sz w:val="18"/>
                <w:szCs w:val="18"/>
              </w:rPr>
              <w:t xml:space="preserve">Discharges </w:t>
            </w:r>
            <w:r w:rsidR="009B01DE" w:rsidRPr="00155E8D">
              <w:rPr>
                <w:rFonts w:eastAsia="Times New Roman" w:cstheme="minorHAnsi"/>
                <w:b/>
                <w:bCs/>
                <w:color w:val="000000"/>
                <w:sz w:val="18"/>
                <w:szCs w:val="18"/>
              </w:rPr>
              <w:t xml:space="preserve">Change Rate (%) </w:t>
            </w:r>
            <w:r w:rsidR="008D0417" w:rsidRPr="00155E8D">
              <w:rPr>
                <w:rFonts w:eastAsia="Times New Roman" w:cstheme="minorHAnsi"/>
                <w:b/>
                <w:bCs/>
                <w:color w:val="000000"/>
                <w:sz w:val="18"/>
                <w:szCs w:val="18"/>
              </w:rPr>
              <w:t>FY19-FY21</w:t>
            </w:r>
          </w:p>
        </w:tc>
        <w:tc>
          <w:tcPr>
            <w:tcW w:w="630" w:type="dxa"/>
            <w:tcBorders>
              <w:top w:val="single" w:sz="4" w:space="0" w:color="auto"/>
              <w:left w:val="nil"/>
              <w:bottom w:val="single" w:sz="4" w:space="0" w:color="auto"/>
              <w:right w:val="single" w:sz="4" w:space="0" w:color="auto"/>
            </w:tcBorders>
            <w:shd w:val="clear" w:color="000000" w:fill="D9E1F2"/>
            <w:noWrap/>
            <w:vAlign w:val="bottom"/>
            <w:hideMark/>
          </w:tcPr>
          <w:p w14:paraId="1EFBFEDE" w14:textId="1B087B62" w:rsidR="008D0417" w:rsidRPr="007D585F" w:rsidRDefault="004D357D"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 xml:space="preserve">Avg Length of Stay </w:t>
            </w:r>
            <w:r w:rsidR="008D0417" w:rsidRPr="007D585F">
              <w:rPr>
                <w:rFonts w:eastAsia="Times New Roman" w:cstheme="minorHAnsi"/>
                <w:b/>
                <w:bCs/>
                <w:color w:val="000000"/>
                <w:sz w:val="20"/>
                <w:szCs w:val="20"/>
              </w:rPr>
              <w:t>FY19</w:t>
            </w:r>
          </w:p>
        </w:tc>
        <w:tc>
          <w:tcPr>
            <w:tcW w:w="630" w:type="dxa"/>
            <w:tcBorders>
              <w:top w:val="single" w:sz="4" w:space="0" w:color="auto"/>
              <w:left w:val="nil"/>
              <w:bottom w:val="single" w:sz="4" w:space="0" w:color="auto"/>
              <w:right w:val="single" w:sz="4" w:space="0" w:color="auto"/>
            </w:tcBorders>
            <w:shd w:val="clear" w:color="000000" w:fill="D9E1F2"/>
            <w:noWrap/>
            <w:vAlign w:val="bottom"/>
            <w:hideMark/>
          </w:tcPr>
          <w:p w14:paraId="446D435F" w14:textId="3F10D5A4" w:rsidR="008D0417" w:rsidRPr="007D585F" w:rsidRDefault="004D357D"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 xml:space="preserve">Avg Length of Stay </w:t>
            </w:r>
            <w:r w:rsidR="008D0417" w:rsidRPr="007D585F">
              <w:rPr>
                <w:rFonts w:eastAsia="Times New Roman" w:cstheme="minorHAnsi"/>
                <w:b/>
                <w:bCs/>
                <w:color w:val="000000"/>
                <w:sz w:val="20"/>
                <w:szCs w:val="20"/>
              </w:rPr>
              <w:t>FY20</w:t>
            </w:r>
          </w:p>
        </w:tc>
        <w:tc>
          <w:tcPr>
            <w:tcW w:w="630" w:type="dxa"/>
            <w:tcBorders>
              <w:top w:val="single" w:sz="4" w:space="0" w:color="auto"/>
              <w:left w:val="nil"/>
              <w:bottom w:val="single" w:sz="4" w:space="0" w:color="auto"/>
              <w:right w:val="single" w:sz="4" w:space="0" w:color="auto"/>
            </w:tcBorders>
            <w:shd w:val="clear" w:color="000000" w:fill="D9E1F2"/>
            <w:noWrap/>
            <w:vAlign w:val="bottom"/>
            <w:hideMark/>
          </w:tcPr>
          <w:p w14:paraId="2EBE5A3F" w14:textId="62B4CC88" w:rsidR="008D0417" w:rsidRPr="007D585F" w:rsidRDefault="004D357D"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 xml:space="preserve">Avg Length of Stay </w:t>
            </w:r>
            <w:r w:rsidR="008D0417" w:rsidRPr="007D585F">
              <w:rPr>
                <w:rFonts w:eastAsia="Times New Roman" w:cstheme="minorHAnsi"/>
                <w:b/>
                <w:bCs/>
                <w:color w:val="000000"/>
                <w:sz w:val="20"/>
                <w:szCs w:val="20"/>
              </w:rPr>
              <w:t>FY21</w:t>
            </w:r>
          </w:p>
        </w:tc>
        <w:tc>
          <w:tcPr>
            <w:tcW w:w="900" w:type="dxa"/>
            <w:tcBorders>
              <w:top w:val="single" w:sz="4" w:space="0" w:color="auto"/>
              <w:left w:val="nil"/>
              <w:bottom w:val="single" w:sz="4" w:space="0" w:color="auto"/>
              <w:right w:val="single" w:sz="4" w:space="0" w:color="auto"/>
            </w:tcBorders>
            <w:shd w:val="clear" w:color="000000" w:fill="D9E1F2"/>
            <w:vAlign w:val="bottom"/>
            <w:hideMark/>
          </w:tcPr>
          <w:p w14:paraId="5798E858" w14:textId="48CFDC8C" w:rsidR="008D0417" w:rsidRPr="007D585F" w:rsidRDefault="004D357D" w:rsidP="008D0417">
            <w:pPr>
              <w:spacing w:after="0" w:line="240" w:lineRule="auto"/>
              <w:jc w:val="center"/>
              <w:rPr>
                <w:rFonts w:eastAsia="Times New Roman" w:cstheme="minorHAnsi"/>
                <w:b/>
                <w:bCs/>
                <w:color w:val="000000"/>
                <w:sz w:val="20"/>
                <w:szCs w:val="20"/>
              </w:rPr>
            </w:pPr>
            <w:r w:rsidRPr="004D357D">
              <w:rPr>
                <w:rFonts w:eastAsia="Times New Roman" w:cstheme="minorHAnsi"/>
                <w:b/>
                <w:bCs/>
                <w:color w:val="000000"/>
                <w:sz w:val="16"/>
                <w:szCs w:val="16"/>
              </w:rPr>
              <w:t xml:space="preserve">Avg Length of Stay </w:t>
            </w:r>
            <w:r w:rsidR="009B01DE" w:rsidRPr="004D357D">
              <w:rPr>
                <w:rFonts w:eastAsia="Times New Roman" w:cstheme="minorHAnsi"/>
                <w:b/>
                <w:bCs/>
                <w:color w:val="000000"/>
                <w:sz w:val="16"/>
                <w:szCs w:val="16"/>
              </w:rPr>
              <w:t xml:space="preserve">Change Rate (%) </w:t>
            </w:r>
            <w:r w:rsidR="008D0417" w:rsidRPr="004D357D">
              <w:rPr>
                <w:rFonts w:eastAsia="Times New Roman" w:cstheme="minorHAnsi"/>
                <w:b/>
                <w:bCs/>
                <w:color w:val="000000"/>
                <w:sz w:val="16"/>
                <w:szCs w:val="16"/>
              </w:rPr>
              <w:t>FY19-FY21</w:t>
            </w:r>
          </w:p>
        </w:tc>
        <w:tc>
          <w:tcPr>
            <w:tcW w:w="630" w:type="dxa"/>
            <w:tcBorders>
              <w:top w:val="single" w:sz="4" w:space="0" w:color="auto"/>
              <w:left w:val="nil"/>
              <w:bottom w:val="single" w:sz="4" w:space="0" w:color="auto"/>
              <w:right w:val="single" w:sz="4" w:space="0" w:color="auto"/>
            </w:tcBorders>
            <w:shd w:val="clear" w:color="000000" w:fill="D9E1F2"/>
            <w:noWrap/>
            <w:vAlign w:val="bottom"/>
            <w:hideMark/>
          </w:tcPr>
          <w:p w14:paraId="2016606C" w14:textId="482DBC2A" w:rsidR="008D0417" w:rsidRPr="007D585F" w:rsidRDefault="004D357D"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 xml:space="preserve">Avg Case Weight </w:t>
            </w:r>
            <w:r w:rsidR="008D0417" w:rsidRPr="007D585F">
              <w:rPr>
                <w:rFonts w:eastAsia="Times New Roman" w:cstheme="minorHAnsi"/>
                <w:b/>
                <w:bCs/>
                <w:color w:val="000000"/>
                <w:sz w:val="20"/>
                <w:szCs w:val="20"/>
              </w:rPr>
              <w:t>FY19</w:t>
            </w:r>
          </w:p>
        </w:tc>
        <w:tc>
          <w:tcPr>
            <w:tcW w:w="630" w:type="dxa"/>
            <w:tcBorders>
              <w:top w:val="single" w:sz="4" w:space="0" w:color="auto"/>
              <w:left w:val="nil"/>
              <w:bottom w:val="single" w:sz="4" w:space="0" w:color="auto"/>
              <w:right w:val="single" w:sz="4" w:space="0" w:color="auto"/>
            </w:tcBorders>
            <w:shd w:val="clear" w:color="000000" w:fill="D9E1F2"/>
            <w:noWrap/>
            <w:vAlign w:val="bottom"/>
            <w:hideMark/>
          </w:tcPr>
          <w:p w14:paraId="157DCAA8" w14:textId="6D8F1360" w:rsidR="008D0417" w:rsidRPr="007D585F" w:rsidRDefault="003F5CDE"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 xml:space="preserve">Avg Case Weight </w:t>
            </w:r>
            <w:r w:rsidR="008D0417" w:rsidRPr="007D585F">
              <w:rPr>
                <w:rFonts w:eastAsia="Times New Roman" w:cstheme="minorHAnsi"/>
                <w:b/>
                <w:bCs/>
                <w:color w:val="000000"/>
                <w:sz w:val="20"/>
                <w:szCs w:val="20"/>
              </w:rPr>
              <w:t>FY20</w:t>
            </w:r>
          </w:p>
        </w:tc>
        <w:tc>
          <w:tcPr>
            <w:tcW w:w="630" w:type="dxa"/>
            <w:tcBorders>
              <w:top w:val="single" w:sz="4" w:space="0" w:color="auto"/>
              <w:left w:val="nil"/>
              <w:bottom w:val="single" w:sz="4" w:space="0" w:color="auto"/>
              <w:right w:val="single" w:sz="4" w:space="0" w:color="auto"/>
            </w:tcBorders>
            <w:shd w:val="clear" w:color="000000" w:fill="D9E1F2"/>
            <w:noWrap/>
            <w:vAlign w:val="bottom"/>
            <w:hideMark/>
          </w:tcPr>
          <w:p w14:paraId="15D44415" w14:textId="544BDE77" w:rsidR="008D0417" w:rsidRPr="007D585F" w:rsidRDefault="003F5CDE" w:rsidP="008D0417">
            <w:pPr>
              <w:spacing w:after="0" w:line="240" w:lineRule="auto"/>
              <w:jc w:val="center"/>
              <w:rPr>
                <w:rFonts w:eastAsia="Times New Roman" w:cstheme="minorHAnsi"/>
                <w:b/>
                <w:bCs/>
                <w:color w:val="000000"/>
                <w:sz w:val="20"/>
                <w:szCs w:val="20"/>
              </w:rPr>
            </w:pPr>
            <w:r w:rsidRPr="007D585F">
              <w:rPr>
                <w:rFonts w:eastAsia="Times New Roman" w:cstheme="minorHAnsi"/>
                <w:b/>
                <w:bCs/>
                <w:color w:val="000000"/>
                <w:sz w:val="20"/>
                <w:szCs w:val="20"/>
              </w:rPr>
              <w:t xml:space="preserve">Avg Case Weight </w:t>
            </w:r>
            <w:r w:rsidR="008D0417" w:rsidRPr="007D585F">
              <w:rPr>
                <w:rFonts w:eastAsia="Times New Roman" w:cstheme="minorHAnsi"/>
                <w:b/>
                <w:bCs/>
                <w:color w:val="000000"/>
                <w:sz w:val="20"/>
                <w:szCs w:val="20"/>
              </w:rPr>
              <w:t>FY21</w:t>
            </w:r>
          </w:p>
        </w:tc>
        <w:tc>
          <w:tcPr>
            <w:tcW w:w="900" w:type="dxa"/>
            <w:tcBorders>
              <w:top w:val="single" w:sz="4" w:space="0" w:color="auto"/>
              <w:left w:val="nil"/>
              <w:bottom w:val="single" w:sz="4" w:space="0" w:color="auto"/>
              <w:right w:val="single" w:sz="4" w:space="0" w:color="auto"/>
            </w:tcBorders>
            <w:shd w:val="clear" w:color="000000" w:fill="D9E1F2"/>
            <w:vAlign w:val="bottom"/>
            <w:hideMark/>
          </w:tcPr>
          <w:p w14:paraId="0B44A430" w14:textId="592A73C0" w:rsidR="008D0417" w:rsidRPr="003F5CDE" w:rsidRDefault="003F5CDE" w:rsidP="008D0417">
            <w:pPr>
              <w:spacing w:after="0" w:line="240" w:lineRule="auto"/>
              <w:jc w:val="center"/>
              <w:rPr>
                <w:rFonts w:eastAsia="Times New Roman" w:cstheme="minorHAnsi"/>
                <w:b/>
                <w:bCs/>
                <w:color w:val="000000"/>
                <w:sz w:val="16"/>
                <w:szCs w:val="16"/>
              </w:rPr>
            </w:pPr>
            <w:r w:rsidRPr="003F5CDE">
              <w:rPr>
                <w:rFonts w:eastAsia="Times New Roman" w:cstheme="minorHAnsi"/>
                <w:b/>
                <w:bCs/>
                <w:color w:val="000000"/>
                <w:sz w:val="16"/>
                <w:szCs w:val="16"/>
              </w:rPr>
              <w:t xml:space="preserve">Avg Case Weight </w:t>
            </w:r>
            <w:r w:rsidR="009B01DE" w:rsidRPr="003F5CDE">
              <w:rPr>
                <w:rFonts w:eastAsia="Times New Roman" w:cstheme="minorHAnsi"/>
                <w:b/>
                <w:bCs/>
                <w:color w:val="000000"/>
                <w:sz w:val="16"/>
                <w:szCs w:val="16"/>
              </w:rPr>
              <w:t xml:space="preserve">Change Rate (%) </w:t>
            </w:r>
            <w:r w:rsidR="008D0417" w:rsidRPr="003F5CDE">
              <w:rPr>
                <w:rFonts w:eastAsia="Times New Roman" w:cstheme="minorHAnsi"/>
                <w:b/>
                <w:bCs/>
                <w:color w:val="000000"/>
                <w:sz w:val="16"/>
                <w:szCs w:val="16"/>
              </w:rPr>
              <w:t>FY19-FY21</w:t>
            </w:r>
          </w:p>
        </w:tc>
      </w:tr>
      <w:tr w:rsidR="00850692" w:rsidRPr="007D585F" w14:paraId="6B776CBE" w14:textId="77777777" w:rsidTr="00F662B7">
        <w:trPr>
          <w:cantSplit/>
          <w:trHeight w:val="290"/>
          <w:jc w:val="center"/>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45B0AC66" w14:textId="77777777" w:rsidR="008D0417" w:rsidRPr="007D585F" w:rsidRDefault="008D0417" w:rsidP="008D0417">
            <w:pPr>
              <w:spacing w:after="0" w:line="240" w:lineRule="auto"/>
              <w:rPr>
                <w:rFonts w:eastAsia="Times New Roman" w:cstheme="minorHAnsi"/>
                <w:b/>
                <w:bCs/>
                <w:color w:val="000000"/>
                <w:sz w:val="20"/>
                <w:szCs w:val="20"/>
              </w:rPr>
            </w:pPr>
            <w:r w:rsidRPr="007D585F">
              <w:rPr>
                <w:rFonts w:eastAsia="Times New Roman" w:cstheme="minorHAnsi"/>
                <w:b/>
                <w:bCs/>
                <w:color w:val="000000"/>
                <w:sz w:val="20"/>
                <w:szCs w:val="20"/>
              </w:rPr>
              <w:t>0-17</w:t>
            </w:r>
          </w:p>
        </w:tc>
        <w:tc>
          <w:tcPr>
            <w:tcW w:w="805" w:type="dxa"/>
            <w:tcBorders>
              <w:top w:val="nil"/>
              <w:left w:val="nil"/>
              <w:bottom w:val="single" w:sz="4" w:space="0" w:color="auto"/>
              <w:right w:val="single" w:sz="4" w:space="0" w:color="auto"/>
            </w:tcBorders>
            <w:shd w:val="clear" w:color="auto" w:fill="auto"/>
            <w:noWrap/>
            <w:vAlign w:val="bottom"/>
            <w:hideMark/>
          </w:tcPr>
          <w:p w14:paraId="25D29395"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386</w:t>
            </w:r>
          </w:p>
        </w:tc>
        <w:tc>
          <w:tcPr>
            <w:tcW w:w="835" w:type="dxa"/>
            <w:tcBorders>
              <w:top w:val="nil"/>
              <w:left w:val="nil"/>
              <w:bottom w:val="single" w:sz="4" w:space="0" w:color="auto"/>
              <w:right w:val="single" w:sz="4" w:space="0" w:color="auto"/>
            </w:tcBorders>
            <w:shd w:val="clear" w:color="auto" w:fill="auto"/>
            <w:noWrap/>
            <w:vAlign w:val="bottom"/>
            <w:hideMark/>
          </w:tcPr>
          <w:p w14:paraId="1A747C65"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452</w:t>
            </w:r>
          </w:p>
        </w:tc>
        <w:tc>
          <w:tcPr>
            <w:tcW w:w="850" w:type="dxa"/>
            <w:tcBorders>
              <w:top w:val="nil"/>
              <w:left w:val="nil"/>
              <w:bottom w:val="single" w:sz="4" w:space="0" w:color="auto"/>
              <w:right w:val="single" w:sz="4" w:space="0" w:color="auto"/>
            </w:tcBorders>
            <w:shd w:val="clear" w:color="auto" w:fill="auto"/>
            <w:noWrap/>
            <w:vAlign w:val="bottom"/>
            <w:hideMark/>
          </w:tcPr>
          <w:p w14:paraId="01D4EA30"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482</w:t>
            </w:r>
          </w:p>
        </w:tc>
        <w:tc>
          <w:tcPr>
            <w:tcW w:w="893" w:type="dxa"/>
            <w:tcBorders>
              <w:top w:val="nil"/>
              <w:left w:val="nil"/>
              <w:bottom w:val="single" w:sz="4" w:space="0" w:color="auto"/>
              <w:right w:val="single" w:sz="4" w:space="0" w:color="auto"/>
            </w:tcBorders>
            <w:shd w:val="clear" w:color="auto" w:fill="auto"/>
            <w:noWrap/>
            <w:vAlign w:val="bottom"/>
            <w:hideMark/>
          </w:tcPr>
          <w:p w14:paraId="6028EF74"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25%</w:t>
            </w:r>
          </w:p>
        </w:tc>
        <w:tc>
          <w:tcPr>
            <w:tcW w:w="630" w:type="dxa"/>
            <w:tcBorders>
              <w:top w:val="nil"/>
              <w:left w:val="nil"/>
              <w:bottom w:val="single" w:sz="4" w:space="0" w:color="auto"/>
              <w:right w:val="single" w:sz="4" w:space="0" w:color="auto"/>
            </w:tcBorders>
            <w:shd w:val="clear" w:color="auto" w:fill="auto"/>
            <w:noWrap/>
            <w:vAlign w:val="bottom"/>
            <w:hideMark/>
          </w:tcPr>
          <w:p w14:paraId="1D7721F1"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3.9</w:t>
            </w:r>
          </w:p>
        </w:tc>
        <w:tc>
          <w:tcPr>
            <w:tcW w:w="630" w:type="dxa"/>
            <w:tcBorders>
              <w:top w:val="nil"/>
              <w:left w:val="nil"/>
              <w:bottom w:val="single" w:sz="4" w:space="0" w:color="auto"/>
              <w:right w:val="single" w:sz="4" w:space="0" w:color="auto"/>
            </w:tcBorders>
            <w:shd w:val="clear" w:color="auto" w:fill="auto"/>
            <w:noWrap/>
            <w:vAlign w:val="bottom"/>
            <w:hideMark/>
          </w:tcPr>
          <w:p w14:paraId="7E5DDB23"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3.1</w:t>
            </w:r>
          </w:p>
        </w:tc>
        <w:tc>
          <w:tcPr>
            <w:tcW w:w="630" w:type="dxa"/>
            <w:tcBorders>
              <w:top w:val="nil"/>
              <w:left w:val="nil"/>
              <w:bottom w:val="single" w:sz="4" w:space="0" w:color="auto"/>
              <w:right w:val="single" w:sz="4" w:space="0" w:color="auto"/>
            </w:tcBorders>
            <w:shd w:val="clear" w:color="auto" w:fill="auto"/>
            <w:noWrap/>
            <w:vAlign w:val="bottom"/>
            <w:hideMark/>
          </w:tcPr>
          <w:p w14:paraId="71ACBD95"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3.2</w:t>
            </w:r>
          </w:p>
        </w:tc>
        <w:tc>
          <w:tcPr>
            <w:tcW w:w="900" w:type="dxa"/>
            <w:tcBorders>
              <w:top w:val="nil"/>
              <w:left w:val="nil"/>
              <w:bottom w:val="single" w:sz="4" w:space="0" w:color="auto"/>
              <w:right w:val="single" w:sz="4" w:space="0" w:color="auto"/>
            </w:tcBorders>
            <w:shd w:val="clear" w:color="auto" w:fill="auto"/>
            <w:noWrap/>
            <w:vAlign w:val="bottom"/>
            <w:hideMark/>
          </w:tcPr>
          <w:p w14:paraId="0AF1DE51"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-18%</w:t>
            </w:r>
          </w:p>
        </w:tc>
        <w:tc>
          <w:tcPr>
            <w:tcW w:w="630" w:type="dxa"/>
            <w:tcBorders>
              <w:top w:val="nil"/>
              <w:left w:val="nil"/>
              <w:bottom w:val="single" w:sz="4" w:space="0" w:color="auto"/>
              <w:right w:val="single" w:sz="4" w:space="0" w:color="auto"/>
            </w:tcBorders>
            <w:shd w:val="clear" w:color="auto" w:fill="auto"/>
            <w:noWrap/>
            <w:vAlign w:val="bottom"/>
            <w:hideMark/>
          </w:tcPr>
          <w:p w14:paraId="7BEA6D2A"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1.3</w:t>
            </w:r>
          </w:p>
        </w:tc>
        <w:tc>
          <w:tcPr>
            <w:tcW w:w="630" w:type="dxa"/>
            <w:tcBorders>
              <w:top w:val="nil"/>
              <w:left w:val="nil"/>
              <w:bottom w:val="single" w:sz="4" w:space="0" w:color="auto"/>
              <w:right w:val="single" w:sz="4" w:space="0" w:color="auto"/>
            </w:tcBorders>
            <w:shd w:val="clear" w:color="auto" w:fill="auto"/>
            <w:noWrap/>
            <w:vAlign w:val="bottom"/>
            <w:hideMark/>
          </w:tcPr>
          <w:p w14:paraId="6B6AD6BF"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1.22</w:t>
            </w:r>
          </w:p>
        </w:tc>
        <w:tc>
          <w:tcPr>
            <w:tcW w:w="630" w:type="dxa"/>
            <w:tcBorders>
              <w:top w:val="nil"/>
              <w:left w:val="nil"/>
              <w:bottom w:val="single" w:sz="4" w:space="0" w:color="auto"/>
              <w:right w:val="single" w:sz="4" w:space="0" w:color="auto"/>
            </w:tcBorders>
            <w:shd w:val="clear" w:color="auto" w:fill="auto"/>
            <w:noWrap/>
            <w:vAlign w:val="bottom"/>
            <w:hideMark/>
          </w:tcPr>
          <w:p w14:paraId="7CBD4C34"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1.18</w:t>
            </w:r>
          </w:p>
        </w:tc>
        <w:tc>
          <w:tcPr>
            <w:tcW w:w="900" w:type="dxa"/>
            <w:tcBorders>
              <w:top w:val="nil"/>
              <w:left w:val="nil"/>
              <w:bottom w:val="single" w:sz="4" w:space="0" w:color="auto"/>
              <w:right w:val="single" w:sz="4" w:space="0" w:color="auto"/>
            </w:tcBorders>
            <w:shd w:val="clear" w:color="auto" w:fill="auto"/>
            <w:noWrap/>
            <w:vAlign w:val="bottom"/>
            <w:hideMark/>
          </w:tcPr>
          <w:p w14:paraId="0521599C"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-9%</w:t>
            </w:r>
          </w:p>
        </w:tc>
      </w:tr>
      <w:tr w:rsidR="00850692" w:rsidRPr="007D585F" w14:paraId="5D153E0B" w14:textId="77777777" w:rsidTr="00F662B7">
        <w:trPr>
          <w:cantSplit/>
          <w:trHeight w:val="290"/>
          <w:jc w:val="center"/>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5F93A244" w14:textId="77777777" w:rsidR="008D0417" w:rsidRPr="007D585F" w:rsidRDefault="008D0417" w:rsidP="008D0417">
            <w:pPr>
              <w:spacing w:after="0" w:line="240" w:lineRule="auto"/>
              <w:rPr>
                <w:rFonts w:eastAsia="Times New Roman" w:cstheme="minorHAnsi"/>
                <w:b/>
                <w:bCs/>
                <w:color w:val="000000"/>
                <w:sz w:val="20"/>
                <w:szCs w:val="20"/>
              </w:rPr>
            </w:pPr>
            <w:r w:rsidRPr="007D585F">
              <w:rPr>
                <w:rFonts w:eastAsia="Times New Roman" w:cstheme="minorHAnsi"/>
                <w:b/>
                <w:bCs/>
                <w:color w:val="000000"/>
                <w:sz w:val="20"/>
                <w:szCs w:val="20"/>
              </w:rPr>
              <w:t>18-64</w:t>
            </w:r>
          </w:p>
        </w:tc>
        <w:tc>
          <w:tcPr>
            <w:tcW w:w="805" w:type="dxa"/>
            <w:tcBorders>
              <w:top w:val="nil"/>
              <w:left w:val="nil"/>
              <w:bottom w:val="single" w:sz="4" w:space="0" w:color="auto"/>
              <w:right w:val="single" w:sz="4" w:space="0" w:color="auto"/>
            </w:tcBorders>
            <w:shd w:val="clear" w:color="auto" w:fill="auto"/>
            <w:noWrap/>
            <w:vAlign w:val="bottom"/>
            <w:hideMark/>
          </w:tcPr>
          <w:p w14:paraId="3DC5049D"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15,420</w:t>
            </w:r>
          </w:p>
        </w:tc>
        <w:tc>
          <w:tcPr>
            <w:tcW w:w="835" w:type="dxa"/>
            <w:tcBorders>
              <w:top w:val="nil"/>
              <w:left w:val="nil"/>
              <w:bottom w:val="single" w:sz="4" w:space="0" w:color="auto"/>
              <w:right w:val="single" w:sz="4" w:space="0" w:color="auto"/>
            </w:tcBorders>
            <w:shd w:val="clear" w:color="auto" w:fill="auto"/>
            <w:noWrap/>
            <w:vAlign w:val="bottom"/>
            <w:hideMark/>
          </w:tcPr>
          <w:p w14:paraId="4A4EC2D1"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14,689</w:t>
            </w:r>
          </w:p>
        </w:tc>
        <w:tc>
          <w:tcPr>
            <w:tcW w:w="850" w:type="dxa"/>
            <w:tcBorders>
              <w:top w:val="nil"/>
              <w:left w:val="nil"/>
              <w:bottom w:val="single" w:sz="4" w:space="0" w:color="auto"/>
              <w:right w:val="single" w:sz="4" w:space="0" w:color="auto"/>
            </w:tcBorders>
            <w:shd w:val="clear" w:color="auto" w:fill="auto"/>
            <w:noWrap/>
            <w:vAlign w:val="bottom"/>
            <w:hideMark/>
          </w:tcPr>
          <w:p w14:paraId="4A94A637"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14,935</w:t>
            </w:r>
          </w:p>
        </w:tc>
        <w:tc>
          <w:tcPr>
            <w:tcW w:w="893" w:type="dxa"/>
            <w:tcBorders>
              <w:top w:val="nil"/>
              <w:left w:val="nil"/>
              <w:bottom w:val="single" w:sz="4" w:space="0" w:color="auto"/>
              <w:right w:val="single" w:sz="4" w:space="0" w:color="auto"/>
            </w:tcBorders>
            <w:shd w:val="clear" w:color="auto" w:fill="auto"/>
            <w:noWrap/>
            <w:vAlign w:val="bottom"/>
            <w:hideMark/>
          </w:tcPr>
          <w:p w14:paraId="43B96119"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-3%</w:t>
            </w:r>
          </w:p>
        </w:tc>
        <w:tc>
          <w:tcPr>
            <w:tcW w:w="630" w:type="dxa"/>
            <w:tcBorders>
              <w:top w:val="nil"/>
              <w:left w:val="nil"/>
              <w:bottom w:val="single" w:sz="4" w:space="0" w:color="auto"/>
              <w:right w:val="single" w:sz="4" w:space="0" w:color="auto"/>
            </w:tcBorders>
            <w:shd w:val="clear" w:color="auto" w:fill="auto"/>
            <w:noWrap/>
            <w:vAlign w:val="bottom"/>
            <w:hideMark/>
          </w:tcPr>
          <w:p w14:paraId="39CEE31C"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5.6</w:t>
            </w:r>
          </w:p>
        </w:tc>
        <w:tc>
          <w:tcPr>
            <w:tcW w:w="630" w:type="dxa"/>
            <w:tcBorders>
              <w:top w:val="nil"/>
              <w:left w:val="nil"/>
              <w:bottom w:val="single" w:sz="4" w:space="0" w:color="auto"/>
              <w:right w:val="single" w:sz="4" w:space="0" w:color="auto"/>
            </w:tcBorders>
            <w:shd w:val="clear" w:color="auto" w:fill="auto"/>
            <w:noWrap/>
            <w:vAlign w:val="bottom"/>
            <w:hideMark/>
          </w:tcPr>
          <w:p w14:paraId="50EB79A5"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6.1</w:t>
            </w:r>
          </w:p>
        </w:tc>
        <w:tc>
          <w:tcPr>
            <w:tcW w:w="630" w:type="dxa"/>
            <w:tcBorders>
              <w:top w:val="nil"/>
              <w:left w:val="nil"/>
              <w:bottom w:val="single" w:sz="4" w:space="0" w:color="auto"/>
              <w:right w:val="single" w:sz="4" w:space="0" w:color="auto"/>
            </w:tcBorders>
            <w:shd w:val="clear" w:color="auto" w:fill="auto"/>
            <w:noWrap/>
            <w:vAlign w:val="bottom"/>
            <w:hideMark/>
          </w:tcPr>
          <w:p w14:paraId="74A68BED"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6.6</w:t>
            </w:r>
          </w:p>
        </w:tc>
        <w:tc>
          <w:tcPr>
            <w:tcW w:w="900" w:type="dxa"/>
            <w:tcBorders>
              <w:top w:val="nil"/>
              <w:left w:val="nil"/>
              <w:bottom w:val="single" w:sz="4" w:space="0" w:color="auto"/>
              <w:right w:val="single" w:sz="4" w:space="0" w:color="auto"/>
            </w:tcBorders>
            <w:shd w:val="clear" w:color="auto" w:fill="auto"/>
            <w:noWrap/>
            <w:vAlign w:val="bottom"/>
            <w:hideMark/>
          </w:tcPr>
          <w:p w14:paraId="3452ECE6"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18%</w:t>
            </w:r>
          </w:p>
        </w:tc>
        <w:tc>
          <w:tcPr>
            <w:tcW w:w="630" w:type="dxa"/>
            <w:tcBorders>
              <w:top w:val="nil"/>
              <w:left w:val="nil"/>
              <w:bottom w:val="single" w:sz="4" w:space="0" w:color="auto"/>
              <w:right w:val="single" w:sz="4" w:space="0" w:color="auto"/>
            </w:tcBorders>
            <w:shd w:val="clear" w:color="auto" w:fill="auto"/>
            <w:noWrap/>
            <w:vAlign w:val="bottom"/>
            <w:hideMark/>
          </w:tcPr>
          <w:p w14:paraId="6C56F950"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1.9</w:t>
            </w:r>
          </w:p>
        </w:tc>
        <w:tc>
          <w:tcPr>
            <w:tcW w:w="630" w:type="dxa"/>
            <w:tcBorders>
              <w:top w:val="nil"/>
              <w:left w:val="nil"/>
              <w:bottom w:val="single" w:sz="4" w:space="0" w:color="auto"/>
              <w:right w:val="single" w:sz="4" w:space="0" w:color="auto"/>
            </w:tcBorders>
            <w:shd w:val="clear" w:color="auto" w:fill="auto"/>
            <w:noWrap/>
            <w:vAlign w:val="bottom"/>
            <w:hideMark/>
          </w:tcPr>
          <w:p w14:paraId="5FA75005"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1.95</w:t>
            </w:r>
          </w:p>
        </w:tc>
        <w:tc>
          <w:tcPr>
            <w:tcW w:w="630" w:type="dxa"/>
            <w:tcBorders>
              <w:top w:val="nil"/>
              <w:left w:val="nil"/>
              <w:bottom w:val="single" w:sz="4" w:space="0" w:color="auto"/>
              <w:right w:val="single" w:sz="4" w:space="0" w:color="auto"/>
            </w:tcBorders>
            <w:shd w:val="clear" w:color="auto" w:fill="auto"/>
            <w:noWrap/>
            <w:vAlign w:val="bottom"/>
            <w:hideMark/>
          </w:tcPr>
          <w:p w14:paraId="30B5C7A1"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2.05</w:t>
            </w:r>
          </w:p>
        </w:tc>
        <w:tc>
          <w:tcPr>
            <w:tcW w:w="900" w:type="dxa"/>
            <w:tcBorders>
              <w:top w:val="nil"/>
              <w:left w:val="nil"/>
              <w:bottom w:val="single" w:sz="4" w:space="0" w:color="auto"/>
              <w:right w:val="single" w:sz="4" w:space="0" w:color="auto"/>
            </w:tcBorders>
            <w:shd w:val="clear" w:color="auto" w:fill="auto"/>
            <w:noWrap/>
            <w:vAlign w:val="bottom"/>
            <w:hideMark/>
          </w:tcPr>
          <w:p w14:paraId="48B82FF9"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8%</w:t>
            </w:r>
          </w:p>
        </w:tc>
      </w:tr>
      <w:tr w:rsidR="00850692" w:rsidRPr="007D585F" w14:paraId="5AA4CDCA" w14:textId="77777777" w:rsidTr="00F662B7">
        <w:trPr>
          <w:cantSplit/>
          <w:trHeight w:val="290"/>
          <w:jc w:val="center"/>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12FA1CFE" w14:textId="77777777" w:rsidR="008D0417" w:rsidRPr="007D585F" w:rsidRDefault="008D0417" w:rsidP="008D0417">
            <w:pPr>
              <w:spacing w:after="0" w:line="240" w:lineRule="auto"/>
              <w:rPr>
                <w:rFonts w:eastAsia="Times New Roman" w:cstheme="minorHAnsi"/>
                <w:b/>
                <w:bCs/>
                <w:color w:val="000000"/>
                <w:sz w:val="20"/>
                <w:szCs w:val="20"/>
              </w:rPr>
            </w:pPr>
            <w:r w:rsidRPr="007D585F">
              <w:rPr>
                <w:rFonts w:eastAsia="Times New Roman" w:cstheme="minorHAnsi"/>
                <w:b/>
                <w:bCs/>
                <w:color w:val="000000"/>
                <w:sz w:val="20"/>
                <w:szCs w:val="20"/>
              </w:rPr>
              <w:t>65+</w:t>
            </w:r>
          </w:p>
        </w:tc>
        <w:tc>
          <w:tcPr>
            <w:tcW w:w="805" w:type="dxa"/>
            <w:tcBorders>
              <w:top w:val="nil"/>
              <w:left w:val="nil"/>
              <w:bottom w:val="single" w:sz="4" w:space="0" w:color="auto"/>
              <w:right w:val="single" w:sz="4" w:space="0" w:color="auto"/>
            </w:tcBorders>
            <w:shd w:val="clear" w:color="auto" w:fill="auto"/>
            <w:noWrap/>
            <w:vAlign w:val="bottom"/>
            <w:hideMark/>
          </w:tcPr>
          <w:p w14:paraId="2036EC74"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14,084</w:t>
            </w:r>
          </w:p>
        </w:tc>
        <w:tc>
          <w:tcPr>
            <w:tcW w:w="835" w:type="dxa"/>
            <w:tcBorders>
              <w:top w:val="nil"/>
              <w:left w:val="nil"/>
              <w:bottom w:val="single" w:sz="4" w:space="0" w:color="auto"/>
              <w:right w:val="single" w:sz="4" w:space="0" w:color="auto"/>
            </w:tcBorders>
            <w:shd w:val="clear" w:color="auto" w:fill="auto"/>
            <w:noWrap/>
            <w:vAlign w:val="bottom"/>
            <w:hideMark/>
          </w:tcPr>
          <w:p w14:paraId="7619F01C"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13,571</w:t>
            </w:r>
          </w:p>
        </w:tc>
        <w:tc>
          <w:tcPr>
            <w:tcW w:w="850" w:type="dxa"/>
            <w:tcBorders>
              <w:top w:val="nil"/>
              <w:left w:val="nil"/>
              <w:bottom w:val="single" w:sz="4" w:space="0" w:color="auto"/>
              <w:right w:val="single" w:sz="4" w:space="0" w:color="auto"/>
            </w:tcBorders>
            <w:shd w:val="clear" w:color="auto" w:fill="auto"/>
            <w:noWrap/>
            <w:vAlign w:val="bottom"/>
            <w:hideMark/>
          </w:tcPr>
          <w:p w14:paraId="5C1D576F"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14,324</w:t>
            </w:r>
          </w:p>
        </w:tc>
        <w:tc>
          <w:tcPr>
            <w:tcW w:w="893" w:type="dxa"/>
            <w:tcBorders>
              <w:top w:val="nil"/>
              <w:left w:val="nil"/>
              <w:bottom w:val="single" w:sz="4" w:space="0" w:color="auto"/>
              <w:right w:val="single" w:sz="4" w:space="0" w:color="auto"/>
            </w:tcBorders>
            <w:shd w:val="clear" w:color="auto" w:fill="auto"/>
            <w:noWrap/>
            <w:vAlign w:val="bottom"/>
            <w:hideMark/>
          </w:tcPr>
          <w:p w14:paraId="6CB02180"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14:paraId="3C022615"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5.8</w:t>
            </w:r>
          </w:p>
        </w:tc>
        <w:tc>
          <w:tcPr>
            <w:tcW w:w="630" w:type="dxa"/>
            <w:tcBorders>
              <w:top w:val="nil"/>
              <w:left w:val="nil"/>
              <w:bottom w:val="single" w:sz="4" w:space="0" w:color="auto"/>
              <w:right w:val="single" w:sz="4" w:space="0" w:color="auto"/>
            </w:tcBorders>
            <w:shd w:val="clear" w:color="auto" w:fill="auto"/>
            <w:noWrap/>
            <w:vAlign w:val="bottom"/>
            <w:hideMark/>
          </w:tcPr>
          <w:p w14:paraId="397BD3C3"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6.3</w:t>
            </w:r>
          </w:p>
        </w:tc>
        <w:tc>
          <w:tcPr>
            <w:tcW w:w="630" w:type="dxa"/>
            <w:tcBorders>
              <w:top w:val="nil"/>
              <w:left w:val="nil"/>
              <w:bottom w:val="single" w:sz="4" w:space="0" w:color="auto"/>
              <w:right w:val="single" w:sz="4" w:space="0" w:color="auto"/>
            </w:tcBorders>
            <w:shd w:val="clear" w:color="auto" w:fill="auto"/>
            <w:noWrap/>
            <w:vAlign w:val="bottom"/>
            <w:hideMark/>
          </w:tcPr>
          <w:p w14:paraId="5E77BB67"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7</w:t>
            </w:r>
          </w:p>
        </w:tc>
        <w:tc>
          <w:tcPr>
            <w:tcW w:w="900" w:type="dxa"/>
            <w:tcBorders>
              <w:top w:val="nil"/>
              <w:left w:val="nil"/>
              <w:bottom w:val="single" w:sz="4" w:space="0" w:color="auto"/>
              <w:right w:val="single" w:sz="4" w:space="0" w:color="auto"/>
            </w:tcBorders>
            <w:shd w:val="clear" w:color="auto" w:fill="auto"/>
            <w:noWrap/>
            <w:vAlign w:val="bottom"/>
            <w:hideMark/>
          </w:tcPr>
          <w:p w14:paraId="325D36E9"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21%</w:t>
            </w:r>
          </w:p>
        </w:tc>
        <w:tc>
          <w:tcPr>
            <w:tcW w:w="630" w:type="dxa"/>
            <w:tcBorders>
              <w:top w:val="nil"/>
              <w:left w:val="nil"/>
              <w:bottom w:val="single" w:sz="4" w:space="0" w:color="auto"/>
              <w:right w:val="single" w:sz="4" w:space="0" w:color="auto"/>
            </w:tcBorders>
            <w:shd w:val="clear" w:color="auto" w:fill="auto"/>
            <w:noWrap/>
            <w:vAlign w:val="bottom"/>
            <w:hideMark/>
          </w:tcPr>
          <w:p w14:paraId="3D104FFA"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2.06</w:t>
            </w:r>
          </w:p>
        </w:tc>
        <w:tc>
          <w:tcPr>
            <w:tcW w:w="630" w:type="dxa"/>
            <w:tcBorders>
              <w:top w:val="nil"/>
              <w:left w:val="nil"/>
              <w:bottom w:val="single" w:sz="4" w:space="0" w:color="auto"/>
              <w:right w:val="single" w:sz="4" w:space="0" w:color="auto"/>
            </w:tcBorders>
            <w:shd w:val="clear" w:color="auto" w:fill="auto"/>
            <w:noWrap/>
            <w:vAlign w:val="bottom"/>
            <w:hideMark/>
          </w:tcPr>
          <w:p w14:paraId="35D900AA"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2.08</w:t>
            </w:r>
          </w:p>
        </w:tc>
        <w:tc>
          <w:tcPr>
            <w:tcW w:w="630" w:type="dxa"/>
            <w:tcBorders>
              <w:top w:val="nil"/>
              <w:left w:val="nil"/>
              <w:bottom w:val="single" w:sz="4" w:space="0" w:color="auto"/>
              <w:right w:val="single" w:sz="4" w:space="0" w:color="auto"/>
            </w:tcBorders>
            <w:shd w:val="clear" w:color="auto" w:fill="auto"/>
            <w:noWrap/>
            <w:vAlign w:val="bottom"/>
            <w:hideMark/>
          </w:tcPr>
          <w:p w14:paraId="60FB413D"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2.1</w:t>
            </w:r>
          </w:p>
        </w:tc>
        <w:tc>
          <w:tcPr>
            <w:tcW w:w="900" w:type="dxa"/>
            <w:tcBorders>
              <w:top w:val="nil"/>
              <w:left w:val="nil"/>
              <w:bottom w:val="single" w:sz="4" w:space="0" w:color="auto"/>
              <w:right w:val="single" w:sz="4" w:space="0" w:color="auto"/>
            </w:tcBorders>
            <w:shd w:val="clear" w:color="auto" w:fill="auto"/>
            <w:noWrap/>
            <w:vAlign w:val="bottom"/>
            <w:hideMark/>
          </w:tcPr>
          <w:p w14:paraId="2202A5F1"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2%</w:t>
            </w:r>
          </w:p>
        </w:tc>
      </w:tr>
      <w:tr w:rsidR="00850692" w:rsidRPr="007D585F" w14:paraId="459EF173" w14:textId="77777777" w:rsidTr="00F662B7">
        <w:trPr>
          <w:cantSplit/>
          <w:trHeight w:val="290"/>
          <w:jc w:val="center"/>
        </w:trPr>
        <w:tc>
          <w:tcPr>
            <w:tcW w:w="752" w:type="dxa"/>
            <w:tcBorders>
              <w:top w:val="nil"/>
              <w:left w:val="single" w:sz="4" w:space="0" w:color="auto"/>
              <w:bottom w:val="single" w:sz="4" w:space="0" w:color="auto"/>
              <w:right w:val="single" w:sz="4" w:space="0" w:color="auto"/>
            </w:tcBorders>
            <w:shd w:val="clear" w:color="auto" w:fill="auto"/>
            <w:noWrap/>
            <w:vAlign w:val="bottom"/>
            <w:hideMark/>
          </w:tcPr>
          <w:p w14:paraId="7F77A3E8" w14:textId="1EAEB289" w:rsidR="008D0417" w:rsidRPr="007D585F" w:rsidRDefault="008D0417" w:rsidP="008D0417">
            <w:pPr>
              <w:spacing w:after="0" w:line="240" w:lineRule="auto"/>
              <w:rPr>
                <w:rFonts w:eastAsia="Times New Roman" w:cstheme="minorHAnsi"/>
                <w:b/>
                <w:bCs/>
                <w:color w:val="000000"/>
                <w:sz w:val="20"/>
                <w:szCs w:val="20"/>
              </w:rPr>
            </w:pPr>
            <w:r w:rsidRPr="007D585F">
              <w:rPr>
                <w:rFonts w:eastAsia="Times New Roman" w:cstheme="minorHAnsi"/>
                <w:b/>
                <w:bCs/>
                <w:color w:val="000000"/>
                <w:sz w:val="20"/>
                <w:szCs w:val="20"/>
              </w:rPr>
              <w:t xml:space="preserve">Total </w:t>
            </w:r>
          </w:p>
        </w:tc>
        <w:tc>
          <w:tcPr>
            <w:tcW w:w="805" w:type="dxa"/>
            <w:tcBorders>
              <w:top w:val="nil"/>
              <w:left w:val="nil"/>
              <w:bottom w:val="single" w:sz="4" w:space="0" w:color="auto"/>
              <w:right w:val="single" w:sz="4" w:space="0" w:color="auto"/>
            </w:tcBorders>
            <w:shd w:val="clear" w:color="auto" w:fill="auto"/>
            <w:noWrap/>
            <w:vAlign w:val="bottom"/>
            <w:hideMark/>
          </w:tcPr>
          <w:p w14:paraId="2BD80035"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29,890</w:t>
            </w:r>
          </w:p>
        </w:tc>
        <w:tc>
          <w:tcPr>
            <w:tcW w:w="835" w:type="dxa"/>
            <w:tcBorders>
              <w:top w:val="nil"/>
              <w:left w:val="nil"/>
              <w:bottom w:val="single" w:sz="4" w:space="0" w:color="auto"/>
              <w:right w:val="single" w:sz="4" w:space="0" w:color="auto"/>
            </w:tcBorders>
            <w:shd w:val="clear" w:color="auto" w:fill="auto"/>
            <w:noWrap/>
            <w:vAlign w:val="bottom"/>
            <w:hideMark/>
          </w:tcPr>
          <w:p w14:paraId="188CADB9"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28,712</w:t>
            </w:r>
          </w:p>
        </w:tc>
        <w:tc>
          <w:tcPr>
            <w:tcW w:w="850" w:type="dxa"/>
            <w:tcBorders>
              <w:top w:val="nil"/>
              <w:left w:val="nil"/>
              <w:bottom w:val="single" w:sz="4" w:space="0" w:color="auto"/>
              <w:right w:val="single" w:sz="4" w:space="0" w:color="auto"/>
            </w:tcBorders>
            <w:shd w:val="clear" w:color="auto" w:fill="auto"/>
            <w:noWrap/>
            <w:vAlign w:val="bottom"/>
            <w:hideMark/>
          </w:tcPr>
          <w:p w14:paraId="67F15C16"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29,741</w:t>
            </w:r>
          </w:p>
        </w:tc>
        <w:tc>
          <w:tcPr>
            <w:tcW w:w="893" w:type="dxa"/>
            <w:tcBorders>
              <w:top w:val="nil"/>
              <w:left w:val="nil"/>
              <w:bottom w:val="single" w:sz="4" w:space="0" w:color="auto"/>
              <w:right w:val="single" w:sz="4" w:space="0" w:color="auto"/>
            </w:tcBorders>
            <w:shd w:val="clear" w:color="auto" w:fill="auto"/>
            <w:noWrap/>
            <w:vAlign w:val="bottom"/>
            <w:hideMark/>
          </w:tcPr>
          <w:p w14:paraId="31669594"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0%</w:t>
            </w:r>
          </w:p>
        </w:tc>
        <w:tc>
          <w:tcPr>
            <w:tcW w:w="630" w:type="dxa"/>
            <w:tcBorders>
              <w:top w:val="nil"/>
              <w:left w:val="nil"/>
              <w:bottom w:val="single" w:sz="4" w:space="0" w:color="auto"/>
              <w:right w:val="single" w:sz="4" w:space="0" w:color="auto"/>
            </w:tcBorders>
            <w:shd w:val="clear" w:color="auto" w:fill="auto"/>
            <w:noWrap/>
            <w:vAlign w:val="bottom"/>
            <w:hideMark/>
          </w:tcPr>
          <w:p w14:paraId="47852396"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5.7</w:t>
            </w:r>
          </w:p>
        </w:tc>
        <w:tc>
          <w:tcPr>
            <w:tcW w:w="630" w:type="dxa"/>
            <w:tcBorders>
              <w:top w:val="nil"/>
              <w:left w:val="nil"/>
              <w:bottom w:val="single" w:sz="4" w:space="0" w:color="auto"/>
              <w:right w:val="single" w:sz="4" w:space="0" w:color="auto"/>
            </w:tcBorders>
            <w:shd w:val="clear" w:color="auto" w:fill="auto"/>
            <w:noWrap/>
            <w:vAlign w:val="bottom"/>
            <w:hideMark/>
          </w:tcPr>
          <w:p w14:paraId="59B2FCA5"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6.2</w:t>
            </w:r>
          </w:p>
        </w:tc>
        <w:tc>
          <w:tcPr>
            <w:tcW w:w="630" w:type="dxa"/>
            <w:tcBorders>
              <w:top w:val="nil"/>
              <w:left w:val="nil"/>
              <w:bottom w:val="single" w:sz="4" w:space="0" w:color="auto"/>
              <w:right w:val="single" w:sz="4" w:space="0" w:color="auto"/>
            </w:tcBorders>
            <w:shd w:val="clear" w:color="auto" w:fill="auto"/>
            <w:noWrap/>
            <w:vAlign w:val="bottom"/>
            <w:hideMark/>
          </w:tcPr>
          <w:p w14:paraId="429326E6"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6.7</w:t>
            </w:r>
          </w:p>
        </w:tc>
        <w:tc>
          <w:tcPr>
            <w:tcW w:w="900" w:type="dxa"/>
            <w:tcBorders>
              <w:top w:val="nil"/>
              <w:left w:val="nil"/>
              <w:bottom w:val="single" w:sz="4" w:space="0" w:color="auto"/>
              <w:right w:val="single" w:sz="4" w:space="0" w:color="auto"/>
            </w:tcBorders>
            <w:shd w:val="clear" w:color="auto" w:fill="auto"/>
            <w:noWrap/>
            <w:vAlign w:val="bottom"/>
            <w:hideMark/>
          </w:tcPr>
          <w:p w14:paraId="2248210B"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18%</w:t>
            </w:r>
          </w:p>
        </w:tc>
        <w:tc>
          <w:tcPr>
            <w:tcW w:w="630" w:type="dxa"/>
            <w:tcBorders>
              <w:top w:val="nil"/>
              <w:left w:val="nil"/>
              <w:bottom w:val="single" w:sz="4" w:space="0" w:color="auto"/>
              <w:right w:val="single" w:sz="4" w:space="0" w:color="auto"/>
            </w:tcBorders>
            <w:shd w:val="clear" w:color="auto" w:fill="auto"/>
            <w:noWrap/>
            <w:vAlign w:val="bottom"/>
            <w:hideMark/>
          </w:tcPr>
          <w:p w14:paraId="44287485"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1.97</w:t>
            </w:r>
          </w:p>
        </w:tc>
        <w:tc>
          <w:tcPr>
            <w:tcW w:w="630" w:type="dxa"/>
            <w:tcBorders>
              <w:top w:val="nil"/>
              <w:left w:val="nil"/>
              <w:bottom w:val="single" w:sz="4" w:space="0" w:color="auto"/>
              <w:right w:val="single" w:sz="4" w:space="0" w:color="auto"/>
            </w:tcBorders>
            <w:shd w:val="clear" w:color="auto" w:fill="auto"/>
            <w:noWrap/>
            <w:vAlign w:val="bottom"/>
            <w:hideMark/>
          </w:tcPr>
          <w:p w14:paraId="5F0ADDC5"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2</w:t>
            </w:r>
          </w:p>
        </w:tc>
        <w:tc>
          <w:tcPr>
            <w:tcW w:w="630" w:type="dxa"/>
            <w:tcBorders>
              <w:top w:val="nil"/>
              <w:left w:val="nil"/>
              <w:bottom w:val="single" w:sz="4" w:space="0" w:color="auto"/>
              <w:right w:val="single" w:sz="4" w:space="0" w:color="auto"/>
            </w:tcBorders>
            <w:shd w:val="clear" w:color="auto" w:fill="auto"/>
            <w:noWrap/>
            <w:vAlign w:val="bottom"/>
            <w:hideMark/>
          </w:tcPr>
          <w:p w14:paraId="3EEAA509" w14:textId="77777777" w:rsidR="008D0417" w:rsidRPr="007D585F" w:rsidRDefault="008D0417" w:rsidP="008D0417">
            <w:pPr>
              <w:spacing w:after="0" w:line="240" w:lineRule="auto"/>
              <w:jc w:val="right"/>
              <w:rPr>
                <w:rFonts w:eastAsia="Times New Roman" w:cstheme="minorHAnsi"/>
                <w:b/>
                <w:bCs/>
                <w:color w:val="000000"/>
                <w:sz w:val="20"/>
                <w:szCs w:val="20"/>
              </w:rPr>
            </w:pPr>
            <w:r w:rsidRPr="007D585F">
              <w:rPr>
                <w:rFonts w:eastAsia="Times New Roman" w:cstheme="minorHAnsi"/>
                <w:b/>
                <w:bCs/>
                <w:color w:val="000000"/>
                <w:sz w:val="20"/>
                <w:szCs w:val="20"/>
              </w:rPr>
              <w:t>2.06</w:t>
            </w:r>
          </w:p>
        </w:tc>
        <w:tc>
          <w:tcPr>
            <w:tcW w:w="900" w:type="dxa"/>
            <w:tcBorders>
              <w:top w:val="nil"/>
              <w:left w:val="nil"/>
              <w:bottom w:val="single" w:sz="4" w:space="0" w:color="auto"/>
              <w:right w:val="single" w:sz="4" w:space="0" w:color="auto"/>
            </w:tcBorders>
            <w:shd w:val="clear" w:color="auto" w:fill="auto"/>
            <w:noWrap/>
            <w:vAlign w:val="bottom"/>
            <w:hideMark/>
          </w:tcPr>
          <w:p w14:paraId="4ACA1546" w14:textId="77777777" w:rsidR="008D0417" w:rsidRPr="007D585F" w:rsidRDefault="008D0417" w:rsidP="008D0417">
            <w:pPr>
              <w:spacing w:after="0" w:line="240" w:lineRule="auto"/>
              <w:jc w:val="right"/>
              <w:rPr>
                <w:rFonts w:eastAsia="Times New Roman" w:cstheme="minorHAnsi"/>
                <w:color w:val="000000"/>
                <w:sz w:val="20"/>
                <w:szCs w:val="20"/>
              </w:rPr>
            </w:pPr>
            <w:r w:rsidRPr="007D585F">
              <w:rPr>
                <w:rFonts w:eastAsia="Times New Roman" w:cstheme="minorHAnsi"/>
                <w:color w:val="000000"/>
                <w:sz w:val="20"/>
                <w:szCs w:val="20"/>
              </w:rPr>
              <w:t>5%</w:t>
            </w:r>
          </w:p>
        </w:tc>
      </w:tr>
    </w:tbl>
    <w:p w14:paraId="65D8AE9C" w14:textId="46D074CD" w:rsidR="006F51A8" w:rsidRDefault="006F51A8" w:rsidP="00850CC8">
      <w:pPr>
        <w:spacing w:after="0" w:line="240" w:lineRule="auto"/>
        <w:ind w:left="360"/>
        <w:rPr>
          <w:rFonts w:cstheme="minorHAnsi"/>
          <w:sz w:val="24"/>
          <w:szCs w:val="24"/>
        </w:rPr>
      </w:pPr>
    </w:p>
    <w:p w14:paraId="461DABBF" w14:textId="482DD36C" w:rsidR="00624DF0" w:rsidRDefault="00584DF3" w:rsidP="00C81D0E">
      <w:pPr>
        <w:spacing w:after="0" w:line="240" w:lineRule="auto"/>
        <w:rPr>
          <w:rFonts w:cstheme="minorHAnsi"/>
          <w:sz w:val="24"/>
          <w:szCs w:val="24"/>
        </w:rPr>
      </w:pPr>
      <w:r>
        <w:rPr>
          <w:rFonts w:cstheme="minorHAnsi"/>
          <w:sz w:val="24"/>
          <w:szCs w:val="24"/>
        </w:rPr>
        <w:t xml:space="preserve">In addition, </w:t>
      </w:r>
      <w:r w:rsidR="004028B9">
        <w:rPr>
          <w:rFonts w:cstheme="minorHAnsi"/>
          <w:sz w:val="24"/>
          <w:szCs w:val="24"/>
        </w:rPr>
        <w:t>secondary M/S inpatient care</w:t>
      </w:r>
      <w:r w:rsidR="00A86469">
        <w:rPr>
          <w:rFonts w:cstheme="minorHAnsi"/>
          <w:sz w:val="24"/>
          <w:szCs w:val="24"/>
        </w:rPr>
        <w:t xml:space="preserve"> </w:t>
      </w:r>
      <w:r w:rsidR="005A3C7F">
        <w:rPr>
          <w:rFonts w:cstheme="minorHAnsi"/>
          <w:sz w:val="24"/>
          <w:szCs w:val="24"/>
        </w:rPr>
        <w:t>(</w:t>
      </w:r>
      <w:r w:rsidR="00522E51">
        <w:rPr>
          <w:rFonts w:cstheme="minorHAnsi"/>
          <w:sz w:val="24"/>
          <w:szCs w:val="24"/>
        </w:rPr>
        <w:t xml:space="preserve">care that </w:t>
      </w:r>
      <w:r w:rsidR="00931E09">
        <w:rPr>
          <w:rFonts w:cstheme="minorHAnsi"/>
          <w:sz w:val="24"/>
          <w:szCs w:val="24"/>
        </w:rPr>
        <w:t>could be provided in community hospitals</w:t>
      </w:r>
      <w:r w:rsidR="005A3C7F">
        <w:rPr>
          <w:rFonts w:cstheme="minorHAnsi"/>
          <w:sz w:val="24"/>
          <w:szCs w:val="24"/>
        </w:rPr>
        <w:t>)</w:t>
      </w:r>
      <w:r w:rsidR="004028B9">
        <w:rPr>
          <w:rFonts w:cstheme="minorHAnsi"/>
          <w:sz w:val="24"/>
          <w:szCs w:val="24"/>
        </w:rPr>
        <w:t xml:space="preserve"> often results from age-related ch</w:t>
      </w:r>
      <w:r w:rsidR="00FB005A">
        <w:rPr>
          <w:rFonts w:cstheme="minorHAnsi"/>
          <w:sz w:val="24"/>
          <w:szCs w:val="24"/>
        </w:rPr>
        <w:t xml:space="preserve">ronic diseases/conditions, the number of which </w:t>
      </w:r>
      <w:r w:rsidR="00931E09">
        <w:rPr>
          <w:rFonts w:cstheme="minorHAnsi"/>
          <w:sz w:val="24"/>
          <w:szCs w:val="24"/>
        </w:rPr>
        <w:t>increase</w:t>
      </w:r>
      <w:r w:rsidR="00514ABF">
        <w:rPr>
          <w:rFonts w:cstheme="minorHAnsi"/>
          <w:sz w:val="24"/>
          <w:szCs w:val="24"/>
        </w:rPr>
        <w:t>s</w:t>
      </w:r>
      <w:r w:rsidR="00931E09">
        <w:rPr>
          <w:rFonts w:cstheme="minorHAnsi"/>
          <w:sz w:val="24"/>
          <w:szCs w:val="24"/>
        </w:rPr>
        <w:t xml:space="preserve"> </w:t>
      </w:r>
      <w:r w:rsidR="00FB005A">
        <w:rPr>
          <w:rFonts w:cstheme="minorHAnsi"/>
          <w:sz w:val="24"/>
          <w:szCs w:val="24"/>
        </w:rPr>
        <w:t xml:space="preserve">with increasing age. </w:t>
      </w:r>
      <w:r w:rsidR="006B1FA2">
        <w:rPr>
          <w:rFonts w:cstheme="minorHAnsi"/>
          <w:sz w:val="24"/>
          <w:szCs w:val="24"/>
        </w:rPr>
        <w:t xml:space="preserve">UMMMC patients age 65 </w:t>
      </w:r>
      <w:r w:rsidR="00D81D29">
        <w:rPr>
          <w:rFonts w:cstheme="minorHAnsi"/>
          <w:sz w:val="24"/>
          <w:szCs w:val="24"/>
        </w:rPr>
        <w:t xml:space="preserve">and </w:t>
      </w:r>
      <w:r w:rsidR="006B1FA2">
        <w:rPr>
          <w:rFonts w:cstheme="minorHAnsi"/>
          <w:sz w:val="24"/>
          <w:szCs w:val="24"/>
        </w:rPr>
        <w:t xml:space="preserve">older </w:t>
      </w:r>
      <w:r w:rsidR="005B1074">
        <w:rPr>
          <w:rFonts w:cstheme="minorHAnsi"/>
          <w:sz w:val="24"/>
          <w:szCs w:val="24"/>
        </w:rPr>
        <w:t xml:space="preserve">make up approximately 22% of UMMMC’s patient population, but </w:t>
      </w:r>
      <w:r w:rsidR="006B1FA2">
        <w:rPr>
          <w:rFonts w:cstheme="minorHAnsi"/>
          <w:sz w:val="24"/>
          <w:szCs w:val="24"/>
        </w:rPr>
        <w:t>comprised almost 50% of M/S discharges</w:t>
      </w:r>
      <w:r w:rsidR="00543AAA">
        <w:rPr>
          <w:rFonts w:cstheme="minorHAnsi"/>
          <w:sz w:val="24"/>
          <w:szCs w:val="24"/>
        </w:rPr>
        <w:t xml:space="preserve">, as </w:t>
      </w:r>
      <w:r w:rsidR="006B1FA2">
        <w:rPr>
          <w:rFonts w:cstheme="minorHAnsi"/>
          <w:sz w:val="24"/>
          <w:szCs w:val="24"/>
        </w:rPr>
        <w:t xml:space="preserve">shown in Table </w:t>
      </w:r>
      <w:r w:rsidR="00F465EA">
        <w:rPr>
          <w:rFonts w:cstheme="minorHAnsi"/>
          <w:sz w:val="24"/>
          <w:szCs w:val="24"/>
        </w:rPr>
        <w:t>12</w:t>
      </w:r>
      <w:r w:rsidR="006B1FA2">
        <w:rPr>
          <w:rFonts w:cstheme="minorHAnsi"/>
          <w:sz w:val="24"/>
          <w:szCs w:val="24"/>
        </w:rPr>
        <w:t xml:space="preserve">. </w:t>
      </w:r>
    </w:p>
    <w:p w14:paraId="71DC9C70" w14:textId="376A5A84" w:rsidR="006B1FA2" w:rsidRDefault="006B1FA2" w:rsidP="00850CC8">
      <w:pPr>
        <w:spacing w:after="0" w:line="240" w:lineRule="auto"/>
        <w:ind w:left="360"/>
        <w:rPr>
          <w:rFonts w:cstheme="minorHAnsi"/>
          <w:sz w:val="24"/>
          <w:szCs w:val="24"/>
        </w:rPr>
      </w:pPr>
    </w:p>
    <w:p w14:paraId="061F4E1A" w14:textId="4A44EB37" w:rsidR="006B1FA2" w:rsidRDefault="006B1FA2" w:rsidP="00E62BC0">
      <w:pPr>
        <w:spacing w:after="0" w:line="240" w:lineRule="auto"/>
        <w:rPr>
          <w:rFonts w:cstheme="minorHAnsi"/>
          <w:b/>
          <w:bCs/>
          <w:sz w:val="24"/>
          <w:szCs w:val="24"/>
        </w:rPr>
      </w:pPr>
      <w:r w:rsidRPr="00E62BC0">
        <w:rPr>
          <w:rFonts w:cstheme="minorHAnsi"/>
          <w:b/>
          <w:bCs/>
          <w:sz w:val="24"/>
          <w:szCs w:val="24"/>
          <w:u w:val="single"/>
        </w:rPr>
        <w:t xml:space="preserve">Table </w:t>
      </w:r>
      <w:r w:rsidR="00F465EA">
        <w:rPr>
          <w:rFonts w:cstheme="minorHAnsi"/>
          <w:b/>
          <w:bCs/>
          <w:sz w:val="24"/>
          <w:szCs w:val="24"/>
          <w:u w:val="single"/>
        </w:rPr>
        <w:t>12</w:t>
      </w:r>
      <w:r w:rsidRPr="006B1FA2">
        <w:rPr>
          <w:rFonts w:cstheme="minorHAnsi"/>
          <w:b/>
          <w:bCs/>
          <w:sz w:val="24"/>
          <w:szCs w:val="24"/>
        </w:rPr>
        <w:t xml:space="preserve">: UMass Memorial Medical Center Historical M/S </w:t>
      </w:r>
      <w:r>
        <w:rPr>
          <w:rFonts w:cstheme="minorHAnsi"/>
          <w:b/>
          <w:bCs/>
          <w:sz w:val="24"/>
          <w:szCs w:val="24"/>
        </w:rPr>
        <w:t>Discharges</w:t>
      </w:r>
      <w:r w:rsidRPr="006B1FA2">
        <w:rPr>
          <w:rFonts w:cstheme="minorHAnsi"/>
          <w:b/>
          <w:bCs/>
          <w:sz w:val="24"/>
          <w:szCs w:val="24"/>
        </w:rPr>
        <w:t xml:space="preserve"> by Age</w:t>
      </w:r>
    </w:p>
    <w:tbl>
      <w:tblPr>
        <w:tblW w:w="0" w:type="auto"/>
        <w:tblLook w:val="04A0" w:firstRow="1" w:lastRow="0" w:firstColumn="1" w:lastColumn="0" w:noHBand="0" w:noVBand="1"/>
      </w:tblPr>
      <w:tblGrid>
        <w:gridCol w:w="683"/>
        <w:gridCol w:w="775"/>
        <w:gridCol w:w="666"/>
        <w:gridCol w:w="775"/>
        <w:gridCol w:w="666"/>
        <w:gridCol w:w="775"/>
        <w:gridCol w:w="666"/>
        <w:gridCol w:w="775"/>
        <w:gridCol w:w="666"/>
      </w:tblGrid>
      <w:tr w:rsidR="00482A8B" w:rsidRPr="00955D4E" w14:paraId="662FA434" w14:textId="77777777" w:rsidTr="00A34554">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7C200" w14:textId="77777777" w:rsidR="00482A8B" w:rsidRPr="00482A8B" w:rsidRDefault="00482A8B" w:rsidP="00482A8B">
            <w:pPr>
              <w:spacing w:after="0" w:line="240" w:lineRule="auto"/>
              <w:rPr>
                <w:rFonts w:eastAsia="Times New Roman" w:cstheme="minorHAnsi"/>
                <w:color w:val="000000"/>
                <w:sz w:val="20"/>
                <w:szCs w:val="20"/>
              </w:rPr>
            </w:pPr>
            <w:r w:rsidRPr="00482A8B">
              <w:rPr>
                <w:rFonts w:eastAsia="Times New Roman" w:cstheme="minorHAnsi"/>
                <w:color w:val="000000"/>
                <w:sz w:val="20"/>
                <w:szCs w:val="20"/>
              </w:rPr>
              <w:t> </w:t>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78DA72C8" w14:textId="77777777" w:rsidR="00482A8B" w:rsidRPr="00482A8B" w:rsidRDefault="00482A8B" w:rsidP="00C4238C">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FY19</w:t>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637CD6B0" w14:textId="77777777" w:rsidR="006B1FA2"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 of</w:t>
            </w:r>
          </w:p>
          <w:p w14:paraId="6F725B5D" w14:textId="47450A82"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Total</w:t>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1127F09B" w14:textId="77777777" w:rsidR="00482A8B" w:rsidRPr="00482A8B" w:rsidRDefault="00482A8B" w:rsidP="00C4238C">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FY20</w:t>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27256BCA" w14:textId="1E1921B4" w:rsidR="006B1FA2"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 of</w:t>
            </w:r>
          </w:p>
          <w:p w14:paraId="44461A7D" w14:textId="3EB0FEA2"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Total</w:t>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5072FF62" w14:textId="77777777" w:rsidR="00482A8B" w:rsidRPr="00482A8B" w:rsidRDefault="00482A8B" w:rsidP="00C4238C">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FY21</w:t>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5D356F5D" w14:textId="452EBE9F" w:rsidR="006B1FA2"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 of</w:t>
            </w:r>
          </w:p>
          <w:p w14:paraId="66BC2180" w14:textId="597E4BF9"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Total</w:t>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5A5E0F9A" w14:textId="1288F979" w:rsidR="00482A8B" w:rsidRPr="00482A8B" w:rsidRDefault="00482A8B" w:rsidP="00C4238C">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FY22</w:t>
            </w:r>
            <w:r w:rsidR="00536B88">
              <w:rPr>
                <w:rStyle w:val="FootnoteReference"/>
                <w:rFonts w:eastAsia="Times New Roman" w:cstheme="minorHAnsi"/>
                <w:b/>
                <w:bCs/>
                <w:color w:val="000000"/>
                <w:sz w:val="20"/>
                <w:szCs w:val="20"/>
              </w:rPr>
              <w:footnoteReference w:id="23"/>
            </w:r>
          </w:p>
        </w:tc>
        <w:tc>
          <w:tcPr>
            <w:tcW w:w="0" w:type="auto"/>
            <w:tcBorders>
              <w:top w:val="single" w:sz="4" w:space="0" w:color="auto"/>
              <w:left w:val="nil"/>
              <w:bottom w:val="single" w:sz="4" w:space="0" w:color="auto"/>
              <w:right w:val="single" w:sz="4" w:space="0" w:color="auto"/>
            </w:tcBorders>
            <w:shd w:val="clear" w:color="auto" w:fill="D9E1F2"/>
            <w:noWrap/>
            <w:vAlign w:val="bottom"/>
            <w:hideMark/>
          </w:tcPr>
          <w:p w14:paraId="3D87635E" w14:textId="0A06793D" w:rsidR="00543AAA" w:rsidRDefault="6836582D" w:rsidP="00C81D0E">
            <w:pPr>
              <w:spacing w:after="0" w:line="240" w:lineRule="auto"/>
              <w:jc w:val="center"/>
              <w:rPr>
                <w:rFonts w:eastAsia="Times New Roman"/>
                <w:b/>
                <w:bCs/>
                <w:color w:val="000000"/>
                <w:sz w:val="20"/>
                <w:szCs w:val="20"/>
              </w:rPr>
            </w:pPr>
            <w:r w:rsidRPr="0F84BF32">
              <w:rPr>
                <w:rFonts w:eastAsia="Times New Roman"/>
                <w:b/>
                <w:bCs/>
                <w:color w:val="000000" w:themeColor="text1"/>
                <w:sz w:val="20"/>
                <w:szCs w:val="20"/>
              </w:rPr>
              <w:t>% of</w:t>
            </w:r>
          </w:p>
          <w:p w14:paraId="65897A8F" w14:textId="0D02BFDE" w:rsidR="00482A8B" w:rsidRPr="00482A8B" w:rsidRDefault="6836582D" w:rsidP="00C81D0E">
            <w:pPr>
              <w:spacing w:after="0" w:line="240" w:lineRule="auto"/>
              <w:jc w:val="center"/>
              <w:rPr>
                <w:rFonts w:eastAsia="Times New Roman"/>
                <w:b/>
                <w:bCs/>
                <w:color w:val="000000"/>
                <w:sz w:val="20"/>
                <w:szCs w:val="20"/>
              </w:rPr>
            </w:pPr>
            <w:r w:rsidRPr="0F84BF32">
              <w:rPr>
                <w:rFonts w:eastAsia="Times New Roman"/>
                <w:b/>
                <w:bCs/>
                <w:color w:val="000000" w:themeColor="text1"/>
                <w:sz w:val="20"/>
                <w:szCs w:val="20"/>
              </w:rPr>
              <w:t>Total</w:t>
            </w:r>
          </w:p>
        </w:tc>
      </w:tr>
      <w:tr w:rsidR="00955D4E" w:rsidRPr="00482A8B" w14:paraId="73FB3048"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BB3A14" w14:textId="77777777" w:rsidR="00482A8B" w:rsidRPr="00482A8B" w:rsidRDefault="00482A8B" w:rsidP="00482A8B">
            <w:pPr>
              <w:spacing w:after="0" w:line="240" w:lineRule="auto"/>
              <w:rPr>
                <w:rFonts w:eastAsia="Times New Roman" w:cstheme="minorHAnsi"/>
                <w:b/>
                <w:bCs/>
                <w:color w:val="000000"/>
                <w:sz w:val="20"/>
                <w:szCs w:val="20"/>
              </w:rPr>
            </w:pPr>
            <w:r w:rsidRPr="00482A8B">
              <w:rPr>
                <w:rFonts w:eastAsia="Times New Roman" w:cstheme="minorHAnsi"/>
                <w:b/>
                <w:bCs/>
                <w:color w:val="000000"/>
                <w:sz w:val="20"/>
                <w:szCs w:val="20"/>
              </w:rPr>
              <w:t>0-17</w:t>
            </w:r>
          </w:p>
        </w:tc>
        <w:tc>
          <w:tcPr>
            <w:tcW w:w="0" w:type="auto"/>
            <w:tcBorders>
              <w:top w:val="nil"/>
              <w:left w:val="nil"/>
              <w:bottom w:val="single" w:sz="4" w:space="0" w:color="auto"/>
              <w:right w:val="single" w:sz="4" w:space="0" w:color="auto"/>
            </w:tcBorders>
            <w:shd w:val="clear" w:color="auto" w:fill="auto"/>
            <w:noWrap/>
            <w:vAlign w:val="bottom"/>
            <w:hideMark/>
          </w:tcPr>
          <w:p w14:paraId="45AFED47"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386</w:t>
            </w:r>
          </w:p>
        </w:tc>
        <w:tc>
          <w:tcPr>
            <w:tcW w:w="0" w:type="auto"/>
            <w:tcBorders>
              <w:top w:val="nil"/>
              <w:left w:val="nil"/>
              <w:bottom w:val="single" w:sz="4" w:space="0" w:color="auto"/>
              <w:right w:val="single" w:sz="4" w:space="0" w:color="auto"/>
            </w:tcBorders>
            <w:shd w:val="clear" w:color="auto" w:fill="auto"/>
            <w:noWrap/>
            <w:vAlign w:val="bottom"/>
            <w:hideMark/>
          </w:tcPr>
          <w:p w14:paraId="092E98BC"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14:paraId="5BA612E7"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452</w:t>
            </w:r>
          </w:p>
        </w:tc>
        <w:tc>
          <w:tcPr>
            <w:tcW w:w="0" w:type="auto"/>
            <w:tcBorders>
              <w:top w:val="nil"/>
              <w:left w:val="nil"/>
              <w:bottom w:val="single" w:sz="4" w:space="0" w:color="auto"/>
              <w:right w:val="single" w:sz="4" w:space="0" w:color="auto"/>
            </w:tcBorders>
            <w:shd w:val="clear" w:color="auto" w:fill="auto"/>
            <w:noWrap/>
            <w:vAlign w:val="bottom"/>
            <w:hideMark/>
          </w:tcPr>
          <w:p w14:paraId="0D300103"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5A38272"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482</w:t>
            </w:r>
          </w:p>
        </w:tc>
        <w:tc>
          <w:tcPr>
            <w:tcW w:w="0" w:type="auto"/>
            <w:tcBorders>
              <w:top w:val="nil"/>
              <w:left w:val="nil"/>
              <w:bottom w:val="single" w:sz="4" w:space="0" w:color="auto"/>
              <w:right w:val="single" w:sz="4" w:space="0" w:color="auto"/>
            </w:tcBorders>
            <w:shd w:val="clear" w:color="auto" w:fill="auto"/>
            <w:noWrap/>
            <w:vAlign w:val="bottom"/>
            <w:hideMark/>
          </w:tcPr>
          <w:p w14:paraId="6CD00549"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14:paraId="0367B25E"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269</w:t>
            </w:r>
          </w:p>
        </w:tc>
        <w:tc>
          <w:tcPr>
            <w:tcW w:w="0" w:type="auto"/>
            <w:tcBorders>
              <w:top w:val="nil"/>
              <w:left w:val="nil"/>
              <w:bottom w:val="single" w:sz="4" w:space="0" w:color="auto"/>
              <w:right w:val="single" w:sz="4" w:space="0" w:color="auto"/>
            </w:tcBorders>
            <w:shd w:val="clear" w:color="auto" w:fill="auto"/>
            <w:noWrap/>
            <w:vAlign w:val="bottom"/>
            <w:hideMark/>
          </w:tcPr>
          <w:p w14:paraId="3C32628B"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2%</w:t>
            </w:r>
          </w:p>
        </w:tc>
      </w:tr>
      <w:tr w:rsidR="00955D4E" w:rsidRPr="00482A8B" w14:paraId="5F7322C4"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78266E" w14:textId="77777777" w:rsidR="00482A8B" w:rsidRPr="00482A8B" w:rsidRDefault="00482A8B" w:rsidP="00482A8B">
            <w:pPr>
              <w:spacing w:after="0" w:line="240" w:lineRule="auto"/>
              <w:rPr>
                <w:rFonts w:eastAsia="Times New Roman" w:cstheme="minorHAnsi"/>
                <w:b/>
                <w:bCs/>
                <w:color w:val="000000"/>
                <w:sz w:val="20"/>
                <w:szCs w:val="20"/>
              </w:rPr>
            </w:pPr>
            <w:r w:rsidRPr="00482A8B">
              <w:rPr>
                <w:rFonts w:eastAsia="Times New Roman" w:cstheme="minorHAnsi"/>
                <w:b/>
                <w:bCs/>
                <w:color w:val="000000"/>
                <w:sz w:val="20"/>
                <w:szCs w:val="20"/>
              </w:rPr>
              <w:t>18-64</w:t>
            </w:r>
          </w:p>
        </w:tc>
        <w:tc>
          <w:tcPr>
            <w:tcW w:w="0" w:type="auto"/>
            <w:tcBorders>
              <w:top w:val="nil"/>
              <w:left w:val="nil"/>
              <w:bottom w:val="single" w:sz="4" w:space="0" w:color="auto"/>
              <w:right w:val="single" w:sz="4" w:space="0" w:color="auto"/>
            </w:tcBorders>
            <w:shd w:val="clear" w:color="auto" w:fill="auto"/>
            <w:noWrap/>
            <w:vAlign w:val="bottom"/>
            <w:hideMark/>
          </w:tcPr>
          <w:p w14:paraId="4A670F92"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15,420</w:t>
            </w:r>
          </w:p>
        </w:tc>
        <w:tc>
          <w:tcPr>
            <w:tcW w:w="0" w:type="auto"/>
            <w:tcBorders>
              <w:top w:val="nil"/>
              <w:left w:val="nil"/>
              <w:bottom w:val="single" w:sz="4" w:space="0" w:color="auto"/>
              <w:right w:val="single" w:sz="4" w:space="0" w:color="auto"/>
            </w:tcBorders>
            <w:shd w:val="clear" w:color="auto" w:fill="auto"/>
            <w:noWrap/>
            <w:vAlign w:val="bottom"/>
            <w:hideMark/>
          </w:tcPr>
          <w:p w14:paraId="6ECD240F"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52%</w:t>
            </w:r>
          </w:p>
        </w:tc>
        <w:tc>
          <w:tcPr>
            <w:tcW w:w="0" w:type="auto"/>
            <w:tcBorders>
              <w:top w:val="nil"/>
              <w:left w:val="nil"/>
              <w:bottom w:val="single" w:sz="4" w:space="0" w:color="auto"/>
              <w:right w:val="single" w:sz="4" w:space="0" w:color="auto"/>
            </w:tcBorders>
            <w:shd w:val="clear" w:color="auto" w:fill="auto"/>
            <w:noWrap/>
            <w:vAlign w:val="bottom"/>
            <w:hideMark/>
          </w:tcPr>
          <w:p w14:paraId="4EED535A"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14,689</w:t>
            </w:r>
          </w:p>
        </w:tc>
        <w:tc>
          <w:tcPr>
            <w:tcW w:w="0" w:type="auto"/>
            <w:tcBorders>
              <w:top w:val="nil"/>
              <w:left w:val="nil"/>
              <w:bottom w:val="single" w:sz="4" w:space="0" w:color="auto"/>
              <w:right w:val="single" w:sz="4" w:space="0" w:color="auto"/>
            </w:tcBorders>
            <w:shd w:val="clear" w:color="auto" w:fill="auto"/>
            <w:noWrap/>
            <w:vAlign w:val="bottom"/>
            <w:hideMark/>
          </w:tcPr>
          <w:p w14:paraId="01A37FF0"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51%</w:t>
            </w:r>
          </w:p>
        </w:tc>
        <w:tc>
          <w:tcPr>
            <w:tcW w:w="0" w:type="auto"/>
            <w:tcBorders>
              <w:top w:val="nil"/>
              <w:left w:val="nil"/>
              <w:bottom w:val="single" w:sz="4" w:space="0" w:color="auto"/>
              <w:right w:val="single" w:sz="4" w:space="0" w:color="auto"/>
            </w:tcBorders>
            <w:shd w:val="clear" w:color="auto" w:fill="auto"/>
            <w:noWrap/>
            <w:vAlign w:val="bottom"/>
            <w:hideMark/>
          </w:tcPr>
          <w:p w14:paraId="786FBE4D"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14,935</w:t>
            </w:r>
          </w:p>
        </w:tc>
        <w:tc>
          <w:tcPr>
            <w:tcW w:w="0" w:type="auto"/>
            <w:tcBorders>
              <w:top w:val="nil"/>
              <w:left w:val="nil"/>
              <w:bottom w:val="single" w:sz="4" w:space="0" w:color="auto"/>
              <w:right w:val="single" w:sz="4" w:space="0" w:color="auto"/>
            </w:tcBorders>
            <w:shd w:val="clear" w:color="auto" w:fill="auto"/>
            <w:noWrap/>
            <w:vAlign w:val="bottom"/>
            <w:hideMark/>
          </w:tcPr>
          <w:p w14:paraId="71E47EF1"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50%</w:t>
            </w:r>
          </w:p>
        </w:tc>
        <w:tc>
          <w:tcPr>
            <w:tcW w:w="0" w:type="auto"/>
            <w:tcBorders>
              <w:top w:val="nil"/>
              <w:left w:val="nil"/>
              <w:bottom w:val="single" w:sz="4" w:space="0" w:color="auto"/>
              <w:right w:val="single" w:sz="4" w:space="0" w:color="auto"/>
            </w:tcBorders>
            <w:shd w:val="clear" w:color="auto" w:fill="auto"/>
            <w:noWrap/>
            <w:vAlign w:val="bottom"/>
            <w:hideMark/>
          </w:tcPr>
          <w:p w14:paraId="65E6C960"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7,074</w:t>
            </w:r>
          </w:p>
        </w:tc>
        <w:tc>
          <w:tcPr>
            <w:tcW w:w="0" w:type="auto"/>
            <w:tcBorders>
              <w:top w:val="nil"/>
              <w:left w:val="nil"/>
              <w:bottom w:val="single" w:sz="4" w:space="0" w:color="auto"/>
              <w:right w:val="single" w:sz="4" w:space="0" w:color="auto"/>
            </w:tcBorders>
            <w:shd w:val="clear" w:color="auto" w:fill="auto"/>
            <w:noWrap/>
            <w:vAlign w:val="bottom"/>
            <w:hideMark/>
          </w:tcPr>
          <w:p w14:paraId="61C86262"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50%</w:t>
            </w:r>
          </w:p>
        </w:tc>
      </w:tr>
      <w:tr w:rsidR="00955D4E" w:rsidRPr="00482A8B" w14:paraId="3ECAF621"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0998E3" w14:textId="77777777" w:rsidR="00482A8B" w:rsidRPr="00482A8B" w:rsidRDefault="00482A8B" w:rsidP="00482A8B">
            <w:pPr>
              <w:spacing w:after="0" w:line="240" w:lineRule="auto"/>
              <w:rPr>
                <w:rFonts w:eastAsia="Times New Roman" w:cstheme="minorHAnsi"/>
                <w:b/>
                <w:bCs/>
                <w:color w:val="000000"/>
                <w:sz w:val="20"/>
                <w:szCs w:val="20"/>
              </w:rPr>
            </w:pPr>
            <w:r w:rsidRPr="00482A8B">
              <w:rPr>
                <w:rFonts w:eastAsia="Times New Roman" w:cstheme="minorHAnsi"/>
                <w:b/>
                <w:bCs/>
                <w:color w:val="000000"/>
                <w:sz w:val="20"/>
                <w:szCs w:val="20"/>
              </w:rPr>
              <w:t>65+</w:t>
            </w:r>
          </w:p>
        </w:tc>
        <w:tc>
          <w:tcPr>
            <w:tcW w:w="0" w:type="auto"/>
            <w:tcBorders>
              <w:top w:val="nil"/>
              <w:left w:val="nil"/>
              <w:bottom w:val="single" w:sz="4" w:space="0" w:color="auto"/>
              <w:right w:val="single" w:sz="4" w:space="0" w:color="auto"/>
            </w:tcBorders>
            <w:shd w:val="clear" w:color="auto" w:fill="auto"/>
            <w:noWrap/>
            <w:vAlign w:val="bottom"/>
            <w:hideMark/>
          </w:tcPr>
          <w:p w14:paraId="0E3B1495"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14,084</w:t>
            </w:r>
          </w:p>
        </w:tc>
        <w:tc>
          <w:tcPr>
            <w:tcW w:w="0" w:type="auto"/>
            <w:tcBorders>
              <w:top w:val="nil"/>
              <w:left w:val="nil"/>
              <w:bottom w:val="single" w:sz="4" w:space="0" w:color="auto"/>
              <w:right w:val="single" w:sz="4" w:space="0" w:color="auto"/>
            </w:tcBorders>
            <w:shd w:val="clear" w:color="auto" w:fill="auto"/>
            <w:noWrap/>
            <w:vAlign w:val="bottom"/>
            <w:hideMark/>
          </w:tcPr>
          <w:p w14:paraId="0B9162FC"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47%</w:t>
            </w:r>
          </w:p>
        </w:tc>
        <w:tc>
          <w:tcPr>
            <w:tcW w:w="0" w:type="auto"/>
            <w:tcBorders>
              <w:top w:val="nil"/>
              <w:left w:val="nil"/>
              <w:bottom w:val="single" w:sz="4" w:space="0" w:color="auto"/>
              <w:right w:val="single" w:sz="4" w:space="0" w:color="auto"/>
            </w:tcBorders>
            <w:shd w:val="clear" w:color="auto" w:fill="auto"/>
            <w:noWrap/>
            <w:vAlign w:val="bottom"/>
            <w:hideMark/>
          </w:tcPr>
          <w:p w14:paraId="638F22A1"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13,571</w:t>
            </w:r>
          </w:p>
        </w:tc>
        <w:tc>
          <w:tcPr>
            <w:tcW w:w="0" w:type="auto"/>
            <w:tcBorders>
              <w:top w:val="nil"/>
              <w:left w:val="nil"/>
              <w:bottom w:val="single" w:sz="4" w:space="0" w:color="auto"/>
              <w:right w:val="single" w:sz="4" w:space="0" w:color="auto"/>
            </w:tcBorders>
            <w:shd w:val="clear" w:color="auto" w:fill="auto"/>
            <w:noWrap/>
            <w:vAlign w:val="bottom"/>
            <w:hideMark/>
          </w:tcPr>
          <w:p w14:paraId="05306677"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47%</w:t>
            </w:r>
          </w:p>
        </w:tc>
        <w:tc>
          <w:tcPr>
            <w:tcW w:w="0" w:type="auto"/>
            <w:tcBorders>
              <w:top w:val="nil"/>
              <w:left w:val="nil"/>
              <w:bottom w:val="single" w:sz="4" w:space="0" w:color="auto"/>
              <w:right w:val="single" w:sz="4" w:space="0" w:color="auto"/>
            </w:tcBorders>
            <w:shd w:val="clear" w:color="auto" w:fill="auto"/>
            <w:noWrap/>
            <w:vAlign w:val="bottom"/>
            <w:hideMark/>
          </w:tcPr>
          <w:p w14:paraId="2CD78CE4"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14,324</w:t>
            </w:r>
          </w:p>
        </w:tc>
        <w:tc>
          <w:tcPr>
            <w:tcW w:w="0" w:type="auto"/>
            <w:tcBorders>
              <w:top w:val="nil"/>
              <w:left w:val="nil"/>
              <w:bottom w:val="single" w:sz="4" w:space="0" w:color="auto"/>
              <w:right w:val="single" w:sz="4" w:space="0" w:color="auto"/>
            </w:tcBorders>
            <w:shd w:val="clear" w:color="auto" w:fill="auto"/>
            <w:noWrap/>
            <w:vAlign w:val="bottom"/>
            <w:hideMark/>
          </w:tcPr>
          <w:p w14:paraId="6444E05E"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48%</w:t>
            </w:r>
          </w:p>
        </w:tc>
        <w:tc>
          <w:tcPr>
            <w:tcW w:w="0" w:type="auto"/>
            <w:tcBorders>
              <w:top w:val="nil"/>
              <w:left w:val="nil"/>
              <w:bottom w:val="single" w:sz="4" w:space="0" w:color="auto"/>
              <w:right w:val="single" w:sz="4" w:space="0" w:color="auto"/>
            </w:tcBorders>
            <w:shd w:val="clear" w:color="auto" w:fill="auto"/>
            <w:noWrap/>
            <w:vAlign w:val="bottom"/>
            <w:hideMark/>
          </w:tcPr>
          <w:p w14:paraId="4160524F"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6,937</w:t>
            </w:r>
          </w:p>
        </w:tc>
        <w:tc>
          <w:tcPr>
            <w:tcW w:w="0" w:type="auto"/>
            <w:tcBorders>
              <w:top w:val="nil"/>
              <w:left w:val="nil"/>
              <w:bottom w:val="single" w:sz="4" w:space="0" w:color="auto"/>
              <w:right w:val="single" w:sz="4" w:space="0" w:color="auto"/>
            </w:tcBorders>
            <w:shd w:val="clear" w:color="auto" w:fill="auto"/>
            <w:noWrap/>
            <w:vAlign w:val="bottom"/>
            <w:hideMark/>
          </w:tcPr>
          <w:p w14:paraId="27428A93" w14:textId="77777777" w:rsidR="00482A8B" w:rsidRPr="00482A8B" w:rsidRDefault="00482A8B" w:rsidP="00C81D0E">
            <w:pPr>
              <w:spacing w:after="0" w:line="240" w:lineRule="auto"/>
              <w:jc w:val="center"/>
              <w:rPr>
                <w:rFonts w:eastAsia="Times New Roman" w:cstheme="minorHAnsi"/>
                <w:color w:val="000000"/>
                <w:sz w:val="20"/>
                <w:szCs w:val="20"/>
              </w:rPr>
            </w:pPr>
            <w:r w:rsidRPr="00482A8B">
              <w:rPr>
                <w:rFonts w:eastAsia="Times New Roman" w:cstheme="minorHAnsi"/>
                <w:color w:val="000000"/>
                <w:sz w:val="20"/>
                <w:szCs w:val="20"/>
              </w:rPr>
              <w:t>49%</w:t>
            </w:r>
          </w:p>
        </w:tc>
      </w:tr>
      <w:tr w:rsidR="00955D4E" w:rsidRPr="00482A8B" w14:paraId="44B1A131"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5129D5" w14:textId="2F03ECBD" w:rsidR="00482A8B" w:rsidRPr="00482A8B" w:rsidRDefault="00482A8B" w:rsidP="00482A8B">
            <w:pPr>
              <w:spacing w:after="0" w:line="240" w:lineRule="auto"/>
              <w:rPr>
                <w:rFonts w:eastAsia="Times New Roman" w:cstheme="minorHAnsi"/>
                <w:b/>
                <w:bCs/>
                <w:color w:val="000000"/>
                <w:sz w:val="20"/>
                <w:szCs w:val="20"/>
              </w:rPr>
            </w:pPr>
            <w:r w:rsidRPr="00482A8B">
              <w:rPr>
                <w:rFonts w:eastAsia="Times New Roman" w:cstheme="minorHAnsi"/>
                <w:b/>
                <w:bCs/>
                <w:color w:val="000000"/>
                <w:sz w:val="20"/>
                <w:szCs w:val="20"/>
              </w:rPr>
              <w:t xml:space="preserve">Total </w:t>
            </w:r>
          </w:p>
        </w:tc>
        <w:tc>
          <w:tcPr>
            <w:tcW w:w="0" w:type="auto"/>
            <w:tcBorders>
              <w:top w:val="nil"/>
              <w:left w:val="nil"/>
              <w:bottom w:val="single" w:sz="4" w:space="0" w:color="auto"/>
              <w:right w:val="single" w:sz="4" w:space="0" w:color="auto"/>
            </w:tcBorders>
            <w:shd w:val="clear" w:color="auto" w:fill="auto"/>
            <w:noWrap/>
            <w:vAlign w:val="bottom"/>
            <w:hideMark/>
          </w:tcPr>
          <w:p w14:paraId="43BE7BB0"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29,890</w:t>
            </w:r>
          </w:p>
        </w:tc>
        <w:tc>
          <w:tcPr>
            <w:tcW w:w="0" w:type="auto"/>
            <w:tcBorders>
              <w:top w:val="nil"/>
              <w:left w:val="nil"/>
              <w:bottom w:val="single" w:sz="4" w:space="0" w:color="auto"/>
              <w:right w:val="single" w:sz="4" w:space="0" w:color="auto"/>
            </w:tcBorders>
            <w:shd w:val="clear" w:color="auto" w:fill="auto"/>
            <w:noWrap/>
            <w:vAlign w:val="bottom"/>
            <w:hideMark/>
          </w:tcPr>
          <w:p w14:paraId="7D9BE853"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14:paraId="612CACBD"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28,712</w:t>
            </w:r>
          </w:p>
        </w:tc>
        <w:tc>
          <w:tcPr>
            <w:tcW w:w="0" w:type="auto"/>
            <w:tcBorders>
              <w:top w:val="nil"/>
              <w:left w:val="nil"/>
              <w:bottom w:val="single" w:sz="4" w:space="0" w:color="auto"/>
              <w:right w:val="single" w:sz="4" w:space="0" w:color="auto"/>
            </w:tcBorders>
            <w:shd w:val="clear" w:color="auto" w:fill="auto"/>
            <w:noWrap/>
            <w:vAlign w:val="bottom"/>
            <w:hideMark/>
          </w:tcPr>
          <w:p w14:paraId="09EBC0C8"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14:paraId="344F5E45"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29,741</w:t>
            </w:r>
          </w:p>
        </w:tc>
        <w:tc>
          <w:tcPr>
            <w:tcW w:w="0" w:type="auto"/>
            <w:tcBorders>
              <w:top w:val="nil"/>
              <w:left w:val="nil"/>
              <w:bottom w:val="single" w:sz="4" w:space="0" w:color="auto"/>
              <w:right w:val="single" w:sz="4" w:space="0" w:color="auto"/>
            </w:tcBorders>
            <w:shd w:val="clear" w:color="auto" w:fill="auto"/>
            <w:noWrap/>
            <w:vAlign w:val="bottom"/>
            <w:hideMark/>
          </w:tcPr>
          <w:p w14:paraId="63E05DF2"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14:paraId="318107CC"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14,280</w:t>
            </w:r>
          </w:p>
        </w:tc>
        <w:tc>
          <w:tcPr>
            <w:tcW w:w="0" w:type="auto"/>
            <w:tcBorders>
              <w:top w:val="nil"/>
              <w:left w:val="nil"/>
              <w:bottom w:val="single" w:sz="4" w:space="0" w:color="auto"/>
              <w:right w:val="single" w:sz="4" w:space="0" w:color="auto"/>
            </w:tcBorders>
            <w:shd w:val="clear" w:color="auto" w:fill="auto"/>
            <w:noWrap/>
            <w:vAlign w:val="bottom"/>
            <w:hideMark/>
          </w:tcPr>
          <w:p w14:paraId="3E14F2C1" w14:textId="77777777" w:rsidR="00482A8B" w:rsidRPr="00482A8B" w:rsidRDefault="00482A8B" w:rsidP="00C81D0E">
            <w:pPr>
              <w:spacing w:after="0" w:line="240" w:lineRule="auto"/>
              <w:jc w:val="center"/>
              <w:rPr>
                <w:rFonts w:eastAsia="Times New Roman" w:cstheme="minorHAnsi"/>
                <w:b/>
                <w:bCs/>
                <w:color w:val="000000"/>
                <w:sz w:val="20"/>
                <w:szCs w:val="20"/>
              </w:rPr>
            </w:pPr>
            <w:r w:rsidRPr="00482A8B">
              <w:rPr>
                <w:rFonts w:eastAsia="Times New Roman" w:cstheme="minorHAnsi"/>
                <w:b/>
                <w:bCs/>
                <w:color w:val="000000"/>
                <w:sz w:val="20"/>
                <w:szCs w:val="20"/>
              </w:rPr>
              <w:t>100%</w:t>
            </w:r>
          </w:p>
        </w:tc>
      </w:tr>
    </w:tbl>
    <w:p w14:paraId="25FDFC00" w14:textId="61A4DD2D" w:rsidR="00850692" w:rsidRDefault="00850692" w:rsidP="00482A8B">
      <w:pPr>
        <w:spacing w:after="0" w:line="240" w:lineRule="auto"/>
        <w:rPr>
          <w:rFonts w:cstheme="minorHAnsi"/>
          <w:sz w:val="24"/>
          <w:szCs w:val="24"/>
        </w:rPr>
      </w:pPr>
    </w:p>
    <w:p w14:paraId="6999F024" w14:textId="5A8D0CAE" w:rsidR="00F7627B" w:rsidRPr="00EF0261" w:rsidRDefault="00F7627B" w:rsidP="00EF0261">
      <w:pPr>
        <w:pStyle w:val="ListParagraph"/>
        <w:numPr>
          <w:ilvl w:val="0"/>
          <w:numId w:val="18"/>
        </w:numPr>
        <w:spacing w:after="0" w:line="240" w:lineRule="auto"/>
        <w:rPr>
          <w:rFonts w:cstheme="minorHAnsi"/>
          <w:b/>
          <w:bCs/>
          <w:i/>
          <w:iCs/>
          <w:sz w:val="24"/>
          <w:szCs w:val="24"/>
        </w:rPr>
      </w:pPr>
      <w:r w:rsidRPr="00EF0261">
        <w:rPr>
          <w:rFonts w:cstheme="minorHAnsi"/>
          <w:b/>
          <w:bCs/>
          <w:i/>
          <w:iCs/>
          <w:sz w:val="24"/>
          <w:szCs w:val="24"/>
        </w:rPr>
        <w:t>ED Boarding</w:t>
      </w:r>
    </w:p>
    <w:p w14:paraId="2456E584" w14:textId="1B1A3ED3" w:rsidR="00D02208" w:rsidRDefault="004E56F5" w:rsidP="004E56F5">
      <w:pPr>
        <w:spacing w:after="0" w:line="240" w:lineRule="auto"/>
        <w:rPr>
          <w:rFonts w:cstheme="minorHAnsi"/>
          <w:sz w:val="24"/>
          <w:szCs w:val="24"/>
        </w:rPr>
      </w:pPr>
      <w:r>
        <w:rPr>
          <w:rFonts w:cstheme="minorHAnsi"/>
          <w:sz w:val="24"/>
          <w:szCs w:val="24"/>
        </w:rPr>
        <w:t>The Applicant states that h</w:t>
      </w:r>
      <w:r w:rsidR="00F7627B">
        <w:rPr>
          <w:rFonts w:cstheme="minorHAnsi"/>
          <w:sz w:val="24"/>
          <w:szCs w:val="24"/>
        </w:rPr>
        <w:t xml:space="preserve">igh occupancy rates and insufficient </w:t>
      </w:r>
      <w:r w:rsidR="00AD4ACE">
        <w:rPr>
          <w:rFonts w:cstheme="minorHAnsi"/>
          <w:sz w:val="24"/>
          <w:szCs w:val="24"/>
        </w:rPr>
        <w:t xml:space="preserve">M/S inpatient capacity </w:t>
      </w:r>
      <w:r>
        <w:rPr>
          <w:rFonts w:cstheme="minorHAnsi"/>
          <w:sz w:val="24"/>
          <w:szCs w:val="24"/>
        </w:rPr>
        <w:t>are</w:t>
      </w:r>
      <w:r w:rsidR="00AD4ACE">
        <w:rPr>
          <w:rFonts w:cstheme="minorHAnsi"/>
          <w:sz w:val="24"/>
          <w:szCs w:val="24"/>
        </w:rPr>
        <w:t xml:space="preserve"> contributing to ED boarding. The Applicant </w:t>
      </w:r>
      <w:r w:rsidR="00B157E1">
        <w:rPr>
          <w:rFonts w:cstheme="minorHAnsi"/>
          <w:sz w:val="24"/>
          <w:szCs w:val="24"/>
        </w:rPr>
        <w:t>used DPH’s definition of</w:t>
      </w:r>
      <w:r w:rsidR="00AD4ACE">
        <w:rPr>
          <w:rFonts w:cstheme="minorHAnsi"/>
          <w:sz w:val="24"/>
          <w:szCs w:val="24"/>
        </w:rPr>
        <w:t xml:space="preserve"> boardin</w:t>
      </w:r>
      <w:r w:rsidR="005144D4">
        <w:rPr>
          <w:rFonts w:cstheme="minorHAnsi"/>
          <w:sz w:val="24"/>
          <w:szCs w:val="24"/>
        </w:rPr>
        <w:t>g as a patient remaining in the ED for more than two hours after the decision to admit has been made.</w:t>
      </w:r>
      <w:r w:rsidR="00217BEF">
        <w:rPr>
          <w:rStyle w:val="FootnoteReference"/>
          <w:rFonts w:cstheme="minorHAnsi"/>
          <w:sz w:val="24"/>
          <w:szCs w:val="24"/>
        </w:rPr>
        <w:footnoteReference w:id="24"/>
      </w:r>
      <w:r w:rsidR="005144D4">
        <w:rPr>
          <w:rFonts w:cstheme="minorHAnsi"/>
          <w:sz w:val="24"/>
          <w:szCs w:val="24"/>
        </w:rPr>
        <w:t xml:space="preserve"> </w:t>
      </w:r>
      <w:r w:rsidR="00B1026E">
        <w:rPr>
          <w:rFonts w:cstheme="minorHAnsi"/>
          <w:sz w:val="24"/>
          <w:szCs w:val="24"/>
        </w:rPr>
        <w:t xml:space="preserve"> </w:t>
      </w:r>
      <w:r w:rsidR="009E5AC5">
        <w:rPr>
          <w:rFonts w:cstheme="minorHAnsi"/>
          <w:sz w:val="24"/>
          <w:szCs w:val="24"/>
        </w:rPr>
        <w:t xml:space="preserve">The Applicant’s </w:t>
      </w:r>
      <w:r w:rsidR="004E69D0">
        <w:rPr>
          <w:rFonts w:cstheme="minorHAnsi"/>
          <w:sz w:val="24"/>
          <w:szCs w:val="24"/>
        </w:rPr>
        <w:t xml:space="preserve">ED boarding data demonstrate that patients are spending more time in the ED waiting for an available bed once the decision to admit has been made. </w:t>
      </w:r>
      <w:r w:rsidR="00FE4A6A">
        <w:rPr>
          <w:rFonts w:cstheme="minorHAnsi"/>
          <w:sz w:val="24"/>
          <w:szCs w:val="24"/>
        </w:rPr>
        <w:t xml:space="preserve">Between FY18 and FY21, total ED boarder hours increased by </w:t>
      </w:r>
      <w:r w:rsidR="009E765E">
        <w:rPr>
          <w:rFonts w:cstheme="minorHAnsi"/>
          <w:sz w:val="24"/>
          <w:szCs w:val="24"/>
        </w:rPr>
        <w:t>91%</w:t>
      </w:r>
      <w:r w:rsidR="000E056C">
        <w:rPr>
          <w:rFonts w:cstheme="minorHAnsi"/>
          <w:sz w:val="24"/>
          <w:szCs w:val="24"/>
        </w:rPr>
        <w:t>.</w:t>
      </w:r>
      <w:r w:rsidR="008A5E64">
        <w:rPr>
          <w:rStyle w:val="FootnoteReference"/>
          <w:rFonts w:cstheme="minorHAnsi"/>
          <w:sz w:val="24"/>
          <w:szCs w:val="24"/>
        </w:rPr>
        <w:footnoteReference w:id="25"/>
      </w:r>
      <w:r w:rsidR="000E056C">
        <w:rPr>
          <w:rFonts w:cstheme="minorHAnsi"/>
          <w:sz w:val="24"/>
          <w:szCs w:val="24"/>
        </w:rPr>
        <w:t xml:space="preserve"> This is shown in Table </w:t>
      </w:r>
      <w:r w:rsidR="00F465EA">
        <w:rPr>
          <w:rFonts w:cstheme="minorHAnsi"/>
          <w:sz w:val="24"/>
          <w:szCs w:val="24"/>
        </w:rPr>
        <w:t>13</w:t>
      </w:r>
      <w:r w:rsidR="000E056C">
        <w:rPr>
          <w:rFonts w:cstheme="minorHAnsi"/>
          <w:sz w:val="24"/>
          <w:szCs w:val="24"/>
        </w:rPr>
        <w:t>.</w:t>
      </w:r>
    </w:p>
    <w:p w14:paraId="0E726228" w14:textId="77777777" w:rsidR="00142B85" w:rsidRDefault="00142B85" w:rsidP="004E56F5">
      <w:pPr>
        <w:spacing w:after="0" w:line="240" w:lineRule="auto"/>
        <w:rPr>
          <w:rFonts w:cstheme="minorHAnsi"/>
          <w:sz w:val="24"/>
          <w:szCs w:val="24"/>
        </w:rPr>
      </w:pPr>
    </w:p>
    <w:p w14:paraId="176A1BAB" w14:textId="0EBA5011" w:rsidR="00D02208" w:rsidRPr="0039129F" w:rsidRDefault="004E4585" w:rsidP="008771BF">
      <w:pPr>
        <w:spacing w:after="0" w:line="240" w:lineRule="auto"/>
        <w:rPr>
          <w:rFonts w:cstheme="minorHAnsi"/>
          <w:b/>
          <w:bCs/>
          <w:sz w:val="24"/>
          <w:szCs w:val="24"/>
        </w:rPr>
      </w:pPr>
      <w:r w:rsidRPr="008771BF">
        <w:rPr>
          <w:rFonts w:cstheme="minorHAnsi"/>
          <w:b/>
          <w:bCs/>
          <w:sz w:val="24"/>
          <w:szCs w:val="24"/>
          <w:u w:val="single"/>
        </w:rPr>
        <w:t xml:space="preserve">Table </w:t>
      </w:r>
      <w:r w:rsidR="00F465EA">
        <w:rPr>
          <w:rFonts w:cstheme="minorHAnsi"/>
          <w:b/>
          <w:bCs/>
          <w:sz w:val="24"/>
          <w:szCs w:val="24"/>
          <w:u w:val="single"/>
        </w:rPr>
        <w:t>13</w:t>
      </w:r>
      <w:r w:rsidRPr="0039129F">
        <w:rPr>
          <w:rFonts w:cstheme="minorHAnsi"/>
          <w:b/>
          <w:bCs/>
          <w:sz w:val="24"/>
          <w:szCs w:val="24"/>
        </w:rPr>
        <w:t xml:space="preserve">: </w:t>
      </w:r>
      <w:r w:rsidR="0039129F" w:rsidRPr="0039129F">
        <w:rPr>
          <w:rFonts w:cstheme="minorHAnsi"/>
          <w:b/>
          <w:bCs/>
          <w:sz w:val="24"/>
          <w:szCs w:val="24"/>
        </w:rPr>
        <w:t xml:space="preserve">Total ED boarder hours for UMMMC </w:t>
      </w:r>
    </w:p>
    <w:tbl>
      <w:tblPr>
        <w:tblStyle w:val="TableGrid"/>
        <w:tblW w:w="0" w:type="auto"/>
        <w:tblLook w:val="04A0" w:firstRow="1" w:lastRow="0" w:firstColumn="1" w:lastColumn="0" w:noHBand="0" w:noVBand="1"/>
      </w:tblPr>
      <w:tblGrid>
        <w:gridCol w:w="1006"/>
        <w:gridCol w:w="1006"/>
        <w:gridCol w:w="1006"/>
        <w:gridCol w:w="1006"/>
        <w:gridCol w:w="3081"/>
      </w:tblGrid>
      <w:tr w:rsidR="009E765E" w14:paraId="7AF1B92C" w14:textId="4B078F40" w:rsidTr="00C81D0E">
        <w:tc>
          <w:tcPr>
            <w:tcW w:w="0" w:type="auto"/>
            <w:shd w:val="clear" w:color="auto" w:fill="F2F2F2" w:themeFill="background1" w:themeFillShade="F2"/>
          </w:tcPr>
          <w:p w14:paraId="38584AF7" w14:textId="05101A68" w:rsidR="009E765E" w:rsidRPr="0052177A" w:rsidRDefault="009E765E" w:rsidP="0052177A">
            <w:pPr>
              <w:jc w:val="center"/>
              <w:rPr>
                <w:rFonts w:cstheme="minorHAnsi"/>
                <w:b/>
                <w:bCs/>
                <w:sz w:val="24"/>
                <w:szCs w:val="24"/>
              </w:rPr>
            </w:pPr>
            <w:r w:rsidRPr="0052177A">
              <w:rPr>
                <w:rFonts w:cstheme="minorHAnsi"/>
                <w:b/>
                <w:bCs/>
                <w:sz w:val="24"/>
                <w:szCs w:val="24"/>
              </w:rPr>
              <w:t>FY18</w:t>
            </w:r>
          </w:p>
        </w:tc>
        <w:tc>
          <w:tcPr>
            <w:tcW w:w="0" w:type="auto"/>
            <w:shd w:val="clear" w:color="auto" w:fill="F2F2F2" w:themeFill="background1" w:themeFillShade="F2"/>
          </w:tcPr>
          <w:p w14:paraId="2E40A7D2" w14:textId="0AC1CA92" w:rsidR="009E765E" w:rsidRPr="0052177A" w:rsidRDefault="009E765E" w:rsidP="0052177A">
            <w:pPr>
              <w:jc w:val="center"/>
              <w:rPr>
                <w:rFonts w:cstheme="minorHAnsi"/>
                <w:b/>
                <w:bCs/>
                <w:sz w:val="24"/>
                <w:szCs w:val="24"/>
              </w:rPr>
            </w:pPr>
            <w:r w:rsidRPr="0052177A">
              <w:rPr>
                <w:rFonts w:cstheme="minorHAnsi"/>
                <w:b/>
                <w:bCs/>
                <w:sz w:val="24"/>
                <w:szCs w:val="24"/>
              </w:rPr>
              <w:t>FY19</w:t>
            </w:r>
          </w:p>
        </w:tc>
        <w:tc>
          <w:tcPr>
            <w:tcW w:w="0" w:type="auto"/>
            <w:shd w:val="clear" w:color="auto" w:fill="F2F2F2" w:themeFill="background1" w:themeFillShade="F2"/>
          </w:tcPr>
          <w:p w14:paraId="0172DEB6" w14:textId="53C0A268" w:rsidR="009E765E" w:rsidRPr="0052177A" w:rsidRDefault="009E765E" w:rsidP="0052177A">
            <w:pPr>
              <w:jc w:val="center"/>
              <w:rPr>
                <w:rFonts w:cstheme="minorHAnsi"/>
                <w:b/>
                <w:bCs/>
                <w:sz w:val="24"/>
                <w:szCs w:val="24"/>
              </w:rPr>
            </w:pPr>
            <w:r w:rsidRPr="0052177A">
              <w:rPr>
                <w:rFonts w:cstheme="minorHAnsi"/>
                <w:b/>
                <w:bCs/>
                <w:sz w:val="24"/>
                <w:szCs w:val="24"/>
              </w:rPr>
              <w:t>FY20</w:t>
            </w:r>
          </w:p>
        </w:tc>
        <w:tc>
          <w:tcPr>
            <w:tcW w:w="0" w:type="auto"/>
            <w:shd w:val="clear" w:color="auto" w:fill="F2F2F2" w:themeFill="background1" w:themeFillShade="F2"/>
          </w:tcPr>
          <w:p w14:paraId="2ED6A12B" w14:textId="45E69C7B" w:rsidR="009E765E" w:rsidRPr="0052177A" w:rsidRDefault="009E765E" w:rsidP="0052177A">
            <w:pPr>
              <w:jc w:val="center"/>
              <w:rPr>
                <w:rFonts w:cstheme="minorHAnsi"/>
                <w:b/>
                <w:bCs/>
                <w:sz w:val="24"/>
                <w:szCs w:val="24"/>
              </w:rPr>
            </w:pPr>
            <w:r w:rsidRPr="0052177A">
              <w:rPr>
                <w:rFonts w:cstheme="minorHAnsi"/>
                <w:b/>
                <w:bCs/>
                <w:sz w:val="24"/>
                <w:szCs w:val="24"/>
              </w:rPr>
              <w:t>FY21</w:t>
            </w:r>
          </w:p>
        </w:tc>
        <w:tc>
          <w:tcPr>
            <w:tcW w:w="3081" w:type="dxa"/>
            <w:shd w:val="clear" w:color="auto" w:fill="F2F2F2" w:themeFill="background1" w:themeFillShade="F2"/>
          </w:tcPr>
          <w:p w14:paraId="7C0F637C" w14:textId="03851EB2" w:rsidR="009E765E" w:rsidRPr="0052177A" w:rsidRDefault="009B01DE" w:rsidP="00C81D0E">
            <w:pPr>
              <w:rPr>
                <w:rFonts w:cstheme="minorHAnsi"/>
                <w:b/>
                <w:bCs/>
                <w:sz w:val="24"/>
                <w:szCs w:val="24"/>
              </w:rPr>
            </w:pPr>
            <w:r w:rsidRPr="009B01DE">
              <w:rPr>
                <w:b/>
                <w:bCs/>
                <w:sz w:val="24"/>
                <w:szCs w:val="24"/>
              </w:rPr>
              <w:t xml:space="preserve">Change Rate (%) </w:t>
            </w:r>
            <w:r w:rsidR="009E765E">
              <w:rPr>
                <w:rFonts w:cstheme="minorHAnsi"/>
                <w:b/>
                <w:bCs/>
                <w:sz w:val="24"/>
                <w:szCs w:val="24"/>
              </w:rPr>
              <w:t>FY18-FY21</w:t>
            </w:r>
          </w:p>
        </w:tc>
      </w:tr>
      <w:tr w:rsidR="009E765E" w14:paraId="7E372C92" w14:textId="4144663E" w:rsidTr="00C81D0E">
        <w:tc>
          <w:tcPr>
            <w:tcW w:w="0" w:type="auto"/>
          </w:tcPr>
          <w:p w14:paraId="2659CE6D" w14:textId="3E7E6B71" w:rsidR="009E765E" w:rsidRDefault="009E765E" w:rsidP="004E4585">
            <w:pPr>
              <w:jc w:val="center"/>
              <w:rPr>
                <w:rFonts w:cstheme="minorHAnsi"/>
                <w:sz w:val="24"/>
                <w:szCs w:val="24"/>
              </w:rPr>
            </w:pPr>
            <w:r w:rsidRPr="00FF7D61">
              <w:rPr>
                <w:rFonts w:cstheme="minorHAnsi"/>
                <w:sz w:val="24"/>
                <w:szCs w:val="24"/>
              </w:rPr>
              <w:t>147,651</w:t>
            </w:r>
          </w:p>
        </w:tc>
        <w:tc>
          <w:tcPr>
            <w:tcW w:w="0" w:type="auto"/>
          </w:tcPr>
          <w:p w14:paraId="5E50EA03" w14:textId="6E9C3DDD" w:rsidR="009E765E" w:rsidRDefault="009E765E" w:rsidP="004E4585">
            <w:pPr>
              <w:jc w:val="center"/>
              <w:rPr>
                <w:rFonts w:cstheme="minorHAnsi"/>
                <w:sz w:val="24"/>
                <w:szCs w:val="24"/>
              </w:rPr>
            </w:pPr>
            <w:r w:rsidRPr="00737716">
              <w:rPr>
                <w:rFonts w:cstheme="minorHAnsi"/>
                <w:sz w:val="24"/>
                <w:szCs w:val="24"/>
              </w:rPr>
              <w:t>208,711</w:t>
            </w:r>
          </w:p>
        </w:tc>
        <w:tc>
          <w:tcPr>
            <w:tcW w:w="0" w:type="auto"/>
          </w:tcPr>
          <w:p w14:paraId="612E5AB1" w14:textId="491B6758" w:rsidR="009E765E" w:rsidRDefault="009E765E" w:rsidP="004E4585">
            <w:pPr>
              <w:jc w:val="center"/>
              <w:rPr>
                <w:rFonts w:cstheme="minorHAnsi"/>
                <w:sz w:val="24"/>
                <w:szCs w:val="24"/>
              </w:rPr>
            </w:pPr>
            <w:r w:rsidRPr="00BF3447">
              <w:rPr>
                <w:rFonts w:cstheme="minorHAnsi"/>
                <w:sz w:val="24"/>
                <w:szCs w:val="24"/>
              </w:rPr>
              <w:t>201,924</w:t>
            </w:r>
          </w:p>
        </w:tc>
        <w:tc>
          <w:tcPr>
            <w:tcW w:w="0" w:type="auto"/>
          </w:tcPr>
          <w:p w14:paraId="4A5A1DD4" w14:textId="7AB9F31D" w:rsidR="009E765E" w:rsidRDefault="009E765E" w:rsidP="004E4585">
            <w:pPr>
              <w:jc w:val="center"/>
              <w:rPr>
                <w:rFonts w:cstheme="minorHAnsi"/>
                <w:sz w:val="24"/>
                <w:szCs w:val="24"/>
              </w:rPr>
            </w:pPr>
            <w:r w:rsidRPr="004E4585">
              <w:rPr>
                <w:rFonts w:cstheme="minorHAnsi"/>
                <w:sz w:val="24"/>
                <w:szCs w:val="24"/>
              </w:rPr>
              <w:t>282,600</w:t>
            </w:r>
          </w:p>
        </w:tc>
        <w:tc>
          <w:tcPr>
            <w:tcW w:w="3081" w:type="dxa"/>
          </w:tcPr>
          <w:p w14:paraId="78133F2C" w14:textId="72851744" w:rsidR="009E765E" w:rsidRPr="004E4585" w:rsidRDefault="009E765E" w:rsidP="004E4585">
            <w:pPr>
              <w:jc w:val="center"/>
              <w:rPr>
                <w:rFonts w:cstheme="minorHAnsi"/>
                <w:sz w:val="24"/>
                <w:szCs w:val="24"/>
              </w:rPr>
            </w:pPr>
            <w:r>
              <w:rPr>
                <w:rFonts w:cstheme="minorHAnsi"/>
                <w:sz w:val="24"/>
                <w:szCs w:val="24"/>
              </w:rPr>
              <w:t>91%</w:t>
            </w:r>
          </w:p>
        </w:tc>
      </w:tr>
    </w:tbl>
    <w:p w14:paraId="65C918FC" w14:textId="77777777" w:rsidR="001A4CA4" w:rsidRDefault="001A4CA4" w:rsidP="004E56F5">
      <w:pPr>
        <w:spacing w:after="0" w:line="240" w:lineRule="auto"/>
        <w:rPr>
          <w:rFonts w:cstheme="minorHAnsi"/>
          <w:sz w:val="24"/>
          <w:szCs w:val="24"/>
        </w:rPr>
      </w:pPr>
    </w:p>
    <w:p w14:paraId="1EC79303" w14:textId="616F460F" w:rsidR="004E56F5" w:rsidRPr="004E56F5" w:rsidRDefault="004E56F5" w:rsidP="004E56F5">
      <w:pPr>
        <w:spacing w:after="0" w:line="240" w:lineRule="auto"/>
        <w:rPr>
          <w:rFonts w:cstheme="minorHAnsi"/>
          <w:sz w:val="24"/>
          <w:szCs w:val="24"/>
        </w:rPr>
      </w:pPr>
      <w:r w:rsidRPr="004E56F5">
        <w:rPr>
          <w:rFonts w:cstheme="minorHAnsi"/>
          <w:sz w:val="24"/>
          <w:szCs w:val="24"/>
        </w:rPr>
        <w:lastRenderedPageBreak/>
        <w:t xml:space="preserve">As shown in Table </w:t>
      </w:r>
      <w:r w:rsidR="00F465EA">
        <w:rPr>
          <w:rFonts w:cstheme="minorHAnsi"/>
          <w:sz w:val="24"/>
          <w:szCs w:val="24"/>
        </w:rPr>
        <w:t>14</w:t>
      </w:r>
      <w:r w:rsidRPr="004E56F5">
        <w:rPr>
          <w:rFonts w:cstheme="minorHAnsi"/>
          <w:sz w:val="24"/>
          <w:szCs w:val="24"/>
        </w:rPr>
        <w:t>, patients are boarding in the ED an average of 17 hours</w:t>
      </w:r>
      <w:r w:rsidR="008771BF">
        <w:rPr>
          <w:rFonts w:cstheme="minorHAnsi"/>
          <w:sz w:val="24"/>
          <w:szCs w:val="24"/>
        </w:rPr>
        <w:t>.</w:t>
      </w:r>
    </w:p>
    <w:p w14:paraId="3E6C1D76" w14:textId="54B31082" w:rsidR="00A24F38" w:rsidRDefault="00A24F38" w:rsidP="00F7627B">
      <w:pPr>
        <w:spacing w:after="0" w:line="240" w:lineRule="auto"/>
        <w:rPr>
          <w:rFonts w:cstheme="minorHAnsi"/>
          <w:sz w:val="24"/>
          <w:szCs w:val="24"/>
        </w:rPr>
      </w:pPr>
    </w:p>
    <w:p w14:paraId="748D207E" w14:textId="59058B74" w:rsidR="00A24F38" w:rsidRDefault="00C271AE" w:rsidP="008771BF">
      <w:pPr>
        <w:spacing w:after="0" w:line="240" w:lineRule="auto"/>
        <w:rPr>
          <w:rFonts w:cstheme="minorHAnsi"/>
          <w:b/>
          <w:bCs/>
          <w:sz w:val="24"/>
          <w:szCs w:val="24"/>
        </w:rPr>
      </w:pPr>
      <w:r w:rsidRPr="008771BF">
        <w:rPr>
          <w:rFonts w:cstheme="minorHAnsi"/>
          <w:b/>
          <w:bCs/>
          <w:sz w:val="24"/>
          <w:szCs w:val="24"/>
          <w:u w:val="single"/>
        </w:rPr>
        <w:t xml:space="preserve">Table </w:t>
      </w:r>
      <w:r w:rsidR="00F465EA">
        <w:rPr>
          <w:rFonts w:cstheme="minorHAnsi"/>
          <w:b/>
          <w:bCs/>
          <w:sz w:val="24"/>
          <w:szCs w:val="24"/>
          <w:u w:val="single"/>
        </w:rPr>
        <w:t>14</w:t>
      </w:r>
      <w:r>
        <w:rPr>
          <w:rFonts w:cstheme="minorHAnsi"/>
          <w:b/>
          <w:bCs/>
          <w:sz w:val="24"/>
          <w:szCs w:val="24"/>
        </w:rPr>
        <w:t xml:space="preserve">: </w:t>
      </w:r>
      <w:r w:rsidR="00AF54FA">
        <w:rPr>
          <w:rFonts w:cstheme="minorHAnsi"/>
          <w:b/>
          <w:bCs/>
          <w:sz w:val="24"/>
          <w:szCs w:val="24"/>
        </w:rPr>
        <w:t>UMMMC</w:t>
      </w:r>
      <w:r w:rsidR="00FA4EAD" w:rsidRPr="00FA4EAD">
        <w:rPr>
          <w:rFonts w:cstheme="minorHAnsi"/>
          <w:b/>
          <w:bCs/>
          <w:sz w:val="24"/>
          <w:szCs w:val="24"/>
        </w:rPr>
        <w:t xml:space="preserve"> Average ED Boarder Hours Per Patient</w:t>
      </w:r>
      <w:r w:rsidR="00AF54FA">
        <w:rPr>
          <w:rFonts w:cstheme="minorHAnsi"/>
          <w:b/>
          <w:bCs/>
          <w:sz w:val="24"/>
          <w:szCs w:val="24"/>
        </w:rPr>
        <w:t xml:space="preserve"> by Campus</w:t>
      </w:r>
    </w:p>
    <w:tbl>
      <w:tblPr>
        <w:tblW w:w="0" w:type="auto"/>
        <w:tblLook w:val="04A0" w:firstRow="1" w:lastRow="0" w:firstColumn="1" w:lastColumn="0" w:noHBand="0" w:noVBand="1"/>
      </w:tblPr>
      <w:tblGrid>
        <w:gridCol w:w="1542"/>
        <w:gridCol w:w="655"/>
        <w:gridCol w:w="655"/>
        <w:gridCol w:w="655"/>
        <w:gridCol w:w="797"/>
      </w:tblGrid>
      <w:tr w:rsidR="009A424D" w:rsidRPr="009A424D" w14:paraId="066E62F1" w14:textId="77777777" w:rsidTr="00A34554">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B4300"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61664272" w14:textId="77777777" w:rsidR="009A424D" w:rsidRPr="009A424D" w:rsidRDefault="009A424D" w:rsidP="009A424D">
            <w:pPr>
              <w:spacing w:after="0" w:line="240" w:lineRule="auto"/>
              <w:jc w:val="center"/>
              <w:rPr>
                <w:rFonts w:ascii="Calibri" w:eastAsia="Times New Roman" w:hAnsi="Calibri" w:cs="Calibri"/>
                <w:b/>
                <w:bCs/>
                <w:color w:val="000000"/>
              </w:rPr>
            </w:pPr>
            <w:r w:rsidRPr="009A424D">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B0FFB63" w14:textId="77777777" w:rsidR="009A424D" w:rsidRPr="009A424D" w:rsidRDefault="009A424D" w:rsidP="009A424D">
            <w:pPr>
              <w:spacing w:after="0" w:line="240" w:lineRule="auto"/>
              <w:jc w:val="center"/>
              <w:rPr>
                <w:rFonts w:ascii="Calibri" w:eastAsia="Times New Roman" w:hAnsi="Calibri" w:cs="Calibri"/>
                <w:b/>
                <w:bCs/>
                <w:color w:val="000000"/>
              </w:rPr>
            </w:pPr>
            <w:r w:rsidRPr="009A424D">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1F2BD4FE" w14:textId="77777777" w:rsidR="009A424D" w:rsidRPr="009A424D" w:rsidRDefault="009A424D" w:rsidP="009A424D">
            <w:pPr>
              <w:spacing w:after="0" w:line="240" w:lineRule="auto"/>
              <w:jc w:val="center"/>
              <w:rPr>
                <w:rFonts w:ascii="Calibri" w:eastAsia="Times New Roman" w:hAnsi="Calibri" w:cs="Calibri"/>
                <w:b/>
                <w:bCs/>
                <w:color w:val="000000"/>
              </w:rPr>
            </w:pPr>
            <w:r w:rsidRPr="009A424D">
              <w:rPr>
                <w:rFonts w:ascii="Calibri" w:eastAsia="Times New Roman" w:hAnsi="Calibri" w:cs="Calibri"/>
                <w:b/>
                <w:bCs/>
                <w:color w:val="000000"/>
              </w:rPr>
              <w:t>FY21</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6F96C772" w14:textId="0AB527D1" w:rsidR="009A424D" w:rsidRPr="009A424D" w:rsidRDefault="009A424D" w:rsidP="009A424D">
            <w:pPr>
              <w:spacing w:after="0" w:line="240" w:lineRule="auto"/>
              <w:jc w:val="center"/>
              <w:rPr>
                <w:rFonts w:ascii="Calibri" w:eastAsia="Times New Roman" w:hAnsi="Calibri" w:cs="Calibri"/>
                <w:b/>
                <w:bCs/>
                <w:color w:val="000000"/>
              </w:rPr>
            </w:pPr>
            <w:r w:rsidRPr="009A424D">
              <w:rPr>
                <w:rFonts w:ascii="Calibri" w:eastAsia="Times New Roman" w:hAnsi="Calibri" w:cs="Calibri"/>
                <w:b/>
                <w:bCs/>
                <w:color w:val="000000"/>
              </w:rPr>
              <w:t>FY22</w:t>
            </w:r>
            <w:r w:rsidR="004E388E">
              <w:rPr>
                <w:rStyle w:val="FootnoteReference"/>
                <w:rFonts w:ascii="Calibri" w:eastAsia="Times New Roman" w:hAnsi="Calibri" w:cs="Calibri"/>
                <w:b/>
                <w:bCs/>
                <w:color w:val="000000"/>
              </w:rPr>
              <w:footnoteReference w:id="26"/>
            </w:r>
          </w:p>
        </w:tc>
      </w:tr>
      <w:tr w:rsidR="009A424D" w:rsidRPr="009A424D" w14:paraId="0D80A248"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D67B36"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University</w:t>
            </w:r>
          </w:p>
        </w:tc>
        <w:tc>
          <w:tcPr>
            <w:tcW w:w="0" w:type="auto"/>
            <w:tcBorders>
              <w:top w:val="nil"/>
              <w:left w:val="nil"/>
              <w:bottom w:val="single" w:sz="4" w:space="0" w:color="auto"/>
              <w:right w:val="single" w:sz="4" w:space="0" w:color="auto"/>
            </w:tcBorders>
            <w:shd w:val="clear" w:color="auto" w:fill="auto"/>
            <w:noWrap/>
            <w:vAlign w:val="bottom"/>
            <w:hideMark/>
          </w:tcPr>
          <w:p w14:paraId="6641A147"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11.5</w:t>
            </w:r>
          </w:p>
        </w:tc>
        <w:tc>
          <w:tcPr>
            <w:tcW w:w="0" w:type="auto"/>
            <w:tcBorders>
              <w:top w:val="nil"/>
              <w:left w:val="nil"/>
              <w:bottom w:val="single" w:sz="4" w:space="0" w:color="auto"/>
              <w:right w:val="single" w:sz="4" w:space="0" w:color="auto"/>
            </w:tcBorders>
            <w:shd w:val="clear" w:color="auto" w:fill="auto"/>
            <w:noWrap/>
            <w:vAlign w:val="bottom"/>
            <w:hideMark/>
          </w:tcPr>
          <w:p w14:paraId="7ED518C0"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11</w:t>
            </w:r>
          </w:p>
        </w:tc>
        <w:tc>
          <w:tcPr>
            <w:tcW w:w="0" w:type="auto"/>
            <w:tcBorders>
              <w:top w:val="nil"/>
              <w:left w:val="nil"/>
              <w:bottom w:val="single" w:sz="4" w:space="0" w:color="auto"/>
              <w:right w:val="single" w:sz="4" w:space="0" w:color="auto"/>
            </w:tcBorders>
            <w:shd w:val="clear" w:color="auto" w:fill="auto"/>
            <w:noWrap/>
            <w:vAlign w:val="bottom"/>
            <w:hideMark/>
          </w:tcPr>
          <w:p w14:paraId="50237689"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15.3</w:t>
            </w:r>
          </w:p>
        </w:tc>
        <w:tc>
          <w:tcPr>
            <w:tcW w:w="0" w:type="auto"/>
            <w:tcBorders>
              <w:top w:val="nil"/>
              <w:left w:val="nil"/>
              <w:bottom w:val="single" w:sz="4" w:space="0" w:color="auto"/>
              <w:right w:val="single" w:sz="4" w:space="0" w:color="auto"/>
            </w:tcBorders>
            <w:shd w:val="clear" w:color="auto" w:fill="auto"/>
            <w:noWrap/>
            <w:vAlign w:val="bottom"/>
            <w:hideMark/>
          </w:tcPr>
          <w:p w14:paraId="7B87381D"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20.3</w:t>
            </w:r>
          </w:p>
        </w:tc>
      </w:tr>
      <w:tr w:rsidR="009A424D" w:rsidRPr="009A424D" w14:paraId="415682B5"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DE4D72"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Memorial</w:t>
            </w:r>
          </w:p>
        </w:tc>
        <w:tc>
          <w:tcPr>
            <w:tcW w:w="0" w:type="auto"/>
            <w:tcBorders>
              <w:top w:val="nil"/>
              <w:left w:val="nil"/>
              <w:bottom w:val="single" w:sz="4" w:space="0" w:color="auto"/>
              <w:right w:val="single" w:sz="4" w:space="0" w:color="auto"/>
            </w:tcBorders>
            <w:shd w:val="clear" w:color="auto" w:fill="auto"/>
            <w:noWrap/>
            <w:vAlign w:val="bottom"/>
            <w:hideMark/>
          </w:tcPr>
          <w:p w14:paraId="5D4DC51C"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6.2</w:t>
            </w:r>
          </w:p>
        </w:tc>
        <w:tc>
          <w:tcPr>
            <w:tcW w:w="0" w:type="auto"/>
            <w:tcBorders>
              <w:top w:val="nil"/>
              <w:left w:val="nil"/>
              <w:bottom w:val="single" w:sz="4" w:space="0" w:color="auto"/>
              <w:right w:val="single" w:sz="4" w:space="0" w:color="auto"/>
            </w:tcBorders>
            <w:shd w:val="clear" w:color="auto" w:fill="auto"/>
            <w:noWrap/>
            <w:vAlign w:val="bottom"/>
            <w:hideMark/>
          </w:tcPr>
          <w:p w14:paraId="0B8FB3F1"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6.5</w:t>
            </w:r>
          </w:p>
        </w:tc>
        <w:tc>
          <w:tcPr>
            <w:tcW w:w="0" w:type="auto"/>
            <w:tcBorders>
              <w:top w:val="nil"/>
              <w:left w:val="nil"/>
              <w:bottom w:val="single" w:sz="4" w:space="0" w:color="auto"/>
              <w:right w:val="single" w:sz="4" w:space="0" w:color="auto"/>
            </w:tcBorders>
            <w:shd w:val="clear" w:color="auto" w:fill="auto"/>
            <w:noWrap/>
            <w:vAlign w:val="bottom"/>
            <w:hideMark/>
          </w:tcPr>
          <w:p w14:paraId="22F6E631"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7.4</w:t>
            </w:r>
          </w:p>
        </w:tc>
        <w:tc>
          <w:tcPr>
            <w:tcW w:w="0" w:type="auto"/>
            <w:tcBorders>
              <w:top w:val="nil"/>
              <w:left w:val="nil"/>
              <w:bottom w:val="single" w:sz="4" w:space="0" w:color="auto"/>
              <w:right w:val="single" w:sz="4" w:space="0" w:color="auto"/>
            </w:tcBorders>
            <w:shd w:val="clear" w:color="auto" w:fill="auto"/>
            <w:noWrap/>
            <w:vAlign w:val="bottom"/>
            <w:hideMark/>
          </w:tcPr>
          <w:p w14:paraId="74E99DC5"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8.2</w:t>
            </w:r>
          </w:p>
        </w:tc>
      </w:tr>
      <w:tr w:rsidR="009A424D" w:rsidRPr="009A424D" w14:paraId="325FB66E"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E12236"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UMMMC Total</w:t>
            </w:r>
          </w:p>
        </w:tc>
        <w:tc>
          <w:tcPr>
            <w:tcW w:w="0" w:type="auto"/>
            <w:tcBorders>
              <w:top w:val="nil"/>
              <w:left w:val="nil"/>
              <w:bottom w:val="single" w:sz="4" w:space="0" w:color="auto"/>
              <w:right w:val="single" w:sz="4" w:space="0" w:color="auto"/>
            </w:tcBorders>
            <w:shd w:val="clear" w:color="auto" w:fill="auto"/>
            <w:noWrap/>
            <w:vAlign w:val="bottom"/>
            <w:hideMark/>
          </w:tcPr>
          <w:p w14:paraId="0DEA3DE6"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10.3</w:t>
            </w:r>
          </w:p>
        </w:tc>
        <w:tc>
          <w:tcPr>
            <w:tcW w:w="0" w:type="auto"/>
            <w:tcBorders>
              <w:top w:val="nil"/>
              <w:left w:val="nil"/>
              <w:bottom w:val="single" w:sz="4" w:space="0" w:color="auto"/>
              <w:right w:val="single" w:sz="4" w:space="0" w:color="auto"/>
            </w:tcBorders>
            <w:shd w:val="clear" w:color="auto" w:fill="auto"/>
            <w:noWrap/>
            <w:vAlign w:val="bottom"/>
            <w:hideMark/>
          </w:tcPr>
          <w:p w14:paraId="6E555095"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9.9</w:t>
            </w:r>
          </w:p>
        </w:tc>
        <w:tc>
          <w:tcPr>
            <w:tcW w:w="0" w:type="auto"/>
            <w:tcBorders>
              <w:top w:val="nil"/>
              <w:left w:val="nil"/>
              <w:bottom w:val="single" w:sz="4" w:space="0" w:color="auto"/>
              <w:right w:val="single" w:sz="4" w:space="0" w:color="auto"/>
            </w:tcBorders>
            <w:shd w:val="clear" w:color="auto" w:fill="auto"/>
            <w:noWrap/>
            <w:vAlign w:val="bottom"/>
            <w:hideMark/>
          </w:tcPr>
          <w:p w14:paraId="5A014E87"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13.2</w:t>
            </w:r>
          </w:p>
        </w:tc>
        <w:tc>
          <w:tcPr>
            <w:tcW w:w="0" w:type="auto"/>
            <w:tcBorders>
              <w:top w:val="nil"/>
              <w:left w:val="nil"/>
              <w:bottom w:val="single" w:sz="4" w:space="0" w:color="auto"/>
              <w:right w:val="single" w:sz="4" w:space="0" w:color="auto"/>
            </w:tcBorders>
            <w:shd w:val="clear" w:color="auto" w:fill="auto"/>
            <w:noWrap/>
            <w:vAlign w:val="bottom"/>
            <w:hideMark/>
          </w:tcPr>
          <w:p w14:paraId="7F2E682E"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17</w:t>
            </w:r>
          </w:p>
        </w:tc>
      </w:tr>
    </w:tbl>
    <w:p w14:paraId="6023E124" w14:textId="77777777" w:rsidR="008771BF" w:rsidRDefault="008771BF" w:rsidP="008771BF">
      <w:pPr>
        <w:spacing w:after="0" w:line="240" w:lineRule="auto"/>
        <w:rPr>
          <w:rFonts w:cstheme="minorHAnsi"/>
          <w:sz w:val="24"/>
          <w:szCs w:val="24"/>
        </w:rPr>
      </w:pPr>
    </w:p>
    <w:p w14:paraId="29D30B13" w14:textId="4E0FCCA1" w:rsidR="008771BF" w:rsidRPr="008771BF" w:rsidRDefault="008771BF" w:rsidP="008771BF">
      <w:pPr>
        <w:spacing w:after="0" w:line="240" w:lineRule="auto"/>
        <w:rPr>
          <w:rFonts w:cstheme="minorHAnsi"/>
          <w:sz w:val="24"/>
          <w:szCs w:val="24"/>
        </w:rPr>
      </w:pPr>
      <w:r w:rsidRPr="008771BF">
        <w:rPr>
          <w:rFonts w:cstheme="minorHAnsi"/>
          <w:sz w:val="24"/>
          <w:szCs w:val="24"/>
        </w:rPr>
        <w:t xml:space="preserve">Table </w:t>
      </w:r>
      <w:r w:rsidR="00F465EA">
        <w:rPr>
          <w:rFonts w:cstheme="minorHAnsi"/>
          <w:sz w:val="24"/>
          <w:szCs w:val="24"/>
        </w:rPr>
        <w:t>15</w:t>
      </w:r>
      <w:r w:rsidRPr="008771BF">
        <w:rPr>
          <w:rFonts w:cstheme="minorHAnsi"/>
          <w:sz w:val="24"/>
          <w:szCs w:val="24"/>
        </w:rPr>
        <w:t xml:space="preserve"> shows that ED boarder hours have increased from FY19-FY21 a</w:t>
      </w:r>
      <w:r w:rsidR="006E6022">
        <w:rPr>
          <w:rFonts w:cstheme="minorHAnsi"/>
          <w:sz w:val="24"/>
          <w:szCs w:val="24"/>
        </w:rPr>
        <w:t>t</w:t>
      </w:r>
      <w:r w:rsidRPr="008771BF">
        <w:rPr>
          <w:rFonts w:cstheme="minorHAnsi"/>
          <w:sz w:val="24"/>
          <w:szCs w:val="24"/>
        </w:rPr>
        <w:t xml:space="preserve"> both campuses. </w:t>
      </w:r>
    </w:p>
    <w:p w14:paraId="582E1E0C" w14:textId="025DB6D2" w:rsidR="00FA4EAD" w:rsidRDefault="00FA4EAD" w:rsidP="00F7627B">
      <w:pPr>
        <w:spacing w:after="0" w:line="240" w:lineRule="auto"/>
        <w:rPr>
          <w:rFonts w:cstheme="minorHAnsi"/>
          <w:sz w:val="24"/>
          <w:szCs w:val="24"/>
        </w:rPr>
      </w:pPr>
    </w:p>
    <w:p w14:paraId="0F18E5E4" w14:textId="54F01425" w:rsidR="004A25CE" w:rsidRPr="004A25CE" w:rsidRDefault="004A25CE" w:rsidP="004A25CE">
      <w:pPr>
        <w:spacing w:after="0" w:line="240" w:lineRule="auto"/>
        <w:rPr>
          <w:rFonts w:cstheme="minorHAnsi"/>
          <w:b/>
          <w:bCs/>
          <w:sz w:val="24"/>
          <w:szCs w:val="24"/>
        </w:rPr>
      </w:pPr>
      <w:r w:rsidRPr="008771BF">
        <w:rPr>
          <w:rFonts w:cstheme="minorHAnsi"/>
          <w:b/>
          <w:bCs/>
          <w:sz w:val="24"/>
          <w:szCs w:val="24"/>
          <w:u w:val="single"/>
        </w:rPr>
        <w:t xml:space="preserve">Table </w:t>
      </w:r>
      <w:r w:rsidR="00F465EA">
        <w:rPr>
          <w:rFonts w:cstheme="minorHAnsi"/>
          <w:b/>
          <w:bCs/>
          <w:sz w:val="24"/>
          <w:szCs w:val="24"/>
          <w:u w:val="single"/>
        </w:rPr>
        <w:t>15</w:t>
      </w:r>
      <w:r w:rsidRPr="004A25CE">
        <w:rPr>
          <w:rFonts w:cstheme="minorHAnsi"/>
          <w:b/>
          <w:bCs/>
          <w:sz w:val="24"/>
          <w:szCs w:val="24"/>
        </w:rPr>
        <w:t xml:space="preserve">: </w:t>
      </w:r>
      <w:r w:rsidR="00AF54FA">
        <w:rPr>
          <w:rFonts w:cstheme="minorHAnsi"/>
          <w:b/>
          <w:bCs/>
          <w:sz w:val="24"/>
          <w:szCs w:val="24"/>
        </w:rPr>
        <w:t>UMMMC</w:t>
      </w:r>
      <w:r w:rsidRPr="004A25CE">
        <w:rPr>
          <w:rFonts w:cstheme="minorHAnsi"/>
          <w:b/>
          <w:bCs/>
          <w:sz w:val="24"/>
          <w:szCs w:val="24"/>
        </w:rPr>
        <w:t xml:space="preserve"> Average ED Boarder Hours Per Patient</w:t>
      </w:r>
      <w:r w:rsidR="006E6022">
        <w:rPr>
          <w:rFonts w:cstheme="minorHAnsi"/>
          <w:b/>
          <w:bCs/>
          <w:sz w:val="24"/>
          <w:szCs w:val="24"/>
        </w:rPr>
        <w:t xml:space="preserve"> by Campus</w:t>
      </w:r>
    </w:p>
    <w:tbl>
      <w:tblPr>
        <w:tblW w:w="0" w:type="auto"/>
        <w:tblLook w:val="04A0" w:firstRow="1" w:lastRow="0" w:firstColumn="1" w:lastColumn="0" w:noHBand="0" w:noVBand="1"/>
      </w:tblPr>
      <w:tblGrid>
        <w:gridCol w:w="1542"/>
        <w:gridCol w:w="655"/>
        <w:gridCol w:w="655"/>
        <w:gridCol w:w="655"/>
        <w:gridCol w:w="2878"/>
      </w:tblGrid>
      <w:tr w:rsidR="009A424D" w:rsidRPr="009A424D" w14:paraId="6539DDA9" w14:textId="77777777" w:rsidTr="00A34554">
        <w:trPr>
          <w:cantSplit/>
          <w:trHeight w:val="386"/>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1EAB8"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79E69006" w14:textId="77777777" w:rsidR="009A424D" w:rsidRPr="009A424D" w:rsidRDefault="009A424D" w:rsidP="009A424D">
            <w:pPr>
              <w:spacing w:after="0" w:line="240" w:lineRule="auto"/>
              <w:jc w:val="center"/>
              <w:rPr>
                <w:rFonts w:ascii="Calibri" w:eastAsia="Times New Roman" w:hAnsi="Calibri" w:cs="Calibri"/>
                <w:b/>
                <w:bCs/>
                <w:color w:val="000000"/>
              </w:rPr>
            </w:pPr>
            <w:r w:rsidRPr="009A424D">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1D3027B3" w14:textId="77777777" w:rsidR="009A424D" w:rsidRPr="009A424D" w:rsidRDefault="009A424D" w:rsidP="009A424D">
            <w:pPr>
              <w:spacing w:after="0" w:line="240" w:lineRule="auto"/>
              <w:jc w:val="center"/>
              <w:rPr>
                <w:rFonts w:ascii="Calibri" w:eastAsia="Times New Roman" w:hAnsi="Calibri" w:cs="Calibri"/>
                <w:b/>
                <w:bCs/>
                <w:color w:val="000000"/>
              </w:rPr>
            </w:pPr>
            <w:r w:rsidRPr="009A424D">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5B6FB8B2" w14:textId="77777777" w:rsidR="009A424D" w:rsidRPr="009A424D" w:rsidRDefault="009A424D" w:rsidP="009A424D">
            <w:pPr>
              <w:spacing w:after="0" w:line="240" w:lineRule="auto"/>
              <w:jc w:val="center"/>
              <w:rPr>
                <w:rFonts w:ascii="Calibri" w:eastAsia="Times New Roman" w:hAnsi="Calibri" w:cs="Calibri"/>
                <w:b/>
                <w:bCs/>
                <w:color w:val="000000"/>
              </w:rPr>
            </w:pPr>
            <w:r w:rsidRPr="009A424D">
              <w:rPr>
                <w:rFonts w:ascii="Calibri" w:eastAsia="Times New Roman" w:hAnsi="Calibri" w:cs="Calibri"/>
                <w:b/>
                <w:bCs/>
                <w:color w:val="000000"/>
              </w:rPr>
              <w:t>FY21</w:t>
            </w:r>
          </w:p>
        </w:tc>
        <w:tc>
          <w:tcPr>
            <w:tcW w:w="2878" w:type="dxa"/>
            <w:tcBorders>
              <w:top w:val="single" w:sz="4" w:space="0" w:color="auto"/>
              <w:left w:val="nil"/>
              <w:bottom w:val="single" w:sz="4" w:space="0" w:color="auto"/>
              <w:right w:val="single" w:sz="4" w:space="0" w:color="auto"/>
            </w:tcBorders>
            <w:shd w:val="clear" w:color="000000" w:fill="F2F2F2"/>
            <w:vAlign w:val="bottom"/>
            <w:hideMark/>
          </w:tcPr>
          <w:p w14:paraId="680D671E" w14:textId="7C23AE27" w:rsidR="009A424D" w:rsidRPr="009A424D" w:rsidRDefault="009B01DE" w:rsidP="00C81D0E">
            <w:pPr>
              <w:spacing w:after="0" w:line="240" w:lineRule="auto"/>
              <w:rPr>
                <w:rFonts w:ascii="Calibri" w:eastAsia="Times New Roman" w:hAnsi="Calibri" w:cs="Calibri"/>
                <w:b/>
                <w:bCs/>
                <w:color w:val="000000"/>
              </w:rPr>
            </w:pPr>
            <w:r w:rsidRPr="009B01DE">
              <w:rPr>
                <w:rFonts w:ascii="Calibri" w:eastAsia="Times New Roman" w:hAnsi="Calibri" w:cs="Calibri"/>
                <w:b/>
                <w:bCs/>
                <w:color w:val="000000"/>
              </w:rPr>
              <w:t xml:space="preserve">Change Rate (%) </w:t>
            </w:r>
            <w:r w:rsidR="009A424D" w:rsidRPr="009A424D">
              <w:rPr>
                <w:rFonts w:ascii="Calibri" w:eastAsia="Times New Roman" w:hAnsi="Calibri" w:cs="Calibri"/>
                <w:b/>
                <w:bCs/>
                <w:color w:val="000000"/>
              </w:rPr>
              <w:t xml:space="preserve">FY19-FY21 </w:t>
            </w:r>
          </w:p>
        </w:tc>
      </w:tr>
      <w:tr w:rsidR="009A424D" w:rsidRPr="009A424D" w14:paraId="2809BB59"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F98E95"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University</w:t>
            </w:r>
          </w:p>
        </w:tc>
        <w:tc>
          <w:tcPr>
            <w:tcW w:w="0" w:type="auto"/>
            <w:tcBorders>
              <w:top w:val="nil"/>
              <w:left w:val="nil"/>
              <w:bottom w:val="single" w:sz="4" w:space="0" w:color="auto"/>
              <w:right w:val="single" w:sz="4" w:space="0" w:color="auto"/>
            </w:tcBorders>
            <w:shd w:val="clear" w:color="auto" w:fill="auto"/>
            <w:noWrap/>
            <w:vAlign w:val="bottom"/>
            <w:hideMark/>
          </w:tcPr>
          <w:p w14:paraId="3BDFE370"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11.5</w:t>
            </w:r>
          </w:p>
        </w:tc>
        <w:tc>
          <w:tcPr>
            <w:tcW w:w="0" w:type="auto"/>
            <w:tcBorders>
              <w:top w:val="nil"/>
              <w:left w:val="nil"/>
              <w:bottom w:val="single" w:sz="4" w:space="0" w:color="auto"/>
              <w:right w:val="single" w:sz="4" w:space="0" w:color="auto"/>
            </w:tcBorders>
            <w:shd w:val="clear" w:color="auto" w:fill="auto"/>
            <w:noWrap/>
            <w:vAlign w:val="bottom"/>
            <w:hideMark/>
          </w:tcPr>
          <w:p w14:paraId="17251C87"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11</w:t>
            </w:r>
          </w:p>
        </w:tc>
        <w:tc>
          <w:tcPr>
            <w:tcW w:w="0" w:type="auto"/>
            <w:tcBorders>
              <w:top w:val="nil"/>
              <w:left w:val="nil"/>
              <w:bottom w:val="single" w:sz="4" w:space="0" w:color="auto"/>
              <w:right w:val="single" w:sz="4" w:space="0" w:color="auto"/>
            </w:tcBorders>
            <w:shd w:val="clear" w:color="auto" w:fill="auto"/>
            <w:noWrap/>
            <w:vAlign w:val="bottom"/>
            <w:hideMark/>
          </w:tcPr>
          <w:p w14:paraId="05C41C8C"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15.3</w:t>
            </w:r>
          </w:p>
        </w:tc>
        <w:tc>
          <w:tcPr>
            <w:tcW w:w="2878" w:type="dxa"/>
            <w:tcBorders>
              <w:top w:val="nil"/>
              <w:left w:val="nil"/>
              <w:bottom w:val="single" w:sz="4" w:space="0" w:color="auto"/>
              <w:right w:val="single" w:sz="4" w:space="0" w:color="auto"/>
            </w:tcBorders>
            <w:shd w:val="clear" w:color="auto" w:fill="auto"/>
            <w:noWrap/>
            <w:vAlign w:val="bottom"/>
            <w:hideMark/>
          </w:tcPr>
          <w:p w14:paraId="4F87CE7F" w14:textId="77777777" w:rsidR="009A424D" w:rsidRPr="009A424D" w:rsidRDefault="009A424D" w:rsidP="00C81D0E">
            <w:pPr>
              <w:spacing w:after="0" w:line="240" w:lineRule="auto"/>
              <w:jc w:val="center"/>
              <w:rPr>
                <w:rFonts w:ascii="Calibri" w:eastAsia="Times New Roman" w:hAnsi="Calibri" w:cs="Calibri"/>
                <w:color w:val="000000"/>
              </w:rPr>
            </w:pPr>
            <w:r w:rsidRPr="009A424D">
              <w:rPr>
                <w:rFonts w:ascii="Calibri" w:eastAsia="Times New Roman" w:hAnsi="Calibri" w:cs="Calibri"/>
                <w:color w:val="000000"/>
              </w:rPr>
              <w:t>33%</w:t>
            </w:r>
          </w:p>
        </w:tc>
      </w:tr>
      <w:tr w:rsidR="009A424D" w:rsidRPr="009A424D" w14:paraId="580F5080"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51DAD"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Memorial</w:t>
            </w:r>
          </w:p>
        </w:tc>
        <w:tc>
          <w:tcPr>
            <w:tcW w:w="0" w:type="auto"/>
            <w:tcBorders>
              <w:top w:val="nil"/>
              <w:left w:val="nil"/>
              <w:bottom w:val="single" w:sz="4" w:space="0" w:color="auto"/>
              <w:right w:val="single" w:sz="4" w:space="0" w:color="auto"/>
            </w:tcBorders>
            <w:shd w:val="clear" w:color="auto" w:fill="auto"/>
            <w:noWrap/>
            <w:vAlign w:val="bottom"/>
            <w:hideMark/>
          </w:tcPr>
          <w:p w14:paraId="7A302F3D"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6.2</w:t>
            </w:r>
          </w:p>
        </w:tc>
        <w:tc>
          <w:tcPr>
            <w:tcW w:w="0" w:type="auto"/>
            <w:tcBorders>
              <w:top w:val="nil"/>
              <w:left w:val="nil"/>
              <w:bottom w:val="single" w:sz="4" w:space="0" w:color="auto"/>
              <w:right w:val="single" w:sz="4" w:space="0" w:color="auto"/>
            </w:tcBorders>
            <w:shd w:val="clear" w:color="auto" w:fill="auto"/>
            <w:noWrap/>
            <w:vAlign w:val="bottom"/>
            <w:hideMark/>
          </w:tcPr>
          <w:p w14:paraId="25913C9C"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6.5</w:t>
            </w:r>
          </w:p>
        </w:tc>
        <w:tc>
          <w:tcPr>
            <w:tcW w:w="0" w:type="auto"/>
            <w:tcBorders>
              <w:top w:val="nil"/>
              <w:left w:val="nil"/>
              <w:bottom w:val="single" w:sz="4" w:space="0" w:color="auto"/>
              <w:right w:val="single" w:sz="4" w:space="0" w:color="auto"/>
            </w:tcBorders>
            <w:shd w:val="clear" w:color="auto" w:fill="auto"/>
            <w:noWrap/>
            <w:vAlign w:val="bottom"/>
            <w:hideMark/>
          </w:tcPr>
          <w:p w14:paraId="4FCEF37A"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7.4</w:t>
            </w:r>
          </w:p>
        </w:tc>
        <w:tc>
          <w:tcPr>
            <w:tcW w:w="2878" w:type="dxa"/>
            <w:tcBorders>
              <w:top w:val="nil"/>
              <w:left w:val="nil"/>
              <w:bottom w:val="single" w:sz="4" w:space="0" w:color="auto"/>
              <w:right w:val="single" w:sz="4" w:space="0" w:color="auto"/>
            </w:tcBorders>
            <w:shd w:val="clear" w:color="auto" w:fill="auto"/>
            <w:noWrap/>
            <w:vAlign w:val="bottom"/>
            <w:hideMark/>
          </w:tcPr>
          <w:p w14:paraId="515F821C" w14:textId="77777777" w:rsidR="009A424D" w:rsidRPr="009A424D" w:rsidRDefault="009A424D" w:rsidP="00C81D0E">
            <w:pPr>
              <w:spacing w:after="0" w:line="240" w:lineRule="auto"/>
              <w:jc w:val="center"/>
              <w:rPr>
                <w:rFonts w:ascii="Calibri" w:eastAsia="Times New Roman" w:hAnsi="Calibri" w:cs="Calibri"/>
                <w:color w:val="000000"/>
              </w:rPr>
            </w:pPr>
            <w:r w:rsidRPr="009A424D">
              <w:rPr>
                <w:rFonts w:ascii="Calibri" w:eastAsia="Times New Roman" w:hAnsi="Calibri" w:cs="Calibri"/>
                <w:color w:val="000000"/>
              </w:rPr>
              <w:t>19%</w:t>
            </w:r>
          </w:p>
        </w:tc>
      </w:tr>
      <w:tr w:rsidR="009A424D" w:rsidRPr="009A424D" w14:paraId="411B642A" w14:textId="77777777" w:rsidTr="00A34554">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9020A8" w14:textId="77777777" w:rsidR="009A424D" w:rsidRPr="009A424D" w:rsidRDefault="009A424D" w:rsidP="009A424D">
            <w:pPr>
              <w:spacing w:after="0" w:line="240" w:lineRule="auto"/>
              <w:rPr>
                <w:rFonts w:ascii="Calibri" w:eastAsia="Times New Roman" w:hAnsi="Calibri" w:cs="Calibri"/>
                <w:color w:val="000000"/>
              </w:rPr>
            </w:pPr>
            <w:r w:rsidRPr="009A424D">
              <w:rPr>
                <w:rFonts w:ascii="Calibri" w:eastAsia="Times New Roman" w:hAnsi="Calibri" w:cs="Calibri"/>
                <w:color w:val="000000"/>
              </w:rPr>
              <w:t>UMMMC Total</w:t>
            </w:r>
          </w:p>
        </w:tc>
        <w:tc>
          <w:tcPr>
            <w:tcW w:w="0" w:type="auto"/>
            <w:tcBorders>
              <w:top w:val="nil"/>
              <w:left w:val="nil"/>
              <w:bottom w:val="single" w:sz="4" w:space="0" w:color="auto"/>
              <w:right w:val="single" w:sz="4" w:space="0" w:color="auto"/>
            </w:tcBorders>
            <w:shd w:val="clear" w:color="auto" w:fill="auto"/>
            <w:noWrap/>
            <w:vAlign w:val="bottom"/>
            <w:hideMark/>
          </w:tcPr>
          <w:p w14:paraId="5A41A4EC"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10.3</w:t>
            </w:r>
          </w:p>
        </w:tc>
        <w:tc>
          <w:tcPr>
            <w:tcW w:w="0" w:type="auto"/>
            <w:tcBorders>
              <w:top w:val="nil"/>
              <w:left w:val="nil"/>
              <w:bottom w:val="single" w:sz="4" w:space="0" w:color="auto"/>
              <w:right w:val="single" w:sz="4" w:space="0" w:color="auto"/>
            </w:tcBorders>
            <w:shd w:val="clear" w:color="auto" w:fill="auto"/>
            <w:noWrap/>
            <w:vAlign w:val="bottom"/>
            <w:hideMark/>
          </w:tcPr>
          <w:p w14:paraId="2360CE0C"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9.9</w:t>
            </w:r>
          </w:p>
        </w:tc>
        <w:tc>
          <w:tcPr>
            <w:tcW w:w="0" w:type="auto"/>
            <w:tcBorders>
              <w:top w:val="nil"/>
              <w:left w:val="nil"/>
              <w:bottom w:val="single" w:sz="4" w:space="0" w:color="auto"/>
              <w:right w:val="single" w:sz="4" w:space="0" w:color="auto"/>
            </w:tcBorders>
            <w:shd w:val="clear" w:color="auto" w:fill="auto"/>
            <w:noWrap/>
            <w:vAlign w:val="bottom"/>
            <w:hideMark/>
          </w:tcPr>
          <w:p w14:paraId="53CD73CE" w14:textId="77777777" w:rsidR="009A424D" w:rsidRPr="009A424D" w:rsidRDefault="009A424D" w:rsidP="009A424D">
            <w:pPr>
              <w:spacing w:after="0" w:line="240" w:lineRule="auto"/>
              <w:jc w:val="right"/>
              <w:rPr>
                <w:rFonts w:ascii="Calibri" w:eastAsia="Times New Roman" w:hAnsi="Calibri" w:cs="Calibri"/>
                <w:color w:val="000000"/>
              </w:rPr>
            </w:pPr>
            <w:r w:rsidRPr="009A424D">
              <w:rPr>
                <w:rFonts w:ascii="Calibri" w:eastAsia="Times New Roman" w:hAnsi="Calibri" w:cs="Calibri"/>
                <w:color w:val="000000"/>
              </w:rPr>
              <w:t>13.2</w:t>
            </w:r>
          </w:p>
        </w:tc>
        <w:tc>
          <w:tcPr>
            <w:tcW w:w="2878" w:type="dxa"/>
            <w:tcBorders>
              <w:top w:val="nil"/>
              <w:left w:val="nil"/>
              <w:bottom w:val="single" w:sz="4" w:space="0" w:color="auto"/>
              <w:right w:val="single" w:sz="4" w:space="0" w:color="auto"/>
            </w:tcBorders>
            <w:shd w:val="clear" w:color="auto" w:fill="auto"/>
            <w:noWrap/>
            <w:vAlign w:val="bottom"/>
            <w:hideMark/>
          </w:tcPr>
          <w:p w14:paraId="0BE090B0" w14:textId="77777777" w:rsidR="009A424D" w:rsidRPr="009A424D" w:rsidRDefault="009A424D" w:rsidP="00C81D0E">
            <w:pPr>
              <w:spacing w:after="0" w:line="240" w:lineRule="auto"/>
              <w:jc w:val="center"/>
              <w:rPr>
                <w:rFonts w:ascii="Calibri" w:eastAsia="Times New Roman" w:hAnsi="Calibri" w:cs="Calibri"/>
                <w:color w:val="000000"/>
              </w:rPr>
            </w:pPr>
            <w:r w:rsidRPr="009A424D">
              <w:rPr>
                <w:rFonts w:ascii="Calibri" w:eastAsia="Times New Roman" w:hAnsi="Calibri" w:cs="Calibri"/>
                <w:color w:val="000000"/>
              </w:rPr>
              <w:t>28%</w:t>
            </w:r>
          </w:p>
        </w:tc>
      </w:tr>
    </w:tbl>
    <w:p w14:paraId="34E4F523" w14:textId="77777777" w:rsidR="00932E37" w:rsidRDefault="00932E37" w:rsidP="00F7627B">
      <w:pPr>
        <w:spacing w:after="0" w:line="240" w:lineRule="auto"/>
        <w:rPr>
          <w:rFonts w:cstheme="minorHAnsi"/>
          <w:sz w:val="24"/>
          <w:szCs w:val="24"/>
        </w:rPr>
      </w:pPr>
    </w:p>
    <w:p w14:paraId="11A61802" w14:textId="5F26A1EA" w:rsidR="009A424D" w:rsidRDefault="00782D70" w:rsidP="00F7627B">
      <w:pPr>
        <w:spacing w:after="0" w:line="240" w:lineRule="auto"/>
        <w:rPr>
          <w:rFonts w:cstheme="minorHAnsi"/>
          <w:sz w:val="24"/>
          <w:szCs w:val="24"/>
        </w:rPr>
      </w:pPr>
      <w:r>
        <w:rPr>
          <w:rFonts w:cstheme="minorHAnsi"/>
          <w:sz w:val="24"/>
          <w:szCs w:val="24"/>
        </w:rPr>
        <w:t xml:space="preserve">Table </w:t>
      </w:r>
      <w:r w:rsidR="00F465EA">
        <w:rPr>
          <w:rFonts w:cstheme="minorHAnsi"/>
          <w:sz w:val="24"/>
          <w:szCs w:val="24"/>
        </w:rPr>
        <w:t>16</w:t>
      </w:r>
      <w:r>
        <w:rPr>
          <w:rFonts w:cstheme="minorHAnsi"/>
          <w:sz w:val="24"/>
          <w:szCs w:val="24"/>
        </w:rPr>
        <w:t xml:space="preserve"> displays ED Boarding data </w:t>
      </w:r>
      <w:r w:rsidR="00650BD8">
        <w:rPr>
          <w:rFonts w:cstheme="minorHAnsi"/>
          <w:sz w:val="24"/>
          <w:szCs w:val="24"/>
        </w:rPr>
        <w:t>elements d</w:t>
      </w:r>
      <w:r>
        <w:rPr>
          <w:rFonts w:cstheme="minorHAnsi"/>
          <w:sz w:val="24"/>
          <w:szCs w:val="24"/>
        </w:rPr>
        <w:t xml:space="preserve">efined by the Department’s </w:t>
      </w:r>
      <w:r w:rsidR="00650BD8">
        <w:rPr>
          <w:rFonts w:cstheme="minorHAnsi"/>
          <w:sz w:val="24"/>
          <w:szCs w:val="24"/>
        </w:rPr>
        <w:t xml:space="preserve">Emergency Department Data </w:t>
      </w:r>
      <w:r w:rsidR="0098389C">
        <w:rPr>
          <w:rFonts w:cstheme="minorHAnsi"/>
          <w:sz w:val="24"/>
          <w:szCs w:val="24"/>
        </w:rPr>
        <w:t xml:space="preserve">collection </w:t>
      </w:r>
      <w:r w:rsidR="00650BD8">
        <w:rPr>
          <w:rFonts w:cstheme="minorHAnsi"/>
          <w:sz w:val="24"/>
          <w:szCs w:val="24"/>
        </w:rPr>
        <w:t>for</w:t>
      </w:r>
      <w:r>
        <w:rPr>
          <w:rFonts w:cstheme="minorHAnsi"/>
          <w:sz w:val="24"/>
          <w:szCs w:val="24"/>
        </w:rPr>
        <w:t xml:space="preserve"> Calendar Year (CY) 21. </w:t>
      </w:r>
      <w:r w:rsidR="00BE1021">
        <w:rPr>
          <w:rFonts w:cstheme="minorHAnsi"/>
          <w:sz w:val="24"/>
          <w:szCs w:val="24"/>
        </w:rPr>
        <w:t xml:space="preserve">There </w:t>
      </w:r>
      <w:r w:rsidR="00CA12A7">
        <w:rPr>
          <w:rFonts w:cstheme="minorHAnsi"/>
          <w:sz w:val="24"/>
          <w:szCs w:val="24"/>
        </w:rPr>
        <w:t>was</w:t>
      </w:r>
      <w:r w:rsidR="00BE1021">
        <w:rPr>
          <w:rFonts w:cstheme="minorHAnsi"/>
          <w:sz w:val="24"/>
          <w:szCs w:val="24"/>
        </w:rPr>
        <w:t xml:space="preserve"> a total of </w:t>
      </w:r>
      <w:r w:rsidR="00110D02">
        <w:rPr>
          <w:rFonts w:cstheme="minorHAnsi"/>
          <w:sz w:val="24"/>
          <w:szCs w:val="24"/>
        </w:rPr>
        <w:t>107,827 ED visits in CY21</w:t>
      </w:r>
      <w:r w:rsidR="0028324A">
        <w:rPr>
          <w:rFonts w:cstheme="minorHAnsi"/>
          <w:sz w:val="24"/>
          <w:szCs w:val="24"/>
        </w:rPr>
        <w:t>, 66% of which were at University Campus.</w:t>
      </w:r>
    </w:p>
    <w:p w14:paraId="692E0494" w14:textId="77777777" w:rsidR="00196BF9" w:rsidRDefault="00196BF9" w:rsidP="00196BF9">
      <w:pPr>
        <w:spacing w:after="0" w:line="240" w:lineRule="auto"/>
        <w:rPr>
          <w:rFonts w:cstheme="minorHAnsi"/>
          <w:sz w:val="24"/>
          <w:szCs w:val="24"/>
        </w:rPr>
      </w:pPr>
    </w:p>
    <w:p w14:paraId="09F40E9E" w14:textId="513F6E95" w:rsidR="00F2759C" w:rsidRPr="00821E38" w:rsidRDefault="0098389C" w:rsidP="00196BF9">
      <w:pPr>
        <w:spacing w:after="0" w:line="240" w:lineRule="auto"/>
        <w:rPr>
          <w:rFonts w:cstheme="minorHAnsi"/>
          <w:b/>
          <w:bCs/>
          <w:sz w:val="24"/>
          <w:szCs w:val="24"/>
        </w:rPr>
      </w:pPr>
      <w:r w:rsidRPr="00196BF9">
        <w:rPr>
          <w:rFonts w:cstheme="minorHAnsi"/>
          <w:b/>
          <w:bCs/>
          <w:sz w:val="24"/>
          <w:szCs w:val="24"/>
          <w:u w:val="single"/>
        </w:rPr>
        <w:t xml:space="preserve">Table </w:t>
      </w:r>
      <w:r w:rsidR="00F465EA">
        <w:rPr>
          <w:rFonts w:cstheme="minorHAnsi"/>
          <w:b/>
          <w:bCs/>
          <w:sz w:val="24"/>
          <w:szCs w:val="24"/>
          <w:u w:val="single"/>
        </w:rPr>
        <w:t>16</w:t>
      </w:r>
      <w:r>
        <w:rPr>
          <w:rFonts w:cstheme="minorHAnsi"/>
          <w:b/>
          <w:bCs/>
          <w:sz w:val="24"/>
          <w:szCs w:val="24"/>
        </w:rPr>
        <w:t xml:space="preserve">: </w:t>
      </w:r>
      <w:r w:rsidR="00821E38" w:rsidRPr="00821E38">
        <w:rPr>
          <w:rFonts w:cstheme="minorHAnsi"/>
          <w:b/>
          <w:bCs/>
          <w:sz w:val="24"/>
          <w:szCs w:val="24"/>
        </w:rPr>
        <w:t xml:space="preserve">Emergency Department Data </w:t>
      </w:r>
      <w:r w:rsidR="001C7516" w:rsidRPr="001C7516">
        <w:rPr>
          <w:rFonts w:cstheme="minorHAnsi"/>
          <w:b/>
          <w:bCs/>
          <w:sz w:val="24"/>
          <w:szCs w:val="24"/>
        </w:rPr>
        <w:t>FY</w:t>
      </w:r>
      <w:r w:rsidR="00821E38" w:rsidRPr="001C7516">
        <w:rPr>
          <w:rFonts w:cstheme="minorHAnsi"/>
          <w:b/>
          <w:bCs/>
          <w:sz w:val="24"/>
          <w:szCs w:val="24"/>
        </w:rPr>
        <w:t>21</w:t>
      </w:r>
      <w:r w:rsidR="0045415B" w:rsidRPr="001C7516">
        <w:rPr>
          <w:rStyle w:val="FootnoteReference"/>
          <w:rFonts w:cstheme="minorHAnsi"/>
          <w:b/>
          <w:bCs/>
          <w:sz w:val="24"/>
          <w:szCs w:val="24"/>
        </w:rPr>
        <w:footnoteReference w:id="27"/>
      </w:r>
    </w:p>
    <w:tbl>
      <w:tblPr>
        <w:tblW w:w="52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978"/>
        <w:gridCol w:w="949"/>
        <w:gridCol w:w="978"/>
        <w:gridCol w:w="949"/>
        <w:gridCol w:w="978"/>
        <w:gridCol w:w="949"/>
        <w:gridCol w:w="978"/>
        <w:gridCol w:w="949"/>
        <w:gridCol w:w="978"/>
        <w:gridCol w:w="949"/>
      </w:tblGrid>
      <w:tr w:rsidR="00332E80" w:rsidRPr="006E6022" w14:paraId="7D9FB029" w14:textId="77777777" w:rsidTr="00A34554">
        <w:trPr>
          <w:cantSplit/>
          <w:trHeight w:val="1511"/>
          <w:tblHeader/>
        </w:trPr>
        <w:tc>
          <w:tcPr>
            <w:tcW w:w="753" w:type="pct"/>
            <w:shd w:val="clear" w:color="auto" w:fill="auto"/>
            <w:noWrap/>
            <w:vAlign w:val="bottom"/>
            <w:hideMark/>
          </w:tcPr>
          <w:p w14:paraId="0100114D" w14:textId="77777777" w:rsidR="00332E80" w:rsidRPr="006E6022" w:rsidRDefault="00332E80">
            <w:pPr>
              <w:spacing w:after="0" w:line="240" w:lineRule="auto"/>
              <w:rPr>
                <w:rFonts w:eastAsia="Times New Roman" w:cstheme="minorHAnsi"/>
                <w:sz w:val="18"/>
                <w:szCs w:val="18"/>
              </w:rPr>
            </w:pPr>
          </w:p>
        </w:tc>
        <w:tc>
          <w:tcPr>
            <w:tcW w:w="794" w:type="pct"/>
            <w:gridSpan w:val="2"/>
            <w:shd w:val="clear" w:color="auto" w:fill="DFE3F0" w:themeFill="accent1" w:themeFillTint="33"/>
            <w:hideMark/>
          </w:tcPr>
          <w:p w14:paraId="39EA78EF" w14:textId="77777777" w:rsidR="001E074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 xml:space="preserve">ED 1: </w:t>
            </w:r>
          </w:p>
          <w:p w14:paraId="7AA4771C" w14:textId="189F7F7C"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ED Visits</w:t>
            </w:r>
          </w:p>
        </w:tc>
        <w:tc>
          <w:tcPr>
            <w:tcW w:w="794" w:type="pct"/>
            <w:gridSpan w:val="2"/>
            <w:shd w:val="clear" w:color="auto" w:fill="DFE3F0" w:themeFill="accent1" w:themeFillTint="33"/>
            <w:hideMark/>
          </w:tcPr>
          <w:p w14:paraId="127A5999"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ED 2: Median time</w:t>
            </w:r>
            <w:r w:rsidRPr="006E6022">
              <w:rPr>
                <w:rFonts w:eastAsia="Times New Roman" w:cstheme="minorHAnsi"/>
                <w:b/>
                <w:bCs/>
                <w:color w:val="4472C4"/>
                <w:sz w:val="18"/>
                <w:szCs w:val="18"/>
              </w:rPr>
              <w:t xml:space="preserve"> (in mins)</w:t>
            </w:r>
            <w:r w:rsidRPr="006E6022">
              <w:rPr>
                <w:rFonts w:eastAsia="Times New Roman" w:cstheme="minorHAnsi"/>
                <w:b/>
                <w:bCs/>
                <w:color w:val="000000"/>
                <w:sz w:val="18"/>
                <w:szCs w:val="18"/>
              </w:rPr>
              <w:t xml:space="preserve"> from ED arrival to ED departure for admitted ED Pts, per month</w:t>
            </w:r>
          </w:p>
        </w:tc>
        <w:tc>
          <w:tcPr>
            <w:tcW w:w="794" w:type="pct"/>
            <w:gridSpan w:val="2"/>
            <w:shd w:val="clear" w:color="auto" w:fill="DFE3F0" w:themeFill="accent1" w:themeFillTint="33"/>
            <w:hideMark/>
          </w:tcPr>
          <w:p w14:paraId="7ACBFB4D"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ED 3: Median time</w:t>
            </w:r>
            <w:r w:rsidRPr="006E6022">
              <w:rPr>
                <w:rFonts w:eastAsia="Times New Roman" w:cstheme="minorHAnsi"/>
                <w:b/>
                <w:bCs/>
                <w:color w:val="4472C4"/>
                <w:sz w:val="18"/>
                <w:szCs w:val="18"/>
              </w:rPr>
              <w:t xml:space="preserve"> (in mins)</w:t>
            </w:r>
            <w:r w:rsidRPr="006E6022">
              <w:rPr>
                <w:rFonts w:eastAsia="Times New Roman" w:cstheme="minorHAnsi"/>
                <w:b/>
                <w:bCs/>
                <w:color w:val="000000"/>
                <w:sz w:val="18"/>
                <w:szCs w:val="18"/>
              </w:rPr>
              <w:t xml:space="preserve"> from ED arrival to ED departure for discharge ED Pts, per month</w:t>
            </w:r>
          </w:p>
        </w:tc>
        <w:tc>
          <w:tcPr>
            <w:tcW w:w="794" w:type="pct"/>
            <w:gridSpan w:val="2"/>
            <w:shd w:val="clear" w:color="auto" w:fill="DFE3F0" w:themeFill="accent1" w:themeFillTint="33"/>
            <w:hideMark/>
          </w:tcPr>
          <w:p w14:paraId="7E74A611"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ED 4: Total number of all Pts remaining in the emergency dept for 12 or more hours from arrival to ED departure including ED obs-stay</w:t>
            </w:r>
          </w:p>
        </w:tc>
        <w:tc>
          <w:tcPr>
            <w:tcW w:w="1070" w:type="pct"/>
            <w:gridSpan w:val="2"/>
            <w:shd w:val="clear" w:color="auto" w:fill="DFE3F0" w:themeFill="accent1" w:themeFillTint="33"/>
            <w:hideMark/>
          </w:tcPr>
          <w:p w14:paraId="5C13C5FF"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ED 5: Total # of Pts Defined as BH</w:t>
            </w:r>
          </w:p>
        </w:tc>
      </w:tr>
      <w:tr w:rsidR="00AB50B2" w:rsidRPr="006E6022" w14:paraId="4D1A8A6E" w14:textId="77777777" w:rsidTr="00A34554">
        <w:trPr>
          <w:cantSplit/>
          <w:trHeight w:val="290"/>
        </w:trPr>
        <w:tc>
          <w:tcPr>
            <w:tcW w:w="753" w:type="pct"/>
            <w:shd w:val="clear" w:color="auto" w:fill="auto"/>
            <w:noWrap/>
            <w:vAlign w:val="bottom"/>
            <w:hideMark/>
          </w:tcPr>
          <w:p w14:paraId="454C8A7A" w14:textId="0C76E535" w:rsidR="00196BF9" w:rsidRDefault="001E074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October</w:t>
            </w:r>
          </w:p>
          <w:p w14:paraId="74E190A4" w14:textId="4843DF05" w:rsidR="00196BF9" w:rsidRDefault="001E074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to</w:t>
            </w:r>
          </w:p>
          <w:p w14:paraId="7235FDA4" w14:textId="6ECFA891" w:rsidR="00332E80" w:rsidRPr="006E6022" w:rsidRDefault="001E074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September</w:t>
            </w:r>
          </w:p>
        </w:tc>
        <w:tc>
          <w:tcPr>
            <w:tcW w:w="403" w:type="pct"/>
            <w:shd w:val="clear" w:color="auto" w:fill="auto"/>
            <w:vAlign w:val="bottom"/>
            <w:hideMark/>
          </w:tcPr>
          <w:p w14:paraId="1C507A63"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University</w:t>
            </w:r>
          </w:p>
        </w:tc>
        <w:tc>
          <w:tcPr>
            <w:tcW w:w="392" w:type="pct"/>
            <w:shd w:val="clear" w:color="auto" w:fill="auto"/>
            <w:vAlign w:val="bottom"/>
            <w:hideMark/>
          </w:tcPr>
          <w:p w14:paraId="5673DA8A"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Memorial</w:t>
            </w:r>
          </w:p>
        </w:tc>
        <w:tc>
          <w:tcPr>
            <w:tcW w:w="403" w:type="pct"/>
            <w:shd w:val="clear" w:color="auto" w:fill="auto"/>
            <w:vAlign w:val="bottom"/>
            <w:hideMark/>
          </w:tcPr>
          <w:p w14:paraId="3593D147"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University</w:t>
            </w:r>
          </w:p>
        </w:tc>
        <w:tc>
          <w:tcPr>
            <w:tcW w:w="392" w:type="pct"/>
            <w:shd w:val="clear" w:color="auto" w:fill="auto"/>
            <w:vAlign w:val="bottom"/>
            <w:hideMark/>
          </w:tcPr>
          <w:p w14:paraId="02D04EEA"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Memorial</w:t>
            </w:r>
          </w:p>
        </w:tc>
        <w:tc>
          <w:tcPr>
            <w:tcW w:w="403" w:type="pct"/>
            <w:shd w:val="clear" w:color="auto" w:fill="auto"/>
            <w:vAlign w:val="bottom"/>
            <w:hideMark/>
          </w:tcPr>
          <w:p w14:paraId="0C700A61"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University</w:t>
            </w:r>
          </w:p>
        </w:tc>
        <w:tc>
          <w:tcPr>
            <w:tcW w:w="392" w:type="pct"/>
            <w:shd w:val="clear" w:color="auto" w:fill="auto"/>
            <w:vAlign w:val="bottom"/>
            <w:hideMark/>
          </w:tcPr>
          <w:p w14:paraId="414AD487"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Memorial</w:t>
            </w:r>
          </w:p>
        </w:tc>
        <w:tc>
          <w:tcPr>
            <w:tcW w:w="403" w:type="pct"/>
            <w:shd w:val="clear" w:color="auto" w:fill="auto"/>
            <w:vAlign w:val="bottom"/>
            <w:hideMark/>
          </w:tcPr>
          <w:p w14:paraId="6EC80CBB"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University</w:t>
            </w:r>
          </w:p>
        </w:tc>
        <w:tc>
          <w:tcPr>
            <w:tcW w:w="392" w:type="pct"/>
            <w:shd w:val="clear" w:color="auto" w:fill="auto"/>
            <w:vAlign w:val="bottom"/>
            <w:hideMark/>
          </w:tcPr>
          <w:p w14:paraId="0B9D60B7"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Memorial</w:t>
            </w:r>
          </w:p>
        </w:tc>
        <w:tc>
          <w:tcPr>
            <w:tcW w:w="403" w:type="pct"/>
            <w:shd w:val="clear" w:color="auto" w:fill="auto"/>
            <w:vAlign w:val="bottom"/>
            <w:hideMark/>
          </w:tcPr>
          <w:p w14:paraId="2F940CD8" w14:textId="77777777" w:rsidR="00332E80" w:rsidRPr="006E6022" w:rsidRDefault="00332E80">
            <w:pPr>
              <w:spacing w:after="0" w:line="240" w:lineRule="auto"/>
              <w:jc w:val="center"/>
              <w:rPr>
                <w:rFonts w:eastAsia="Times New Roman" w:cstheme="minorHAnsi"/>
                <w:b/>
                <w:bCs/>
                <w:color w:val="000000"/>
                <w:sz w:val="18"/>
                <w:szCs w:val="18"/>
              </w:rPr>
            </w:pPr>
            <w:r w:rsidRPr="006E6022">
              <w:rPr>
                <w:rFonts w:eastAsia="Times New Roman" w:cstheme="minorHAnsi"/>
                <w:b/>
                <w:bCs/>
                <w:color w:val="000000"/>
                <w:sz w:val="18"/>
                <w:szCs w:val="18"/>
              </w:rPr>
              <w:t>University</w:t>
            </w:r>
          </w:p>
        </w:tc>
        <w:tc>
          <w:tcPr>
            <w:tcW w:w="667" w:type="pct"/>
            <w:shd w:val="clear" w:color="auto" w:fill="auto"/>
            <w:vAlign w:val="bottom"/>
            <w:hideMark/>
          </w:tcPr>
          <w:p w14:paraId="5DBD956E" w14:textId="77777777" w:rsidR="00332E80" w:rsidRPr="006E6022" w:rsidRDefault="2FDE0C1D">
            <w:pPr>
              <w:spacing w:after="0" w:line="240" w:lineRule="auto"/>
              <w:jc w:val="center"/>
              <w:rPr>
                <w:rFonts w:eastAsia="Times New Roman"/>
                <w:b/>
                <w:bCs/>
                <w:color w:val="000000"/>
                <w:sz w:val="18"/>
                <w:szCs w:val="18"/>
              </w:rPr>
            </w:pPr>
            <w:r w:rsidRPr="0F84BF32">
              <w:rPr>
                <w:rFonts w:eastAsia="Times New Roman"/>
                <w:b/>
                <w:bCs/>
                <w:color w:val="000000" w:themeColor="text1"/>
                <w:sz w:val="18"/>
                <w:szCs w:val="18"/>
              </w:rPr>
              <w:t>Memorial</w:t>
            </w:r>
          </w:p>
        </w:tc>
      </w:tr>
      <w:tr w:rsidR="00AB50B2" w:rsidRPr="006E6022" w14:paraId="381D7E94" w14:textId="77777777" w:rsidTr="00A34554">
        <w:trPr>
          <w:cantSplit/>
          <w:trHeight w:val="300"/>
        </w:trPr>
        <w:tc>
          <w:tcPr>
            <w:tcW w:w="753" w:type="pct"/>
            <w:shd w:val="clear" w:color="auto" w:fill="auto"/>
            <w:noWrap/>
            <w:vAlign w:val="bottom"/>
            <w:hideMark/>
          </w:tcPr>
          <w:p w14:paraId="1E456CB7" w14:textId="77777777" w:rsidR="00332E80" w:rsidRPr="006E6022" w:rsidRDefault="00332E80">
            <w:pPr>
              <w:spacing w:after="0" w:line="240" w:lineRule="auto"/>
              <w:rPr>
                <w:rFonts w:eastAsia="Times New Roman" w:cstheme="minorHAnsi"/>
                <w:b/>
                <w:bCs/>
                <w:color w:val="000000"/>
                <w:sz w:val="18"/>
                <w:szCs w:val="18"/>
              </w:rPr>
            </w:pPr>
            <w:r w:rsidRPr="006E6022">
              <w:rPr>
                <w:rFonts w:eastAsia="Times New Roman" w:cstheme="minorHAnsi"/>
                <w:b/>
                <w:bCs/>
                <w:color w:val="000000"/>
                <w:sz w:val="18"/>
                <w:szCs w:val="18"/>
              </w:rPr>
              <w:t>Grand Total</w:t>
            </w:r>
          </w:p>
        </w:tc>
        <w:tc>
          <w:tcPr>
            <w:tcW w:w="403" w:type="pct"/>
            <w:shd w:val="clear" w:color="auto" w:fill="auto"/>
            <w:noWrap/>
            <w:vAlign w:val="bottom"/>
            <w:hideMark/>
          </w:tcPr>
          <w:p w14:paraId="68686B3D"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71,192 </w:t>
            </w:r>
          </w:p>
        </w:tc>
        <w:tc>
          <w:tcPr>
            <w:tcW w:w="392" w:type="pct"/>
            <w:shd w:val="clear" w:color="auto" w:fill="auto"/>
            <w:noWrap/>
            <w:vAlign w:val="bottom"/>
            <w:hideMark/>
          </w:tcPr>
          <w:p w14:paraId="08E6FD4C"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36,635 </w:t>
            </w:r>
          </w:p>
        </w:tc>
        <w:tc>
          <w:tcPr>
            <w:tcW w:w="403" w:type="pct"/>
            <w:shd w:val="clear" w:color="auto" w:fill="auto"/>
            <w:noWrap/>
            <w:vAlign w:val="bottom"/>
            <w:hideMark/>
          </w:tcPr>
          <w:p w14:paraId="209002EF"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859 </w:t>
            </w:r>
          </w:p>
        </w:tc>
        <w:tc>
          <w:tcPr>
            <w:tcW w:w="392" w:type="pct"/>
            <w:shd w:val="clear" w:color="auto" w:fill="auto"/>
            <w:noWrap/>
            <w:vAlign w:val="bottom"/>
            <w:hideMark/>
          </w:tcPr>
          <w:p w14:paraId="4FCD58C0"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541 </w:t>
            </w:r>
          </w:p>
        </w:tc>
        <w:tc>
          <w:tcPr>
            <w:tcW w:w="403" w:type="pct"/>
            <w:shd w:val="clear" w:color="auto" w:fill="auto"/>
            <w:noWrap/>
            <w:vAlign w:val="bottom"/>
            <w:hideMark/>
          </w:tcPr>
          <w:p w14:paraId="13D293FF"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331 </w:t>
            </w:r>
          </w:p>
        </w:tc>
        <w:tc>
          <w:tcPr>
            <w:tcW w:w="392" w:type="pct"/>
            <w:shd w:val="clear" w:color="auto" w:fill="auto"/>
            <w:noWrap/>
            <w:vAlign w:val="bottom"/>
            <w:hideMark/>
          </w:tcPr>
          <w:p w14:paraId="108453BD"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228 </w:t>
            </w:r>
          </w:p>
        </w:tc>
        <w:tc>
          <w:tcPr>
            <w:tcW w:w="403" w:type="pct"/>
            <w:shd w:val="clear" w:color="auto" w:fill="auto"/>
            <w:noWrap/>
            <w:vAlign w:val="bottom"/>
            <w:hideMark/>
          </w:tcPr>
          <w:p w14:paraId="3F8D32AE"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20,875 </w:t>
            </w:r>
          </w:p>
        </w:tc>
        <w:tc>
          <w:tcPr>
            <w:tcW w:w="392" w:type="pct"/>
            <w:shd w:val="clear" w:color="auto" w:fill="auto"/>
            <w:noWrap/>
            <w:vAlign w:val="bottom"/>
            <w:hideMark/>
          </w:tcPr>
          <w:p w14:paraId="26DE1FD2"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2,526 </w:t>
            </w:r>
          </w:p>
        </w:tc>
        <w:tc>
          <w:tcPr>
            <w:tcW w:w="403" w:type="pct"/>
            <w:shd w:val="clear" w:color="auto" w:fill="auto"/>
            <w:noWrap/>
            <w:vAlign w:val="bottom"/>
            <w:hideMark/>
          </w:tcPr>
          <w:p w14:paraId="32777044"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4,910 </w:t>
            </w:r>
          </w:p>
        </w:tc>
        <w:tc>
          <w:tcPr>
            <w:tcW w:w="667" w:type="pct"/>
            <w:shd w:val="clear" w:color="auto" w:fill="auto"/>
            <w:noWrap/>
            <w:vAlign w:val="bottom"/>
            <w:hideMark/>
          </w:tcPr>
          <w:p w14:paraId="2B1AA44A" w14:textId="77777777" w:rsidR="00332E80" w:rsidRPr="006E6022" w:rsidRDefault="00332E80">
            <w:pPr>
              <w:spacing w:after="0" w:line="240" w:lineRule="auto"/>
              <w:jc w:val="right"/>
              <w:rPr>
                <w:rFonts w:eastAsia="Times New Roman" w:cstheme="minorHAnsi"/>
                <w:b/>
                <w:bCs/>
                <w:color w:val="000000"/>
                <w:sz w:val="18"/>
                <w:szCs w:val="18"/>
              </w:rPr>
            </w:pPr>
            <w:r w:rsidRPr="006E6022">
              <w:rPr>
                <w:rFonts w:eastAsia="Times New Roman" w:cstheme="minorHAnsi"/>
                <w:b/>
                <w:bCs/>
                <w:color w:val="000000"/>
                <w:sz w:val="18"/>
                <w:szCs w:val="18"/>
              </w:rPr>
              <w:t xml:space="preserve">329 </w:t>
            </w:r>
          </w:p>
        </w:tc>
      </w:tr>
    </w:tbl>
    <w:p w14:paraId="39A9A0D7" w14:textId="521272F9" w:rsidR="00F2759C" w:rsidRPr="00F564AF" w:rsidRDefault="00F2759C" w:rsidP="00F2759C">
      <w:pPr>
        <w:pStyle w:val="xmsonormal"/>
        <w:ind w:left="360"/>
      </w:pPr>
    </w:p>
    <w:p w14:paraId="1DC21003" w14:textId="5E26D42E" w:rsidR="00A92CAE" w:rsidRPr="00A92CAE" w:rsidRDefault="007C7EF2" w:rsidP="00A92CAE">
      <w:pPr>
        <w:shd w:val="clear" w:color="auto" w:fill="FFFFFF" w:themeFill="background1"/>
        <w:spacing w:after="0" w:line="240" w:lineRule="auto"/>
        <w:rPr>
          <w:b/>
          <w:bCs/>
          <w:sz w:val="24"/>
          <w:szCs w:val="24"/>
        </w:rPr>
      </w:pPr>
      <w:r w:rsidRPr="0F84BF32">
        <w:rPr>
          <w:sz w:val="24"/>
          <w:szCs w:val="24"/>
        </w:rPr>
        <w:t>Boarding in the ED contributes to ED crow</w:t>
      </w:r>
      <w:r w:rsidR="004A25CE" w:rsidRPr="0F84BF32">
        <w:rPr>
          <w:sz w:val="24"/>
          <w:szCs w:val="24"/>
        </w:rPr>
        <w:t>d</w:t>
      </w:r>
      <w:r w:rsidRPr="0F84BF32">
        <w:rPr>
          <w:sz w:val="24"/>
          <w:szCs w:val="24"/>
        </w:rPr>
        <w:t xml:space="preserve">ing. </w:t>
      </w:r>
      <w:r w:rsidR="00A214C6" w:rsidRPr="0F84BF32">
        <w:rPr>
          <w:sz w:val="24"/>
          <w:szCs w:val="24"/>
        </w:rPr>
        <w:t>When</w:t>
      </w:r>
      <w:r w:rsidRPr="0F84BF32">
        <w:rPr>
          <w:sz w:val="24"/>
          <w:szCs w:val="24"/>
        </w:rPr>
        <w:t xml:space="preserve"> patients receive care in a crowded ED, they may experience longer wait times to receive care, poor communication, insufficient care, and lack of privacy. </w:t>
      </w:r>
      <w:r w:rsidR="00B71D8E" w:rsidRPr="0F84BF32">
        <w:rPr>
          <w:sz w:val="24"/>
          <w:szCs w:val="24"/>
        </w:rPr>
        <w:t>The Applicant states that n</w:t>
      </w:r>
      <w:r w:rsidRPr="0F84BF32">
        <w:rPr>
          <w:sz w:val="24"/>
          <w:szCs w:val="24"/>
        </w:rPr>
        <w:t xml:space="preserve">egative experiences when seeking care can create reluctance to seek care in the future and delaying care can adversely impact health outcomes. In </w:t>
      </w:r>
      <w:r w:rsidR="00135E22" w:rsidRPr="0F84BF32">
        <w:rPr>
          <w:sz w:val="24"/>
          <w:szCs w:val="24"/>
        </w:rPr>
        <w:t>addition,</w:t>
      </w:r>
      <w:r w:rsidRPr="0F84BF32">
        <w:rPr>
          <w:sz w:val="24"/>
          <w:szCs w:val="24"/>
        </w:rPr>
        <w:t xml:space="preserve"> waiting longer to receive care as a result of ED boarding, or being unable to access care through denied transfers, can negatively impact health outcomes</w:t>
      </w:r>
      <w:r w:rsidR="005E12E3" w:rsidRPr="0F84BF32">
        <w:rPr>
          <w:sz w:val="24"/>
          <w:szCs w:val="24"/>
        </w:rPr>
        <w:t xml:space="preserve">. </w:t>
      </w:r>
      <w:r w:rsidR="00C70949">
        <w:rPr>
          <w:sz w:val="24"/>
          <w:szCs w:val="24"/>
        </w:rPr>
        <w:t>The Applicant states that i</w:t>
      </w:r>
      <w:r w:rsidR="00A221A4" w:rsidRPr="0F84BF32">
        <w:rPr>
          <w:sz w:val="24"/>
          <w:szCs w:val="24"/>
        </w:rPr>
        <w:t xml:space="preserve">n </w:t>
      </w:r>
      <w:r w:rsidR="00580D33" w:rsidRPr="0F84BF32">
        <w:rPr>
          <w:sz w:val="24"/>
          <w:szCs w:val="24"/>
        </w:rPr>
        <w:t xml:space="preserve">FY21, 7.3% of patients left the </w:t>
      </w:r>
      <w:r w:rsidR="00C70949">
        <w:rPr>
          <w:sz w:val="24"/>
          <w:szCs w:val="24"/>
        </w:rPr>
        <w:t xml:space="preserve">UMMMC </w:t>
      </w:r>
      <w:r w:rsidR="00580D33" w:rsidRPr="0F84BF32">
        <w:rPr>
          <w:sz w:val="24"/>
          <w:szCs w:val="24"/>
        </w:rPr>
        <w:t>ED without being seen.</w:t>
      </w:r>
      <w:r w:rsidR="00B33829">
        <w:rPr>
          <w:sz w:val="24"/>
          <w:szCs w:val="24"/>
        </w:rPr>
        <w:t xml:space="preserve"> </w:t>
      </w:r>
      <w:r w:rsidR="00A92CAE">
        <w:rPr>
          <w:sz w:val="24"/>
          <w:szCs w:val="24"/>
        </w:rPr>
        <w:t>Hospital Compare</w:t>
      </w:r>
      <w:r w:rsidR="00A92CAE" w:rsidRPr="00971053">
        <w:rPr>
          <w:sz w:val="24"/>
          <w:szCs w:val="24"/>
        </w:rPr>
        <w:t>,</w:t>
      </w:r>
      <w:r w:rsidR="00F91BA8">
        <w:rPr>
          <w:sz w:val="24"/>
          <w:szCs w:val="24"/>
        </w:rPr>
        <w:t xml:space="preserve"> a</w:t>
      </w:r>
      <w:r w:rsidR="00A92CAE" w:rsidRPr="00971053">
        <w:rPr>
          <w:sz w:val="24"/>
          <w:szCs w:val="24"/>
        </w:rPr>
        <w:t xml:space="preserve"> </w:t>
      </w:r>
      <w:r w:rsidR="00971053" w:rsidRPr="00C81D0E">
        <w:rPr>
          <w:sz w:val="24"/>
          <w:szCs w:val="24"/>
        </w:rPr>
        <w:t xml:space="preserve">federal website operated by </w:t>
      </w:r>
      <w:r w:rsidR="00243A85">
        <w:rPr>
          <w:sz w:val="24"/>
          <w:szCs w:val="24"/>
        </w:rPr>
        <w:t>the Centers for Medicare and Medicaid Services (</w:t>
      </w:r>
      <w:r w:rsidR="00971053" w:rsidRPr="00C81D0E">
        <w:rPr>
          <w:sz w:val="24"/>
          <w:szCs w:val="24"/>
        </w:rPr>
        <w:t>CMS</w:t>
      </w:r>
      <w:r w:rsidR="00243A85">
        <w:rPr>
          <w:sz w:val="24"/>
          <w:szCs w:val="24"/>
        </w:rPr>
        <w:t>)</w:t>
      </w:r>
      <w:r w:rsidR="00971053" w:rsidRPr="00971053">
        <w:rPr>
          <w:sz w:val="24"/>
          <w:szCs w:val="24"/>
        </w:rPr>
        <w:t>, which publishes hospital performance data</w:t>
      </w:r>
      <w:r w:rsidR="00F91BA8">
        <w:rPr>
          <w:sz w:val="24"/>
          <w:szCs w:val="24"/>
        </w:rPr>
        <w:t>,</w:t>
      </w:r>
      <w:r w:rsidR="003218A6">
        <w:rPr>
          <w:sz w:val="24"/>
          <w:szCs w:val="24"/>
        </w:rPr>
        <w:t xml:space="preserve"> </w:t>
      </w:r>
      <w:r w:rsidR="00F91BA8">
        <w:rPr>
          <w:sz w:val="24"/>
          <w:szCs w:val="24"/>
        </w:rPr>
        <w:t>reported that</w:t>
      </w:r>
      <w:r w:rsidR="00A11094">
        <w:rPr>
          <w:sz w:val="24"/>
          <w:szCs w:val="24"/>
        </w:rPr>
        <w:t xml:space="preserve"> in 2020,</w:t>
      </w:r>
      <w:r w:rsidR="006C08D5">
        <w:rPr>
          <w:sz w:val="24"/>
          <w:szCs w:val="24"/>
        </w:rPr>
        <w:t xml:space="preserve"> </w:t>
      </w:r>
      <w:r w:rsidR="00A92CAE" w:rsidRPr="00C81D0E">
        <w:rPr>
          <w:sz w:val="24"/>
          <w:szCs w:val="24"/>
        </w:rPr>
        <w:t>of 102</w:t>
      </w:r>
      <w:r w:rsidR="00CA2C1E">
        <w:rPr>
          <w:sz w:val="24"/>
          <w:szCs w:val="24"/>
        </w:rPr>
        <w:t>,</w:t>
      </w:r>
      <w:r w:rsidR="00A92CAE" w:rsidRPr="00C81D0E">
        <w:rPr>
          <w:sz w:val="24"/>
          <w:szCs w:val="24"/>
        </w:rPr>
        <w:t xml:space="preserve">307 </w:t>
      </w:r>
      <w:r w:rsidR="00243A85">
        <w:rPr>
          <w:sz w:val="24"/>
          <w:szCs w:val="24"/>
        </w:rPr>
        <w:t xml:space="preserve">UMMMC ED </w:t>
      </w:r>
      <w:r w:rsidR="00A92CAE" w:rsidRPr="00C81D0E">
        <w:rPr>
          <w:sz w:val="24"/>
          <w:szCs w:val="24"/>
        </w:rPr>
        <w:lastRenderedPageBreak/>
        <w:t>patients</w:t>
      </w:r>
      <w:r w:rsidR="006C08D5">
        <w:rPr>
          <w:sz w:val="24"/>
          <w:szCs w:val="24"/>
        </w:rPr>
        <w:t>, 6%</w:t>
      </w:r>
      <w:r w:rsidR="00A92CAE" w:rsidRPr="00C81D0E">
        <w:rPr>
          <w:sz w:val="24"/>
          <w:szCs w:val="24"/>
        </w:rPr>
        <w:t xml:space="preserve"> left</w:t>
      </w:r>
      <w:r w:rsidR="00690E26">
        <w:rPr>
          <w:sz w:val="24"/>
          <w:szCs w:val="24"/>
        </w:rPr>
        <w:t xml:space="preserve"> the ED</w:t>
      </w:r>
      <w:r w:rsidR="00A92CAE" w:rsidRPr="00C81D0E">
        <w:rPr>
          <w:sz w:val="24"/>
          <w:szCs w:val="24"/>
        </w:rPr>
        <w:t xml:space="preserve"> without being seen</w:t>
      </w:r>
      <w:r w:rsidR="000651AB" w:rsidRPr="00C81D0E">
        <w:rPr>
          <w:sz w:val="24"/>
          <w:szCs w:val="24"/>
        </w:rPr>
        <w:t>, a measure of timely and effective car</w:t>
      </w:r>
      <w:r w:rsidR="003218A6">
        <w:rPr>
          <w:sz w:val="24"/>
          <w:szCs w:val="24"/>
        </w:rPr>
        <w:t>e</w:t>
      </w:r>
      <w:r w:rsidR="00690E26">
        <w:rPr>
          <w:sz w:val="24"/>
          <w:szCs w:val="24"/>
        </w:rPr>
        <w:t>.</w:t>
      </w:r>
      <w:r w:rsidR="00864E04" w:rsidRPr="00C81D0E">
        <w:rPr>
          <w:rStyle w:val="FootnoteReference"/>
          <w:sz w:val="24"/>
          <w:szCs w:val="24"/>
        </w:rPr>
        <w:footnoteReference w:id="28"/>
      </w:r>
      <w:r w:rsidR="00A92CAE" w:rsidRPr="00C81D0E">
        <w:rPr>
          <w:sz w:val="24"/>
          <w:szCs w:val="24"/>
        </w:rPr>
        <w:t xml:space="preserve"> </w:t>
      </w:r>
      <w:r w:rsidR="00690E26">
        <w:rPr>
          <w:sz w:val="24"/>
          <w:szCs w:val="24"/>
        </w:rPr>
        <w:t>The</w:t>
      </w:r>
      <w:r w:rsidR="00040EA9">
        <w:rPr>
          <w:sz w:val="24"/>
          <w:szCs w:val="24"/>
        </w:rPr>
        <w:t xml:space="preserve"> </w:t>
      </w:r>
      <w:r w:rsidR="00A92CAE" w:rsidRPr="00C81D0E">
        <w:rPr>
          <w:sz w:val="24"/>
          <w:szCs w:val="24"/>
        </w:rPr>
        <w:t>Massachusetts average</w:t>
      </w:r>
      <w:r w:rsidR="00690E26">
        <w:rPr>
          <w:sz w:val="24"/>
          <w:szCs w:val="24"/>
        </w:rPr>
        <w:t xml:space="preserve"> was</w:t>
      </w:r>
      <w:r w:rsidR="00A92CAE" w:rsidRPr="00C81D0E">
        <w:rPr>
          <w:sz w:val="24"/>
          <w:szCs w:val="24"/>
        </w:rPr>
        <w:t xml:space="preserve"> 2%.</w:t>
      </w:r>
    </w:p>
    <w:p w14:paraId="72D3F6B0" w14:textId="38ECF67E" w:rsidR="00580D33" w:rsidRDefault="00580D33" w:rsidP="0F84BF32">
      <w:pPr>
        <w:shd w:val="clear" w:color="auto" w:fill="FFFFFF" w:themeFill="background1"/>
        <w:spacing w:after="0" w:line="240" w:lineRule="auto"/>
        <w:rPr>
          <w:sz w:val="24"/>
          <w:szCs w:val="24"/>
        </w:rPr>
      </w:pPr>
    </w:p>
    <w:p w14:paraId="7AEFE628" w14:textId="4812764C" w:rsidR="0034295D" w:rsidRDefault="005E12E3" w:rsidP="005E12E3">
      <w:pPr>
        <w:shd w:val="clear" w:color="auto" w:fill="FFFFFF" w:themeFill="background1"/>
        <w:spacing w:after="0" w:line="240" w:lineRule="auto"/>
        <w:rPr>
          <w:rFonts w:cstheme="minorHAnsi"/>
          <w:sz w:val="24"/>
          <w:szCs w:val="24"/>
        </w:rPr>
      </w:pPr>
      <w:r>
        <w:rPr>
          <w:rFonts w:cstheme="minorHAnsi"/>
          <w:sz w:val="24"/>
          <w:szCs w:val="24"/>
        </w:rPr>
        <w:t>The</w:t>
      </w:r>
      <w:r w:rsidR="007C7EF2">
        <w:rPr>
          <w:rFonts w:cstheme="minorHAnsi"/>
          <w:sz w:val="24"/>
          <w:szCs w:val="24"/>
        </w:rPr>
        <w:t xml:space="preserve"> negative impact of </w:t>
      </w:r>
      <w:r w:rsidR="00480727">
        <w:rPr>
          <w:rFonts w:cstheme="minorHAnsi"/>
          <w:sz w:val="24"/>
          <w:szCs w:val="24"/>
        </w:rPr>
        <w:t xml:space="preserve">ED crowding </w:t>
      </w:r>
      <w:r>
        <w:rPr>
          <w:rFonts w:cstheme="minorHAnsi"/>
          <w:sz w:val="24"/>
          <w:szCs w:val="24"/>
        </w:rPr>
        <w:t>has been documented and includes</w:t>
      </w:r>
      <w:r w:rsidR="00480727">
        <w:rPr>
          <w:rFonts w:cstheme="minorHAnsi"/>
          <w:sz w:val="24"/>
          <w:szCs w:val="24"/>
        </w:rPr>
        <w:t xml:space="preserve"> longer wait times to be seen, increase in patient mortality for patients admitted through the ED during periods of ED crowding, inability to move patients between the appropriate care settings</w:t>
      </w:r>
      <w:r w:rsidR="00365490">
        <w:rPr>
          <w:rFonts w:cstheme="minorHAnsi"/>
          <w:sz w:val="24"/>
          <w:szCs w:val="24"/>
        </w:rPr>
        <w:t xml:space="preserve">, increased </w:t>
      </w:r>
      <w:r w:rsidR="00CC424F">
        <w:rPr>
          <w:rFonts w:cstheme="minorHAnsi"/>
          <w:sz w:val="24"/>
          <w:szCs w:val="24"/>
        </w:rPr>
        <w:t>LOS</w:t>
      </w:r>
      <w:r w:rsidR="00365490">
        <w:rPr>
          <w:rFonts w:cstheme="minorHAnsi"/>
          <w:sz w:val="24"/>
          <w:szCs w:val="24"/>
        </w:rPr>
        <w:t xml:space="preserve"> for all patients, and impact on clinicians and their ability to triage care.</w:t>
      </w:r>
      <w:r w:rsidR="002C329C">
        <w:rPr>
          <w:rFonts w:cstheme="minorHAnsi"/>
          <w:sz w:val="24"/>
          <w:szCs w:val="24"/>
        </w:rPr>
        <w:t xml:space="preserve"> </w:t>
      </w:r>
      <w:r w:rsidR="0034295D" w:rsidRPr="00CC424F">
        <w:rPr>
          <w:rFonts w:cstheme="minorHAnsi"/>
          <w:sz w:val="24"/>
          <w:szCs w:val="24"/>
        </w:rPr>
        <w:t>The Applicant cite</w:t>
      </w:r>
      <w:r w:rsidR="00CC424F">
        <w:rPr>
          <w:rFonts w:cstheme="minorHAnsi"/>
          <w:sz w:val="24"/>
          <w:szCs w:val="24"/>
        </w:rPr>
        <w:t>s a</w:t>
      </w:r>
      <w:r w:rsidR="0034295D" w:rsidRPr="00CC424F">
        <w:rPr>
          <w:rFonts w:cstheme="minorHAnsi"/>
          <w:sz w:val="24"/>
          <w:szCs w:val="24"/>
        </w:rPr>
        <w:t xml:space="preserve"> stud</w:t>
      </w:r>
      <w:r w:rsidR="00CC424F">
        <w:rPr>
          <w:rFonts w:cstheme="minorHAnsi"/>
          <w:sz w:val="24"/>
          <w:szCs w:val="24"/>
        </w:rPr>
        <w:t xml:space="preserve">y </w:t>
      </w:r>
      <w:r w:rsidR="002B25CA">
        <w:rPr>
          <w:rFonts w:cstheme="minorHAnsi"/>
          <w:sz w:val="24"/>
          <w:szCs w:val="24"/>
        </w:rPr>
        <w:t>stating</w:t>
      </w:r>
      <w:r w:rsidR="0034295D">
        <w:rPr>
          <w:rFonts w:cstheme="minorHAnsi"/>
          <w:sz w:val="24"/>
          <w:szCs w:val="24"/>
        </w:rPr>
        <w:t xml:space="preserve"> that one of the primary factors driving ED crowing and boarding is “access block” where patients in the ED requiring inpatient care are unable to be admitted to appropriate beds within a reasonable timeframe</w:t>
      </w:r>
      <w:r w:rsidR="002B25CA">
        <w:rPr>
          <w:rFonts w:cstheme="minorHAnsi"/>
          <w:sz w:val="24"/>
          <w:szCs w:val="24"/>
        </w:rPr>
        <w:t>. F</w:t>
      </w:r>
      <w:r w:rsidR="0034295D">
        <w:rPr>
          <w:rFonts w:cstheme="minorHAnsi"/>
          <w:sz w:val="24"/>
          <w:szCs w:val="24"/>
        </w:rPr>
        <w:t>urther</w:t>
      </w:r>
      <w:r w:rsidR="002B25CA">
        <w:rPr>
          <w:rFonts w:cstheme="minorHAnsi"/>
          <w:sz w:val="24"/>
          <w:szCs w:val="24"/>
        </w:rPr>
        <w:t>,</w:t>
      </w:r>
      <w:r w:rsidR="0034295D">
        <w:rPr>
          <w:rFonts w:cstheme="minorHAnsi"/>
          <w:sz w:val="24"/>
          <w:szCs w:val="24"/>
        </w:rPr>
        <w:t xml:space="preserve"> reducing access block, through additional inpatient capacity, can decrease ED boarding, and improve inpatient flow.</w:t>
      </w:r>
      <w:r w:rsidR="00332773">
        <w:rPr>
          <w:rStyle w:val="EndnoteReference"/>
          <w:rFonts w:cstheme="minorHAnsi"/>
          <w:sz w:val="24"/>
          <w:szCs w:val="24"/>
        </w:rPr>
        <w:endnoteReference w:id="5"/>
      </w:r>
    </w:p>
    <w:p w14:paraId="0751300F" w14:textId="77777777" w:rsidR="001A4E4D" w:rsidRDefault="001A4E4D" w:rsidP="005E12E3">
      <w:pPr>
        <w:shd w:val="clear" w:color="auto" w:fill="FFFFFF" w:themeFill="background1"/>
        <w:spacing w:after="0" w:line="240" w:lineRule="auto"/>
        <w:rPr>
          <w:rFonts w:cstheme="minorHAnsi"/>
          <w:sz w:val="24"/>
          <w:szCs w:val="24"/>
        </w:rPr>
      </w:pPr>
    </w:p>
    <w:p w14:paraId="7B1CD08B" w14:textId="3FA30EFE" w:rsidR="001E0E10" w:rsidRPr="00EF0261" w:rsidRDefault="001E0E10" w:rsidP="00EF0261">
      <w:pPr>
        <w:pStyle w:val="ListParagraph"/>
        <w:numPr>
          <w:ilvl w:val="0"/>
          <w:numId w:val="18"/>
        </w:numPr>
        <w:spacing w:after="0" w:line="240" w:lineRule="auto"/>
        <w:rPr>
          <w:rFonts w:cstheme="minorHAnsi"/>
          <w:b/>
          <w:bCs/>
          <w:i/>
          <w:iCs/>
          <w:sz w:val="24"/>
          <w:szCs w:val="24"/>
        </w:rPr>
      </w:pPr>
      <w:r w:rsidRPr="00EF0261">
        <w:rPr>
          <w:rFonts w:cstheme="minorHAnsi"/>
          <w:b/>
          <w:bCs/>
          <w:i/>
          <w:iCs/>
          <w:sz w:val="24"/>
          <w:szCs w:val="24"/>
        </w:rPr>
        <w:t>Transfers</w:t>
      </w:r>
    </w:p>
    <w:p w14:paraId="09053DB3" w14:textId="13BB8947" w:rsidR="001E0E10" w:rsidRDefault="001E0E10" w:rsidP="0F84BF32">
      <w:pPr>
        <w:spacing w:after="0" w:line="240" w:lineRule="auto"/>
        <w:rPr>
          <w:sz w:val="24"/>
          <w:szCs w:val="24"/>
        </w:rPr>
      </w:pPr>
      <w:r w:rsidRPr="0F84BF32">
        <w:rPr>
          <w:sz w:val="24"/>
          <w:szCs w:val="24"/>
        </w:rPr>
        <w:t xml:space="preserve">The Applicant states that the Hospital has declined a significant number of transfer requests </w:t>
      </w:r>
      <w:r w:rsidR="003E008A">
        <w:rPr>
          <w:sz w:val="24"/>
          <w:szCs w:val="24"/>
        </w:rPr>
        <w:t xml:space="preserve">from community hospitals </w:t>
      </w:r>
      <w:r w:rsidRPr="0F84BF32">
        <w:rPr>
          <w:sz w:val="24"/>
          <w:szCs w:val="24"/>
        </w:rPr>
        <w:t xml:space="preserve">due to increased demand for inpatient services and lack of adequate inpatient capacity. In FY21, 24.6% </w:t>
      </w:r>
      <w:r w:rsidR="000029ED" w:rsidRPr="0F84BF32">
        <w:rPr>
          <w:sz w:val="24"/>
          <w:szCs w:val="24"/>
        </w:rPr>
        <w:t>of eligible transfer requests for admission at UMMMC were declined because a bed was not available</w:t>
      </w:r>
      <w:r w:rsidR="00106517" w:rsidRPr="0F84BF32">
        <w:rPr>
          <w:sz w:val="24"/>
          <w:szCs w:val="24"/>
        </w:rPr>
        <w:t>, and</w:t>
      </w:r>
      <w:r w:rsidR="000029ED" w:rsidRPr="0F84BF32">
        <w:rPr>
          <w:sz w:val="24"/>
          <w:szCs w:val="24"/>
        </w:rPr>
        <w:t xml:space="preserve"> </w:t>
      </w:r>
      <w:r w:rsidR="00106517" w:rsidRPr="0F84BF32">
        <w:rPr>
          <w:sz w:val="24"/>
          <w:szCs w:val="24"/>
        </w:rPr>
        <w:t>f</w:t>
      </w:r>
      <w:r w:rsidR="000029ED" w:rsidRPr="0F84BF32">
        <w:rPr>
          <w:sz w:val="24"/>
          <w:szCs w:val="24"/>
        </w:rPr>
        <w:t xml:space="preserve">or the first quarter of FY22, </w:t>
      </w:r>
      <w:r w:rsidR="00BE225F" w:rsidRPr="0F84BF32">
        <w:rPr>
          <w:sz w:val="24"/>
          <w:szCs w:val="24"/>
        </w:rPr>
        <w:t xml:space="preserve">UMMMC declined an average of 43% of eligible transfers. The Applicant states that when patients requiring tertiary care cannot access it at UMMMC, they are sent out of the region for such care. </w:t>
      </w:r>
      <w:r w:rsidR="00DB5B93" w:rsidRPr="0F84BF32">
        <w:rPr>
          <w:sz w:val="24"/>
          <w:szCs w:val="24"/>
        </w:rPr>
        <w:t xml:space="preserve">Transferring patients to other facilities to receive care can pose a challenge to those facilities, and result in patient dissatisfaction and poorer outcomes from </w:t>
      </w:r>
      <w:r w:rsidR="0084001D" w:rsidRPr="0F84BF32">
        <w:rPr>
          <w:sz w:val="24"/>
          <w:szCs w:val="24"/>
        </w:rPr>
        <w:t xml:space="preserve">the inability to obtain care closer to home. </w:t>
      </w:r>
    </w:p>
    <w:p w14:paraId="3A0B4410" w14:textId="77777777" w:rsidR="0055533A" w:rsidRPr="00170CCF" w:rsidRDefault="0055533A" w:rsidP="00155067">
      <w:pPr>
        <w:spacing w:after="0" w:line="240" w:lineRule="auto"/>
        <w:rPr>
          <w:rFonts w:cstheme="minorHAnsi"/>
          <w:sz w:val="24"/>
          <w:szCs w:val="24"/>
        </w:rPr>
      </w:pPr>
    </w:p>
    <w:p w14:paraId="673E6CCE" w14:textId="17684F6B" w:rsidR="00E30E07" w:rsidRDefault="008B7238" w:rsidP="008B7238">
      <w:pPr>
        <w:spacing w:after="0" w:line="240" w:lineRule="auto"/>
        <w:rPr>
          <w:rFonts w:cstheme="minorHAnsi"/>
          <w:sz w:val="24"/>
          <w:szCs w:val="24"/>
        </w:rPr>
      </w:pPr>
      <w:r>
        <w:rPr>
          <w:rFonts w:cstheme="minorHAnsi"/>
          <w:sz w:val="24"/>
          <w:szCs w:val="24"/>
        </w:rPr>
        <w:t xml:space="preserve">To better understand the impact of capacity constraints on </w:t>
      </w:r>
      <w:r w:rsidR="00490BF8">
        <w:rPr>
          <w:rFonts w:cstheme="minorHAnsi"/>
          <w:sz w:val="24"/>
          <w:szCs w:val="24"/>
        </w:rPr>
        <w:t xml:space="preserve">patient </w:t>
      </w:r>
      <w:r>
        <w:rPr>
          <w:rFonts w:cstheme="minorHAnsi"/>
          <w:sz w:val="24"/>
          <w:szCs w:val="24"/>
        </w:rPr>
        <w:t>transfers</w:t>
      </w:r>
      <w:r w:rsidR="00490BF8">
        <w:rPr>
          <w:rFonts w:cstheme="minorHAnsi"/>
          <w:sz w:val="24"/>
          <w:szCs w:val="24"/>
        </w:rPr>
        <w:t xml:space="preserve"> to UMMMC</w:t>
      </w:r>
      <w:r>
        <w:rPr>
          <w:rFonts w:cstheme="minorHAnsi"/>
          <w:sz w:val="24"/>
          <w:szCs w:val="24"/>
        </w:rPr>
        <w:t xml:space="preserve">, the Applicant provided additional information on the origin of patient transfers, including patient transfers from UMMH community hospitals to UMMMC. This is shown in Table </w:t>
      </w:r>
      <w:r w:rsidR="00F465EA">
        <w:rPr>
          <w:rFonts w:cstheme="minorHAnsi"/>
          <w:sz w:val="24"/>
          <w:szCs w:val="24"/>
        </w:rPr>
        <w:t>17</w:t>
      </w:r>
      <w:r>
        <w:rPr>
          <w:rFonts w:cstheme="minorHAnsi"/>
          <w:sz w:val="24"/>
          <w:szCs w:val="24"/>
        </w:rPr>
        <w:t xml:space="preserve">. </w:t>
      </w:r>
      <w:r w:rsidR="001065ED" w:rsidRPr="001065ED">
        <w:rPr>
          <w:rFonts w:cstheme="minorHAnsi"/>
          <w:sz w:val="24"/>
          <w:szCs w:val="24"/>
        </w:rPr>
        <w:t xml:space="preserve">The Applicant was not able to identify facilities where </w:t>
      </w:r>
      <w:r w:rsidR="009B7C42">
        <w:rPr>
          <w:rFonts w:cstheme="minorHAnsi"/>
          <w:sz w:val="24"/>
          <w:szCs w:val="24"/>
        </w:rPr>
        <w:t>denied transfer requests are sent</w:t>
      </w:r>
      <w:r w:rsidR="00D11F65" w:rsidRPr="00D11F65">
        <w:rPr>
          <w:rFonts w:cstheme="minorHAnsi"/>
          <w:sz w:val="24"/>
          <w:szCs w:val="24"/>
        </w:rPr>
        <w:t xml:space="preserve"> </w:t>
      </w:r>
      <w:r w:rsidR="001065ED" w:rsidRPr="001065ED">
        <w:rPr>
          <w:rFonts w:cstheme="minorHAnsi"/>
          <w:sz w:val="24"/>
          <w:szCs w:val="24"/>
        </w:rPr>
        <w:t xml:space="preserve">due to </w:t>
      </w:r>
      <w:r w:rsidR="001065ED">
        <w:rPr>
          <w:rFonts w:cstheme="minorHAnsi"/>
          <w:sz w:val="24"/>
          <w:szCs w:val="24"/>
        </w:rPr>
        <w:t>the</w:t>
      </w:r>
      <w:r w:rsidR="00224878">
        <w:rPr>
          <w:rFonts w:cstheme="minorHAnsi"/>
          <w:sz w:val="24"/>
          <w:szCs w:val="24"/>
        </w:rPr>
        <w:t xml:space="preserve"> lack of a formal</w:t>
      </w:r>
      <w:r w:rsidR="00D11F65">
        <w:rPr>
          <w:rFonts w:cstheme="minorHAnsi"/>
          <w:sz w:val="24"/>
          <w:szCs w:val="24"/>
        </w:rPr>
        <w:t xml:space="preserve"> process for</w:t>
      </w:r>
      <w:r w:rsidR="00224878">
        <w:rPr>
          <w:rFonts w:cstheme="minorHAnsi"/>
          <w:sz w:val="24"/>
          <w:szCs w:val="24"/>
        </w:rPr>
        <w:t xml:space="preserve"> tracking </w:t>
      </w:r>
      <w:r w:rsidR="00141703">
        <w:rPr>
          <w:rFonts w:cstheme="minorHAnsi"/>
          <w:sz w:val="24"/>
          <w:szCs w:val="24"/>
        </w:rPr>
        <w:t>such</w:t>
      </w:r>
      <w:r w:rsidR="000E4353">
        <w:rPr>
          <w:rFonts w:cstheme="minorHAnsi"/>
          <w:sz w:val="24"/>
          <w:szCs w:val="24"/>
        </w:rPr>
        <w:t xml:space="preserve"> </w:t>
      </w:r>
      <w:r w:rsidR="00141703">
        <w:rPr>
          <w:rFonts w:cstheme="minorHAnsi"/>
          <w:sz w:val="24"/>
          <w:szCs w:val="24"/>
        </w:rPr>
        <w:t>information</w:t>
      </w:r>
      <w:r w:rsidR="00D11F65">
        <w:rPr>
          <w:rFonts w:cstheme="minorHAnsi"/>
          <w:sz w:val="24"/>
          <w:szCs w:val="24"/>
        </w:rPr>
        <w:t>.</w:t>
      </w:r>
    </w:p>
    <w:p w14:paraId="49AE11B3" w14:textId="77777777" w:rsidR="00806B1A" w:rsidRDefault="00806B1A" w:rsidP="008B7238">
      <w:pPr>
        <w:spacing w:after="0" w:line="240" w:lineRule="auto"/>
        <w:rPr>
          <w:rFonts w:cstheme="minorHAnsi"/>
          <w:sz w:val="24"/>
          <w:szCs w:val="24"/>
        </w:rPr>
      </w:pPr>
    </w:p>
    <w:p w14:paraId="46AD3E52" w14:textId="6C36CAA2" w:rsidR="00E30E07" w:rsidRPr="00C81D0E" w:rsidRDefault="00E30E07" w:rsidP="008B7238">
      <w:pPr>
        <w:spacing w:after="0" w:line="240" w:lineRule="auto"/>
        <w:rPr>
          <w:rFonts w:cstheme="minorHAnsi"/>
          <w:b/>
          <w:bCs/>
          <w:sz w:val="24"/>
          <w:szCs w:val="24"/>
        </w:rPr>
      </w:pPr>
      <w:r w:rsidRPr="00C81D0E">
        <w:rPr>
          <w:rFonts w:cstheme="minorHAnsi"/>
          <w:b/>
          <w:bCs/>
          <w:sz w:val="24"/>
          <w:szCs w:val="24"/>
          <w:u w:val="single"/>
        </w:rPr>
        <w:t xml:space="preserve">Table </w:t>
      </w:r>
      <w:r w:rsidR="00F465EA">
        <w:rPr>
          <w:rFonts w:cstheme="minorHAnsi"/>
          <w:b/>
          <w:bCs/>
          <w:sz w:val="24"/>
          <w:szCs w:val="24"/>
          <w:u w:val="single"/>
        </w:rPr>
        <w:t>17</w:t>
      </w:r>
      <w:r w:rsidRPr="00C81D0E">
        <w:rPr>
          <w:rFonts w:cstheme="minorHAnsi"/>
          <w:b/>
          <w:bCs/>
          <w:sz w:val="24"/>
          <w:szCs w:val="24"/>
        </w:rPr>
        <w:t>: Patient Transfers to UMMMC</w:t>
      </w:r>
      <w:r w:rsidR="005148C1">
        <w:rPr>
          <w:rFonts w:cstheme="minorHAnsi"/>
          <w:b/>
          <w:bCs/>
          <w:sz w:val="24"/>
          <w:szCs w:val="24"/>
        </w:rPr>
        <w:t xml:space="preserve"> (FY22)</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64"/>
        <w:gridCol w:w="1013"/>
        <w:gridCol w:w="1191"/>
        <w:gridCol w:w="1064"/>
        <w:gridCol w:w="1013"/>
        <w:gridCol w:w="1191"/>
        <w:gridCol w:w="1224"/>
      </w:tblGrid>
      <w:tr w:rsidR="00D85C0F" w:rsidRPr="00F403D1" w14:paraId="7AC561B1" w14:textId="77777777" w:rsidTr="00277842">
        <w:trPr>
          <w:cantSplit/>
          <w:trHeight w:val="550"/>
          <w:tblHeader/>
          <w:jc w:val="center"/>
        </w:trPr>
        <w:tc>
          <w:tcPr>
            <w:tcW w:w="2230" w:type="dxa"/>
            <w:shd w:val="clear" w:color="auto" w:fill="F2F2F2" w:themeFill="background1" w:themeFillShade="F2"/>
            <w:vAlign w:val="bottom"/>
            <w:hideMark/>
          </w:tcPr>
          <w:p w14:paraId="30C1B97F" w14:textId="77777777" w:rsidR="008B7238" w:rsidRPr="00F403D1" w:rsidRDefault="008B7238" w:rsidP="00A70567">
            <w:pPr>
              <w:spacing w:after="0" w:line="240" w:lineRule="auto"/>
              <w:rPr>
                <w:rFonts w:ascii="Calibri" w:eastAsia="Times New Roman" w:hAnsi="Calibri" w:cs="Calibri"/>
                <w:b/>
                <w:bCs/>
                <w:color w:val="FF0000"/>
              </w:rPr>
            </w:pPr>
            <w:r w:rsidRPr="008039C6">
              <w:rPr>
                <w:rFonts w:ascii="Calibri" w:eastAsia="Times New Roman" w:hAnsi="Calibri" w:cs="Calibri"/>
                <w:b/>
                <w:bCs/>
                <w:color w:val="000000" w:themeColor="text1"/>
              </w:rPr>
              <w:t>By Hospital:</w:t>
            </w:r>
          </w:p>
        </w:tc>
        <w:tc>
          <w:tcPr>
            <w:tcW w:w="1064" w:type="dxa"/>
            <w:shd w:val="clear" w:color="auto" w:fill="7096D2" w:themeFill="text2" w:themeFillTint="99"/>
            <w:vAlign w:val="bottom"/>
            <w:hideMark/>
          </w:tcPr>
          <w:p w14:paraId="12F605E5" w14:textId="27138E07" w:rsidR="008B7238" w:rsidRPr="00F403D1" w:rsidRDefault="00277842" w:rsidP="00A70567">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 xml:space="preserve">Pt Count </w:t>
            </w:r>
            <w:r w:rsidR="008B7238" w:rsidRPr="00F403D1">
              <w:rPr>
                <w:rFonts w:ascii="Calibri" w:eastAsia="Times New Roman" w:hAnsi="Calibri" w:cs="Calibri"/>
                <w:b/>
                <w:bCs/>
                <w:color w:val="FFFFFF"/>
              </w:rPr>
              <w:t>Transfers</w:t>
            </w:r>
          </w:p>
        </w:tc>
        <w:tc>
          <w:tcPr>
            <w:tcW w:w="1013" w:type="dxa"/>
            <w:shd w:val="clear" w:color="auto" w:fill="7096D2" w:themeFill="text2" w:themeFillTint="99"/>
            <w:vAlign w:val="bottom"/>
            <w:hideMark/>
          </w:tcPr>
          <w:p w14:paraId="034CE3FC" w14:textId="5BA3C993" w:rsidR="008B7238" w:rsidRPr="00F403D1" w:rsidRDefault="00277842" w:rsidP="00A70567">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 xml:space="preserve">Pt Count </w:t>
            </w:r>
            <w:r w:rsidR="008B7238" w:rsidRPr="00F403D1">
              <w:rPr>
                <w:rFonts w:ascii="Calibri" w:eastAsia="Times New Roman" w:hAnsi="Calibri" w:cs="Calibri"/>
                <w:b/>
                <w:bCs/>
                <w:color w:val="FFFFFF"/>
              </w:rPr>
              <w:t>Declined</w:t>
            </w:r>
          </w:p>
        </w:tc>
        <w:tc>
          <w:tcPr>
            <w:tcW w:w="1191" w:type="dxa"/>
            <w:shd w:val="clear" w:color="auto" w:fill="7096D2" w:themeFill="text2" w:themeFillTint="99"/>
            <w:vAlign w:val="bottom"/>
            <w:hideMark/>
          </w:tcPr>
          <w:p w14:paraId="37D2DA18" w14:textId="7E9DB6B8" w:rsidR="008B7238" w:rsidRPr="00F403D1" w:rsidRDefault="00277842" w:rsidP="00A70567">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 xml:space="preserve">Pt Count </w:t>
            </w:r>
            <w:r w:rsidR="008B7238" w:rsidRPr="00F403D1">
              <w:rPr>
                <w:rFonts w:ascii="Calibri" w:eastAsia="Times New Roman" w:hAnsi="Calibri" w:cs="Calibri"/>
                <w:b/>
                <w:bCs/>
                <w:color w:val="FFFFFF"/>
              </w:rPr>
              <w:t>Total Requested</w:t>
            </w:r>
          </w:p>
        </w:tc>
        <w:tc>
          <w:tcPr>
            <w:tcW w:w="1064" w:type="dxa"/>
            <w:shd w:val="clear" w:color="000000" w:fill="244062"/>
            <w:vAlign w:val="bottom"/>
            <w:hideMark/>
          </w:tcPr>
          <w:p w14:paraId="2F059042" w14:textId="60C5130E" w:rsidR="008B7238" w:rsidRPr="00F403D1" w:rsidRDefault="00277842" w:rsidP="00A70567">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 xml:space="preserve">% of </w:t>
            </w:r>
            <w:r>
              <w:rPr>
                <w:rFonts w:ascii="Calibri" w:eastAsia="Times New Roman" w:hAnsi="Calibri" w:cs="Calibri"/>
                <w:b/>
                <w:bCs/>
                <w:color w:val="FFFFFF"/>
              </w:rPr>
              <w:t xml:space="preserve">Grand </w:t>
            </w:r>
            <w:r w:rsidRPr="00F403D1">
              <w:rPr>
                <w:rFonts w:ascii="Calibri" w:eastAsia="Times New Roman" w:hAnsi="Calibri" w:cs="Calibri"/>
                <w:b/>
                <w:bCs/>
                <w:color w:val="FFFFFF"/>
              </w:rPr>
              <w:t xml:space="preserve">Total </w:t>
            </w:r>
            <w:r w:rsidR="008B7238" w:rsidRPr="00F403D1">
              <w:rPr>
                <w:rFonts w:ascii="Calibri" w:eastAsia="Times New Roman" w:hAnsi="Calibri" w:cs="Calibri"/>
                <w:b/>
                <w:bCs/>
                <w:color w:val="FFFFFF"/>
              </w:rPr>
              <w:t>Transfers</w:t>
            </w:r>
          </w:p>
        </w:tc>
        <w:tc>
          <w:tcPr>
            <w:tcW w:w="1013" w:type="dxa"/>
            <w:shd w:val="clear" w:color="000000" w:fill="244062"/>
            <w:vAlign w:val="bottom"/>
            <w:hideMark/>
          </w:tcPr>
          <w:p w14:paraId="037BEDAD" w14:textId="321E8685" w:rsidR="008B7238" w:rsidRPr="00F403D1" w:rsidRDefault="00277842" w:rsidP="00A70567">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 xml:space="preserve">% of </w:t>
            </w:r>
            <w:r>
              <w:rPr>
                <w:rFonts w:ascii="Calibri" w:eastAsia="Times New Roman" w:hAnsi="Calibri" w:cs="Calibri"/>
                <w:b/>
                <w:bCs/>
                <w:color w:val="FFFFFF"/>
              </w:rPr>
              <w:t xml:space="preserve">Grand </w:t>
            </w:r>
            <w:r w:rsidRPr="00F403D1">
              <w:rPr>
                <w:rFonts w:ascii="Calibri" w:eastAsia="Times New Roman" w:hAnsi="Calibri" w:cs="Calibri"/>
                <w:b/>
                <w:bCs/>
                <w:color w:val="FFFFFF"/>
              </w:rPr>
              <w:t xml:space="preserve">Total </w:t>
            </w:r>
            <w:r w:rsidR="008B7238" w:rsidRPr="00F403D1">
              <w:rPr>
                <w:rFonts w:ascii="Calibri" w:eastAsia="Times New Roman" w:hAnsi="Calibri" w:cs="Calibri"/>
                <w:b/>
                <w:bCs/>
                <w:color w:val="FFFFFF"/>
              </w:rPr>
              <w:t>Declined</w:t>
            </w:r>
          </w:p>
        </w:tc>
        <w:tc>
          <w:tcPr>
            <w:tcW w:w="1191" w:type="dxa"/>
            <w:shd w:val="clear" w:color="000000" w:fill="244062"/>
            <w:vAlign w:val="bottom"/>
            <w:hideMark/>
          </w:tcPr>
          <w:p w14:paraId="4459B414" w14:textId="51EAC120" w:rsidR="008B7238" w:rsidRPr="00F403D1" w:rsidRDefault="00277842" w:rsidP="00A70567">
            <w:pPr>
              <w:spacing w:after="0" w:line="240" w:lineRule="auto"/>
              <w:jc w:val="center"/>
              <w:rPr>
                <w:rFonts w:ascii="Calibri" w:eastAsia="Times New Roman" w:hAnsi="Calibri" w:cs="Calibri"/>
                <w:b/>
                <w:bCs/>
                <w:color w:val="FFFFFF"/>
              </w:rPr>
            </w:pPr>
            <w:r w:rsidRPr="00F403D1">
              <w:rPr>
                <w:rFonts w:ascii="Calibri" w:eastAsia="Times New Roman" w:hAnsi="Calibri" w:cs="Calibri"/>
                <w:b/>
                <w:bCs/>
                <w:color w:val="FFFFFF"/>
              </w:rPr>
              <w:t xml:space="preserve">% of </w:t>
            </w:r>
            <w:r>
              <w:rPr>
                <w:rFonts w:ascii="Calibri" w:eastAsia="Times New Roman" w:hAnsi="Calibri" w:cs="Calibri"/>
                <w:b/>
                <w:bCs/>
                <w:color w:val="FFFFFF"/>
              </w:rPr>
              <w:t xml:space="preserve">Grand </w:t>
            </w:r>
            <w:r w:rsidRPr="00F403D1">
              <w:rPr>
                <w:rFonts w:ascii="Calibri" w:eastAsia="Times New Roman" w:hAnsi="Calibri" w:cs="Calibri"/>
                <w:b/>
                <w:bCs/>
                <w:color w:val="FFFFFF"/>
              </w:rPr>
              <w:t xml:space="preserve">Total </w:t>
            </w:r>
            <w:r w:rsidR="008B7238" w:rsidRPr="00F403D1">
              <w:rPr>
                <w:rFonts w:ascii="Calibri" w:eastAsia="Times New Roman" w:hAnsi="Calibri" w:cs="Calibri"/>
                <w:b/>
                <w:bCs/>
                <w:color w:val="FFFFFF"/>
              </w:rPr>
              <w:t>Total Requested</w:t>
            </w:r>
          </w:p>
        </w:tc>
        <w:tc>
          <w:tcPr>
            <w:tcW w:w="1224" w:type="dxa"/>
            <w:shd w:val="clear" w:color="000000" w:fill="DA9694"/>
            <w:vAlign w:val="bottom"/>
            <w:hideMark/>
          </w:tcPr>
          <w:p w14:paraId="405E3FE1" w14:textId="16C17134" w:rsidR="008B7238" w:rsidRPr="00F403D1" w:rsidRDefault="00D85C0F" w:rsidP="00A7056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Percent of Requests </w:t>
            </w:r>
            <w:r w:rsidR="008B7238" w:rsidRPr="00F403D1">
              <w:rPr>
                <w:rFonts w:ascii="Calibri" w:eastAsia="Times New Roman" w:hAnsi="Calibri" w:cs="Calibri"/>
                <w:b/>
                <w:bCs/>
                <w:color w:val="000000"/>
              </w:rPr>
              <w:t xml:space="preserve">Declined </w:t>
            </w:r>
          </w:p>
        </w:tc>
      </w:tr>
      <w:tr w:rsidR="008B7238" w:rsidRPr="00F403D1" w14:paraId="51FC2FD2" w14:textId="77777777" w:rsidTr="00277842">
        <w:trPr>
          <w:cantSplit/>
          <w:trHeight w:val="290"/>
          <w:jc w:val="center"/>
        </w:trPr>
        <w:tc>
          <w:tcPr>
            <w:tcW w:w="2230" w:type="dxa"/>
            <w:shd w:val="clear" w:color="auto" w:fill="auto"/>
            <w:vAlign w:val="bottom"/>
            <w:hideMark/>
          </w:tcPr>
          <w:p w14:paraId="0141C408" w14:textId="77777777" w:rsidR="008B7238" w:rsidRPr="00F403D1" w:rsidRDefault="008B7238" w:rsidP="00A70567">
            <w:pPr>
              <w:spacing w:after="0" w:line="240" w:lineRule="auto"/>
              <w:rPr>
                <w:rFonts w:ascii="Calibri" w:eastAsia="Times New Roman" w:hAnsi="Calibri" w:cs="Calibri"/>
                <w:color w:val="000000"/>
              </w:rPr>
            </w:pPr>
            <w:r w:rsidRPr="00F403D1">
              <w:rPr>
                <w:rFonts w:ascii="Calibri" w:eastAsia="Times New Roman" w:hAnsi="Calibri" w:cs="Calibri"/>
                <w:color w:val="000000"/>
              </w:rPr>
              <w:t>Harrington</w:t>
            </w:r>
          </w:p>
        </w:tc>
        <w:tc>
          <w:tcPr>
            <w:tcW w:w="1064" w:type="dxa"/>
            <w:shd w:val="clear" w:color="auto" w:fill="auto"/>
            <w:vAlign w:val="bottom"/>
            <w:hideMark/>
          </w:tcPr>
          <w:p w14:paraId="530A1CC7"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223 </w:t>
            </w:r>
          </w:p>
        </w:tc>
        <w:tc>
          <w:tcPr>
            <w:tcW w:w="1013" w:type="dxa"/>
            <w:shd w:val="clear" w:color="auto" w:fill="auto"/>
            <w:vAlign w:val="bottom"/>
            <w:hideMark/>
          </w:tcPr>
          <w:p w14:paraId="45FEEF23"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209 </w:t>
            </w:r>
          </w:p>
        </w:tc>
        <w:tc>
          <w:tcPr>
            <w:tcW w:w="1191" w:type="dxa"/>
            <w:shd w:val="clear" w:color="auto" w:fill="auto"/>
            <w:vAlign w:val="bottom"/>
            <w:hideMark/>
          </w:tcPr>
          <w:p w14:paraId="6028E5C8"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432 </w:t>
            </w:r>
          </w:p>
        </w:tc>
        <w:tc>
          <w:tcPr>
            <w:tcW w:w="1064" w:type="dxa"/>
            <w:shd w:val="clear" w:color="auto" w:fill="auto"/>
            <w:vAlign w:val="bottom"/>
            <w:hideMark/>
          </w:tcPr>
          <w:p w14:paraId="1C042238"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13.8%</w:t>
            </w:r>
          </w:p>
        </w:tc>
        <w:tc>
          <w:tcPr>
            <w:tcW w:w="1013" w:type="dxa"/>
            <w:shd w:val="clear" w:color="auto" w:fill="auto"/>
            <w:vAlign w:val="bottom"/>
            <w:hideMark/>
          </w:tcPr>
          <w:p w14:paraId="65A17BC8"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10.7%</w:t>
            </w:r>
          </w:p>
        </w:tc>
        <w:tc>
          <w:tcPr>
            <w:tcW w:w="1191" w:type="dxa"/>
            <w:shd w:val="clear" w:color="auto" w:fill="auto"/>
            <w:vAlign w:val="bottom"/>
            <w:hideMark/>
          </w:tcPr>
          <w:p w14:paraId="7F16A5C2"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12.1%</w:t>
            </w:r>
          </w:p>
        </w:tc>
        <w:tc>
          <w:tcPr>
            <w:tcW w:w="1224" w:type="dxa"/>
            <w:shd w:val="clear" w:color="auto" w:fill="auto"/>
            <w:vAlign w:val="bottom"/>
            <w:hideMark/>
          </w:tcPr>
          <w:p w14:paraId="22E1F838"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48.4%</w:t>
            </w:r>
          </w:p>
        </w:tc>
      </w:tr>
      <w:tr w:rsidR="008B7238" w:rsidRPr="00F403D1" w14:paraId="202C5E4B" w14:textId="77777777" w:rsidTr="00277842">
        <w:trPr>
          <w:cantSplit/>
          <w:trHeight w:val="290"/>
          <w:jc w:val="center"/>
        </w:trPr>
        <w:tc>
          <w:tcPr>
            <w:tcW w:w="2230" w:type="dxa"/>
            <w:shd w:val="clear" w:color="auto" w:fill="auto"/>
            <w:vAlign w:val="bottom"/>
            <w:hideMark/>
          </w:tcPr>
          <w:p w14:paraId="52C35CF6" w14:textId="77777777" w:rsidR="008B7238" w:rsidRPr="00F403D1" w:rsidRDefault="008B7238" w:rsidP="00A70567">
            <w:pPr>
              <w:spacing w:after="0" w:line="240" w:lineRule="auto"/>
              <w:rPr>
                <w:rFonts w:ascii="Calibri" w:eastAsia="Times New Roman" w:hAnsi="Calibri" w:cs="Calibri"/>
                <w:color w:val="000000"/>
              </w:rPr>
            </w:pPr>
            <w:r w:rsidRPr="00F403D1">
              <w:rPr>
                <w:rFonts w:ascii="Calibri" w:eastAsia="Times New Roman" w:hAnsi="Calibri" w:cs="Calibri"/>
                <w:color w:val="000000"/>
              </w:rPr>
              <w:t>Marlborough</w:t>
            </w:r>
          </w:p>
        </w:tc>
        <w:tc>
          <w:tcPr>
            <w:tcW w:w="1064" w:type="dxa"/>
            <w:shd w:val="clear" w:color="auto" w:fill="auto"/>
            <w:vAlign w:val="bottom"/>
            <w:hideMark/>
          </w:tcPr>
          <w:p w14:paraId="2BD222C2"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257 </w:t>
            </w:r>
          </w:p>
        </w:tc>
        <w:tc>
          <w:tcPr>
            <w:tcW w:w="1013" w:type="dxa"/>
            <w:shd w:val="clear" w:color="auto" w:fill="auto"/>
            <w:vAlign w:val="bottom"/>
            <w:hideMark/>
          </w:tcPr>
          <w:p w14:paraId="378C3AB4"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144 </w:t>
            </w:r>
          </w:p>
        </w:tc>
        <w:tc>
          <w:tcPr>
            <w:tcW w:w="1191" w:type="dxa"/>
            <w:shd w:val="clear" w:color="auto" w:fill="auto"/>
            <w:vAlign w:val="bottom"/>
            <w:hideMark/>
          </w:tcPr>
          <w:p w14:paraId="19B4D725"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401 </w:t>
            </w:r>
          </w:p>
        </w:tc>
        <w:tc>
          <w:tcPr>
            <w:tcW w:w="1064" w:type="dxa"/>
            <w:shd w:val="clear" w:color="auto" w:fill="auto"/>
            <w:vAlign w:val="bottom"/>
            <w:hideMark/>
          </w:tcPr>
          <w:p w14:paraId="49AE726B"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15.9%</w:t>
            </w:r>
          </w:p>
        </w:tc>
        <w:tc>
          <w:tcPr>
            <w:tcW w:w="1013" w:type="dxa"/>
            <w:shd w:val="clear" w:color="auto" w:fill="auto"/>
            <w:vAlign w:val="bottom"/>
            <w:hideMark/>
          </w:tcPr>
          <w:p w14:paraId="446853C1"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7.4%</w:t>
            </w:r>
          </w:p>
        </w:tc>
        <w:tc>
          <w:tcPr>
            <w:tcW w:w="1191" w:type="dxa"/>
            <w:shd w:val="clear" w:color="auto" w:fill="auto"/>
            <w:vAlign w:val="bottom"/>
            <w:hideMark/>
          </w:tcPr>
          <w:p w14:paraId="7161E7A1"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11.2%</w:t>
            </w:r>
          </w:p>
        </w:tc>
        <w:tc>
          <w:tcPr>
            <w:tcW w:w="1224" w:type="dxa"/>
            <w:shd w:val="clear" w:color="auto" w:fill="auto"/>
            <w:vAlign w:val="bottom"/>
            <w:hideMark/>
          </w:tcPr>
          <w:p w14:paraId="5400077E"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35.9%</w:t>
            </w:r>
          </w:p>
        </w:tc>
      </w:tr>
      <w:tr w:rsidR="008B7238" w:rsidRPr="00F403D1" w14:paraId="64798491" w14:textId="77777777" w:rsidTr="00277842">
        <w:trPr>
          <w:cantSplit/>
          <w:trHeight w:val="290"/>
          <w:jc w:val="center"/>
        </w:trPr>
        <w:tc>
          <w:tcPr>
            <w:tcW w:w="2230" w:type="dxa"/>
            <w:shd w:val="clear" w:color="auto" w:fill="auto"/>
            <w:vAlign w:val="bottom"/>
            <w:hideMark/>
          </w:tcPr>
          <w:p w14:paraId="612A1DD7" w14:textId="77777777" w:rsidR="008B7238" w:rsidRPr="00F403D1" w:rsidRDefault="008B7238" w:rsidP="00A70567">
            <w:pPr>
              <w:spacing w:after="0" w:line="240" w:lineRule="auto"/>
              <w:rPr>
                <w:rFonts w:ascii="Calibri" w:eastAsia="Times New Roman" w:hAnsi="Calibri" w:cs="Calibri"/>
                <w:color w:val="000000"/>
              </w:rPr>
            </w:pPr>
            <w:r w:rsidRPr="00F403D1">
              <w:rPr>
                <w:rFonts w:ascii="Calibri" w:eastAsia="Times New Roman" w:hAnsi="Calibri" w:cs="Calibri"/>
                <w:color w:val="000000"/>
              </w:rPr>
              <w:t>HealthAlliance</w:t>
            </w:r>
          </w:p>
        </w:tc>
        <w:tc>
          <w:tcPr>
            <w:tcW w:w="1064" w:type="dxa"/>
            <w:shd w:val="clear" w:color="auto" w:fill="auto"/>
            <w:vAlign w:val="bottom"/>
            <w:hideMark/>
          </w:tcPr>
          <w:p w14:paraId="27C79C98"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497 </w:t>
            </w:r>
          </w:p>
        </w:tc>
        <w:tc>
          <w:tcPr>
            <w:tcW w:w="1013" w:type="dxa"/>
            <w:shd w:val="clear" w:color="auto" w:fill="auto"/>
            <w:vAlign w:val="bottom"/>
            <w:hideMark/>
          </w:tcPr>
          <w:p w14:paraId="2FCF44BE"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354 </w:t>
            </w:r>
          </w:p>
        </w:tc>
        <w:tc>
          <w:tcPr>
            <w:tcW w:w="1191" w:type="dxa"/>
            <w:shd w:val="clear" w:color="auto" w:fill="auto"/>
            <w:vAlign w:val="bottom"/>
            <w:hideMark/>
          </w:tcPr>
          <w:p w14:paraId="3D8CF87A"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851 </w:t>
            </w:r>
          </w:p>
        </w:tc>
        <w:tc>
          <w:tcPr>
            <w:tcW w:w="1064" w:type="dxa"/>
            <w:shd w:val="clear" w:color="auto" w:fill="auto"/>
            <w:vAlign w:val="bottom"/>
            <w:hideMark/>
          </w:tcPr>
          <w:p w14:paraId="642536C9"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30.8%</w:t>
            </w:r>
          </w:p>
        </w:tc>
        <w:tc>
          <w:tcPr>
            <w:tcW w:w="1013" w:type="dxa"/>
            <w:shd w:val="clear" w:color="auto" w:fill="auto"/>
            <w:vAlign w:val="bottom"/>
            <w:hideMark/>
          </w:tcPr>
          <w:p w14:paraId="02B3AE64"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18.1%</w:t>
            </w:r>
          </w:p>
        </w:tc>
        <w:tc>
          <w:tcPr>
            <w:tcW w:w="1191" w:type="dxa"/>
            <w:shd w:val="clear" w:color="auto" w:fill="auto"/>
            <w:vAlign w:val="bottom"/>
            <w:hideMark/>
          </w:tcPr>
          <w:p w14:paraId="4235DEFC"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23.9%</w:t>
            </w:r>
          </w:p>
        </w:tc>
        <w:tc>
          <w:tcPr>
            <w:tcW w:w="1224" w:type="dxa"/>
            <w:shd w:val="clear" w:color="auto" w:fill="auto"/>
            <w:vAlign w:val="bottom"/>
            <w:hideMark/>
          </w:tcPr>
          <w:p w14:paraId="27B84D48"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41.6%</w:t>
            </w:r>
          </w:p>
        </w:tc>
      </w:tr>
      <w:tr w:rsidR="008B7238" w:rsidRPr="00F403D1" w14:paraId="14A6D993" w14:textId="77777777" w:rsidTr="00277842">
        <w:trPr>
          <w:cantSplit/>
          <w:trHeight w:val="650"/>
          <w:jc w:val="center"/>
        </w:trPr>
        <w:tc>
          <w:tcPr>
            <w:tcW w:w="2230" w:type="dxa"/>
            <w:shd w:val="clear" w:color="auto" w:fill="auto"/>
            <w:vAlign w:val="bottom"/>
            <w:hideMark/>
          </w:tcPr>
          <w:p w14:paraId="24DF9E79" w14:textId="77777777" w:rsidR="008B7238" w:rsidRPr="00F403D1" w:rsidRDefault="008B7238" w:rsidP="00A70567">
            <w:pPr>
              <w:spacing w:after="0" w:line="240" w:lineRule="auto"/>
              <w:rPr>
                <w:rFonts w:ascii="Calibri" w:eastAsia="Times New Roman" w:hAnsi="Calibri" w:cs="Calibri"/>
                <w:b/>
                <w:bCs/>
                <w:color w:val="000000"/>
              </w:rPr>
            </w:pPr>
            <w:r w:rsidRPr="00F403D1">
              <w:rPr>
                <w:rFonts w:ascii="Calibri" w:eastAsia="Times New Roman" w:hAnsi="Calibri" w:cs="Calibri"/>
                <w:b/>
                <w:bCs/>
                <w:color w:val="000000"/>
              </w:rPr>
              <w:t>Subtotal UMMH Community Hospitals</w:t>
            </w:r>
          </w:p>
        </w:tc>
        <w:tc>
          <w:tcPr>
            <w:tcW w:w="1064" w:type="dxa"/>
            <w:shd w:val="clear" w:color="auto" w:fill="auto"/>
            <w:vAlign w:val="bottom"/>
            <w:hideMark/>
          </w:tcPr>
          <w:p w14:paraId="31CF3BBC"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977 </w:t>
            </w:r>
          </w:p>
        </w:tc>
        <w:tc>
          <w:tcPr>
            <w:tcW w:w="1013" w:type="dxa"/>
            <w:shd w:val="clear" w:color="auto" w:fill="auto"/>
            <w:vAlign w:val="bottom"/>
            <w:hideMark/>
          </w:tcPr>
          <w:p w14:paraId="7633627A"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707 </w:t>
            </w:r>
          </w:p>
        </w:tc>
        <w:tc>
          <w:tcPr>
            <w:tcW w:w="1191" w:type="dxa"/>
            <w:shd w:val="clear" w:color="auto" w:fill="auto"/>
            <w:vAlign w:val="bottom"/>
            <w:hideMark/>
          </w:tcPr>
          <w:p w14:paraId="2C55D197"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1,684 </w:t>
            </w:r>
          </w:p>
        </w:tc>
        <w:tc>
          <w:tcPr>
            <w:tcW w:w="1064" w:type="dxa"/>
            <w:shd w:val="clear" w:color="auto" w:fill="auto"/>
            <w:vAlign w:val="bottom"/>
            <w:hideMark/>
          </w:tcPr>
          <w:p w14:paraId="73565DA7"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60.5%</w:t>
            </w:r>
          </w:p>
        </w:tc>
        <w:tc>
          <w:tcPr>
            <w:tcW w:w="1013" w:type="dxa"/>
            <w:shd w:val="clear" w:color="auto" w:fill="auto"/>
            <w:vAlign w:val="bottom"/>
            <w:hideMark/>
          </w:tcPr>
          <w:p w14:paraId="5353BAAA"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36.2%</w:t>
            </w:r>
          </w:p>
        </w:tc>
        <w:tc>
          <w:tcPr>
            <w:tcW w:w="1191" w:type="dxa"/>
            <w:shd w:val="clear" w:color="auto" w:fill="auto"/>
            <w:vAlign w:val="bottom"/>
            <w:hideMark/>
          </w:tcPr>
          <w:p w14:paraId="4E2CF448"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47.2%</w:t>
            </w:r>
          </w:p>
        </w:tc>
        <w:tc>
          <w:tcPr>
            <w:tcW w:w="1224" w:type="dxa"/>
            <w:shd w:val="clear" w:color="auto" w:fill="auto"/>
            <w:vAlign w:val="bottom"/>
            <w:hideMark/>
          </w:tcPr>
          <w:p w14:paraId="2DA456E8"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42.0%</w:t>
            </w:r>
          </w:p>
        </w:tc>
      </w:tr>
      <w:tr w:rsidR="008B7238" w:rsidRPr="00F403D1" w14:paraId="177A9577" w14:textId="77777777" w:rsidTr="00277842">
        <w:trPr>
          <w:cantSplit/>
          <w:trHeight w:val="290"/>
          <w:jc w:val="center"/>
        </w:trPr>
        <w:tc>
          <w:tcPr>
            <w:tcW w:w="2230" w:type="dxa"/>
            <w:shd w:val="clear" w:color="auto" w:fill="auto"/>
            <w:vAlign w:val="bottom"/>
            <w:hideMark/>
          </w:tcPr>
          <w:p w14:paraId="5FF5A754" w14:textId="7FFAFCF0" w:rsidR="008B7238" w:rsidRPr="00F403D1" w:rsidRDefault="008B7238" w:rsidP="00A70567">
            <w:pPr>
              <w:spacing w:after="0" w:line="240" w:lineRule="auto"/>
              <w:rPr>
                <w:rFonts w:ascii="Calibri" w:eastAsia="Times New Roman" w:hAnsi="Calibri" w:cs="Calibri"/>
                <w:color w:val="000000"/>
              </w:rPr>
            </w:pPr>
            <w:r>
              <w:rPr>
                <w:rFonts w:ascii="Calibri" w:eastAsia="Times New Roman" w:hAnsi="Calibri" w:cs="Calibri"/>
                <w:color w:val="000000"/>
              </w:rPr>
              <w:t>Other Hospitals in UMMH Service Area</w:t>
            </w:r>
            <w:r w:rsidR="00AD4253">
              <w:rPr>
                <w:rStyle w:val="FootnoteReference"/>
                <w:rFonts w:ascii="Calibri" w:eastAsia="Times New Roman" w:hAnsi="Calibri" w:cs="Calibri"/>
                <w:color w:val="000000"/>
              </w:rPr>
              <w:footnoteReference w:id="29"/>
            </w:r>
          </w:p>
        </w:tc>
        <w:tc>
          <w:tcPr>
            <w:tcW w:w="1064" w:type="dxa"/>
            <w:shd w:val="clear" w:color="auto" w:fill="auto"/>
            <w:vAlign w:val="bottom"/>
            <w:hideMark/>
          </w:tcPr>
          <w:p w14:paraId="6E2133EE"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371 </w:t>
            </w:r>
          </w:p>
        </w:tc>
        <w:tc>
          <w:tcPr>
            <w:tcW w:w="1013" w:type="dxa"/>
            <w:shd w:val="clear" w:color="auto" w:fill="auto"/>
            <w:vAlign w:val="bottom"/>
            <w:hideMark/>
          </w:tcPr>
          <w:p w14:paraId="0AD21951"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547 </w:t>
            </w:r>
          </w:p>
        </w:tc>
        <w:tc>
          <w:tcPr>
            <w:tcW w:w="1191" w:type="dxa"/>
            <w:shd w:val="clear" w:color="auto" w:fill="auto"/>
            <w:vAlign w:val="bottom"/>
            <w:hideMark/>
          </w:tcPr>
          <w:p w14:paraId="3921E29C"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918 </w:t>
            </w:r>
          </w:p>
        </w:tc>
        <w:tc>
          <w:tcPr>
            <w:tcW w:w="1064" w:type="dxa"/>
            <w:shd w:val="clear" w:color="auto" w:fill="auto"/>
            <w:vAlign w:val="bottom"/>
            <w:hideMark/>
          </w:tcPr>
          <w:p w14:paraId="63FF5EA0"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23.0%</w:t>
            </w:r>
          </w:p>
        </w:tc>
        <w:tc>
          <w:tcPr>
            <w:tcW w:w="1013" w:type="dxa"/>
            <w:shd w:val="clear" w:color="auto" w:fill="auto"/>
            <w:vAlign w:val="bottom"/>
            <w:hideMark/>
          </w:tcPr>
          <w:p w14:paraId="56DE05CD"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28.0%</w:t>
            </w:r>
          </w:p>
        </w:tc>
        <w:tc>
          <w:tcPr>
            <w:tcW w:w="1191" w:type="dxa"/>
            <w:shd w:val="clear" w:color="auto" w:fill="auto"/>
            <w:vAlign w:val="bottom"/>
            <w:hideMark/>
          </w:tcPr>
          <w:p w14:paraId="1E9175F9"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25.7%</w:t>
            </w:r>
          </w:p>
        </w:tc>
        <w:tc>
          <w:tcPr>
            <w:tcW w:w="1224" w:type="dxa"/>
            <w:shd w:val="clear" w:color="auto" w:fill="auto"/>
            <w:vAlign w:val="bottom"/>
            <w:hideMark/>
          </w:tcPr>
          <w:p w14:paraId="4D678588"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59.6%</w:t>
            </w:r>
          </w:p>
        </w:tc>
      </w:tr>
      <w:tr w:rsidR="008B7238" w:rsidRPr="00F403D1" w14:paraId="5FCA75E9" w14:textId="77777777" w:rsidTr="00277842">
        <w:trPr>
          <w:cantSplit/>
          <w:trHeight w:val="675"/>
          <w:jc w:val="center"/>
        </w:trPr>
        <w:tc>
          <w:tcPr>
            <w:tcW w:w="2230" w:type="dxa"/>
            <w:shd w:val="clear" w:color="auto" w:fill="auto"/>
            <w:vAlign w:val="bottom"/>
            <w:hideMark/>
          </w:tcPr>
          <w:p w14:paraId="54C4AEA7" w14:textId="1B4112CD" w:rsidR="008B7238" w:rsidRPr="00F403D1" w:rsidRDefault="008B7238" w:rsidP="00A70567">
            <w:pPr>
              <w:spacing w:after="0" w:line="240" w:lineRule="auto"/>
              <w:rPr>
                <w:rFonts w:ascii="Calibri" w:eastAsia="Times New Roman" w:hAnsi="Calibri" w:cs="Calibri"/>
                <w:color w:val="000000"/>
              </w:rPr>
            </w:pPr>
            <w:r>
              <w:rPr>
                <w:rFonts w:ascii="Calibri" w:eastAsia="Times New Roman" w:hAnsi="Calibri" w:cs="Calibri"/>
                <w:color w:val="000000"/>
              </w:rPr>
              <w:lastRenderedPageBreak/>
              <w:t>Hospitals Outside of UMMH Service Area</w:t>
            </w:r>
            <w:r w:rsidR="004C47E8">
              <w:rPr>
                <w:rStyle w:val="FootnoteReference"/>
                <w:rFonts w:ascii="Calibri" w:eastAsia="Times New Roman" w:hAnsi="Calibri" w:cs="Calibri"/>
                <w:color w:val="000000"/>
              </w:rPr>
              <w:footnoteReference w:id="30"/>
            </w:r>
          </w:p>
        </w:tc>
        <w:tc>
          <w:tcPr>
            <w:tcW w:w="1064" w:type="dxa"/>
            <w:shd w:val="clear" w:color="auto" w:fill="auto"/>
            <w:vAlign w:val="bottom"/>
            <w:hideMark/>
          </w:tcPr>
          <w:p w14:paraId="186D0DE5"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266 </w:t>
            </w:r>
          </w:p>
        </w:tc>
        <w:tc>
          <w:tcPr>
            <w:tcW w:w="1013" w:type="dxa"/>
            <w:shd w:val="clear" w:color="auto" w:fill="auto"/>
            <w:vAlign w:val="bottom"/>
            <w:hideMark/>
          </w:tcPr>
          <w:p w14:paraId="2ABAB9C6"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698 </w:t>
            </w:r>
          </w:p>
        </w:tc>
        <w:tc>
          <w:tcPr>
            <w:tcW w:w="1191" w:type="dxa"/>
            <w:shd w:val="clear" w:color="auto" w:fill="auto"/>
            <w:vAlign w:val="bottom"/>
            <w:hideMark/>
          </w:tcPr>
          <w:p w14:paraId="5875A184"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 xml:space="preserve">964 </w:t>
            </w:r>
          </w:p>
        </w:tc>
        <w:tc>
          <w:tcPr>
            <w:tcW w:w="1064" w:type="dxa"/>
            <w:shd w:val="clear" w:color="auto" w:fill="auto"/>
            <w:vAlign w:val="bottom"/>
            <w:hideMark/>
          </w:tcPr>
          <w:p w14:paraId="33C234D2"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16.5%</w:t>
            </w:r>
          </w:p>
        </w:tc>
        <w:tc>
          <w:tcPr>
            <w:tcW w:w="1013" w:type="dxa"/>
            <w:shd w:val="clear" w:color="auto" w:fill="auto"/>
            <w:vAlign w:val="bottom"/>
            <w:hideMark/>
          </w:tcPr>
          <w:p w14:paraId="3C713D66"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35.8%</w:t>
            </w:r>
          </w:p>
        </w:tc>
        <w:tc>
          <w:tcPr>
            <w:tcW w:w="1191" w:type="dxa"/>
            <w:shd w:val="clear" w:color="auto" w:fill="auto"/>
            <w:vAlign w:val="bottom"/>
            <w:hideMark/>
          </w:tcPr>
          <w:p w14:paraId="5F4D351D"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27.0%</w:t>
            </w:r>
          </w:p>
        </w:tc>
        <w:tc>
          <w:tcPr>
            <w:tcW w:w="1224" w:type="dxa"/>
            <w:shd w:val="clear" w:color="auto" w:fill="auto"/>
            <w:vAlign w:val="bottom"/>
            <w:hideMark/>
          </w:tcPr>
          <w:p w14:paraId="2FFB892E" w14:textId="77777777" w:rsidR="008B7238" w:rsidRPr="00F403D1" w:rsidRDefault="008B7238" w:rsidP="00A70567">
            <w:pPr>
              <w:spacing w:after="0" w:line="240" w:lineRule="auto"/>
              <w:jc w:val="right"/>
              <w:rPr>
                <w:rFonts w:ascii="Calibri" w:eastAsia="Times New Roman" w:hAnsi="Calibri" w:cs="Calibri"/>
                <w:color w:val="000000"/>
              </w:rPr>
            </w:pPr>
            <w:r w:rsidRPr="00F403D1">
              <w:rPr>
                <w:rFonts w:ascii="Calibri" w:eastAsia="Times New Roman" w:hAnsi="Calibri" w:cs="Calibri"/>
                <w:color w:val="000000"/>
              </w:rPr>
              <w:t>72.4%</w:t>
            </w:r>
          </w:p>
        </w:tc>
      </w:tr>
      <w:tr w:rsidR="008B7238" w:rsidRPr="00F403D1" w14:paraId="64BCAA27" w14:textId="77777777" w:rsidTr="00277842">
        <w:trPr>
          <w:cantSplit/>
          <w:trHeight w:val="440"/>
          <w:jc w:val="center"/>
        </w:trPr>
        <w:tc>
          <w:tcPr>
            <w:tcW w:w="2230" w:type="dxa"/>
            <w:shd w:val="clear" w:color="auto" w:fill="auto"/>
            <w:vAlign w:val="bottom"/>
            <w:hideMark/>
          </w:tcPr>
          <w:p w14:paraId="751A616E" w14:textId="77777777" w:rsidR="008B7238" w:rsidRPr="00F403D1" w:rsidRDefault="008B7238" w:rsidP="00A70567">
            <w:pPr>
              <w:spacing w:after="0" w:line="240" w:lineRule="auto"/>
              <w:rPr>
                <w:rFonts w:ascii="Calibri" w:eastAsia="Times New Roman" w:hAnsi="Calibri" w:cs="Calibri"/>
                <w:b/>
                <w:bCs/>
                <w:color w:val="000000"/>
              </w:rPr>
            </w:pPr>
            <w:r w:rsidRPr="00F403D1">
              <w:rPr>
                <w:rFonts w:ascii="Calibri" w:eastAsia="Times New Roman" w:hAnsi="Calibri" w:cs="Calibri"/>
                <w:b/>
                <w:bCs/>
                <w:color w:val="000000"/>
              </w:rPr>
              <w:t>Grand Total</w:t>
            </w:r>
          </w:p>
        </w:tc>
        <w:tc>
          <w:tcPr>
            <w:tcW w:w="1064" w:type="dxa"/>
            <w:shd w:val="clear" w:color="auto" w:fill="auto"/>
            <w:vAlign w:val="bottom"/>
            <w:hideMark/>
          </w:tcPr>
          <w:p w14:paraId="1018A77C"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1,614 </w:t>
            </w:r>
          </w:p>
        </w:tc>
        <w:tc>
          <w:tcPr>
            <w:tcW w:w="1013" w:type="dxa"/>
            <w:shd w:val="clear" w:color="auto" w:fill="auto"/>
            <w:vAlign w:val="bottom"/>
            <w:hideMark/>
          </w:tcPr>
          <w:p w14:paraId="1CDDF087"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1,952 </w:t>
            </w:r>
          </w:p>
        </w:tc>
        <w:tc>
          <w:tcPr>
            <w:tcW w:w="1191" w:type="dxa"/>
            <w:shd w:val="clear" w:color="auto" w:fill="auto"/>
            <w:vAlign w:val="bottom"/>
            <w:hideMark/>
          </w:tcPr>
          <w:p w14:paraId="09613287"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 xml:space="preserve">3,566 </w:t>
            </w:r>
          </w:p>
        </w:tc>
        <w:tc>
          <w:tcPr>
            <w:tcW w:w="1064" w:type="dxa"/>
            <w:shd w:val="clear" w:color="auto" w:fill="auto"/>
            <w:vAlign w:val="bottom"/>
            <w:hideMark/>
          </w:tcPr>
          <w:p w14:paraId="70DC2375"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100.0%</w:t>
            </w:r>
          </w:p>
        </w:tc>
        <w:tc>
          <w:tcPr>
            <w:tcW w:w="1013" w:type="dxa"/>
            <w:shd w:val="clear" w:color="auto" w:fill="auto"/>
            <w:vAlign w:val="bottom"/>
            <w:hideMark/>
          </w:tcPr>
          <w:p w14:paraId="4849251B"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100.0%</w:t>
            </w:r>
          </w:p>
        </w:tc>
        <w:tc>
          <w:tcPr>
            <w:tcW w:w="1191" w:type="dxa"/>
            <w:shd w:val="clear" w:color="auto" w:fill="auto"/>
            <w:vAlign w:val="bottom"/>
            <w:hideMark/>
          </w:tcPr>
          <w:p w14:paraId="39216256"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100.0%</w:t>
            </w:r>
          </w:p>
        </w:tc>
        <w:tc>
          <w:tcPr>
            <w:tcW w:w="1224" w:type="dxa"/>
            <w:shd w:val="clear" w:color="auto" w:fill="auto"/>
            <w:vAlign w:val="bottom"/>
            <w:hideMark/>
          </w:tcPr>
          <w:p w14:paraId="50C65BCD" w14:textId="77777777" w:rsidR="008B7238" w:rsidRPr="00F403D1" w:rsidRDefault="008B7238" w:rsidP="00A70567">
            <w:pPr>
              <w:spacing w:after="0" w:line="240" w:lineRule="auto"/>
              <w:jc w:val="right"/>
              <w:rPr>
                <w:rFonts w:ascii="Calibri" w:eastAsia="Times New Roman" w:hAnsi="Calibri" w:cs="Calibri"/>
                <w:b/>
                <w:bCs/>
                <w:color w:val="000000"/>
              </w:rPr>
            </w:pPr>
            <w:r w:rsidRPr="00F403D1">
              <w:rPr>
                <w:rFonts w:ascii="Calibri" w:eastAsia="Times New Roman" w:hAnsi="Calibri" w:cs="Calibri"/>
                <w:b/>
                <w:bCs/>
                <w:color w:val="000000"/>
              </w:rPr>
              <w:t>54.7%</w:t>
            </w:r>
          </w:p>
        </w:tc>
      </w:tr>
      <w:tr w:rsidR="00D85C0F" w:rsidRPr="00F403D1" w14:paraId="206B995F" w14:textId="77777777" w:rsidTr="00277842">
        <w:trPr>
          <w:cantSplit/>
          <w:trHeight w:val="290"/>
          <w:jc w:val="center"/>
        </w:trPr>
        <w:tc>
          <w:tcPr>
            <w:tcW w:w="2230" w:type="dxa"/>
            <w:shd w:val="clear" w:color="000000" w:fill="F2F2F2"/>
            <w:vAlign w:val="bottom"/>
            <w:hideMark/>
          </w:tcPr>
          <w:p w14:paraId="2C0A85B9" w14:textId="77777777" w:rsidR="008B7238" w:rsidRPr="00F403D1" w:rsidRDefault="008B7238" w:rsidP="00A70567">
            <w:pPr>
              <w:spacing w:after="0" w:line="240" w:lineRule="auto"/>
              <w:rPr>
                <w:rFonts w:ascii="Calibri" w:eastAsia="Times New Roman" w:hAnsi="Calibri" w:cs="Calibri"/>
                <w:b/>
                <w:bCs/>
                <w:i/>
                <w:iCs/>
                <w:color w:val="000000"/>
              </w:rPr>
            </w:pPr>
            <w:r w:rsidRPr="00F403D1">
              <w:rPr>
                <w:rFonts w:ascii="Calibri" w:eastAsia="Times New Roman" w:hAnsi="Calibri" w:cs="Calibri"/>
                <w:b/>
                <w:bCs/>
                <w:i/>
                <w:iCs/>
                <w:color w:val="000000"/>
              </w:rPr>
              <w:t>Annualized</w:t>
            </w:r>
          </w:p>
        </w:tc>
        <w:tc>
          <w:tcPr>
            <w:tcW w:w="1064" w:type="dxa"/>
            <w:shd w:val="clear" w:color="000000" w:fill="F2F2F2"/>
            <w:vAlign w:val="bottom"/>
            <w:hideMark/>
          </w:tcPr>
          <w:p w14:paraId="2AB8DA88" w14:textId="77777777" w:rsidR="008B7238" w:rsidRPr="00F403D1" w:rsidRDefault="008B7238" w:rsidP="00A70567">
            <w:pPr>
              <w:spacing w:after="0" w:line="240" w:lineRule="auto"/>
              <w:jc w:val="right"/>
              <w:rPr>
                <w:rFonts w:ascii="Calibri" w:eastAsia="Times New Roman" w:hAnsi="Calibri" w:cs="Calibri"/>
                <w:b/>
                <w:bCs/>
                <w:i/>
                <w:iCs/>
                <w:color w:val="000000"/>
              </w:rPr>
            </w:pPr>
            <w:r w:rsidRPr="00F403D1">
              <w:rPr>
                <w:rFonts w:ascii="Calibri" w:eastAsia="Times New Roman" w:hAnsi="Calibri" w:cs="Calibri"/>
                <w:b/>
                <w:bCs/>
                <w:i/>
                <w:iCs/>
                <w:color w:val="000000"/>
              </w:rPr>
              <w:t xml:space="preserve">3,228 </w:t>
            </w:r>
          </w:p>
        </w:tc>
        <w:tc>
          <w:tcPr>
            <w:tcW w:w="1013" w:type="dxa"/>
            <w:shd w:val="clear" w:color="000000" w:fill="F2F2F2"/>
            <w:vAlign w:val="bottom"/>
            <w:hideMark/>
          </w:tcPr>
          <w:p w14:paraId="10A46275" w14:textId="77777777" w:rsidR="008B7238" w:rsidRPr="00F403D1" w:rsidRDefault="008B7238" w:rsidP="00A70567">
            <w:pPr>
              <w:spacing w:after="0" w:line="240" w:lineRule="auto"/>
              <w:jc w:val="right"/>
              <w:rPr>
                <w:rFonts w:ascii="Calibri" w:eastAsia="Times New Roman" w:hAnsi="Calibri" w:cs="Calibri"/>
                <w:b/>
                <w:bCs/>
                <w:i/>
                <w:iCs/>
                <w:color w:val="000000"/>
              </w:rPr>
            </w:pPr>
            <w:r w:rsidRPr="00F403D1">
              <w:rPr>
                <w:rFonts w:ascii="Calibri" w:eastAsia="Times New Roman" w:hAnsi="Calibri" w:cs="Calibri"/>
                <w:b/>
                <w:bCs/>
                <w:i/>
                <w:iCs/>
                <w:color w:val="000000"/>
              </w:rPr>
              <w:t xml:space="preserve">3,904 </w:t>
            </w:r>
          </w:p>
        </w:tc>
        <w:tc>
          <w:tcPr>
            <w:tcW w:w="1191" w:type="dxa"/>
            <w:shd w:val="clear" w:color="000000" w:fill="F2F2F2"/>
            <w:vAlign w:val="bottom"/>
            <w:hideMark/>
          </w:tcPr>
          <w:p w14:paraId="0D61EE2F" w14:textId="77777777" w:rsidR="008B7238" w:rsidRPr="00F403D1" w:rsidRDefault="008B7238" w:rsidP="00A70567">
            <w:pPr>
              <w:spacing w:after="0" w:line="240" w:lineRule="auto"/>
              <w:jc w:val="right"/>
              <w:rPr>
                <w:rFonts w:ascii="Calibri" w:eastAsia="Times New Roman" w:hAnsi="Calibri" w:cs="Calibri"/>
                <w:b/>
                <w:bCs/>
                <w:i/>
                <w:iCs/>
                <w:color w:val="000000"/>
              </w:rPr>
            </w:pPr>
            <w:r w:rsidRPr="00F403D1">
              <w:rPr>
                <w:rFonts w:ascii="Calibri" w:eastAsia="Times New Roman" w:hAnsi="Calibri" w:cs="Calibri"/>
                <w:b/>
                <w:bCs/>
                <w:i/>
                <w:iCs/>
                <w:color w:val="000000"/>
              </w:rPr>
              <w:t xml:space="preserve">7,132 </w:t>
            </w:r>
          </w:p>
        </w:tc>
        <w:tc>
          <w:tcPr>
            <w:tcW w:w="1064" w:type="dxa"/>
            <w:shd w:val="clear" w:color="auto" w:fill="auto"/>
            <w:vAlign w:val="bottom"/>
            <w:hideMark/>
          </w:tcPr>
          <w:p w14:paraId="00FB4616" w14:textId="77777777" w:rsidR="008B7238" w:rsidRPr="00F403D1" w:rsidRDefault="008B7238" w:rsidP="00A70567">
            <w:pPr>
              <w:spacing w:after="0" w:line="240" w:lineRule="auto"/>
              <w:jc w:val="right"/>
              <w:rPr>
                <w:rFonts w:ascii="Calibri" w:eastAsia="Times New Roman" w:hAnsi="Calibri" w:cs="Calibri"/>
                <w:b/>
                <w:bCs/>
                <w:i/>
                <w:iCs/>
                <w:color w:val="000000"/>
              </w:rPr>
            </w:pPr>
          </w:p>
        </w:tc>
        <w:tc>
          <w:tcPr>
            <w:tcW w:w="1013" w:type="dxa"/>
            <w:shd w:val="clear" w:color="auto" w:fill="auto"/>
            <w:vAlign w:val="bottom"/>
            <w:hideMark/>
          </w:tcPr>
          <w:p w14:paraId="42BC78A2" w14:textId="77777777" w:rsidR="008B7238" w:rsidRPr="00F403D1" w:rsidRDefault="008B7238" w:rsidP="00A70567">
            <w:pPr>
              <w:spacing w:after="0" w:line="240" w:lineRule="auto"/>
              <w:rPr>
                <w:rFonts w:ascii="Times New Roman" w:eastAsia="Times New Roman" w:hAnsi="Times New Roman" w:cs="Times New Roman"/>
                <w:sz w:val="20"/>
                <w:szCs w:val="20"/>
              </w:rPr>
            </w:pPr>
          </w:p>
        </w:tc>
        <w:tc>
          <w:tcPr>
            <w:tcW w:w="1191" w:type="dxa"/>
            <w:shd w:val="clear" w:color="auto" w:fill="auto"/>
            <w:vAlign w:val="bottom"/>
            <w:hideMark/>
          </w:tcPr>
          <w:p w14:paraId="536CB2FF" w14:textId="77777777" w:rsidR="008B7238" w:rsidRPr="00F403D1" w:rsidRDefault="008B7238" w:rsidP="00A70567">
            <w:pPr>
              <w:spacing w:after="0" w:line="240" w:lineRule="auto"/>
              <w:rPr>
                <w:rFonts w:ascii="Times New Roman" w:eastAsia="Times New Roman" w:hAnsi="Times New Roman" w:cs="Times New Roman"/>
                <w:sz w:val="20"/>
                <w:szCs w:val="20"/>
              </w:rPr>
            </w:pPr>
          </w:p>
        </w:tc>
        <w:tc>
          <w:tcPr>
            <w:tcW w:w="1224" w:type="dxa"/>
            <w:shd w:val="clear" w:color="auto" w:fill="auto"/>
            <w:vAlign w:val="bottom"/>
            <w:hideMark/>
          </w:tcPr>
          <w:p w14:paraId="0C1BC545" w14:textId="77777777" w:rsidR="008B7238" w:rsidRPr="00F403D1" w:rsidRDefault="008B7238" w:rsidP="00A70567">
            <w:pPr>
              <w:spacing w:after="0" w:line="240" w:lineRule="auto"/>
              <w:rPr>
                <w:rFonts w:ascii="Times New Roman" w:eastAsia="Times New Roman" w:hAnsi="Times New Roman" w:cs="Times New Roman"/>
                <w:sz w:val="20"/>
                <w:szCs w:val="20"/>
              </w:rPr>
            </w:pPr>
          </w:p>
        </w:tc>
      </w:tr>
    </w:tbl>
    <w:p w14:paraId="2D7F073E" w14:textId="31F860B3" w:rsidR="005E0E00" w:rsidRDefault="005E0E00" w:rsidP="008B7238">
      <w:pPr>
        <w:spacing w:after="0" w:line="240" w:lineRule="auto"/>
        <w:rPr>
          <w:rFonts w:cstheme="minorHAnsi"/>
          <w:sz w:val="24"/>
          <w:szCs w:val="24"/>
        </w:rPr>
      </w:pPr>
    </w:p>
    <w:p w14:paraId="1589A62F" w14:textId="77777777" w:rsidR="005148C1" w:rsidRDefault="005148C1" w:rsidP="008B7238">
      <w:pPr>
        <w:spacing w:after="0" w:line="240" w:lineRule="auto"/>
        <w:rPr>
          <w:rFonts w:cstheme="minorHAnsi"/>
          <w:sz w:val="24"/>
          <w:szCs w:val="24"/>
        </w:rPr>
      </w:pPr>
    </w:p>
    <w:p w14:paraId="1221E348" w14:textId="4CA57D2F" w:rsidR="006229AD" w:rsidRDefault="006229AD" w:rsidP="008B7238">
      <w:pPr>
        <w:spacing w:after="0" w:line="240" w:lineRule="auto"/>
        <w:rPr>
          <w:rFonts w:cstheme="minorHAnsi"/>
          <w:sz w:val="24"/>
          <w:szCs w:val="24"/>
        </w:rPr>
      </w:pPr>
      <w:r>
        <w:rPr>
          <w:rFonts w:cstheme="minorHAnsi"/>
          <w:sz w:val="24"/>
          <w:szCs w:val="24"/>
        </w:rPr>
        <w:t xml:space="preserve">Table </w:t>
      </w:r>
      <w:r w:rsidR="00F465EA">
        <w:rPr>
          <w:rFonts w:cstheme="minorHAnsi"/>
          <w:sz w:val="24"/>
          <w:szCs w:val="24"/>
        </w:rPr>
        <w:t>17</w:t>
      </w:r>
      <w:r>
        <w:rPr>
          <w:rFonts w:cstheme="minorHAnsi"/>
          <w:sz w:val="24"/>
          <w:szCs w:val="24"/>
        </w:rPr>
        <w:t xml:space="preserve"> shows </w:t>
      </w:r>
      <w:r w:rsidR="00D10EBB">
        <w:rPr>
          <w:rFonts w:cstheme="minorHAnsi"/>
          <w:sz w:val="24"/>
          <w:szCs w:val="24"/>
        </w:rPr>
        <w:t xml:space="preserve">From October 21 – March 22 (FY22), </w:t>
      </w:r>
    </w:p>
    <w:p w14:paraId="45C3ACFF" w14:textId="77777777" w:rsidR="006229AD" w:rsidRDefault="00D10EBB" w:rsidP="006229AD">
      <w:pPr>
        <w:pStyle w:val="ListParagraph"/>
        <w:numPr>
          <w:ilvl w:val="0"/>
          <w:numId w:val="38"/>
        </w:numPr>
        <w:spacing w:after="0" w:line="240" w:lineRule="auto"/>
        <w:rPr>
          <w:rFonts w:cstheme="minorHAnsi"/>
          <w:sz w:val="24"/>
          <w:szCs w:val="24"/>
        </w:rPr>
      </w:pPr>
      <w:r w:rsidRPr="00926DB5">
        <w:rPr>
          <w:rFonts w:cstheme="minorHAnsi"/>
          <w:sz w:val="24"/>
          <w:szCs w:val="24"/>
        </w:rPr>
        <w:t xml:space="preserve">1,648 or </w:t>
      </w:r>
      <w:r w:rsidR="00286443" w:rsidRPr="00926DB5">
        <w:rPr>
          <w:rFonts w:cstheme="minorHAnsi"/>
          <w:sz w:val="24"/>
          <w:szCs w:val="24"/>
        </w:rPr>
        <w:t xml:space="preserve">47% of </w:t>
      </w:r>
      <w:r w:rsidRPr="00926DB5">
        <w:rPr>
          <w:rFonts w:cstheme="minorHAnsi"/>
          <w:sz w:val="24"/>
          <w:szCs w:val="24"/>
        </w:rPr>
        <w:t>transfer requests came from UMMH</w:t>
      </w:r>
      <w:r w:rsidR="00286443" w:rsidRPr="00926DB5">
        <w:rPr>
          <w:rFonts w:cstheme="minorHAnsi"/>
          <w:sz w:val="24"/>
          <w:szCs w:val="24"/>
        </w:rPr>
        <w:t xml:space="preserve"> Community Hospitals, </w:t>
      </w:r>
      <w:r w:rsidR="001A16FD" w:rsidRPr="00926DB5">
        <w:rPr>
          <w:rFonts w:cstheme="minorHAnsi"/>
          <w:sz w:val="24"/>
          <w:szCs w:val="24"/>
        </w:rPr>
        <w:t xml:space="preserve">918 or </w:t>
      </w:r>
      <w:r w:rsidR="00757F5B" w:rsidRPr="00926DB5">
        <w:rPr>
          <w:rFonts w:cstheme="minorHAnsi"/>
          <w:sz w:val="24"/>
          <w:szCs w:val="24"/>
        </w:rPr>
        <w:t>26</w:t>
      </w:r>
      <w:r w:rsidR="001A16FD" w:rsidRPr="00926DB5">
        <w:rPr>
          <w:rFonts w:cstheme="minorHAnsi"/>
          <w:sz w:val="24"/>
          <w:szCs w:val="24"/>
        </w:rPr>
        <w:t xml:space="preserve">% came from Other Hospitals in UMMH’s Service Area, and </w:t>
      </w:r>
      <w:r w:rsidR="00757F5B" w:rsidRPr="00926DB5">
        <w:rPr>
          <w:rFonts w:cstheme="minorHAnsi"/>
          <w:sz w:val="24"/>
          <w:szCs w:val="24"/>
        </w:rPr>
        <w:t xml:space="preserve">964 or 27% were from Hospitals Outside of UMMH’s Service Area. </w:t>
      </w:r>
    </w:p>
    <w:p w14:paraId="7A5FCF79" w14:textId="61A2BF13" w:rsidR="003F167D" w:rsidRDefault="006229AD" w:rsidP="003F167D">
      <w:pPr>
        <w:pStyle w:val="ListParagraph"/>
        <w:numPr>
          <w:ilvl w:val="0"/>
          <w:numId w:val="38"/>
        </w:numPr>
        <w:spacing w:after="0" w:line="240" w:lineRule="auto"/>
        <w:rPr>
          <w:rFonts w:cstheme="minorHAnsi"/>
          <w:sz w:val="24"/>
          <w:szCs w:val="24"/>
        </w:rPr>
      </w:pPr>
      <w:r>
        <w:rPr>
          <w:rFonts w:cstheme="minorHAnsi"/>
          <w:sz w:val="24"/>
          <w:szCs w:val="24"/>
        </w:rPr>
        <w:t>More than half (</w:t>
      </w:r>
      <w:r w:rsidRPr="00926DB5">
        <w:rPr>
          <w:rFonts w:cstheme="minorHAnsi"/>
          <w:sz w:val="24"/>
          <w:szCs w:val="24"/>
        </w:rPr>
        <w:t>55%</w:t>
      </w:r>
      <w:r>
        <w:rPr>
          <w:rFonts w:cstheme="minorHAnsi"/>
          <w:sz w:val="24"/>
          <w:szCs w:val="24"/>
        </w:rPr>
        <w:t>)</w:t>
      </w:r>
      <w:r w:rsidRPr="00926DB5">
        <w:rPr>
          <w:rFonts w:cstheme="minorHAnsi"/>
          <w:sz w:val="24"/>
          <w:szCs w:val="24"/>
        </w:rPr>
        <w:t xml:space="preserve"> of all transfer requests were declined: 42% of Community Hospital transfer requests, 60% of </w:t>
      </w:r>
      <w:r>
        <w:rPr>
          <w:rFonts w:cstheme="minorHAnsi"/>
          <w:sz w:val="24"/>
          <w:szCs w:val="24"/>
        </w:rPr>
        <w:t xml:space="preserve">transfer requests from </w:t>
      </w:r>
      <w:r w:rsidRPr="00926DB5">
        <w:rPr>
          <w:rFonts w:cstheme="minorHAnsi"/>
          <w:sz w:val="24"/>
          <w:szCs w:val="24"/>
        </w:rPr>
        <w:t xml:space="preserve">Other Hospitals in UMMH’s Services area, and 72% of </w:t>
      </w:r>
      <w:r>
        <w:rPr>
          <w:rFonts w:cstheme="minorHAnsi"/>
          <w:sz w:val="24"/>
          <w:szCs w:val="24"/>
        </w:rPr>
        <w:t xml:space="preserve">transfer requests from </w:t>
      </w:r>
      <w:r w:rsidRPr="00926DB5">
        <w:rPr>
          <w:rFonts w:cstheme="minorHAnsi"/>
          <w:sz w:val="24"/>
          <w:szCs w:val="24"/>
        </w:rPr>
        <w:t>Hospitals Outside of UMMH’s Services Area</w:t>
      </w:r>
      <w:r w:rsidR="00B9586A">
        <w:rPr>
          <w:rFonts w:cstheme="minorHAnsi"/>
          <w:sz w:val="24"/>
          <w:szCs w:val="24"/>
        </w:rPr>
        <w:t xml:space="preserve"> were declined</w:t>
      </w:r>
      <w:r w:rsidRPr="00926DB5">
        <w:rPr>
          <w:rFonts w:cstheme="minorHAnsi"/>
          <w:sz w:val="24"/>
          <w:szCs w:val="24"/>
        </w:rPr>
        <w:t xml:space="preserve">. </w:t>
      </w:r>
      <w:r w:rsidR="00757F5B" w:rsidRPr="00926DB5">
        <w:rPr>
          <w:rFonts w:cstheme="minorHAnsi"/>
          <w:sz w:val="24"/>
          <w:szCs w:val="24"/>
        </w:rPr>
        <w:t xml:space="preserve"> </w:t>
      </w:r>
    </w:p>
    <w:p w14:paraId="5DE20718" w14:textId="549037FC" w:rsidR="003F167D" w:rsidRDefault="003F167D" w:rsidP="003F167D">
      <w:pPr>
        <w:spacing w:after="0" w:line="240" w:lineRule="auto"/>
        <w:rPr>
          <w:rFonts w:cstheme="minorHAnsi"/>
          <w:sz w:val="24"/>
          <w:szCs w:val="24"/>
        </w:rPr>
      </w:pPr>
    </w:p>
    <w:p w14:paraId="43131A3E" w14:textId="4152354F" w:rsidR="00E512B0" w:rsidRDefault="00E512B0" w:rsidP="003F167D">
      <w:pPr>
        <w:spacing w:after="0" w:line="240" w:lineRule="auto"/>
        <w:rPr>
          <w:rFonts w:cstheme="minorHAnsi"/>
          <w:sz w:val="24"/>
          <w:szCs w:val="24"/>
        </w:rPr>
      </w:pPr>
      <w:r>
        <w:rPr>
          <w:rFonts w:cstheme="minorHAnsi"/>
          <w:sz w:val="24"/>
          <w:szCs w:val="24"/>
        </w:rPr>
        <w:t>Staff asked the Applicant about its efforts to expand capacity at its community hospitals, in order to address existing capacity constraints. The Applicant states that it has the following efforts in place to increase utilization of its community hospitals</w:t>
      </w:r>
      <w:r w:rsidR="00B46A0E">
        <w:rPr>
          <w:rFonts w:cstheme="minorHAnsi"/>
          <w:sz w:val="24"/>
          <w:szCs w:val="24"/>
        </w:rPr>
        <w:t xml:space="preserve"> and keep care in the appropriate setting</w:t>
      </w:r>
      <w:r>
        <w:rPr>
          <w:rFonts w:cstheme="minorHAnsi"/>
          <w:sz w:val="24"/>
          <w:szCs w:val="24"/>
        </w:rPr>
        <w:t>:</w:t>
      </w:r>
    </w:p>
    <w:p w14:paraId="3BC0A952" w14:textId="5E078000" w:rsidR="003F167D" w:rsidRDefault="00E512B0" w:rsidP="00E512B0">
      <w:pPr>
        <w:pStyle w:val="ListParagraph"/>
        <w:numPr>
          <w:ilvl w:val="0"/>
          <w:numId w:val="39"/>
        </w:numPr>
        <w:spacing w:after="0" w:line="240" w:lineRule="auto"/>
        <w:rPr>
          <w:rFonts w:cstheme="minorHAnsi"/>
          <w:sz w:val="24"/>
          <w:szCs w:val="24"/>
        </w:rPr>
      </w:pPr>
      <w:r w:rsidRPr="00926DB5">
        <w:rPr>
          <w:rFonts w:cstheme="minorHAnsi"/>
          <w:b/>
          <w:bCs/>
          <w:sz w:val="24"/>
          <w:szCs w:val="24"/>
        </w:rPr>
        <w:t>UMMMC Transfer and Access Center (TRAC)</w:t>
      </w:r>
      <w:r w:rsidR="00C9692E">
        <w:rPr>
          <w:rFonts w:cstheme="minorHAnsi"/>
          <w:sz w:val="24"/>
          <w:szCs w:val="24"/>
        </w:rPr>
        <w:t xml:space="preserve">. Facilitates two daily inpatient access calls with representatives from each UMMH community hospital during which each hospital provides updates on existing capacity, available beds, and appropriate patient transfers from the community hospitals to UMMMC. </w:t>
      </w:r>
    </w:p>
    <w:p w14:paraId="661F6671" w14:textId="0262613D" w:rsidR="001E48B5" w:rsidRPr="00926DB5" w:rsidRDefault="00C9692E" w:rsidP="00E512B0">
      <w:pPr>
        <w:pStyle w:val="ListParagraph"/>
        <w:numPr>
          <w:ilvl w:val="0"/>
          <w:numId w:val="39"/>
        </w:numPr>
        <w:spacing w:after="0" w:line="240" w:lineRule="auto"/>
        <w:rPr>
          <w:rFonts w:cstheme="minorHAnsi"/>
          <w:b/>
          <w:bCs/>
          <w:sz w:val="24"/>
          <w:szCs w:val="24"/>
        </w:rPr>
      </w:pPr>
      <w:r w:rsidRPr="00926DB5">
        <w:rPr>
          <w:rFonts w:cstheme="minorHAnsi"/>
          <w:b/>
          <w:bCs/>
          <w:sz w:val="24"/>
          <w:szCs w:val="24"/>
        </w:rPr>
        <w:t xml:space="preserve">Hospital Medicine Admission </w:t>
      </w:r>
      <w:r>
        <w:rPr>
          <w:rFonts w:cstheme="minorHAnsi"/>
          <w:b/>
          <w:bCs/>
          <w:sz w:val="24"/>
          <w:szCs w:val="24"/>
        </w:rPr>
        <w:t>T</w:t>
      </w:r>
      <w:r w:rsidRPr="00926DB5">
        <w:rPr>
          <w:rFonts w:cstheme="minorHAnsi"/>
          <w:b/>
          <w:bCs/>
          <w:sz w:val="24"/>
          <w:szCs w:val="24"/>
        </w:rPr>
        <w:t>eam</w:t>
      </w:r>
      <w:r w:rsidR="009B7C42">
        <w:rPr>
          <w:rFonts w:cstheme="minorHAnsi"/>
          <w:b/>
          <w:bCs/>
          <w:sz w:val="24"/>
          <w:szCs w:val="24"/>
        </w:rPr>
        <w:t xml:space="preserve"> (HMAT)</w:t>
      </w:r>
      <w:r>
        <w:rPr>
          <w:rFonts w:cstheme="minorHAnsi"/>
          <w:b/>
          <w:bCs/>
          <w:sz w:val="24"/>
          <w:szCs w:val="24"/>
        </w:rPr>
        <w:t xml:space="preserve">. </w:t>
      </w:r>
      <w:r w:rsidR="00B9586A" w:rsidRPr="00926DB5">
        <w:rPr>
          <w:rFonts w:cstheme="minorHAnsi"/>
          <w:sz w:val="24"/>
          <w:szCs w:val="24"/>
        </w:rPr>
        <w:t xml:space="preserve">Entails </w:t>
      </w:r>
      <w:r w:rsidR="00B9586A">
        <w:rPr>
          <w:rFonts w:cstheme="minorHAnsi"/>
          <w:sz w:val="24"/>
          <w:szCs w:val="24"/>
        </w:rPr>
        <w:t>s</w:t>
      </w:r>
      <w:r w:rsidR="00D90DA3" w:rsidRPr="00926DB5">
        <w:rPr>
          <w:rFonts w:cstheme="minorHAnsi"/>
          <w:sz w:val="24"/>
          <w:szCs w:val="24"/>
        </w:rPr>
        <w:t>creening M/S transfer requests to UMMMC to assure only appropriate patient transfers to UMMMC</w:t>
      </w:r>
      <w:r w:rsidR="001E48B5">
        <w:rPr>
          <w:rFonts w:cstheme="minorHAnsi"/>
          <w:sz w:val="24"/>
          <w:szCs w:val="24"/>
        </w:rPr>
        <w:t xml:space="preserve"> based on level of care that is needed.</w:t>
      </w:r>
    </w:p>
    <w:p w14:paraId="261F7C53" w14:textId="5D757427" w:rsidR="00C9692E" w:rsidRPr="00926DB5" w:rsidRDefault="001A5D3C" w:rsidP="00E512B0">
      <w:pPr>
        <w:pStyle w:val="ListParagraph"/>
        <w:numPr>
          <w:ilvl w:val="0"/>
          <w:numId w:val="39"/>
        </w:numPr>
        <w:spacing w:after="0" w:line="240" w:lineRule="auto"/>
        <w:rPr>
          <w:rFonts w:cstheme="minorHAnsi"/>
          <w:b/>
          <w:bCs/>
          <w:sz w:val="24"/>
          <w:szCs w:val="24"/>
        </w:rPr>
      </w:pPr>
      <w:r>
        <w:rPr>
          <w:rFonts w:cstheme="minorHAnsi"/>
          <w:b/>
          <w:bCs/>
          <w:sz w:val="24"/>
          <w:szCs w:val="24"/>
        </w:rPr>
        <w:t>UMass Memorial Medical Group.</w:t>
      </w:r>
      <w:r>
        <w:rPr>
          <w:rFonts w:cstheme="minorHAnsi"/>
          <w:sz w:val="24"/>
          <w:szCs w:val="24"/>
        </w:rPr>
        <w:t xml:space="preserve"> Provides coverage at most UMMH community hospitals for emergency medicine, e-ICU, Hospital Medicine, and Anesthesia. </w:t>
      </w:r>
      <w:r w:rsidR="00F07F7A">
        <w:rPr>
          <w:rFonts w:cstheme="minorHAnsi"/>
          <w:sz w:val="24"/>
          <w:szCs w:val="24"/>
        </w:rPr>
        <w:t>Physician providers who provide coverage at UMMM</w:t>
      </w:r>
      <w:r w:rsidR="00B9586A">
        <w:rPr>
          <w:rFonts w:cstheme="minorHAnsi"/>
          <w:sz w:val="24"/>
          <w:szCs w:val="24"/>
        </w:rPr>
        <w:t>C</w:t>
      </w:r>
      <w:r w:rsidR="00F07F7A">
        <w:rPr>
          <w:rFonts w:cstheme="minorHAnsi"/>
          <w:sz w:val="24"/>
          <w:szCs w:val="24"/>
        </w:rPr>
        <w:t xml:space="preserve"> provide coverage at UMMH community hospitals helping to ensure that care remains in the community when appropriate. Additionally, community hospital patients are able to receive specialty consult from a provider at UMMMC electronically, allowing for care to remain in the community.</w:t>
      </w:r>
    </w:p>
    <w:p w14:paraId="5EE2989D" w14:textId="4631D95C" w:rsidR="00461ECA" w:rsidRPr="00926DB5" w:rsidRDefault="00377465">
      <w:pPr>
        <w:pStyle w:val="ListParagraph"/>
        <w:numPr>
          <w:ilvl w:val="0"/>
          <w:numId w:val="39"/>
        </w:numPr>
        <w:spacing w:after="0" w:line="240" w:lineRule="auto"/>
        <w:rPr>
          <w:rFonts w:cstheme="minorHAnsi"/>
          <w:b/>
          <w:bCs/>
          <w:sz w:val="24"/>
          <w:szCs w:val="24"/>
        </w:rPr>
      </w:pPr>
      <w:r>
        <w:rPr>
          <w:rFonts w:cstheme="minorHAnsi"/>
          <w:b/>
          <w:bCs/>
          <w:sz w:val="24"/>
          <w:szCs w:val="24"/>
        </w:rPr>
        <w:t xml:space="preserve">“Round Trip” Program. </w:t>
      </w:r>
      <w:r>
        <w:rPr>
          <w:rFonts w:cstheme="minorHAnsi"/>
          <w:sz w:val="24"/>
          <w:szCs w:val="24"/>
        </w:rPr>
        <w:t xml:space="preserve">Allows for community hospital inpatients to undergo specialty procedures at UMMMC and then return to their inpatient bed at the community hospital. </w:t>
      </w:r>
    </w:p>
    <w:p w14:paraId="61AF084E" w14:textId="681FC234" w:rsidR="00C96EE1" w:rsidRDefault="00C96EE1" w:rsidP="00C96EE1">
      <w:pPr>
        <w:spacing w:after="0" w:line="240" w:lineRule="auto"/>
        <w:rPr>
          <w:rFonts w:cstheme="minorHAnsi"/>
          <w:b/>
          <w:bCs/>
          <w:sz w:val="24"/>
          <w:szCs w:val="24"/>
        </w:rPr>
      </w:pPr>
    </w:p>
    <w:p w14:paraId="256A3942" w14:textId="1DB11CA3" w:rsidR="00C96EE1" w:rsidRDefault="00C96EE1" w:rsidP="00C96EE1">
      <w:pPr>
        <w:spacing w:after="0" w:line="240" w:lineRule="auto"/>
        <w:rPr>
          <w:rFonts w:cstheme="minorHAnsi"/>
          <w:sz w:val="24"/>
          <w:szCs w:val="24"/>
        </w:rPr>
      </w:pPr>
      <w:r>
        <w:rPr>
          <w:rFonts w:cstheme="minorHAnsi"/>
          <w:sz w:val="24"/>
          <w:szCs w:val="24"/>
        </w:rPr>
        <w:t xml:space="preserve">The Applicant states that its efforts to keep care local and in the appropriate setting through available capacity at </w:t>
      </w:r>
      <w:r w:rsidR="00315E3A">
        <w:rPr>
          <w:rFonts w:cstheme="minorHAnsi"/>
          <w:sz w:val="24"/>
          <w:szCs w:val="24"/>
        </w:rPr>
        <w:t xml:space="preserve">its </w:t>
      </w:r>
      <w:r>
        <w:rPr>
          <w:rFonts w:cstheme="minorHAnsi"/>
          <w:sz w:val="24"/>
          <w:szCs w:val="24"/>
        </w:rPr>
        <w:t xml:space="preserve">community hospitals, </w:t>
      </w:r>
      <w:r w:rsidR="00315E3A">
        <w:rPr>
          <w:rFonts w:cstheme="minorHAnsi"/>
          <w:sz w:val="24"/>
          <w:szCs w:val="24"/>
        </w:rPr>
        <w:t>has resulted in</w:t>
      </w:r>
      <w:r>
        <w:rPr>
          <w:rFonts w:cstheme="minorHAnsi"/>
          <w:sz w:val="24"/>
          <w:szCs w:val="24"/>
        </w:rPr>
        <w:t xml:space="preserve"> year over year growth in </w:t>
      </w:r>
      <w:r>
        <w:rPr>
          <w:rFonts w:cstheme="minorHAnsi"/>
          <w:sz w:val="24"/>
          <w:szCs w:val="24"/>
        </w:rPr>
        <w:lastRenderedPageBreak/>
        <w:t>occupancy</w:t>
      </w:r>
      <w:r w:rsidR="00315E3A">
        <w:rPr>
          <w:rFonts w:cstheme="minorHAnsi"/>
          <w:sz w:val="24"/>
          <w:szCs w:val="24"/>
        </w:rPr>
        <w:t xml:space="preserve"> at UMMH community hospitals</w:t>
      </w:r>
      <w:r>
        <w:rPr>
          <w:rFonts w:cstheme="minorHAnsi"/>
          <w:sz w:val="24"/>
          <w:szCs w:val="24"/>
        </w:rPr>
        <w:t xml:space="preserve">. This is shown in Table </w:t>
      </w:r>
      <w:r w:rsidR="00F465EA">
        <w:rPr>
          <w:rFonts w:cstheme="minorHAnsi"/>
          <w:sz w:val="24"/>
          <w:szCs w:val="24"/>
        </w:rPr>
        <w:t>18</w:t>
      </w:r>
      <w:r>
        <w:rPr>
          <w:rFonts w:cstheme="minorHAnsi"/>
          <w:sz w:val="24"/>
          <w:szCs w:val="24"/>
        </w:rPr>
        <w:t xml:space="preserve">. </w:t>
      </w:r>
      <w:r w:rsidR="009678E9">
        <w:rPr>
          <w:rFonts w:cstheme="minorHAnsi"/>
          <w:sz w:val="24"/>
          <w:szCs w:val="24"/>
        </w:rPr>
        <w:t>The Applicant notes that patient choice and demand impacts where patients access care.</w:t>
      </w:r>
    </w:p>
    <w:p w14:paraId="2EA45742" w14:textId="77777777" w:rsidR="008522DC" w:rsidRDefault="008522DC" w:rsidP="00C96EE1">
      <w:pPr>
        <w:spacing w:after="0" w:line="240" w:lineRule="auto"/>
        <w:rPr>
          <w:rFonts w:cstheme="minorHAnsi"/>
          <w:sz w:val="24"/>
          <w:szCs w:val="24"/>
        </w:rPr>
      </w:pPr>
    </w:p>
    <w:p w14:paraId="1C13D6EA" w14:textId="402896DD" w:rsidR="0009020A" w:rsidRDefault="0009020A" w:rsidP="00C96EE1">
      <w:pPr>
        <w:spacing w:after="0" w:line="240" w:lineRule="auto"/>
        <w:rPr>
          <w:rFonts w:cstheme="minorHAnsi"/>
          <w:sz w:val="24"/>
          <w:szCs w:val="24"/>
        </w:rPr>
      </w:pPr>
    </w:p>
    <w:p w14:paraId="70307D8A" w14:textId="41027435" w:rsidR="0009020A" w:rsidRPr="00926DB5" w:rsidRDefault="0009020A" w:rsidP="00C96EE1">
      <w:pPr>
        <w:spacing w:after="0" w:line="240" w:lineRule="auto"/>
        <w:rPr>
          <w:rFonts w:cstheme="minorHAnsi"/>
          <w:b/>
          <w:bCs/>
          <w:sz w:val="24"/>
          <w:szCs w:val="24"/>
        </w:rPr>
      </w:pPr>
      <w:r w:rsidRPr="00926DB5">
        <w:rPr>
          <w:rFonts w:cstheme="minorHAnsi"/>
          <w:b/>
          <w:bCs/>
          <w:sz w:val="24"/>
          <w:szCs w:val="24"/>
          <w:u w:val="single"/>
        </w:rPr>
        <w:t xml:space="preserve">Table </w:t>
      </w:r>
      <w:r w:rsidR="00F465EA">
        <w:rPr>
          <w:rFonts w:cstheme="minorHAnsi"/>
          <w:b/>
          <w:bCs/>
          <w:sz w:val="24"/>
          <w:szCs w:val="24"/>
          <w:u w:val="single"/>
        </w:rPr>
        <w:t>18</w:t>
      </w:r>
      <w:r w:rsidRPr="00926DB5">
        <w:rPr>
          <w:rFonts w:cstheme="minorHAnsi"/>
          <w:b/>
          <w:bCs/>
          <w:sz w:val="24"/>
          <w:szCs w:val="24"/>
        </w:rPr>
        <w:t xml:space="preserve">: UMMH Community Hospital Occupancy </w:t>
      </w:r>
    </w:p>
    <w:tbl>
      <w:tblPr>
        <w:tblStyle w:val="TableGrid"/>
        <w:tblW w:w="0" w:type="auto"/>
        <w:tblLook w:val="04A0" w:firstRow="1" w:lastRow="0" w:firstColumn="1" w:lastColumn="0" w:noHBand="0" w:noVBand="1"/>
      </w:tblPr>
      <w:tblGrid>
        <w:gridCol w:w="2802"/>
        <w:gridCol w:w="1696"/>
        <w:gridCol w:w="1838"/>
        <w:gridCol w:w="2929"/>
      </w:tblGrid>
      <w:tr w:rsidR="0009020A" w14:paraId="7C638BE9" w14:textId="77777777" w:rsidTr="00DC55E1">
        <w:trPr>
          <w:cantSplit/>
          <w:tblHeader/>
        </w:trPr>
        <w:tc>
          <w:tcPr>
            <w:tcW w:w="0" w:type="auto"/>
          </w:tcPr>
          <w:p w14:paraId="70C9D890" w14:textId="06B4DADE" w:rsidR="0009020A" w:rsidRPr="00926DB5" w:rsidRDefault="0009020A" w:rsidP="00A70567">
            <w:pPr>
              <w:pStyle w:val="ListParagraph"/>
              <w:spacing w:line="256" w:lineRule="auto"/>
              <w:ind w:left="0"/>
              <w:rPr>
                <w:b/>
                <w:bCs/>
              </w:rPr>
            </w:pPr>
            <w:r w:rsidRPr="00926DB5">
              <w:rPr>
                <w:b/>
                <w:bCs/>
              </w:rPr>
              <w:t>UMMH Community Hospital</w:t>
            </w:r>
          </w:p>
        </w:tc>
        <w:tc>
          <w:tcPr>
            <w:tcW w:w="0" w:type="auto"/>
            <w:shd w:val="clear" w:color="auto" w:fill="F2F2F2" w:themeFill="background1" w:themeFillShade="F2"/>
          </w:tcPr>
          <w:p w14:paraId="0A8605DA" w14:textId="77777777" w:rsidR="0009020A" w:rsidRPr="0059048E" w:rsidRDefault="0009020A" w:rsidP="00A70567">
            <w:pPr>
              <w:pStyle w:val="ListParagraph"/>
              <w:spacing w:line="256" w:lineRule="auto"/>
              <w:ind w:left="0"/>
              <w:rPr>
                <w:b/>
                <w:bCs/>
              </w:rPr>
            </w:pPr>
            <w:r w:rsidRPr="0059048E">
              <w:rPr>
                <w:b/>
                <w:bCs/>
              </w:rPr>
              <w:t>FY21 Occupancy</w:t>
            </w:r>
          </w:p>
        </w:tc>
        <w:tc>
          <w:tcPr>
            <w:tcW w:w="0" w:type="auto"/>
            <w:shd w:val="clear" w:color="auto" w:fill="F2F2F2" w:themeFill="background1" w:themeFillShade="F2"/>
          </w:tcPr>
          <w:p w14:paraId="529B2149" w14:textId="77777777" w:rsidR="0009020A" w:rsidRPr="0059048E" w:rsidRDefault="0009020A" w:rsidP="00A70567">
            <w:pPr>
              <w:pStyle w:val="ListParagraph"/>
              <w:spacing w:line="256" w:lineRule="auto"/>
              <w:ind w:left="0"/>
              <w:rPr>
                <w:b/>
                <w:bCs/>
              </w:rPr>
            </w:pPr>
            <w:r w:rsidRPr="0059048E">
              <w:rPr>
                <w:b/>
                <w:bCs/>
              </w:rPr>
              <w:t>FY22 Occupancy</w:t>
            </w:r>
            <w:r>
              <w:rPr>
                <w:rStyle w:val="FootnoteReference"/>
                <w:b/>
                <w:bCs/>
              </w:rPr>
              <w:footnoteReference w:id="31"/>
            </w:r>
          </w:p>
        </w:tc>
        <w:tc>
          <w:tcPr>
            <w:tcW w:w="0" w:type="auto"/>
            <w:shd w:val="clear" w:color="auto" w:fill="F2F2F2" w:themeFill="background1" w:themeFillShade="F2"/>
          </w:tcPr>
          <w:p w14:paraId="063F3654" w14:textId="77777777" w:rsidR="00AE3B4A" w:rsidRDefault="0009020A" w:rsidP="00B77D01">
            <w:pPr>
              <w:pStyle w:val="ListParagraph"/>
              <w:spacing w:line="256" w:lineRule="auto"/>
              <w:ind w:left="0"/>
              <w:jc w:val="center"/>
              <w:rPr>
                <w:b/>
                <w:bCs/>
              </w:rPr>
            </w:pPr>
            <w:r>
              <w:rPr>
                <w:b/>
                <w:bCs/>
              </w:rPr>
              <w:t>Growth</w:t>
            </w:r>
          </w:p>
          <w:p w14:paraId="2458C3FD" w14:textId="583B9D59" w:rsidR="0009020A" w:rsidRPr="0059048E" w:rsidRDefault="009B01DE" w:rsidP="00B77D01">
            <w:pPr>
              <w:pStyle w:val="ListParagraph"/>
              <w:spacing w:line="256" w:lineRule="auto"/>
              <w:ind w:left="0"/>
              <w:jc w:val="center"/>
              <w:rPr>
                <w:b/>
                <w:bCs/>
              </w:rPr>
            </w:pPr>
            <w:r w:rsidRPr="009B01DE">
              <w:rPr>
                <w:b/>
                <w:bCs/>
              </w:rPr>
              <w:t xml:space="preserve">Change Rate (%) </w:t>
            </w:r>
            <w:r w:rsidR="00AE3B4A">
              <w:rPr>
                <w:b/>
                <w:bCs/>
              </w:rPr>
              <w:t>FY21 to FY22</w:t>
            </w:r>
          </w:p>
        </w:tc>
      </w:tr>
      <w:tr w:rsidR="0009020A" w14:paraId="1AA53906" w14:textId="77777777" w:rsidTr="00277842">
        <w:trPr>
          <w:cantSplit/>
        </w:trPr>
        <w:tc>
          <w:tcPr>
            <w:tcW w:w="0" w:type="auto"/>
          </w:tcPr>
          <w:p w14:paraId="11FB6308" w14:textId="77777777" w:rsidR="0009020A" w:rsidRPr="0059048E" w:rsidRDefault="0009020A" w:rsidP="00A70567">
            <w:pPr>
              <w:pStyle w:val="ListParagraph"/>
              <w:spacing w:line="256" w:lineRule="auto"/>
              <w:ind w:left="0"/>
            </w:pPr>
            <w:r w:rsidRPr="0059048E">
              <w:t>Harrington</w:t>
            </w:r>
          </w:p>
        </w:tc>
        <w:tc>
          <w:tcPr>
            <w:tcW w:w="0" w:type="auto"/>
          </w:tcPr>
          <w:p w14:paraId="7412E745" w14:textId="77777777" w:rsidR="0009020A" w:rsidRPr="0059048E" w:rsidRDefault="0009020A" w:rsidP="00926DB5">
            <w:pPr>
              <w:pStyle w:val="ListParagraph"/>
              <w:spacing w:line="256" w:lineRule="auto"/>
              <w:ind w:left="0"/>
              <w:jc w:val="center"/>
            </w:pPr>
            <w:r>
              <w:t>56.6%</w:t>
            </w:r>
          </w:p>
        </w:tc>
        <w:tc>
          <w:tcPr>
            <w:tcW w:w="0" w:type="auto"/>
          </w:tcPr>
          <w:p w14:paraId="143F3935" w14:textId="77777777" w:rsidR="0009020A" w:rsidRPr="0059048E" w:rsidRDefault="0009020A" w:rsidP="00926DB5">
            <w:pPr>
              <w:pStyle w:val="ListParagraph"/>
              <w:spacing w:line="256" w:lineRule="auto"/>
              <w:ind w:left="0"/>
              <w:jc w:val="center"/>
            </w:pPr>
            <w:r>
              <w:t>65.6%</w:t>
            </w:r>
          </w:p>
        </w:tc>
        <w:tc>
          <w:tcPr>
            <w:tcW w:w="0" w:type="auto"/>
          </w:tcPr>
          <w:p w14:paraId="58825289" w14:textId="77777777" w:rsidR="0009020A" w:rsidRPr="0059048E" w:rsidRDefault="0009020A" w:rsidP="00926DB5">
            <w:pPr>
              <w:pStyle w:val="ListParagraph"/>
              <w:spacing w:line="256" w:lineRule="auto"/>
              <w:ind w:left="0"/>
              <w:jc w:val="center"/>
            </w:pPr>
            <w:r>
              <w:t>16%</w:t>
            </w:r>
          </w:p>
        </w:tc>
      </w:tr>
      <w:tr w:rsidR="0009020A" w14:paraId="33D4ACD5" w14:textId="77777777" w:rsidTr="00277842">
        <w:trPr>
          <w:cantSplit/>
        </w:trPr>
        <w:tc>
          <w:tcPr>
            <w:tcW w:w="0" w:type="auto"/>
          </w:tcPr>
          <w:p w14:paraId="4F895A32" w14:textId="77777777" w:rsidR="0009020A" w:rsidRPr="0059048E" w:rsidRDefault="0009020A" w:rsidP="00A70567">
            <w:pPr>
              <w:pStyle w:val="ListParagraph"/>
              <w:spacing w:line="256" w:lineRule="auto"/>
              <w:ind w:left="0"/>
            </w:pPr>
            <w:r w:rsidRPr="0059048E">
              <w:t xml:space="preserve">HealthAlliance </w:t>
            </w:r>
            <w:r>
              <w:t>Clinton</w:t>
            </w:r>
          </w:p>
        </w:tc>
        <w:tc>
          <w:tcPr>
            <w:tcW w:w="0" w:type="auto"/>
          </w:tcPr>
          <w:p w14:paraId="635600C9" w14:textId="77777777" w:rsidR="0009020A" w:rsidRPr="0059048E" w:rsidRDefault="0009020A" w:rsidP="00926DB5">
            <w:pPr>
              <w:pStyle w:val="ListParagraph"/>
              <w:spacing w:line="256" w:lineRule="auto"/>
              <w:ind w:left="0"/>
              <w:jc w:val="center"/>
            </w:pPr>
            <w:r>
              <w:t>75.5%</w:t>
            </w:r>
          </w:p>
        </w:tc>
        <w:tc>
          <w:tcPr>
            <w:tcW w:w="0" w:type="auto"/>
          </w:tcPr>
          <w:p w14:paraId="756909F0" w14:textId="77777777" w:rsidR="0009020A" w:rsidRPr="0059048E" w:rsidRDefault="0009020A" w:rsidP="00926DB5">
            <w:pPr>
              <w:pStyle w:val="ListParagraph"/>
              <w:spacing w:line="256" w:lineRule="auto"/>
              <w:ind w:left="0"/>
              <w:jc w:val="center"/>
            </w:pPr>
            <w:r>
              <w:t>81.3%</w:t>
            </w:r>
          </w:p>
        </w:tc>
        <w:tc>
          <w:tcPr>
            <w:tcW w:w="0" w:type="auto"/>
          </w:tcPr>
          <w:p w14:paraId="59AF441B" w14:textId="77777777" w:rsidR="0009020A" w:rsidRPr="0059048E" w:rsidRDefault="0009020A" w:rsidP="00926DB5">
            <w:pPr>
              <w:pStyle w:val="ListParagraph"/>
              <w:spacing w:line="256" w:lineRule="auto"/>
              <w:ind w:left="0"/>
              <w:jc w:val="center"/>
            </w:pPr>
            <w:r>
              <w:t>7.7%</w:t>
            </w:r>
          </w:p>
        </w:tc>
      </w:tr>
      <w:tr w:rsidR="0009020A" w14:paraId="76D43FE1" w14:textId="77777777" w:rsidTr="00277842">
        <w:trPr>
          <w:cantSplit/>
        </w:trPr>
        <w:tc>
          <w:tcPr>
            <w:tcW w:w="0" w:type="auto"/>
          </w:tcPr>
          <w:p w14:paraId="00F725E0" w14:textId="77777777" w:rsidR="0009020A" w:rsidRPr="0059048E" w:rsidRDefault="0009020A" w:rsidP="00A70567">
            <w:pPr>
              <w:pStyle w:val="ListParagraph"/>
              <w:spacing w:line="256" w:lineRule="auto"/>
              <w:ind w:left="0"/>
            </w:pPr>
            <w:r>
              <w:t>HealthAlliance Leominster</w:t>
            </w:r>
          </w:p>
        </w:tc>
        <w:tc>
          <w:tcPr>
            <w:tcW w:w="0" w:type="auto"/>
          </w:tcPr>
          <w:p w14:paraId="2474A239" w14:textId="77777777" w:rsidR="0009020A" w:rsidRPr="0059048E" w:rsidRDefault="0009020A" w:rsidP="00926DB5">
            <w:pPr>
              <w:pStyle w:val="ListParagraph"/>
              <w:spacing w:line="256" w:lineRule="auto"/>
              <w:ind w:left="0"/>
              <w:jc w:val="center"/>
            </w:pPr>
            <w:r>
              <w:t>85.7%</w:t>
            </w:r>
          </w:p>
        </w:tc>
        <w:tc>
          <w:tcPr>
            <w:tcW w:w="0" w:type="auto"/>
          </w:tcPr>
          <w:p w14:paraId="29801FC1" w14:textId="77777777" w:rsidR="0009020A" w:rsidRPr="0059048E" w:rsidRDefault="0009020A" w:rsidP="00926DB5">
            <w:pPr>
              <w:pStyle w:val="ListParagraph"/>
              <w:spacing w:line="256" w:lineRule="auto"/>
              <w:ind w:left="0"/>
              <w:jc w:val="center"/>
            </w:pPr>
            <w:r>
              <w:t>92.5%</w:t>
            </w:r>
          </w:p>
        </w:tc>
        <w:tc>
          <w:tcPr>
            <w:tcW w:w="0" w:type="auto"/>
          </w:tcPr>
          <w:p w14:paraId="334EF330" w14:textId="77777777" w:rsidR="0009020A" w:rsidRPr="0059048E" w:rsidRDefault="0009020A" w:rsidP="00926DB5">
            <w:pPr>
              <w:pStyle w:val="ListParagraph"/>
              <w:spacing w:line="256" w:lineRule="auto"/>
              <w:ind w:left="0"/>
              <w:jc w:val="center"/>
            </w:pPr>
            <w:r>
              <w:t>7.9%</w:t>
            </w:r>
          </w:p>
        </w:tc>
      </w:tr>
      <w:tr w:rsidR="0009020A" w14:paraId="167B9383" w14:textId="77777777" w:rsidTr="00277842">
        <w:trPr>
          <w:cantSplit/>
        </w:trPr>
        <w:tc>
          <w:tcPr>
            <w:tcW w:w="0" w:type="auto"/>
          </w:tcPr>
          <w:p w14:paraId="47A38F37" w14:textId="77777777" w:rsidR="0009020A" w:rsidRPr="0059048E" w:rsidRDefault="0009020A" w:rsidP="00A70567">
            <w:pPr>
              <w:pStyle w:val="ListParagraph"/>
              <w:spacing w:line="256" w:lineRule="auto"/>
              <w:ind w:left="0"/>
            </w:pPr>
            <w:r w:rsidRPr="0059048E">
              <w:t>Marlborough</w:t>
            </w:r>
          </w:p>
        </w:tc>
        <w:tc>
          <w:tcPr>
            <w:tcW w:w="0" w:type="auto"/>
          </w:tcPr>
          <w:p w14:paraId="68BA0593" w14:textId="77777777" w:rsidR="0009020A" w:rsidRPr="0059048E" w:rsidRDefault="0009020A" w:rsidP="00926DB5">
            <w:pPr>
              <w:pStyle w:val="ListParagraph"/>
              <w:spacing w:line="256" w:lineRule="auto"/>
              <w:ind w:left="0"/>
              <w:jc w:val="center"/>
            </w:pPr>
            <w:r>
              <w:t>66.8%</w:t>
            </w:r>
          </w:p>
        </w:tc>
        <w:tc>
          <w:tcPr>
            <w:tcW w:w="0" w:type="auto"/>
          </w:tcPr>
          <w:p w14:paraId="4374B504" w14:textId="77777777" w:rsidR="0009020A" w:rsidRPr="0059048E" w:rsidRDefault="0009020A" w:rsidP="00926DB5">
            <w:pPr>
              <w:pStyle w:val="ListParagraph"/>
              <w:spacing w:line="256" w:lineRule="auto"/>
              <w:ind w:left="0"/>
              <w:jc w:val="center"/>
            </w:pPr>
            <w:r>
              <w:t>75.5%</w:t>
            </w:r>
          </w:p>
        </w:tc>
        <w:tc>
          <w:tcPr>
            <w:tcW w:w="0" w:type="auto"/>
          </w:tcPr>
          <w:p w14:paraId="6F512168" w14:textId="77777777" w:rsidR="0009020A" w:rsidRPr="0059048E" w:rsidRDefault="0009020A" w:rsidP="00926DB5">
            <w:pPr>
              <w:pStyle w:val="ListParagraph"/>
              <w:spacing w:line="256" w:lineRule="auto"/>
              <w:ind w:left="0"/>
              <w:jc w:val="center"/>
            </w:pPr>
            <w:r>
              <w:t>13%</w:t>
            </w:r>
          </w:p>
        </w:tc>
      </w:tr>
    </w:tbl>
    <w:p w14:paraId="57B56887" w14:textId="016C7D6F" w:rsidR="00C96EE1" w:rsidRDefault="00C96EE1" w:rsidP="00C96EE1">
      <w:pPr>
        <w:spacing w:after="0" w:line="240" w:lineRule="auto"/>
        <w:rPr>
          <w:rFonts w:cstheme="minorHAnsi"/>
          <w:sz w:val="24"/>
          <w:szCs w:val="24"/>
        </w:rPr>
      </w:pPr>
    </w:p>
    <w:p w14:paraId="3A14CB17" w14:textId="5C1E5D00" w:rsidR="005F3006" w:rsidRDefault="005F3006" w:rsidP="00C96EE1">
      <w:pPr>
        <w:spacing w:after="0" w:line="240" w:lineRule="auto"/>
        <w:rPr>
          <w:rFonts w:cstheme="minorHAnsi"/>
          <w:sz w:val="24"/>
          <w:szCs w:val="24"/>
        </w:rPr>
      </w:pPr>
      <w:r>
        <w:rPr>
          <w:rFonts w:cstheme="minorHAnsi"/>
          <w:sz w:val="24"/>
          <w:szCs w:val="24"/>
        </w:rPr>
        <w:t xml:space="preserve">Two additional initiatives at HealthAlliance Clinton – Leominster Campus will also expand use of UMMH community hospitals. </w:t>
      </w:r>
    </w:p>
    <w:p w14:paraId="13E2A311" w14:textId="20453E42" w:rsidR="005F3006" w:rsidRDefault="007034B0" w:rsidP="005F3006">
      <w:pPr>
        <w:pStyle w:val="ListParagraph"/>
        <w:numPr>
          <w:ilvl w:val="0"/>
          <w:numId w:val="40"/>
        </w:numPr>
        <w:spacing w:after="0" w:line="240" w:lineRule="auto"/>
        <w:rPr>
          <w:rFonts w:cstheme="minorHAnsi"/>
          <w:sz w:val="24"/>
          <w:szCs w:val="24"/>
        </w:rPr>
      </w:pPr>
      <w:r>
        <w:rPr>
          <w:rFonts w:cstheme="minorHAnsi"/>
          <w:sz w:val="24"/>
          <w:szCs w:val="24"/>
        </w:rPr>
        <w:t>The addition of nine M/S beds i</w:t>
      </w:r>
      <w:r w:rsidR="00B77D01">
        <w:rPr>
          <w:rFonts w:cstheme="minorHAnsi"/>
          <w:sz w:val="24"/>
          <w:szCs w:val="24"/>
        </w:rPr>
        <w:t>n</w:t>
      </w:r>
      <w:r>
        <w:rPr>
          <w:rFonts w:cstheme="minorHAnsi"/>
          <w:sz w:val="24"/>
          <w:szCs w:val="24"/>
        </w:rPr>
        <w:t xml:space="preserve"> fall </w:t>
      </w:r>
      <w:r w:rsidR="00B77D01">
        <w:rPr>
          <w:rFonts w:cstheme="minorHAnsi"/>
          <w:sz w:val="24"/>
          <w:szCs w:val="24"/>
        </w:rPr>
        <w:t>2022</w:t>
      </w:r>
      <w:r w:rsidR="009B7C42">
        <w:rPr>
          <w:rFonts w:cstheme="minorHAnsi"/>
          <w:sz w:val="24"/>
          <w:szCs w:val="24"/>
        </w:rPr>
        <w:t xml:space="preserve"> (pending licensure approval)</w:t>
      </w:r>
      <w:r w:rsidR="00B77D01">
        <w:rPr>
          <w:rFonts w:cstheme="minorHAnsi"/>
          <w:sz w:val="24"/>
          <w:szCs w:val="24"/>
        </w:rPr>
        <w:t xml:space="preserve"> </w:t>
      </w:r>
      <w:r>
        <w:rPr>
          <w:rFonts w:cstheme="minorHAnsi"/>
          <w:sz w:val="24"/>
          <w:szCs w:val="24"/>
        </w:rPr>
        <w:t xml:space="preserve">for patients with a prolonged patient stay requiring acute level of care, particularly for respiratory conditions. </w:t>
      </w:r>
      <w:r w:rsidR="00A92EAD">
        <w:rPr>
          <w:rFonts w:cstheme="minorHAnsi"/>
          <w:sz w:val="24"/>
          <w:szCs w:val="24"/>
        </w:rPr>
        <w:t xml:space="preserve">These are patients who may have been admitted to UMMMC for intensive care unit (ICU) level care and can be transferred back to the community in a M/S bed for continued care. </w:t>
      </w:r>
    </w:p>
    <w:p w14:paraId="2C1021CD" w14:textId="2FABCD4A" w:rsidR="007034B0" w:rsidRPr="00926DB5" w:rsidRDefault="00961F84" w:rsidP="00926DB5">
      <w:pPr>
        <w:pStyle w:val="ListParagraph"/>
        <w:numPr>
          <w:ilvl w:val="0"/>
          <w:numId w:val="40"/>
        </w:numPr>
        <w:spacing w:after="0" w:line="240" w:lineRule="auto"/>
        <w:rPr>
          <w:rFonts w:cstheme="minorHAnsi"/>
          <w:sz w:val="24"/>
          <w:szCs w:val="24"/>
        </w:rPr>
      </w:pPr>
      <w:r>
        <w:rPr>
          <w:rFonts w:cstheme="minorHAnsi"/>
          <w:sz w:val="24"/>
          <w:szCs w:val="24"/>
        </w:rPr>
        <w:t xml:space="preserve">Care for long-term UMMMC patients at Health Alliance Clinton-Clinton Campus. This is focused on patients that no longer require tertiary </w:t>
      </w:r>
      <w:r w:rsidR="00F0565E">
        <w:rPr>
          <w:rFonts w:cstheme="minorHAnsi"/>
          <w:sz w:val="24"/>
          <w:szCs w:val="24"/>
        </w:rPr>
        <w:t xml:space="preserve">level care </w:t>
      </w:r>
      <w:r>
        <w:rPr>
          <w:rFonts w:cstheme="minorHAnsi"/>
          <w:sz w:val="24"/>
          <w:szCs w:val="24"/>
        </w:rPr>
        <w:t xml:space="preserve">but who may not have options available for post-acute care services. </w:t>
      </w:r>
    </w:p>
    <w:p w14:paraId="716EAD9C" w14:textId="77777777" w:rsidR="005E0E00" w:rsidRDefault="005E0E00" w:rsidP="00AB0EF9">
      <w:pPr>
        <w:pStyle w:val="ListParagraph"/>
        <w:spacing w:after="0" w:line="240" w:lineRule="auto"/>
        <w:rPr>
          <w:rFonts w:cstheme="minorHAnsi"/>
          <w:b/>
          <w:bCs/>
          <w:i/>
          <w:iCs/>
          <w:sz w:val="24"/>
          <w:szCs w:val="24"/>
        </w:rPr>
      </w:pPr>
    </w:p>
    <w:p w14:paraId="19B866BD" w14:textId="21869A26" w:rsidR="00BE225F" w:rsidRPr="005D69B0" w:rsidRDefault="00901EF2" w:rsidP="005D69B0">
      <w:pPr>
        <w:pStyle w:val="ListParagraph"/>
        <w:numPr>
          <w:ilvl w:val="0"/>
          <w:numId w:val="18"/>
        </w:numPr>
        <w:spacing w:after="0" w:line="240" w:lineRule="auto"/>
        <w:rPr>
          <w:rFonts w:cstheme="minorHAnsi"/>
          <w:b/>
          <w:bCs/>
          <w:i/>
          <w:iCs/>
          <w:sz w:val="24"/>
          <w:szCs w:val="24"/>
        </w:rPr>
      </w:pPr>
      <w:r w:rsidRPr="005D69B0">
        <w:rPr>
          <w:rFonts w:cstheme="minorHAnsi"/>
          <w:b/>
          <w:bCs/>
          <w:i/>
          <w:iCs/>
          <w:sz w:val="24"/>
          <w:szCs w:val="24"/>
        </w:rPr>
        <w:t>Projected Growth and Future Demand</w:t>
      </w:r>
    </w:p>
    <w:p w14:paraId="34ED2CCB" w14:textId="77777777" w:rsidR="00DE6C7D" w:rsidRDefault="00DE6C7D" w:rsidP="00BE225F">
      <w:pPr>
        <w:spacing w:after="0" w:line="240" w:lineRule="auto"/>
        <w:rPr>
          <w:rFonts w:cstheme="minorHAnsi"/>
          <w:sz w:val="24"/>
          <w:szCs w:val="24"/>
        </w:rPr>
      </w:pPr>
    </w:p>
    <w:p w14:paraId="5A5A1A14" w14:textId="2F06DA30" w:rsidR="00BD4DC9" w:rsidRDefault="00D50215" w:rsidP="00BE225F">
      <w:pPr>
        <w:spacing w:after="0" w:line="240" w:lineRule="auto"/>
        <w:rPr>
          <w:rFonts w:cstheme="minorHAnsi"/>
          <w:sz w:val="24"/>
          <w:szCs w:val="24"/>
        </w:rPr>
      </w:pPr>
      <w:r>
        <w:rPr>
          <w:rFonts w:cstheme="minorHAnsi"/>
          <w:sz w:val="24"/>
          <w:szCs w:val="24"/>
        </w:rPr>
        <w:t xml:space="preserve">The Applicant </w:t>
      </w:r>
      <w:r w:rsidR="006027E9">
        <w:rPr>
          <w:rFonts w:cstheme="minorHAnsi"/>
          <w:sz w:val="24"/>
          <w:szCs w:val="24"/>
        </w:rPr>
        <w:t xml:space="preserve">is projecting an increase in demand for inpatient care at UMMMC and </w:t>
      </w:r>
      <w:r w:rsidR="0050780A">
        <w:rPr>
          <w:rFonts w:cstheme="minorHAnsi"/>
          <w:sz w:val="24"/>
          <w:szCs w:val="24"/>
        </w:rPr>
        <w:t>cited several reasons for</w:t>
      </w:r>
      <w:r w:rsidR="006027E9">
        <w:rPr>
          <w:rFonts w:cstheme="minorHAnsi"/>
          <w:sz w:val="24"/>
          <w:szCs w:val="24"/>
        </w:rPr>
        <w:t xml:space="preserve"> the anticipated increase</w:t>
      </w:r>
      <w:r w:rsidR="00793D9A">
        <w:rPr>
          <w:rFonts w:cstheme="minorHAnsi"/>
          <w:sz w:val="24"/>
          <w:szCs w:val="24"/>
        </w:rPr>
        <w:t>:</w:t>
      </w:r>
    </w:p>
    <w:p w14:paraId="44E6B462" w14:textId="10E97784" w:rsidR="00793D9A" w:rsidRDefault="00522BDB" w:rsidP="004908C8">
      <w:pPr>
        <w:pStyle w:val="ListParagraph"/>
        <w:numPr>
          <w:ilvl w:val="0"/>
          <w:numId w:val="4"/>
        </w:numPr>
        <w:spacing w:after="0" w:line="240" w:lineRule="auto"/>
        <w:rPr>
          <w:rFonts w:cstheme="minorHAnsi"/>
          <w:sz w:val="24"/>
          <w:szCs w:val="24"/>
        </w:rPr>
      </w:pPr>
      <w:r>
        <w:rPr>
          <w:rFonts w:cstheme="minorHAnsi"/>
          <w:sz w:val="24"/>
          <w:szCs w:val="24"/>
        </w:rPr>
        <w:t xml:space="preserve">The </w:t>
      </w:r>
      <w:r w:rsidR="009A03CB">
        <w:rPr>
          <w:rFonts w:cstheme="minorHAnsi"/>
          <w:sz w:val="24"/>
          <w:szCs w:val="24"/>
        </w:rPr>
        <w:t xml:space="preserve">Hospital’s patient population increased by </w:t>
      </w:r>
      <w:r w:rsidR="001F7DCD" w:rsidRPr="0050780A">
        <w:rPr>
          <w:rFonts w:cstheme="minorHAnsi"/>
          <w:sz w:val="24"/>
          <w:szCs w:val="24"/>
        </w:rPr>
        <w:t>6</w:t>
      </w:r>
      <w:r w:rsidR="009A03CB" w:rsidRPr="0050780A">
        <w:rPr>
          <w:rFonts w:cstheme="minorHAnsi"/>
          <w:sz w:val="24"/>
          <w:szCs w:val="24"/>
        </w:rPr>
        <w:t>%</w:t>
      </w:r>
      <w:r w:rsidR="009A03CB">
        <w:rPr>
          <w:rFonts w:cstheme="minorHAnsi"/>
          <w:sz w:val="24"/>
          <w:szCs w:val="24"/>
        </w:rPr>
        <w:t xml:space="preserve"> </w:t>
      </w:r>
      <w:r w:rsidR="003B378F">
        <w:rPr>
          <w:rFonts w:cstheme="minorHAnsi"/>
          <w:sz w:val="24"/>
          <w:szCs w:val="24"/>
        </w:rPr>
        <w:t>f</w:t>
      </w:r>
      <w:r w:rsidR="003B378F" w:rsidRPr="003B378F">
        <w:rPr>
          <w:rFonts w:cstheme="minorHAnsi"/>
          <w:sz w:val="24"/>
          <w:szCs w:val="24"/>
        </w:rPr>
        <w:t>rom FY19-FY21</w:t>
      </w:r>
      <w:r w:rsidR="003B378F">
        <w:rPr>
          <w:rFonts w:cstheme="minorHAnsi"/>
          <w:sz w:val="24"/>
          <w:szCs w:val="24"/>
        </w:rPr>
        <w:t xml:space="preserve">. </w:t>
      </w:r>
    </w:p>
    <w:p w14:paraId="3C70DD16" w14:textId="77777777" w:rsidR="001A4E4D" w:rsidRDefault="001A4E4D" w:rsidP="00CD5386">
      <w:pPr>
        <w:pStyle w:val="ListParagraph"/>
        <w:spacing w:after="0" w:line="240" w:lineRule="auto"/>
        <w:jc w:val="center"/>
        <w:rPr>
          <w:rFonts w:cstheme="minorHAnsi"/>
          <w:b/>
          <w:bCs/>
          <w:sz w:val="24"/>
          <w:szCs w:val="24"/>
        </w:rPr>
      </w:pPr>
    </w:p>
    <w:p w14:paraId="6019DDFB" w14:textId="14C36086" w:rsidR="00CD5386" w:rsidRPr="001A4E4D" w:rsidRDefault="001A4E4D" w:rsidP="00C62AA6">
      <w:pPr>
        <w:spacing w:after="0" w:line="240" w:lineRule="auto"/>
        <w:ind w:firstLine="720"/>
        <w:jc w:val="both"/>
        <w:rPr>
          <w:rFonts w:cstheme="minorHAnsi"/>
          <w:b/>
          <w:bCs/>
          <w:sz w:val="24"/>
          <w:szCs w:val="24"/>
        </w:rPr>
      </w:pPr>
      <w:r w:rsidRPr="001A4E4D">
        <w:rPr>
          <w:rFonts w:cstheme="minorHAnsi"/>
          <w:b/>
          <w:bCs/>
          <w:sz w:val="24"/>
          <w:szCs w:val="24"/>
          <w:u w:val="single"/>
        </w:rPr>
        <w:t xml:space="preserve">Table </w:t>
      </w:r>
      <w:r w:rsidR="00F465EA">
        <w:rPr>
          <w:rFonts w:cstheme="minorHAnsi"/>
          <w:b/>
          <w:bCs/>
          <w:sz w:val="24"/>
          <w:szCs w:val="24"/>
          <w:u w:val="single"/>
        </w:rPr>
        <w:t>19</w:t>
      </w:r>
      <w:r>
        <w:rPr>
          <w:rFonts w:cstheme="minorHAnsi"/>
          <w:b/>
          <w:bCs/>
          <w:sz w:val="24"/>
          <w:szCs w:val="24"/>
        </w:rPr>
        <w:t xml:space="preserve">: </w:t>
      </w:r>
      <w:r w:rsidR="00CD5386" w:rsidRPr="001A4E4D">
        <w:rPr>
          <w:rFonts w:cstheme="minorHAnsi"/>
          <w:b/>
          <w:bCs/>
          <w:sz w:val="24"/>
          <w:szCs w:val="24"/>
        </w:rPr>
        <w:t>UMMMC Patient Population</w:t>
      </w:r>
    </w:p>
    <w:tbl>
      <w:tblPr>
        <w:tblW w:w="0" w:type="auto"/>
        <w:tblInd w:w="607" w:type="dxa"/>
        <w:tblLook w:val="04A0" w:firstRow="1" w:lastRow="0" w:firstColumn="1" w:lastColumn="0" w:noHBand="0" w:noVBand="1"/>
      </w:tblPr>
      <w:tblGrid>
        <w:gridCol w:w="940"/>
        <w:gridCol w:w="940"/>
        <w:gridCol w:w="940"/>
        <w:gridCol w:w="2868"/>
      </w:tblGrid>
      <w:tr w:rsidR="00863363" w:rsidRPr="00863363" w14:paraId="60999AD0" w14:textId="77777777" w:rsidTr="00C81D0E">
        <w:trPr>
          <w:trHeight w:val="494"/>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747E194" w14:textId="77777777" w:rsidR="00863363" w:rsidRPr="00863363" w:rsidRDefault="00863363" w:rsidP="00C62AA6">
            <w:pPr>
              <w:spacing w:after="0" w:line="240" w:lineRule="auto"/>
              <w:jc w:val="center"/>
              <w:rPr>
                <w:rFonts w:ascii="Calibri" w:eastAsia="Times New Roman" w:hAnsi="Calibri" w:cs="Calibri"/>
                <w:b/>
                <w:bCs/>
                <w:color w:val="000000"/>
              </w:rPr>
            </w:pPr>
            <w:r w:rsidRPr="00863363">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1BA5D504" w14:textId="77777777" w:rsidR="00863363" w:rsidRPr="00863363" w:rsidRDefault="00863363" w:rsidP="00C62AA6">
            <w:pPr>
              <w:spacing w:after="0" w:line="240" w:lineRule="auto"/>
              <w:jc w:val="center"/>
              <w:rPr>
                <w:rFonts w:ascii="Calibri" w:eastAsia="Times New Roman" w:hAnsi="Calibri" w:cs="Calibri"/>
                <w:b/>
                <w:bCs/>
                <w:color w:val="000000"/>
              </w:rPr>
            </w:pPr>
            <w:r w:rsidRPr="00863363">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43E9C3CF" w14:textId="77777777" w:rsidR="00863363" w:rsidRPr="00863363" w:rsidRDefault="00863363" w:rsidP="00C62AA6">
            <w:pPr>
              <w:spacing w:after="0" w:line="240" w:lineRule="auto"/>
              <w:jc w:val="center"/>
              <w:rPr>
                <w:rFonts w:ascii="Calibri" w:eastAsia="Times New Roman" w:hAnsi="Calibri" w:cs="Calibri"/>
                <w:b/>
                <w:bCs/>
                <w:color w:val="000000"/>
              </w:rPr>
            </w:pPr>
            <w:r w:rsidRPr="00863363">
              <w:rPr>
                <w:rFonts w:ascii="Calibri" w:eastAsia="Times New Roman" w:hAnsi="Calibri" w:cs="Calibri"/>
                <w:b/>
                <w:bCs/>
                <w:color w:val="000000"/>
              </w:rPr>
              <w:t>FY21</w:t>
            </w:r>
          </w:p>
        </w:tc>
        <w:tc>
          <w:tcPr>
            <w:tcW w:w="2868" w:type="dxa"/>
            <w:tcBorders>
              <w:top w:val="single" w:sz="4" w:space="0" w:color="auto"/>
              <w:left w:val="nil"/>
              <w:bottom w:val="single" w:sz="4" w:space="0" w:color="auto"/>
              <w:right w:val="single" w:sz="4" w:space="0" w:color="auto"/>
            </w:tcBorders>
            <w:shd w:val="clear" w:color="000000" w:fill="F2F2F2"/>
            <w:vAlign w:val="bottom"/>
            <w:hideMark/>
          </w:tcPr>
          <w:p w14:paraId="7A09AF5E" w14:textId="07515BE5" w:rsidR="00863363" w:rsidRPr="00863363" w:rsidRDefault="001F5DD5" w:rsidP="00C81D0E">
            <w:pPr>
              <w:spacing w:after="0" w:line="240" w:lineRule="auto"/>
              <w:rPr>
                <w:rFonts w:ascii="Calibri" w:eastAsia="Times New Roman" w:hAnsi="Calibri" w:cs="Calibri"/>
                <w:b/>
                <w:bCs/>
                <w:color w:val="000000"/>
              </w:rPr>
            </w:pPr>
            <w:r w:rsidRPr="001F5DD5">
              <w:rPr>
                <w:rFonts w:ascii="Calibri" w:eastAsia="Times New Roman" w:hAnsi="Calibri" w:cs="Calibri"/>
                <w:b/>
                <w:bCs/>
                <w:color w:val="000000"/>
              </w:rPr>
              <w:t xml:space="preserve">Change Rate (%) </w:t>
            </w:r>
            <w:r w:rsidR="009A3A27">
              <w:rPr>
                <w:rFonts w:ascii="Calibri" w:eastAsia="Times New Roman" w:hAnsi="Calibri" w:cs="Calibri"/>
                <w:b/>
                <w:bCs/>
                <w:color w:val="000000"/>
              </w:rPr>
              <w:t xml:space="preserve"> </w:t>
            </w:r>
            <w:r w:rsidR="00863363" w:rsidRPr="00863363">
              <w:rPr>
                <w:rFonts w:ascii="Calibri" w:eastAsia="Times New Roman" w:hAnsi="Calibri" w:cs="Calibri"/>
                <w:b/>
                <w:bCs/>
                <w:color w:val="000000"/>
              </w:rPr>
              <w:t>FY19-FY21</w:t>
            </w:r>
          </w:p>
        </w:tc>
      </w:tr>
      <w:tr w:rsidR="00863363" w:rsidRPr="00863363" w14:paraId="4249F8D9" w14:textId="77777777" w:rsidTr="00C81D0E">
        <w:trPr>
          <w:trHeight w:val="29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7FD50C87" w14:textId="77777777" w:rsidR="00863363" w:rsidRPr="00863363" w:rsidRDefault="00863363" w:rsidP="00C62AA6">
            <w:pPr>
              <w:spacing w:after="0" w:line="240" w:lineRule="auto"/>
              <w:jc w:val="center"/>
              <w:rPr>
                <w:rFonts w:ascii="Calibri" w:eastAsia="Times New Roman" w:hAnsi="Calibri" w:cs="Calibri"/>
                <w:color w:val="000000"/>
              </w:rPr>
            </w:pPr>
            <w:r w:rsidRPr="00863363">
              <w:rPr>
                <w:rFonts w:ascii="Calibri" w:eastAsia="Times New Roman" w:hAnsi="Calibri" w:cs="Calibri"/>
                <w:color w:val="000000"/>
              </w:rPr>
              <w:t>278,919</w:t>
            </w:r>
          </w:p>
        </w:tc>
        <w:tc>
          <w:tcPr>
            <w:tcW w:w="0" w:type="auto"/>
            <w:tcBorders>
              <w:top w:val="nil"/>
              <w:left w:val="nil"/>
              <w:bottom w:val="single" w:sz="4" w:space="0" w:color="auto"/>
              <w:right w:val="single" w:sz="4" w:space="0" w:color="auto"/>
            </w:tcBorders>
            <w:shd w:val="clear" w:color="000000" w:fill="FFFFFF"/>
            <w:noWrap/>
            <w:vAlign w:val="bottom"/>
            <w:hideMark/>
          </w:tcPr>
          <w:p w14:paraId="2B4E979F" w14:textId="77777777" w:rsidR="00863363" w:rsidRPr="00863363" w:rsidRDefault="00863363" w:rsidP="00C62AA6">
            <w:pPr>
              <w:spacing w:after="0" w:line="240" w:lineRule="auto"/>
              <w:jc w:val="center"/>
              <w:rPr>
                <w:rFonts w:ascii="Calibri" w:eastAsia="Times New Roman" w:hAnsi="Calibri" w:cs="Calibri"/>
                <w:color w:val="000000"/>
              </w:rPr>
            </w:pPr>
            <w:r w:rsidRPr="00863363">
              <w:rPr>
                <w:rFonts w:ascii="Calibri" w:eastAsia="Times New Roman" w:hAnsi="Calibri" w:cs="Calibri"/>
                <w:color w:val="000000"/>
              </w:rPr>
              <w:t>257,326</w:t>
            </w:r>
          </w:p>
        </w:tc>
        <w:tc>
          <w:tcPr>
            <w:tcW w:w="0" w:type="auto"/>
            <w:tcBorders>
              <w:top w:val="nil"/>
              <w:left w:val="nil"/>
              <w:bottom w:val="single" w:sz="4" w:space="0" w:color="auto"/>
              <w:right w:val="single" w:sz="4" w:space="0" w:color="auto"/>
            </w:tcBorders>
            <w:shd w:val="clear" w:color="000000" w:fill="FFFFFF"/>
            <w:noWrap/>
            <w:vAlign w:val="bottom"/>
            <w:hideMark/>
          </w:tcPr>
          <w:p w14:paraId="011B7CEB" w14:textId="77777777" w:rsidR="00863363" w:rsidRPr="00863363" w:rsidRDefault="00863363" w:rsidP="00C62AA6">
            <w:pPr>
              <w:spacing w:after="0" w:line="240" w:lineRule="auto"/>
              <w:jc w:val="center"/>
              <w:rPr>
                <w:rFonts w:ascii="Calibri" w:eastAsia="Times New Roman" w:hAnsi="Calibri" w:cs="Calibri"/>
                <w:color w:val="000000"/>
              </w:rPr>
            </w:pPr>
            <w:r w:rsidRPr="00863363">
              <w:rPr>
                <w:rFonts w:ascii="Calibri" w:eastAsia="Times New Roman" w:hAnsi="Calibri" w:cs="Calibri"/>
                <w:color w:val="000000"/>
              </w:rPr>
              <w:t>295,417</w:t>
            </w:r>
          </w:p>
        </w:tc>
        <w:tc>
          <w:tcPr>
            <w:tcW w:w="2868" w:type="dxa"/>
            <w:tcBorders>
              <w:top w:val="nil"/>
              <w:left w:val="nil"/>
              <w:bottom w:val="single" w:sz="4" w:space="0" w:color="auto"/>
              <w:right w:val="single" w:sz="4" w:space="0" w:color="auto"/>
            </w:tcBorders>
            <w:shd w:val="clear" w:color="000000" w:fill="FFFFFF"/>
            <w:noWrap/>
            <w:vAlign w:val="bottom"/>
            <w:hideMark/>
          </w:tcPr>
          <w:p w14:paraId="1693E1CB" w14:textId="77777777" w:rsidR="00863363" w:rsidRPr="00863363" w:rsidRDefault="00863363" w:rsidP="00C62AA6">
            <w:pPr>
              <w:spacing w:after="0" w:line="240" w:lineRule="auto"/>
              <w:jc w:val="center"/>
              <w:rPr>
                <w:rFonts w:ascii="Calibri" w:eastAsia="Times New Roman" w:hAnsi="Calibri" w:cs="Calibri"/>
                <w:color w:val="000000"/>
              </w:rPr>
            </w:pPr>
            <w:r w:rsidRPr="00863363">
              <w:rPr>
                <w:rFonts w:ascii="Calibri" w:eastAsia="Times New Roman" w:hAnsi="Calibri" w:cs="Calibri"/>
                <w:color w:val="000000"/>
              </w:rPr>
              <w:t>5.9%</w:t>
            </w:r>
          </w:p>
        </w:tc>
      </w:tr>
    </w:tbl>
    <w:p w14:paraId="1AC4854C" w14:textId="77777777" w:rsidR="001F7DCD" w:rsidRDefault="001F7DCD" w:rsidP="001F7DCD">
      <w:pPr>
        <w:pStyle w:val="ListParagraph"/>
        <w:spacing w:after="0" w:line="240" w:lineRule="auto"/>
        <w:rPr>
          <w:rFonts w:cstheme="minorHAnsi"/>
          <w:sz w:val="24"/>
          <w:szCs w:val="24"/>
        </w:rPr>
      </w:pPr>
    </w:p>
    <w:p w14:paraId="37174AB2" w14:textId="573F1D2F" w:rsidR="009A138D" w:rsidRDefault="009A138D" w:rsidP="0F84BF32">
      <w:pPr>
        <w:pStyle w:val="ListParagraph"/>
        <w:numPr>
          <w:ilvl w:val="0"/>
          <w:numId w:val="4"/>
        </w:numPr>
        <w:spacing w:after="0" w:line="240" w:lineRule="auto"/>
        <w:rPr>
          <w:sz w:val="24"/>
          <w:szCs w:val="24"/>
        </w:rPr>
      </w:pPr>
      <w:r w:rsidRPr="0F84BF32">
        <w:rPr>
          <w:sz w:val="24"/>
          <w:szCs w:val="24"/>
        </w:rPr>
        <w:t xml:space="preserve">UMass Donohue Institute </w:t>
      </w:r>
      <w:r w:rsidR="00A15733" w:rsidRPr="0F84BF32">
        <w:rPr>
          <w:sz w:val="24"/>
          <w:szCs w:val="24"/>
        </w:rPr>
        <w:t>projects</w:t>
      </w:r>
      <w:r w:rsidRPr="0F84BF32">
        <w:rPr>
          <w:sz w:val="24"/>
          <w:szCs w:val="24"/>
        </w:rPr>
        <w:t xml:space="preserve"> the Central Massachusetts population will grow by 2.3% between 2020 and 2025, and another 2.0% between 2025 and 2030. </w:t>
      </w:r>
      <w:r w:rsidR="00F9076B" w:rsidRPr="0F84BF32">
        <w:rPr>
          <w:sz w:val="24"/>
          <w:szCs w:val="24"/>
        </w:rPr>
        <w:t xml:space="preserve">In addition, there will be significant growth among older age cohorts: the age cohorts 65-69, 70-74, 75-79, and 80-84 </w:t>
      </w:r>
      <w:r w:rsidR="00AD60F5" w:rsidRPr="0F84BF32">
        <w:rPr>
          <w:sz w:val="24"/>
          <w:szCs w:val="24"/>
        </w:rPr>
        <w:t>are</w:t>
      </w:r>
      <w:r w:rsidR="00F9076B" w:rsidRPr="0F84BF32">
        <w:rPr>
          <w:sz w:val="24"/>
          <w:szCs w:val="24"/>
        </w:rPr>
        <w:t xml:space="preserve"> projected to </w:t>
      </w:r>
      <w:r w:rsidR="002C7785" w:rsidRPr="0F84BF32">
        <w:rPr>
          <w:sz w:val="24"/>
          <w:szCs w:val="24"/>
        </w:rPr>
        <w:t xml:space="preserve">grow by 17%, 19%, 35%, and 29%. </w:t>
      </w:r>
      <w:r w:rsidR="00235D0E" w:rsidRPr="0F84BF32">
        <w:rPr>
          <w:sz w:val="24"/>
          <w:szCs w:val="24"/>
        </w:rPr>
        <w:t xml:space="preserve">Because these age cohorts account for a higher percentage of M/S discharges than other age cohorts, </w:t>
      </w:r>
      <w:r w:rsidR="00BC47B6" w:rsidRPr="0F84BF32">
        <w:rPr>
          <w:sz w:val="24"/>
          <w:szCs w:val="24"/>
        </w:rPr>
        <w:t xml:space="preserve">require a higher level of care, and have longer lengths of stay, it is expected that the age 65 and older </w:t>
      </w:r>
      <w:r w:rsidR="00D11160" w:rsidRPr="0F84BF32">
        <w:rPr>
          <w:sz w:val="24"/>
          <w:szCs w:val="24"/>
        </w:rPr>
        <w:t>populations wi</w:t>
      </w:r>
      <w:r w:rsidR="00964EBD">
        <w:rPr>
          <w:sz w:val="24"/>
          <w:szCs w:val="24"/>
        </w:rPr>
        <w:t>ll</w:t>
      </w:r>
      <w:r w:rsidR="00D11160" w:rsidRPr="0F84BF32">
        <w:rPr>
          <w:sz w:val="24"/>
          <w:szCs w:val="24"/>
        </w:rPr>
        <w:t xml:space="preserve"> contribute to increased utilization as the population increases and ages. </w:t>
      </w:r>
    </w:p>
    <w:p w14:paraId="6C96A35A" w14:textId="228FAA32" w:rsidR="00147C7D" w:rsidRDefault="009B55D1" w:rsidP="009B55D1">
      <w:pPr>
        <w:pStyle w:val="ListParagraph"/>
        <w:numPr>
          <w:ilvl w:val="0"/>
          <w:numId w:val="4"/>
        </w:numPr>
        <w:spacing w:after="0" w:line="240" w:lineRule="auto"/>
        <w:rPr>
          <w:rFonts w:cstheme="minorHAnsi"/>
          <w:bCs/>
          <w:sz w:val="24"/>
          <w:szCs w:val="24"/>
        </w:rPr>
      </w:pPr>
      <w:r>
        <w:rPr>
          <w:rFonts w:cstheme="minorHAnsi"/>
          <w:bCs/>
          <w:sz w:val="24"/>
          <w:szCs w:val="24"/>
        </w:rPr>
        <w:lastRenderedPageBreak/>
        <w:t>L</w:t>
      </w:r>
      <w:r w:rsidRPr="009B55D1">
        <w:rPr>
          <w:rFonts w:cstheme="minorHAnsi"/>
          <w:bCs/>
          <w:sz w:val="24"/>
          <w:szCs w:val="24"/>
        </w:rPr>
        <w:t>imited inpatient bed availability in the region</w:t>
      </w:r>
      <w:r>
        <w:rPr>
          <w:rFonts w:cstheme="minorHAnsi"/>
          <w:bCs/>
          <w:sz w:val="24"/>
          <w:szCs w:val="24"/>
        </w:rPr>
        <w:t>,</w:t>
      </w:r>
      <w:r w:rsidRPr="009B55D1">
        <w:rPr>
          <w:rFonts w:cstheme="minorHAnsi"/>
          <w:bCs/>
          <w:sz w:val="24"/>
          <w:szCs w:val="24"/>
        </w:rPr>
        <w:t xml:space="preserve"> </w:t>
      </w:r>
      <w:r>
        <w:rPr>
          <w:rFonts w:cstheme="minorHAnsi"/>
          <w:bCs/>
          <w:sz w:val="24"/>
          <w:szCs w:val="24"/>
        </w:rPr>
        <w:t xml:space="preserve">along with </w:t>
      </w:r>
      <w:r w:rsidRPr="009B55D1">
        <w:rPr>
          <w:rFonts w:cstheme="minorHAnsi"/>
          <w:bCs/>
          <w:sz w:val="24"/>
          <w:szCs w:val="24"/>
        </w:rPr>
        <w:t>a higher volume of inpatient demand caused by delayed care, COVID-19-related illness and a growing staffing crisis</w:t>
      </w:r>
      <w:r>
        <w:rPr>
          <w:rFonts w:cstheme="minorHAnsi"/>
          <w:bCs/>
          <w:sz w:val="24"/>
          <w:szCs w:val="24"/>
        </w:rPr>
        <w:t xml:space="preserve"> will contribute to increasing need for inpatient capacity.</w:t>
      </w:r>
      <w:r w:rsidR="001C1F82" w:rsidRPr="001C1F82">
        <w:rPr>
          <w:rFonts w:cstheme="minorHAnsi"/>
          <w:sz w:val="24"/>
          <w:szCs w:val="24"/>
        </w:rPr>
        <w:t xml:space="preserve"> </w:t>
      </w:r>
      <w:r w:rsidR="001C1F82" w:rsidRPr="001C1F82">
        <w:rPr>
          <w:rFonts w:cstheme="minorHAnsi"/>
          <w:bCs/>
          <w:sz w:val="24"/>
          <w:szCs w:val="24"/>
        </w:rPr>
        <w:t xml:space="preserve">Licensed bed capacity in the region is lower than other areas of the state. This is shown in Table </w:t>
      </w:r>
      <w:r w:rsidR="00F465EA">
        <w:rPr>
          <w:rFonts w:cstheme="minorHAnsi"/>
          <w:bCs/>
          <w:sz w:val="24"/>
          <w:szCs w:val="24"/>
        </w:rPr>
        <w:t>20</w:t>
      </w:r>
      <w:r w:rsidR="001C1F82" w:rsidRPr="001C1F82">
        <w:rPr>
          <w:rFonts w:cstheme="minorHAnsi"/>
          <w:bCs/>
          <w:sz w:val="24"/>
          <w:szCs w:val="24"/>
        </w:rPr>
        <w:t>.</w:t>
      </w:r>
      <w:r w:rsidR="001C1F82" w:rsidRPr="001C1F82">
        <w:rPr>
          <w:rFonts w:cstheme="minorHAnsi"/>
          <w:bCs/>
          <w:sz w:val="24"/>
          <w:szCs w:val="24"/>
          <w:vertAlign w:val="superscript"/>
        </w:rPr>
        <w:footnoteReference w:id="32"/>
      </w:r>
    </w:p>
    <w:p w14:paraId="34C6B303" w14:textId="77777777" w:rsidR="00AB0EF9" w:rsidRPr="009B55D1" w:rsidRDefault="00AB0EF9" w:rsidP="00AB0EF9">
      <w:pPr>
        <w:pStyle w:val="ListParagraph"/>
        <w:spacing w:after="0" w:line="240" w:lineRule="auto"/>
        <w:rPr>
          <w:rFonts w:cstheme="minorHAnsi"/>
          <w:bCs/>
          <w:sz w:val="24"/>
          <w:szCs w:val="24"/>
        </w:rPr>
      </w:pPr>
    </w:p>
    <w:p w14:paraId="06B3343C" w14:textId="08610967" w:rsidR="00147C7D" w:rsidRDefault="001A4E4D" w:rsidP="001A4E4D">
      <w:pPr>
        <w:spacing w:after="0" w:line="240" w:lineRule="auto"/>
        <w:rPr>
          <w:rFonts w:cstheme="minorHAnsi"/>
          <w:b/>
          <w:bCs/>
          <w:sz w:val="24"/>
          <w:szCs w:val="24"/>
        </w:rPr>
      </w:pPr>
      <w:r w:rsidRPr="001A4E4D">
        <w:rPr>
          <w:rFonts w:cstheme="minorHAnsi"/>
          <w:b/>
          <w:bCs/>
          <w:sz w:val="24"/>
          <w:szCs w:val="24"/>
          <w:u w:val="single"/>
        </w:rPr>
        <w:t>T</w:t>
      </w:r>
      <w:r w:rsidR="00147C7D" w:rsidRPr="001A4E4D">
        <w:rPr>
          <w:rFonts w:cstheme="minorHAnsi"/>
          <w:b/>
          <w:bCs/>
          <w:sz w:val="24"/>
          <w:szCs w:val="24"/>
          <w:u w:val="single"/>
        </w:rPr>
        <w:t xml:space="preserve">able </w:t>
      </w:r>
      <w:r w:rsidR="00F465EA">
        <w:rPr>
          <w:rFonts w:cstheme="minorHAnsi"/>
          <w:b/>
          <w:bCs/>
          <w:sz w:val="24"/>
          <w:szCs w:val="24"/>
          <w:u w:val="single"/>
        </w:rPr>
        <w:t>20</w:t>
      </w:r>
      <w:r w:rsidR="00147C7D" w:rsidRPr="00FA5C76">
        <w:rPr>
          <w:rFonts w:cstheme="minorHAnsi"/>
          <w:b/>
          <w:bCs/>
          <w:sz w:val="24"/>
          <w:szCs w:val="24"/>
        </w:rPr>
        <w:t>: Licensed beds based on CHIA 2019 cost report data</w:t>
      </w:r>
    </w:p>
    <w:tbl>
      <w:tblPr>
        <w:tblW w:w="9320" w:type="dxa"/>
        <w:tblLook w:val="04A0" w:firstRow="1" w:lastRow="0" w:firstColumn="1" w:lastColumn="0" w:noHBand="0" w:noVBand="1"/>
      </w:tblPr>
      <w:tblGrid>
        <w:gridCol w:w="2680"/>
        <w:gridCol w:w="1320"/>
        <w:gridCol w:w="1420"/>
        <w:gridCol w:w="960"/>
        <w:gridCol w:w="1480"/>
        <w:gridCol w:w="1460"/>
      </w:tblGrid>
      <w:tr w:rsidR="00147C7D" w:rsidRPr="0010526D" w14:paraId="110F34EA" w14:textId="77777777" w:rsidTr="00DC55E1">
        <w:trPr>
          <w:cantSplit/>
          <w:trHeight w:val="580"/>
          <w:tblHeader/>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90FA9" w14:textId="77777777" w:rsidR="00147C7D" w:rsidRPr="0010526D" w:rsidRDefault="00147C7D" w:rsidP="001A4E4D">
            <w:pPr>
              <w:spacing w:after="0" w:line="240" w:lineRule="auto"/>
              <w:rPr>
                <w:rFonts w:ascii="Calibri" w:eastAsia="Times New Roman" w:hAnsi="Calibri" w:cs="Calibri"/>
                <w:b/>
                <w:bCs/>
                <w:color w:val="000000"/>
              </w:rPr>
            </w:pPr>
            <w:r w:rsidRPr="0010526D">
              <w:rPr>
                <w:rFonts w:ascii="Calibri" w:eastAsia="Times New Roman" w:hAnsi="Calibri" w:cs="Calibri"/>
                <w:b/>
                <w:bCs/>
                <w:color w:val="000000"/>
              </w:rPr>
              <w:t>Location</w:t>
            </w:r>
          </w:p>
        </w:tc>
        <w:tc>
          <w:tcPr>
            <w:tcW w:w="1320" w:type="dxa"/>
            <w:tcBorders>
              <w:top w:val="single" w:sz="4" w:space="0" w:color="auto"/>
              <w:left w:val="nil"/>
              <w:bottom w:val="single" w:sz="4" w:space="0" w:color="auto"/>
              <w:right w:val="single" w:sz="4" w:space="0" w:color="auto"/>
            </w:tcBorders>
            <w:shd w:val="clear" w:color="000000" w:fill="F2F2F2"/>
            <w:noWrap/>
            <w:vAlign w:val="bottom"/>
            <w:hideMark/>
          </w:tcPr>
          <w:p w14:paraId="21FA8184" w14:textId="77777777" w:rsidR="00147C7D" w:rsidRPr="0010526D" w:rsidRDefault="00147C7D" w:rsidP="001A4E4D">
            <w:pPr>
              <w:spacing w:after="0" w:line="240" w:lineRule="auto"/>
              <w:jc w:val="center"/>
              <w:rPr>
                <w:rFonts w:ascii="Calibri" w:eastAsia="Times New Roman" w:hAnsi="Calibri" w:cs="Calibri"/>
                <w:b/>
                <w:bCs/>
                <w:color w:val="000000"/>
              </w:rPr>
            </w:pPr>
            <w:r w:rsidRPr="0010526D">
              <w:rPr>
                <w:rFonts w:ascii="Calibri" w:eastAsia="Times New Roman" w:hAnsi="Calibri" w:cs="Calibri"/>
                <w:b/>
                <w:bCs/>
                <w:color w:val="000000"/>
              </w:rPr>
              <w:t>Hospitals</w:t>
            </w:r>
          </w:p>
        </w:tc>
        <w:tc>
          <w:tcPr>
            <w:tcW w:w="1420" w:type="dxa"/>
            <w:tcBorders>
              <w:top w:val="single" w:sz="4" w:space="0" w:color="auto"/>
              <w:left w:val="nil"/>
              <w:bottom w:val="single" w:sz="4" w:space="0" w:color="auto"/>
              <w:right w:val="single" w:sz="4" w:space="0" w:color="auto"/>
            </w:tcBorders>
            <w:shd w:val="clear" w:color="000000" w:fill="F2F2F2"/>
            <w:vAlign w:val="bottom"/>
            <w:hideMark/>
          </w:tcPr>
          <w:p w14:paraId="2247647F" w14:textId="77777777" w:rsidR="00147C7D" w:rsidRPr="0010526D" w:rsidRDefault="00147C7D" w:rsidP="001A4E4D">
            <w:pPr>
              <w:spacing w:after="0" w:line="240" w:lineRule="auto"/>
              <w:jc w:val="center"/>
              <w:rPr>
                <w:rFonts w:ascii="Calibri" w:eastAsia="Times New Roman" w:hAnsi="Calibri" w:cs="Calibri"/>
                <w:b/>
                <w:bCs/>
                <w:color w:val="000000"/>
              </w:rPr>
            </w:pPr>
            <w:r w:rsidRPr="0010526D">
              <w:rPr>
                <w:rFonts w:ascii="Calibri" w:eastAsia="Times New Roman" w:hAnsi="Calibri" w:cs="Calibri"/>
                <w:b/>
                <w:bCs/>
                <w:color w:val="000000"/>
              </w:rPr>
              <w:t>Inpatient Licensed Beds</w:t>
            </w:r>
          </w:p>
        </w:tc>
        <w:tc>
          <w:tcPr>
            <w:tcW w:w="960" w:type="dxa"/>
            <w:tcBorders>
              <w:top w:val="single" w:sz="4" w:space="0" w:color="auto"/>
              <w:left w:val="nil"/>
              <w:bottom w:val="single" w:sz="4" w:space="0" w:color="auto"/>
              <w:right w:val="single" w:sz="4" w:space="0" w:color="auto"/>
            </w:tcBorders>
            <w:shd w:val="clear" w:color="000000" w:fill="F2F2F2"/>
            <w:noWrap/>
            <w:vAlign w:val="bottom"/>
            <w:hideMark/>
          </w:tcPr>
          <w:p w14:paraId="27E710D0" w14:textId="77777777" w:rsidR="00147C7D" w:rsidRPr="0010526D" w:rsidRDefault="00147C7D" w:rsidP="001A4E4D">
            <w:pPr>
              <w:spacing w:after="0" w:line="240" w:lineRule="auto"/>
              <w:jc w:val="center"/>
              <w:rPr>
                <w:rFonts w:ascii="Calibri" w:eastAsia="Times New Roman" w:hAnsi="Calibri" w:cs="Calibri"/>
                <w:b/>
                <w:bCs/>
                <w:color w:val="000000"/>
              </w:rPr>
            </w:pPr>
            <w:r w:rsidRPr="0010526D">
              <w:rPr>
                <w:rFonts w:ascii="Calibri" w:eastAsia="Times New Roman" w:hAnsi="Calibri" w:cs="Calibri"/>
                <w:b/>
                <w:bCs/>
                <w:color w:val="000000"/>
              </w:rPr>
              <w:t>AMCs</w:t>
            </w:r>
          </w:p>
        </w:tc>
        <w:tc>
          <w:tcPr>
            <w:tcW w:w="1480" w:type="dxa"/>
            <w:tcBorders>
              <w:top w:val="single" w:sz="4" w:space="0" w:color="auto"/>
              <w:left w:val="nil"/>
              <w:bottom w:val="single" w:sz="4" w:space="0" w:color="auto"/>
              <w:right w:val="single" w:sz="4" w:space="0" w:color="auto"/>
            </w:tcBorders>
            <w:shd w:val="clear" w:color="000000" w:fill="F2F2F2"/>
            <w:vAlign w:val="bottom"/>
            <w:hideMark/>
          </w:tcPr>
          <w:p w14:paraId="667CC9A3" w14:textId="77777777" w:rsidR="00147C7D" w:rsidRPr="0010526D" w:rsidRDefault="00147C7D" w:rsidP="001A4E4D">
            <w:pPr>
              <w:spacing w:after="0" w:line="240" w:lineRule="auto"/>
              <w:jc w:val="center"/>
              <w:rPr>
                <w:rFonts w:ascii="Calibri" w:eastAsia="Times New Roman" w:hAnsi="Calibri" w:cs="Calibri"/>
                <w:b/>
                <w:bCs/>
                <w:color w:val="000000"/>
              </w:rPr>
            </w:pPr>
            <w:r w:rsidRPr="0010526D">
              <w:rPr>
                <w:rFonts w:ascii="Calibri" w:eastAsia="Times New Roman" w:hAnsi="Calibri" w:cs="Calibri"/>
                <w:b/>
                <w:bCs/>
                <w:color w:val="000000"/>
              </w:rPr>
              <w:t>Beds/1,000 Population</w:t>
            </w:r>
          </w:p>
        </w:tc>
        <w:tc>
          <w:tcPr>
            <w:tcW w:w="1460" w:type="dxa"/>
            <w:tcBorders>
              <w:top w:val="single" w:sz="4" w:space="0" w:color="auto"/>
              <w:left w:val="nil"/>
              <w:bottom w:val="single" w:sz="4" w:space="0" w:color="auto"/>
              <w:right w:val="single" w:sz="4" w:space="0" w:color="auto"/>
            </w:tcBorders>
            <w:shd w:val="clear" w:color="000000" w:fill="F2F2F2"/>
            <w:vAlign w:val="bottom"/>
            <w:hideMark/>
          </w:tcPr>
          <w:p w14:paraId="5C505664" w14:textId="77777777" w:rsidR="00147C7D" w:rsidRPr="0010526D" w:rsidRDefault="00147C7D" w:rsidP="001A4E4D">
            <w:pPr>
              <w:spacing w:after="0" w:line="240" w:lineRule="auto"/>
              <w:jc w:val="center"/>
              <w:rPr>
                <w:rFonts w:ascii="Calibri" w:eastAsia="Times New Roman" w:hAnsi="Calibri" w:cs="Calibri"/>
                <w:b/>
                <w:bCs/>
                <w:color w:val="000000"/>
              </w:rPr>
            </w:pPr>
            <w:r w:rsidRPr="0010526D">
              <w:rPr>
                <w:rFonts w:ascii="Calibri" w:eastAsia="Times New Roman" w:hAnsi="Calibri" w:cs="Calibri"/>
                <w:b/>
                <w:bCs/>
                <w:color w:val="000000"/>
              </w:rPr>
              <w:t>Beds Per Capita</w:t>
            </w:r>
          </w:p>
        </w:tc>
      </w:tr>
      <w:tr w:rsidR="00147C7D" w:rsidRPr="0010526D" w14:paraId="04F4999C" w14:textId="77777777" w:rsidTr="00DC55E1">
        <w:trPr>
          <w:cantSplit/>
          <w:trHeight w:val="870"/>
        </w:trPr>
        <w:tc>
          <w:tcPr>
            <w:tcW w:w="2680" w:type="dxa"/>
            <w:tcBorders>
              <w:top w:val="nil"/>
              <w:left w:val="single" w:sz="4" w:space="0" w:color="auto"/>
              <w:bottom w:val="single" w:sz="4" w:space="0" w:color="auto"/>
              <w:right w:val="single" w:sz="4" w:space="0" w:color="auto"/>
            </w:tcBorders>
            <w:shd w:val="clear" w:color="auto" w:fill="auto"/>
            <w:vAlign w:val="bottom"/>
            <w:hideMark/>
          </w:tcPr>
          <w:p w14:paraId="0F6DAEC8" w14:textId="77777777" w:rsidR="00147C7D" w:rsidRPr="0010526D" w:rsidRDefault="00147C7D" w:rsidP="001A4E4D">
            <w:pPr>
              <w:spacing w:after="0" w:line="240" w:lineRule="auto"/>
              <w:rPr>
                <w:rFonts w:ascii="Calibri" w:eastAsia="Times New Roman" w:hAnsi="Calibri" w:cs="Calibri"/>
                <w:color w:val="000000"/>
              </w:rPr>
            </w:pPr>
            <w:r w:rsidRPr="0010526D">
              <w:rPr>
                <w:rFonts w:ascii="Calibri" w:eastAsia="Times New Roman" w:hAnsi="Calibri" w:cs="Calibri"/>
                <w:color w:val="000000"/>
              </w:rPr>
              <w:t>Eastern Mass</w:t>
            </w:r>
            <w:r>
              <w:rPr>
                <w:rFonts w:ascii="Calibri" w:eastAsia="Times New Roman" w:hAnsi="Calibri" w:cs="Calibri"/>
                <w:color w:val="000000"/>
              </w:rPr>
              <w:t xml:space="preserve"> </w:t>
            </w:r>
            <w:r w:rsidRPr="0010526D">
              <w:rPr>
                <w:rFonts w:ascii="Calibri" w:eastAsia="Times New Roman" w:hAnsi="Calibri" w:cs="Calibri"/>
                <w:color w:val="000000"/>
              </w:rPr>
              <w:t>(Including Cape and Islands)</w:t>
            </w:r>
          </w:p>
        </w:tc>
        <w:tc>
          <w:tcPr>
            <w:tcW w:w="1320" w:type="dxa"/>
            <w:tcBorders>
              <w:top w:val="nil"/>
              <w:left w:val="nil"/>
              <w:bottom w:val="single" w:sz="4" w:space="0" w:color="auto"/>
              <w:right w:val="single" w:sz="4" w:space="0" w:color="auto"/>
            </w:tcBorders>
            <w:shd w:val="clear" w:color="auto" w:fill="auto"/>
            <w:noWrap/>
            <w:vAlign w:val="bottom"/>
            <w:hideMark/>
          </w:tcPr>
          <w:p w14:paraId="7DD6E3DA"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40</w:t>
            </w:r>
          </w:p>
        </w:tc>
        <w:tc>
          <w:tcPr>
            <w:tcW w:w="1420" w:type="dxa"/>
            <w:tcBorders>
              <w:top w:val="nil"/>
              <w:left w:val="nil"/>
              <w:bottom w:val="single" w:sz="4" w:space="0" w:color="auto"/>
              <w:right w:val="single" w:sz="4" w:space="0" w:color="auto"/>
            </w:tcBorders>
            <w:shd w:val="clear" w:color="auto" w:fill="auto"/>
            <w:noWrap/>
            <w:vAlign w:val="bottom"/>
            <w:hideMark/>
          </w:tcPr>
          <w:p w14:paraId="37F0210D"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10,985</w:t>
            </w:r>
          </w:p>
        </w:tc>
        <w:tc>
          <w:tcPr>
            <w:tcW w:w="960" w:type="dxa"/>
            <w:tcBorders>
              <w:top w:val="nil"/>
              <w:left w:val="nil"/>
              <w:bottom w:val="single" w:sz="4" w:space="0" w:color="auto"/>
              <w:right w:val="single" w:sz="4" w:space="0" w:color="auto"/>
            </w:tcBorders>
            <w:shd w:val="clear" w:color="auto" w:fill="auto"/>
            <w:noWrap/>
            <w:vAlign w:val="bottom"/>
            <w:hideMark/>
          </w:tcPr>
          <w:p w14:paraId="1230B722"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5</w:t>
            </w:r>
          </w:p>
        </w:tc>
        <w:tc>
          <w:tcPr>
            <w:tcW w:w="1480" w:type="dxa"/>
            <w:tcBorders>
              <w:top w:val="nil"/>
              <w:left w:val="nil"/>
              <w:bottom w:val="single" w:sz="4" w:space="0" w:color="auto"/>
              <w:right w:val="single" w:sz="4" w:space="0" w:color="auto"/>
            </w:tcBorders>
            <w:shd w:val="clear" w:color="auto" w:fill="auto"/>
            <w:noWrap/>
            <w:vAlign w:val="bottom"/>
            <w:hideMark/>
          </w:tcPr>
          <w:p w14:paraId="71EE4ACC"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2.19</w:t>
            </w:r>
          </w:p>
        </w:tc>
        <w:tc>
          <w:tcPr>
            <w:tcW w:w="1460" w:type="dxa"/>
            <w:tcBorders>
              <w:top w:val="nil"/>
              <w:left w:val="nil"/>
              <w:bottom w:val="single" w:sz="4" w:space="0" w:color="auto"/>
              <w:right w:val="single" w:sz="4" w:space="0" w:color="auto"/>
            </w:tcBorders>
            <w:shd w:val="clear" w:color="auto" w:fill="auto"/>
            <w:noWrap/>
            <w:vAlign w:val="bottom"/>
            <w:hideMark/>
          </w:tcPr>
          <w:p w14:paraId="5DB85DD5"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15% more</w:t>
            </w:r>
          </w:p>
        </w:tc>
      </w:tr>
      <w:tr w:rsidR="00147C7D" w:rsidRPr="0010526D" w14:paraId="5F31CC62" w14:textId="77777777" w:rsidTr="00DC55E1">
        <w:trPr>
          <w:cantSplit/>
          <w:trHeight w:val="29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36B5B85C" w14:textId="77777777" w:rsidR="00147C7D" w:rsidRPr="0010526D" w:rsidRDefault="00147C7D" w:rsidP="001A4E4D">
            <w:pPr>
              <w:spacing w:after="0" w:line="240" w:lineRule="auto"/>
              <w:rPr>
                <w:rFonts w:ascii="Calibri" w:eastAsia="Times New Roman" w:hAnsi="Calibri" w:cs="Calibri"/>
                <w:color w:val="000000"/>
              </w:rPr>
            </w:pPr>
            <w:r w:rsidRPr="0010526D">
              <w:rPr>
                <w:rFonts w:ascii="Calibri" w:eastAsia="Times New Roman" w:hAnsi="Calibri" w:cs="Calibri"/>
                <w:color w:val="000000"/>
              </w:rPr>
              <w:t>Central Mass</w:t>
            </w:r>
          </w:p>
        </w:tc>
        <w:tc>
          <w:tcPr>
            <w:tcW w:w="1320" w:type="dxa"/>
            <w:tcBorders>
              <w:top w:val="nil"/>
              <w:left w:val="nil"/>
              <w:bottom w:val="single" w:sz="4" w:space="0" w:color="auto"/>
              <w:right w:val="single" w:sz="4" w:space="0" w:color="auto"/>
            </w:tcBorders>
            <w:shd w:val="clear" w:color="auto" w:fill="auto"/>
            <w:noWrap/>
            <w:vAlign w:val="bottom"/>
            <w:hideMark/>
          </w:tcPr>
          <w:p w14:paraId="746E6E38"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11</w:t>
            </w:r>
          </w:p>
        </w:tc>
        <w:tc>
          <w:tcPr>
            <w:tcW w:w="1420" w:type="dxa"/>
            <w:tcBorders>
              <w:top w:val="nil"/>
              <w:left w:val="nil"/>
              <w:bottom w:val="single" w:sz="4" w:space="0" w:color="auto"/>
              <w:right w:val="single" w:sz="4" w:space="0" w:color="auto"/>
            </w:tcBorders>
            <w:shd w:val="clear" w:color="auto" w:fill="auto"/>
            <w:noWrap/>
            <w:vAlign w:val="bottom"/>
            <w:hideMark/>
          </w:tcPr>
          <w:p w14:paraId="4B876184"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2,058</w:t>
            </w:r>
          </w:p>
        </w:tc>
        <w:tc>
          <w:tcPr>
            <w:tcW w:w="960" w:type="dxa"/>
            <w:tcBorders>
              <w:top w:val="nil"/>
              <w:left w:val="nil"/>
              <w:bottom w:val="single" w:sz="4" w:space="0" w:color="auto"/>
              <w:right w:val="single" w:sz="4" w:space="0" w:color="auto"/>
            </w:tcBorders>
            <w:shd w:val="clear" w:color="auto" w:fill="auto"/>
            <w:noWrap/>
            <w:vAlign w:val="bottom"/>
            <w:hideMark/>
          </w:tcPr>
          <w:p w14:paraId="23B4D282"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1</w:t>
            </w:r>
          </w:p>
        </w:tc>
        <w:tc>
          <w:tcPr>
            <w:tcW w:w="1480" w:type="dxa"/>
            <w:tcBorders>
              <w:top w:val="nil"/>
              <w:left w:val="nil"/>
              <w:bottom w:val="single" w:sz="4" w:space="0" w:color="auto"/>
              <w:right w:val="single" w:sz="4" w:space="0" w:color="auto"/>
            </w:tcBorders>
            <w:shd w:val="clear" w:color="auto" w:fill="auto"/>
            <w:noWrap/>
            <w:vAlign w:val="bottom"/>
            <w:hideMark/>
          </w:tcPr>
          <w:p w14:paraId="6AFC78A0"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1.9</w:t>
            </w:r>
          </w:p>
        </w:tc>
        <w:tc>
          <w:tcPr>
            <w:tcW w:w="1460" w:type="dxa"/>
            <w:tcBorders>
              <w:top w:val="nil"/>
              <w:left w:val="nil"/>
              <w:bottom w:val="single" w:sz="4" w:space="0" w:color="auto"/>
              <w:right w:val="single" w:sz="4" w:space="0" w:color="auto"/>
            </w:tcBorders>
            <w:shd w:val="clear" w:color="auto" w:fill="auto"/>
            <w:noWrap/>
            <w:vAlign w:val="bottom"/>
            <w:hideMark/>
          </w:tcPr>
          <w:p w14:paraId="72AC8330" w14:textId="77777777" w:rsidR="00147C7D" w:rsidRPr="0010526D" w:rsidRDefault="00147C7D" w:rsidP="001A4E4D">
            <w:pPr>
              <w:spacing w:after="0" w:line="240" w:lineRule="auto"/>
              <w:jc w:val="center"/>
              <w:rPr>
                <w:rFonts w:ascii="Calibri" w:eastAsia="Times New Roman" w:hAnsi="Calibri" w:cs="Calibri"/>
                <w:color w:val="000000"/>
              </w:rPr>
            </w:pPr>
          </w:p>
        </w:tc>
      </w:tr>
      <w:tr w:rsidR="00147C7D" w:rsidRPr="0010526D" w14:paraId="4017A50A" w14:textId="77777777" w:rsidTr="00DC55E1">
        <w:trPr>
          <w:cantSplit/>
          <w:trHeight w:val="290"/>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147AC6DD" w14:textId="77777777" w:rsidR="00147C7D" w:rsidRPr="0010526D" w:rsidRDefault="00147C7D" w:rsidP="001A4E4D">
            <w:pPr>
              <w:spacing w:after="0" w:line="240" w:lineRule="auto"/>
              <w:rPr>
                <w:rFonts w:ascii="Calibri" w:eastAsia="Times New Roman" w:hAnsi="Calibri" w:cs="Calibri"/>
                <w:color w:val="000000"/>
              </w:rPr>
            </w:pPr>
            <w:r w:rsidRPr="0010526D">
              <w:rPr>
                <w:rFonts w:ascii="Calibri" w:eastAsia="Times New Roman" w:hAnsi="Calibri" w:cs="Calibri"/>
                <w:color w:val="000000"/>
              </w:rPr>
              <w:t xml:space="preserve">Western Mass </w:t>
            </w:r>
          </w:p>
        </w:tc>
        <w:tc>
          <w:tcPr>
            <w:tcW w:w="1320" w:type="dxa"/>
            <w:tcBorders>
              <w:top w:val="nil"/>
              <w:left w:val="nil"/>
              <w:bottom w:val="single" w:sz="4" w:space="0" w:color="auto"/>
              <w:right w:val="single" w:sz="4" w:space="0" w:color="auto"/>
            </w:tcBorders>
            <w:shd w:val="clear" w:color="auto" w:fill="auto"/>
            <w:noWrap/>
            <w:vAlign w:val="bottom"/>
            <w:hideMark/>
          </w:tcPr>
          <w:p w14:paraId="452BB80B"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9</w:t>
            </w:r>
          </w:p>
        </w:tc>
        <w:tc>
          <w:tcPr>
            <w:tcW w:w="1420" w:type="dxa"/>
            <w:tcBorders>
              <w:top w:val="nil"/>
              <w:left w:val="nil"/>
              <w:bottom w:val="single" w:sz="4" w:space="0" w:color="auto"/>
              <w:right w:val="single" w:sz="4" w:space="0" w:color="auto"/>
            </w:tcBorders>
            <w:shd w:val="clear" w:color="auto" w:fill="auto"/>
            <w:noWrap/>
            <w:vAlign w:val="bottom"/>
            <w:hideMark/>
          </w:tcPr>
          <w:p w14:paraId="39405AD5"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1,875</w:t>
            </w:r>
          </w:p>
        </w:tc>
        <w:tc>
          <w:tcPr>
            <w:tcW w:w="960" w:type="dxa"/>
            <w:tcBorders>
              <w:top w:val="nil"/>
              <w:left w:val="nil"/>
              <w:bottom w:val="single" w:sz="4" w:space="0" w:color="auto"/>
              <w:right w:val="single" w:sz="4" w:space="0" w:color="auto"/>
            </w:tcBorders>
            <w:shd w:val="clear" w:color="auto" w:fill="auto"/>
            <w:noWrap/>
            <w:vAlign w:val="bottom"/>
            <w:hideMark/>
          </w:tcPr>
          <w:p w14:paraId="74E9793D" w14:textId="726E6760" w:rsidR="00147C7D" w:rsidRPr="0010526D" w:rsidRDefault="00B85BCB" w:rsidP="001A4E4D">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480" w:type="dxa"/>
            <w:tcBorders>
              <w:top w:val="nil"/>
              <w:left w:val="nil"/>
              <w:bottom w:val="single" w:sz="4" w:space="0" w:color="auto"/>
              <w:right w:val="single" w:sz="4" w:space="0" w:color="auto"/>
            </w:tcBorders>
            <w:shd w:val="clear" w:color="auto" w:fill="auto"/>
            <w:noWrap/>
            <w:vAlign w:val="bottom"/>
            <w:hideMark/>
          </w:tcPr>
          <w:p w14:paraId="3BDD0D86"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2.28</w:t>
            </w:r>
          </w:p>
        </w:tc>
        <w:tc>
          <w:tcPr>
            <w:tcW w:w="1460" w:type="dxa"/>
            <w:tcBorders>
              <w:top w:val="nil"/>
              <w:left w:val="nil"/>
              <w:bottom w:val="single" w:sz="4" w:space="0" w:color="auto"/>
              <w:right w:val="single" w:sz="4" w:space="0" w:color="auto"/>
            </w:tcBorders>
            <w:shd w:val="clear" w:color="auto" w:fill="auto"/>
            <w:noWrap/>
            <w:vAlign w:val="bottom"/>
            <w:hideMark/>
          </w:tcPr>
          <w:p w14:paraId="2A5CAAF8" w14:textId="77777777" w:rsidR="00147C7D" w:rsidRPr="0010526D" w:rsidRDefault="00147C7D" w:rsidP="001A4E4D">
            <w:pPr>
              <w:spacing w:after="0" w:line="240" w:lineRule="auto"/>
              <w:jc w:val="center"/>
              <w:rPr>
                <w:rFonts w:ascii="Calibri" w:eastAsia="Times New Roman" w:hAnsi="Calibri" w:cs="Calibri"/>
                <w:color w:val="000000"/>
              </w:rPr>
            </w:pPr>
            <w:r w:rsidRPr="0010526D">
              <w:rPr>
                <w:rFonts w:ascii="Calibri" w:eastAsia="Times New Roman" w:hAnsi="Calibri" w:cs="Calibri"/>
                <w:color w:val="000000"/>
              </w:rPr>
              <w:t>20% more</w:t>
            </w:r>
          </w:p>
        </w:tc>
      </w:tr>
    </w:tbl>
    <w:p w14:paraId="77B7805B" w14:textId="55C4152C" w:rsidR="00147C7D" w:rsidRDefault="00147C7D" w:rsidP="00147C7D">
      <w:pPr>
        <w:spacing w:after="0" w:line="240" w:lineRule="auto"/>
        <w:rPr>
          <w:rFonts w:cstheme="minorHAnsi"/>
          <w:sz w:val="24"/>
          <w:szCs w:val="24"/>
        </w:rPr>
      </w:pPr>
    </w:p>
    <w:p w14:paraId="0504FC72" w14:textId="501E07FD" w:rsidR="007522C3" w:rsidRDefault="00F6387D" w:rsidP="00F2083B">
      <w:pPr>
        <w:spacing w:after="0" w:line="240" w:lineRule="auto"/>
        <w:rPr>
          <w:rFonts w:cstheme="minorHAnsi"/>
          <w:sz w:val="24"/>
          <w:szCs w:val="24"/>
          <w:vertAlign w:val="superscript"/>
        </w:rPr>
      </w:pPr>
      <w:r>
        <w:rPr>
          <w:rFonts w:cstheme="minorHAnsi"/>
          <w:sz w:val="24"/>
          <w:szCs w:val="24"/>
        </w:rPr>
        <w:t>In 202</w:t>
      </w:r>
      <w:r w:rsidR="007E02F5">
        <w:rPr>
          <w:rFonts w:cstheme="minorHAnsi"/>
          <w:sz w:val="24"/>
          <w:szCs w:val="24"/>
        </w:rPr>
        <w:t>0</w:t>
      </w:r>
      <w:r>
        <w:rPr>
          <w:rFonts w:cstheme="minorHAnsi"/>
          <w:sz w:val="24"/>
          <w:szCs w:val="24"/>
        </w:rPr>
        <w:t>, the Kaiser Family Foundation reported that t</w:t>
      </w:r>
      <w:r w:rsidR="007A3FA4" w:rsidRPr="007A3FA4">
        <w:rPr>
          <w:rFonts w:cstheme="minorHAnsi"/>
          <w:sz w:val="24"/>
          <w:szCs w:val="24"/>
        </w:rPr>
        <w:t>he national average per 1,000 U.S. residents was 2.4 hospital beds</w:t>
      </w:r>
      <w:r w:rsidR="007A3FA4">
        <w:rPr>
          <w:rFonts w:cstheme="minorHAnsi"/>
          <w:sz w:val="24"/>
          <w:szCs w:val="24"/>
        </w:rPr>
        <w:t xml:space="preserve">, and </w:t>
      </w:r>
      <w:r w:rsidR="00E337D8">
        <w:rPr>
          <w:rFonts w:cstheme="minorHAnsi"/>
          <w:sz w:val="24"/>
          <w:szCs w:val="24"/>
        </w:rPr>
        <w:t>in Massachusetts it was 2.3 hospital beds per 1,000 residents.</w:t>
      </w:r>
      <w:r w:rsidR="00E337D8" w:rsidRPr="001F5FFE">
        <w:rPr>
          <w:rStyle w:val="FootnoteReference"/>
          <w:rFonts w:cstheme="minorHAnsi"/>
          <w:sz w:val="24"/>
          <w:szCs w:val="24"/>
        </w:rPr>
        <w:footnoteReference w:id="33"/>
      </w:r>
      <w:r w:rsidR="001F5FFE" w:rsidRPr="001F5FFE">
        <w:rPr>
          <w:rFonts w:cstheme="minorHAnsi"/>
          <w:sz w:val="24"/>
          <w:szCs w:val="24"/>
          <w:vertAlign w:val="superscript"/>
        </w:rPr>
        <w:t>,</w:t>
      </w:r>
      <w:r w:rsidR="002F29E3" w:rsidRPr="001F5FFE">
        <w:rPr>
          <w:rStyle w:val="EndnoteReference"/>
          <w:rFonts w:cstheme="minorHAnsi"/>
          <w:sz w:val="24"/>
          <w:szCs w:val="24"/>
        </w:rPr>
        <w:endnoteReference w:id="6"/>
      </w:r>
      <w:r w:rsidR="00C73D6A">
        <w:rPr>
          <w:rFonts w:cstheme="minorHAnsi"/>
          <w:sz w:val="24"/>
          <w:szCs w:val="24"/>
          <w:vertAlign w:val="superscript"/>
        </w:rPr>
        <w:t>,</w:t>
      </w:r>
      <w:r w:rsidR="00C95A0C">
        <w:rPr>
          <w:rStyle w:val="EndnoteReference"/>
          <w:rFonts w:cstheme="minorHAnsi"/>
          <w:sz w:val="24"/>
          <w:szCs w:val="24"/>
        </w:rPr>
        <w:endnoteReference w:id="7"/>
      </w:r>
    </w:p>
    <w:p w14:paraId="6EB52644" w14:textId="77777777" w:rsidR="00C95A0C" w:rsidRDefault="00C95A0C" w:rsidP="00F2083B">
      <w:pPr>
        <w:spacing w:after="0" w:line="240" w:lineRule="auto"/>
        <w:rPr>
          <w:rFonts w:cstheme="minorHAnsi"/>
          <w:sz w:val="24"/>
          <w:szCs w:val="24"/>
        </w:rPr>
      </w:pPr>
    </w:p>
    <w:p w14:paraId="27885CE4" w14:textId="5A97C217" w:rsidR="00F2083B" w:rsidRPr="00C458D7" w:rsidRDefault="0073235D" w:rsidP="00F2083B">
      <w:pPr>
        <w:spacing w:after="0" w:line="240" w:lineRule="auto"/>
        <w:rPr>
          <w:rFonts w:cstheme="minorHAnsi"/>
          <w:sz w:val="24"/>
          <w:szCs w:val="24"/>
        </w:rPr>
      </w:pPr>
      <w:r>
        <w:rPr>
          <w:rFonts w:cstheme="minorHAnsi"/>
          <w:sz w:val="24"/>
          <w:szCs w:val="24"/>
        </w:rPr>
        <w:t xml:space="preserve">The Applicant expects </w:t>
      </w:r>
      <w:r w:rsidR="00147C7D">
        <w:rPr>
          <w:rFonts w:cstheme="minorHAnsi"/>
          <w:sz w:val="24"/>
          <w:szCs w:val="24"/>
        </w:rPr>
        <w:t>Y</w:t>
      </w:r>
      <w:r>
        <w:rPr>
          <w:rFonts w:cstheme="minorHAnsi"/>
          <w:sz w:val="24"/>
          <w:szCs w:val="24"/>
        </w:rPr>
        <w:t xml:space="preserve">ear 1 </w:t>
      </w:r>
      <w:r w:rsidR="0035352C">
        <w:rPr>
          <w:rFonts w:cstheme="minorHAnsi"/>
          <w:sz w:val="24"/>
          <w:szCs w:val="24"/>
        </w:rPr>
        <w:t xml:space="preserve">of project implementation </w:t>
      </w:r>
      <w:r>
        <w:rPr>
          <w:rFonts w:cstheme="minorHAnsi"/>
          <w:sz w:val="24"/>
          <w:szCs w:val="24"/>
        </w:rPr>
        <w:t xml:space="preserve">to </w:t>
      </w:r>
      <w:r w:rsidR="0035352C">
        <w:rPr>
          <w:rFonts w:cstheme="minorHAnsi"/>
          <w:sz w:val="24"/>
          <w:szCs w:val="24"/>
        </w:rPr>
        <w:t>occur</w:t>
      </w:r>
      <w:r>
        <w:rPr>
          <w:rFonts w:cstheme="minorHAnsi"/>
          <w:sz w:val="24"/>
          <w:szCs w:val="24"/>
        </w:rPr>
        <w:t xml:space="preserve"> in FY 2025, based on its timeline. </w:t>
      </w:r>
      <w:r w:rsidR="00A0198E">
        <w:rPr>
          <w:rFonts w:cstheme="minorHAnsi"/>
          <w:sz w:val="24"/>
          <w:szCs w:val="24"/>
        </w:rPr>
        <w:t xml:space="preserve">Table </w:t>
      </w:r>
      <w:r w:rsidR="00F465EA">
        <w:rPr>
          <w:rFonts w:cstheme="minorHAnsi"/>
          <w:sz w:val="24"/>
          <w:szCs w:val="24"/>
        </w:rPr>
        <w:t>21</w:t>
      </w:r>
      <w:r w:rsidR="00A0198E">
        <w:rPr>
          <w:rFonts w:cstheme="minorHAnsi"/>
          <w:sz w:val="24"/>
          <w:szCs w:val="24"/>
        </w:rPr>
        <w:t xml:space="preserve"> displays projected M/S utilization measures, previously presented in Table </w:t>
      </w:r>
      <w:r w:rsidR="00F465EA">
        <w:rPr>
          <w:rFonts w:cstheme="minorHAnsi"/>
          <w:sz w:val="24"/>
          <w:szCs w:val="24"/>
        </w:rPr>
        <w:t>21</w:t>
      </w:r>
      <w:r w:rsidR="00A0198E">
        <w:rPr>
          <w:rFonts w:cstheme="minorHAnsi"/>
          <w:sz w:val="24"/>
          <w:szCs w:val="24"/>
        </w:rPr>
        <w:t xml:space="preserve"> above, during project implementation. </w:t>
      </w:r>
      <w:r w:rsidR="00F2083B" w:rsidRPr="00F2083B">
        <w:rPr>
          <w:rFonts w:cstheme="minorHAnsi"/>
          <w:sz w:val="24"/>
          <w:szCs w:val="24"/>
        </w:rPr>
        <w:t xml:space="preserve">The Applicant asserts that UMMMC needs 318 new M/S beds to adequately address Patient Panel need for such services, however, its existing footprint and the available space at existing facilities limited the number of new beds that could be physically added to 91. Therefore, while the addition of new beds will address capacity constraints, </w:t>
      </w:r>
      <w:r w:rsidR="00F2083B" w:rsidRPr="00F2083B">
        <w:rPr>
          <w:rFonts w:cstheme="minorHAnsi"/>
          <w:bCs/>
          <w:sz w:val="24"/>
          <w:szCs w:val="24"/>
        </w:rPr>
        <w:t xml:space="preserve">demand will outpace need beginning </w:t>
      </w:r>
      <w:r w:rsidR="0040074E">
        <w:rPr>
          <w:rFonts w:cstheme="minorHAnsi"/>
          <w:bCs/>
          <w:sz w:val="24"/>
          <w:szCs w:val="24"/>
        </w:rPr>
        <w:t>in</w:t>
      </w:r>
      <w:r w:rsidR="00F2083B" w:rsidRPr="00F2083B">
        <w:rPr>
          <w:rFonts w:cstheme="minorHAnsi"/>
          <w:bCs/>
          <w:sz w:val="24"/>
          <w:szCs w:val="24"/>
        </w:rPr>
        <w:t xml:space="preserve"> Year 1 of operation. </w:t>
      </w:r>
    </w:p>
    <w:p w14:paraId="766D98B9" w14:textId="77777777" w:rsidR="0073235D" w:rsidRDefault="0073235D" w:rsidP="00446910">
      <w:pPr>
        <w:spacing w:after="0" w:line="240" w:lineRule="auto"/>
        <w:ind w:left="720"/>
        <w:rPr>
          <w:rFonts w:cstheme="minorHAnsi"/>
          <w:sz w:val="24"/>
          <w:szCs w:val="24"/>
        </w:rPr>
      </w:pPr>
    </w:p>
    <w:p w14:paraId="19119C25" w14:textId="3D4F2F33" w:rsidR="00D11160" w:rsidRPr="00CD5386" w:rsidRDefault="00A479C0" w:rsidP="001A4E4D">
      <w:pPr>
        <w:spacing w:after="0" w:line="240" w:lineRule="auto"/>
        <w:rPr>
          <w:rFonts w:cstheme="minorHAnsi"/>
          <w:b/>
          <w:bCs/>
          <w:sz w:val="24"/>
          <w:szCs w:val="24"/>
        </w:rPr>
      </w:pPr>
      <w:r w:rsidRPr="001A4E4D">
        <w:rPr>
          <w:rFonts w:cstheme="minorHAnsi"/>
          <w:b/>
          <w:bCs/>
          <w:sz w:val="24"/>
          <w:szCs w:val="24"/>
          <w:u w:val="single"/>
        </w:rPr>
        <w:t xml:space="preserve">Table </w:t>
      </w:r>
      <w:r w:rsidR="00F465EA">
        <w:rPr>
          <w:rFonts w:cstheme="minorHAnsi"/>
          <w:b/>
          <w:bCs/>
          <w:sz w:val="24"/>
          <w:szCs w:val="24"/>
          <w:u w:val="single"/>
        </w:rPr>
        <w:t>21</w:t>
      </w:r>
      <w:r>
        <w:rPr>
          <w:rFonts w:cstheme="minorHAnsi"/>
          <w:b/>
          <w:bCs/>
          <w:sz w:val="24"/>
          <w:szCs w:val="24"/>
        </w:rPr>
        <w:t xml:space="preserve">: </w:t>
      </w:r>
      <w:r w:rsidR="00CD5386" w:rsidRPr="00CD5386">
        <w:rPr>
          <w:rFonts w:cstheme="minorHAnsi"/>
          <w:b/>
          <w:bCs/>
          <w:sz w:val="24"/>
          <w:szCs w:val="24"/>
        </w:rPr>
        <w:t>UMMMC M/S Projected Utilization with Proposed Project</w:t>
      </w:r>
    </w:p>
    <w:tbl>
      <w:tblPr>
        <w:tblW w:w="0" w:type="auto"/>
        <w:tblLook w:val="04A0" w:firstRow="1" w:lastRow="0" w:firstColumn="1" w:lastColumn="0" w:noHBand="0" w:noVBand="1"/>
      </w:tblPr>
      <w:tblGrid>
        <w:gridCol w:w="2164"/>
        <w:gridCol w:w="940"/>
        <w:gridCol w:w="940"/>
        <w:gridCol w:w="940"/>
        <w:gridCol w:w="940"/>
        <w:gridCol w:w="940"/>
      </w:tblGrid>
      <w:tr w:rsidR="00384463" w:rsidRPr="00384463" w14:paraId="0E310376" w14:textId="77777777" w:rsidTr="00DC55E1">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79556" w14:textId="77777777" w:rsidR="00384463" w:rsidRPr="00384463" w:rsidRDefault="00384463" w:rsidP="00384463">
            <w:pPr>
              <w:spacing w:after="0" w:line="240" w:lineRule="auto"/>
              <w:rPr>
                <w:rFonts w:ascii="Calibri" w:eastAsia="Times New Roman" w:hAnsi="Calibri" w:cs="Calibri"/>
                <w:color w:val="000000"/>
              </w:rPr>
            </w:pPr>
            <w:r w:rsidRPr="00384463">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0508D611" w14:textId="77777777" w:rsidR="00384463" w:rsidRPr="00384463" w:rsidRDefault="00384463" w:rsidP="00384463">
            <w:pPr>
              <w:spacing w:after="0" w:line="240" w:lineRule="auto"/>
              <w:jc w:val="center"/>
              <w:rPr>
                <w:rFonts w:ascii="Calibri" w:eastAsia="Times New Roman" w:hAnsi="Calibri" w:cs="Calibri"/>
                <w:b/>
                <w:bCs/>
                <w:color w:val="000000"/>
              </w:rPr>
            </w:pPr>
            <w:r w:rsidRPr="00384463">
              <w:rPr>
                <w:rFonts w:ascii="Calibri" w:eastAsia="Times New Roman" w:hAnsi="Calibri" w:cs="Calibri"/>
                <w:b/>
                <w:bCs/>
                <w:color w:val="000000"/>
              </w:rPr>
              <w:t>Year 1</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3F090B24" w14:textId="77777777" w:rsidR="00384463" w:rsidRPr="00384463" w:rsidRDefault="00384463" w:rsidP="00384463">
            <w:pPr>
              <w:spacing w:after="0" w:line="240" w:lineRule="auto"/>
              <w:jc w:val="center"/>
              <w:rPr>
                <w:rFonts w:ascii="Calibri" w:eastAsia="Times New Roman" w:hAnsi="Calibri" w:cs="Calibri"/>
                <w:b/>
                <w:bCs/>
                <w:color w:val="000000"/>
              </w:rPr>
            </w:pPr>
            <w:r w:rsidRPr="00384463">
              <w:rPr>
                <w:rFonts w:ascii="Calibri" w:eastAsia="Times New Roman" w:hAnsi="Calibri" w:cs="Calibri"/>
                <w:b/>
                <w:bCs/>
                <w:color w:val="000000"/>
              </w:rPr>
              <w:t>Year 2</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58FD2A0F" w14:textId="77777777" w:rsidR="00384463" w:rsidRPr="00384463" w:rsidRDefault="00384463" w:rsidP="00384463">
            <w:pPr>
              <w:spacing w:after="0" w:line="240" w:lineRule="auto"/>
              <w:jc w:val="center"/>
              <w:rPr>
                <w:rFonts w:ascii="Calibri" w:eastAsia="Times New Roman" w:hAnsi="Calibri" w:cs="Calibri"/>
                <w:b/>
                <w:bCs/>
                <w:color w:val="000000"/>
              </w:rPr>
            </w:pPr>
            <w:r w:rsidRPr="00384463">
              <w:rPr>
                <w:rFonts w:ascii="Calibri" w:eastAsia="Times New Roman" w:hAnsi="Calibri" w:cs="Calibri"/>
                <w:b/>
                <w:bCs/>
                <w:color w:val="000000"/>
              </w:rPr>
              <w:t>Year 3</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03437451" w14:textId="77777777" w:rsidR="00384463" w:rsidRPr="00384463" w:rsidRDefault="00384463" w:rsidP="00384463">
            <w:pPr>
              <w:spacing w:after="0" w:line="240" w:lineRule="auto"/>
              <w:jc w:val="center"/>
              <w:rPr>
                <w:rFonts w:ascii="Calibri" w:eastAsia="Times New Roman" w:hAnsi="Calibri" w:cs="Calibri"/>
                <w:b/>
                <w:bCs/>
                <w:color w:val="000000"/>
              </w:rPr>
            </w:pPr>
            <w:r w:rsidRPr="00384463">
              <w:rPr>
                <w:rFonts w:ascii="Calibri" w:eastAsia="Times New Roman" w:hAnsi="Calibri" w:cs="Calibri"/>
                <w:b/>
                <w:bCs/>
                <w:color w:val="000000"/>
              </w:rPr>
              <w:t>Year 4</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4DD20C5C" w14:textId="77777777" w:rsidR="00384463" w:rsidRPr="00384463" w:rsidRDefault="00384463" w:rsidP="00384463">
            <w:pPr>
              <w:spacing w:after="0" w:line="240" w:lineRule="auto"/>
              <w:jc w:val="center"/>
              <w:rPr>
                <w:rFonts w:ascii="Calibri" w:eastAsia="Times New Roman" w:hAnsi="Calibri" w:cs="Calibri"/>
                <w:b/>
                <w:bCs/>
                <w:color w:val="000000"/>
              </w:rPr>
            </w:pPr>
            <w:r w:rsidRPr="00384463">
              <w:rPr>
                <w:rFonts w:ascii="Calibri" w:eastAsia="Times New Roman" w:hAnsi="Calibri" w:cs="Calibri"/>
                <w:b/>
                <w:bCs/>
                <w:color w:val="000000"/>
              </w:rPr>
              <w:t>Year 5</w:t>
            </w:r>
          </w:p>
        </w:tc>
      </w:tr>
      <w:tr w:rsidR="00384463" w:rsidRPr="00384463" w14:paraId="048B0E05"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5E8EC7" w14:textId="77777777" w:rsidR="00384463" w:rsidRPr="00384463" w:rsidRDefault="00384463" w:rsidP="00384463">
            <w:pPr>
              <w:spacing w:after="0" w:line="240" w:lineRule="auto"/>
              <w:rPr>
                <w:rFonts w:ascii="Calibri" w:eastAsia="Times New Roman" w:hAnsi="Calibri" w:cs="Calibri"/>
                <w:b/>
                <w:bCs/>
                <w:color w:val="000000"/>
              </w:rPr>
            </w:pPr>
            <w:r w:rsidRPr="00384463">
              <w:rPr>
                <w:rFonts w:ascii="Calibri" w:eastAsia="Times New Roman" w:hAnsi="Calibri" w:cs="Calibri"/>
                <w:b/>
                <w:bCs/>
                <w:color w:val="000000"/>
              </w:rPr>
              <w:t>ALOS</w:t>
            </w:r>
          </w:p>
        </w:tc>
        <w:tc>
          <w:tcPr>
            <w:tcW w:w="0" w:type="auto"/>
            <w:tcBorders>
              <w:top w:val="nil"/>
              <w:left w:val="nil"/>
              <w:bottom w:val="single" w:sz="4" w:space="0" w:color="auto"/>
              <w:right w:val="single" w:sz="4" w:space="0" w:color="auto"/>
            </w:tcBorders>
            <w:shd w:val="clear" w:color="auto" w:fill="auto"/>
            <w:noWrap/>
            <w:vAlign w:val="bottom"/>
            <w:hideMark/>
          </w:tcPr>
          <w:p w14:paraId="0B9811A8"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5.8</w:t>
            </w:r>
          </w:p>
        </w:tc>
        <w:tc>
          <w:tcPr>
            <w:tcW w:w="0" w:type="auto"/>
            <w:tcBorders>
              <w:top w:val="nil"/>
              <w:left w:val="nil"/>
              <w:bottom w:val="single" w:sz="4" w:space="0" w:color="auto"/>
              <w:right w:val="single" w:sz="4" w:space="0" w:color="auto"/>
            </w:tcBorders>
            <w:shd w:val="clear" w:color="auto" w:fill="auto"/>
            <w:noWrap/>
            <w:vAlign w:val="bottom"/>
            <w:hideMark/>
          </w:tcPr>
          <w:p w14:paraId="63EA17B2"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5.8</w:t>
            </w:r>
          </w:p>
        </w:tc>
        <w:tc>
          <w:tcPr>
            <w:tcW w:w="0" w:type="auto"/>
            <w:tcBorders>
              <w:top w:val="nil"/>
              <w:left w:val="nil"/>
              <w:bottom w:val="single" w:sz="4" w:space="0" w:color="auto"/>
              <w:right w:val="single" w:sz="4" w:space="0" w:color="auto"/>
            </w:tcBorders>
            <w:shd w:val="clear" w:color="auto" w:fill="auto"/>
            <w:noWrap/>
            <w:vAlign w:val="bottom"/>
            <w:hideMark/>
          </w:tcPr>
          <w:p w14:paraId="269BF450"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5.8</w:t>
            </w:r>
          </w:p>
        </w:tc>
        <w:tc>
          <w:tcPr>
            <w:tcW w:w="0" w:type="auto"/>
            <w:tcBorders>
              <w:top w:val="nil"/>
              <w:left w:val="nil"/>
              <w:bottom w:val="single" w:sz="4" w:space="0" w:color="auto"/>
              <w:right w:val="single" w:sz="4" w:space="0" w:color="auto"/>
            </w:tcBorders>
            <w:shd w:val="clear" w:color="auto" w:fill="auto"/>
            <w:noWrap/>
            <w:vAlign w:val="bottom"/>
            <w:hideMark/>
          </w:tcPr>
          <w:p w14:paraId="47F86313"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5.8</w:t>
            </w:r>
          </w:p>
        </w:tc>
        <w:tc>
          <w:tcPr>
            <w:tcW w:w="0" w:type="auto"/>
            <w:tcBorders>
              <w:top w:val="nil"/>
              <w:left w:val="nil"/>
              <w:bottom w:val="single" w:sz="4" w:space="0" w:color="auto"/>
              <w:right w:val="single" w:sz="4" w:space="0" w:color="auto"/>
            </w:tcBorders>
            <w:shd w:val="clear" w:color="auto" w:fill="auto"/>
            <w:noWrap/>
            <w:vAlign w:val="bottom"/>
            <w:hideMark/>
          </w:tcPr>
          <w:p w14:paraId="1EFDAAB8"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5.8</w:t>
            </w:r>
          </w:p>
        </w:tc>
      </w:tr>
      <w:tr w:rsidR="00384463" w:rsidRPr="00384463" w14:paraId="3490804A"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A579A1" w14:textId="77777777" w:rsidR="00384463" w:rsidRPr="00384463" w:rsidRDefault="00384463" w:rsidP="00384463">
            <w:pPr>
              <w:spacing w:after="0" w:line="240" w:lineRule="auto"/>
              <w:rPr>
                <w:rFonts w:ascii="Calibri" w:eastAsia="Times New Roman" w:hAnsi="Calibri" w:cs="Calibri"/>
                <w:b/>
                <w:bCs/>
                <w:color w:val="000000"/>
              </w:rPr>
            </w:pPr>
            <w:r w:rsidRPr="00384463">
              <w:rPr>
                <w:rFonts w:ascii="Calibri" w:eastAsia="Times New Roman" w:hAnsi="Calibri" w:cs="Calibri"/>
                <w:b/>
                <w:bCs/>
                <w:color w:val="000000"/>
              </w:rPr>
              <w:t>Days</w:t>
            </w:r>
          </w:p>
        </w:tc>
        <w:tc>
          <w:tcPr>
            <w:tcW w:w="0" w:type="auto"/>
            <w:tcBorders>
              <w:top w:val="nil"/>
              <w:left w:val="nil"/>
              <w:bottom w:val="single" w:sz="4" w:space="0" w:color="auto"/>
              <w:right w:val="single" w:sz="4" w:space="0" w:color="auto"/>
            </w:tcBorders>
            <w:shd w:val="clear" w:color="auto" w:fill="auto"/>
            <w:noWrap/>
            <w:vAlign w:val="bottom"/>
            <w:hideMark/>
          </w:tcPr>
          <w:p w14:paraId="18380EF3"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178,756</w:t>
            </w:r>
          </w:p>
        </w:tc>
        <w:tc>
          <w:tcPr>
            <w:tcW w:w="0" w:type="auto"/>
            <w:tcBorders>
              <w:top w:val="nil"/>
              <w:left w:val="nil"/>
              <w:bottom w:val="single" w:sz="4" w:space="0" w:color="auto"/>
              <w:right w:val="single" w:sz="4" w:space="0" w:color="auto"/>
            </w:tcBorders>
            <w:shd w:val="clear" w:color="auto" w:fill="auto"/>
            <w:noWrap/>
            <w:vAlign w:val="bottom"/>
            <w:hideMark/>
          </w:tcPr>
          <w:p w14:paraId="39A2449D"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178,756</w:t>
            </w:r>
          </w:p>
        </w:tc>
        <w:tc>
          <w:tcPr>
            <w:tcW w:w="0" w:type="auto"/>
            <w:tcBorders>
              <w:top w:val="nil"/>
              <w:left w:val="nil"/>
              <w:bottom w:val="single" w:sz="4" w:space="0" w:color="auto"/>
              <w:right w:val="single" w:sz="4" w:space="0" w:color="auto"/>
            </w:tcBorders>
            <w:shd w:val="clear" w:color="auto" w:fill="auto"/>
            <w:noWrap/>
            <w:vAlign w:val="bottom"/>
            <w:hideMark/>
          </w:tcPr>
          <w:p w14:paraId="212F07B0"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178,756</w:t>
            </w:r>
          </w:p>
        </w:tc>
        <w:tc>
          <w:tcPr>
            <w:tcW w:w="0" w:type="auto"/>
            <w:tcBorders>
              <w:top w:val="nil"/>
              <w:left w:val="nil"/>
              <w:bottom w:val="single" w:sz="4" w:space="0" w:color="auto"/>
              <w:right w:val="single" w:sz="4" w:space="0" w:color="auto"/>
            </w:tcBorders>
            <w:shd w:val="clear" w:color="auto" w:fill="auto"/>
            <w:noWrap/>
            <w:vAlign w:val="bottom"/>
            <w:hideMark/>
          </w:tcPr>
          <w:p w14:paraId="2446BDCF"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178,756</w:t>
            </w:r>
          </w:p>
        </w:tc>
        <w:tc>
          <w:tcPr>
            <w:tcW w:w="0" w:type="auto"/>
            <w:tcBorders>
              <w:top w:val="nil"/>
              <w:left w:val="nil"/>
              <w:bottom w:val="single" w:sz="4" w:space="0" w:color="auto"/>
              <w:right w:val="single" w:sz="4" w:space="0" w:color="auto"/>
            </w:tcBorders>
            <w:shd w:val="clear" w:color="auto" w:fill="auto"/>
            <w:noWrap/>
            <w:vAlign w:val="bottom"/>
            <w:hideMark/>
          </w:tcPr>
          <w:p w14:paraId="48EC83FE"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178,756</w:t>
            </w:r>
          </w:p>
        </w:tc>
      </w:tr>
      <w:tr w:rsidR="00384463" w:rsidRPr="00384463" w14:paraId="3EC299D5"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9668A2" w14:textId="77777777" w:rsidR="00384463" w:rsidRPr="00384463" w:rsidRDefault="00384463" w:rsidP="00384463">
            <w:pPr>
              <w:spacing w:after="0" w:line="240" w:lineRule="auto"/>
              <w:rPr>
                <w:rFonts w:ascii="Calibri" w:eastAsia="Times New Roman" w:hAnsi="Calibri" w:cs="Calibri"/>
                <w:b/>
                <w:bCs/>
                <w:color w:val="000000"/>
              </w:rPr>
            </w:pPr>
            <w:r w:rsidRPr="00384463">
              <w:rPr>
                <w:rFonts w:ascii="Calibri" w:eastAsia="Times New Roman" w:hAnsi="Calibri" w:cs="Calibri"/>
                <w:b/>
                <w:bCs/>
                <w:color w:val="000000"/>
              </w:rPr>
              <w:t>Discharges</w:t>
            </w:r>
          </w:p>
        </w:tc>
        <w:tc>
          <w:tcPr>
            <w:tcW w:w="0" w:type="auto"/>
            <w:tcBorders>
              <w:top w:val="nil"/>
              <w:left w:val="nil"/>
              <w:bottom w:val="single" w:sz="4" w:space="0" w:color="auto"/>
              <w:right w:val="single" w:sz="4" w:space="0" w:color="auto"/>
            </w:tcBorders>
            <w:shd w:val="clear" w:color="auto" w:fill="auto"/>
            <w:noWrap/>
            <w:vAlign w:val="bottom"/>
            <w:hideMark/>
          </w:tcPr>
          <w:p w14:paraId="7338C8D8"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31,439</w:t>
            </w:r>
          </w:p>
        </w:tc>
        <w:tc>
          <w:tcPr>
            <w:tcW w:w="0" w:type="auto"/>
            <w:tcBorders>
              <w:top w:val="nil"/>
              <w:left w:val="nil"/>
              <w:bottom w:val="single" w:sz="4" w:space="0" w:color="auto"/>
              <w:right w:val="single" w:sz="4" w:space="0" w:color="auto"/>
            </w:tcBorders>
            <w:shd w:val="clear" w:color="auto" w:fill="auto"/>
            <w:noWrap/>
            <w:vAlign w:val="bottom"/>
            <w:hideMark/>
          </w:tcPr>
          <w:p w14:paraId="647DF6EF"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31,439</w:t>
            </w:r>
          </w:p>
        </w:tc>
        <w:tc>
          <w:tcPr>
            <w:tcW w:w="0" w:type="auto"/>
            <w:tcBorders>
              <w:top w:val="nil"/>
              <w:left w:val="nil"/>
              <w:bottom w:val="single" w:sz="4" w:space="0" w:color="auto"/>
              <w:right w:val="single" w:sz="4" w:space="0" w:color="auto"/>
            </w:tcBorders>
            <w:shd w:val="clear" w:color="auto" w:fill="auto"/>
            <w:noWrap/>
            <w:vAlign w:val="bottom"/>
            <w:hideMark/>
          </w:tcPr>
          <w:p w14:paraId="4F772164"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31,439</w:t>
            </w:r>
          </w:p>
        </w:tc>
        <w:tc>
          <w:tcPr>
            <w:tcW w:w="0" w:type="auto"/>
            <w:tcBorders>
              <w:top w:val="nil"/>
              <w:left w:val="nil"/>
              <w:bottom w:val="single" w:sz="4" w:space="0" w:color="auto"/>
              <w:right w:val="single" w:sz="4" w:space="0" w:color="auto"/>
            </w:tcBorders>
            <w:shd w:val="clear" w:color="auto" w:fill="auto"/>
            <w:noWrap/>
            <w:vAlign w:val="bottom"/>
            <w:hideMark/>
          </w:tcPr>
          <w:p w14:paraId="2848C8C1"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31,439</w:t>
            </w:r>
          </w:p>
        </w:tc>
        <w:tc>
          <w:tcPr>
            <w:tcW w:w="0" w:type="auto"/>
            <w:tcBorders>
              <w:top w:val="nil"/>
              <w:left w:val="nil"/>
              <w:bottom w:val="single" w:sz="4" w:space="0" w:color="auto"/>
              <w:right w:val="single" w:sz="4" w:space="0" w:color="auto"/>
            </w:tcBorders>
            <w:shd w:val="clear" w:color="auto" w:fill="auto"/>
            <w:noWrap/>
            <w:vAlign w:val="bottom"/>
            <w:hideMark/>
          </w:tcPr>
          <w:p w14:paraId="0B4A5C46"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31,439</w:t>
            </w:r>
          </w:p>
        </w:tc>
      </w:tr>
      <w:tr w:rsidR="00384463" w:rsidRPr="00384463" w14:paraId="24D2D276"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946741" w14:textId="77777777" w:rsidR="00384463" w:rsidRPr="00384463" w:rsidRDefault="00384463" w:rsidP="00384463">
            <w:pPr>
              <w:spacing w:after="0" w:line="240" w:lineRule="auto"/>
              <w:rPr>
                <w:rFonts w:ascii="Calibri" w:eastAsia="Times New Roman" w:hAnsi="Calibri" w:cs="Calibri"/>
                <w:b/>
                <w:bCs/>
                <w:color w:val="000000"/>
              </w:rPr>
            </w:pPr>
            <w:r w:rsidRPr="00384463">
              <w:rPr>
                <w:rFonts w:ascii="Calibri" w:eastAsia="Times New Roman" w:hAnsi="Calibri" w:cs="Calibri"/>
                <w:b/>
                <w:bCs/>
                <w:color w:val="000000"/>
              </w:rPr>
              <w:t>Occupancy</w:t>
            </w:r>
          </w:p>
        </w:tc>
        <w:tc>
          <w:tcPr>
            <w:tcW w:w="0" w:type="auto"/>
            <w:tcBorders>
              <w:top w:val="nil"/>
              <w:left w:val="nil"/>
              <w:bottom w:val="single" w:sz="4" w:space="0" w:color="auto"/>
              <w:right w:val="single" w:sz="4" w:space="0" w:color="auto"/>
            </w:tcBorders>
            <w:shd w:val="clear" w:color="auto" w:fill="auto"/>
            <w:noWrap/>
            <w:vAlign w:val="bottom"/>
            <w:hideMark/>
          </w:tcPr>
          <w:p w14:paraId="3A4A1183"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89.80%</w:t>
            </w:r>
          </w:p>
        </w:tc>
        <w:tc>
          <w:tcPr>
            <w:tcW w:w="0" w:type="auto"/>
            <w:tcBorders>
              <w:top w:val="nil"/>
              <w:left w:val="nil"/>
              <w:bottom w:val="single" w:sz="4" w:space="0" w:color="auto"/>
              <w:right w:val="single" w:sz="4" w:space="0" w:color="auto"/>
            </w:tcBorders>
            <w:shd w:val="clear" w:color="auto" w:fill="auto"/>
            <w:noWrap/>
            <w:vAlign w:val="bottom"/>
            <w:hideMark/>
          </w:tcPr>
          <w:p w14:paraId="468EB3D1"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89.80%</w:t>
            </w:r>
          </w:p>
        </w:tc>
        <w:tc>
          <w:tcPr>
            <w:tcW w:w="0" w:type="auto"/>
            <w:tcBorders>
              <w:top w:val="nil"/>
              <w:left w:val="nil"/>
              <w:bottom w:val="single" w:sz="4" w:space="0" w:color="auto"/>
              <w:right w:val="single" w:sz="4" w:space="0" w:color="auto"/>
            </w:tcBorders>
            <w:shd w:val="clear" w:color="auto" w:fill="auto"/>
            <w:noWrap/>
            <w:vAlign w:val="bottom"/>
            <w:hideMark/>
          </w:tcPr>
          <w:p w14:paraId="6B9541F9"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89.80%</w:t>
            </w:r>
          </w:p>
        </w:tc>
        <w:tc>
          <w:tcPr>
            <w:tcW w:w="0" w:type="auto"/>
            <w:tcBorders>
              <w:top w:val="nil"/>
              <w:left w:val="nil"/>
              <w:bottom w:val="single" w:sz="4" w:space="0" w:color="auto"/>
              <w:right w:val="single" w:sz="4" w:space="0" w:color="auto"/>
            </w:tcBorders>
            <w:shd w:val="clear" w:color="auto" w:fill="auto"/>
            <w:noWrap/>
            <w:vAlign w:val="bottom"/>
            <w:hideMark/>
          </w:tcPr>
          <w:p w14:paraId="5810E09F"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89.80%</w:t>
            </w:r>
          </w:p>
        </w:tc>
        <w:tc>
          <w:tcPr>
            <w:tcW w:w="0" w:type="auto"/>
            <w:tcBorders>
              <w:top w:val="nil"/>
              <w:left w:val="nil"/>
              <w:bottom w:val="single" w:sz="4" w:space="0" w:color="auto"/>
              <w:right w:val="single" w:sz="4" w:space="0" w:color="auto"/>
            </w:tcBorders>
            <w:shd w:val="clear" w:color="auto" w:fill="auto"/>
            <w:noWrap/>
            <w:vAlign w:val="bottom"/>
            <w:hideMark/>
          </w:tcPr>
          <w:p w14:paraId="1A8614A6"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89.80%</w:t>
            </w:r>
          </w:p>
        </w:tc>
      </w:tr>
      <w:tr w:rsidR="00384463" w:rsidRPr="00384463" w14:paraId="0A79A346"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E0CE83" w14:textId="1CC6C6CF" w:rsidR="00384463" w:rsidRPr="00FC29B5" w:rsidRDefault="00384463" w:rsidP="00384463">
            <w:pPr>
              <w:spacing w:after="0" w:line="240" w:lineRule="auto"/>
              <w:rPr>
                <w:rFonts w:ascii="Calibri" w:eastAsia="Times New Roman" w:hAnsi="Calibri" w:cs="Calibri"/>
                <w:b/>
                <w:bCs/>
                <w:color w:val="000000"/>
              </w:rPr>
            </w:pPr>
            <w:r w:rsidRPr="00FC29B5">
              <w:rPr>
                <w:rFonts w:ascii="Calibri" w:eastAsia="Times New Roman" w:hAnsi="Calibri" w:cs="Calibri"/>
                <w:b/>
                <w:bCs/>
                <w:color w:val="000000"/>
              </w:rPr>
              <w:t>A</w:t>
            </w:r>
            <w:r w:rsidR="00FC29B5">
              <w:rPr>
                <w:rFonts w:ascii="Calibri" w:eastAsia="Times New Roman" w:hAnsi="Calibri" w:cs="Calibri"/>
                <w:b/>
                <w:bCs/>
                <w:color w:val="000000"/>
              </w:rPr>
              <w:t>verage Daily Census</w:t>
            </w:r>
          </w:p>
        </w:tc>
        <w:tc>
          <w:tcPr>
            <w:tcW w:w="0" w:type="auto"/>
            <w:tcBorders>
              <w:top w:val="nil"/>
              <w:left w:val="nil"/>
              <w:bottom w:val="single" w:sz="4" w:space="0" w:color="auto"/>
              <w:right w:val="single" w:sz="4" w:space="0" w:color="auto"/>
            </w:tcBorders>
            <w:shd w:val="clear" w:color="auto" w:fill="auto"/>
            <w:noWrap/>
            <w:vAlign w:val="bottom"/>
            <w:hideMark/>
          </w:tcPr>
          <w:p w14:paraId="395F42AB"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759</w:t>
            </w:r>
          </w:p>
        </w:tc>
        <w:tc>
          <w:tcPr>
            <w:tcW w:w="0" w:type="auto"/>
            <w:tcBorders>
              <w:top w:val="nil"/>
              <w:left w:val="nil"/>
              <w:bottom w:val="single" w:sz="4" w:space="0" w:color="auto"/>
              <w:right w:val="single" w:sz="4" w:space="0" w:color="auto"/>
            </w:tcBorders>
            <w:shd w:val="clear" w:color="auto" w:fill="auto"/>
            <w:noWrap/>
            <w:vAlign w:val="bottom"/>
            <w:hideMark/>
          </w:tcPr>
          <w:p w14:paraId="168D741D"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759</w:t>
            </w:r>
          </w:p>
        </w:tc>
        <w:tc>
          <w:tcPr>
            <w:tcW w:w="0" w:type="auto"/>
            <w:tcBorders>
              <w:top w:val="nil"/>
              <w:left w:val="nil"/>
              <w:bottom w:val="single" w:sz="4" w:space="0" w:color="auto"/>
              <w:right w:val="single" w:sz="4" w:space="0" w:color="auto"/>
            </w:tcBorders>
            <w:shd w:val="clear" w:color="auto" w:fill="auto"/>
            <w:noWrap/>
            <w:vAlign w:val="bottom"/>
            <w:hideMark/>
          </w:tcPr>
          <w:p w14:paraId="4BAC35C8"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759</w:t>
            </w:r>
          </w:p>
        </w:tc>
        <w:tc>
          <w:tcPr>
            <w:tcW w:w="0" w:type="auto"/>
            <w:tcBorders>
              <w:top w:val="nil"/>
              <w:left w:val="nil"/>
              <w:bottom w:val="single" w:sz="4" w:space="0" w:color="auto"/>
              <w:right w:val="single" w:sz="4" w:space="0" w:color="auto"/>
            </w:tcBorders>
            <w:shd w:val="clear" w:color="auto" w:fill="auto"/>
            <w:noWrap/>
            <w:vAlign w:val="bottom"/>
            <w:hideMark/>
          </w:tcPr>
          <w:p w14:paraId="28980ACE"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759</w:t>
            </w:r>
          </w:p>
        </w:tc>
        <w:tc>
          <w:tcPr>
            <w:tcW w:w="0" w:type="auto"/>
            <w:tcBorders>
              <w:top w:val="nil"/>
              <w:left w:val="nil"/>
              <w:bottom w:val="single" w:sz="4" w:space="0" w:color="auto"/>
              <w:right w:val="single" w:sz="4" w:space="0" w:color="auto"/>
            </w:tcBorders>
            <w:shd w:val="clear" w:color="auto" w:fill="auto"/>
            <w:noWrap/>
            <w:vAlign w:val="bottom"/>
            <w:hideMark/>
          </w:tcPr>
          <w:p w14:paraId="6BE34FCF" w14:textId="77777777" w:rsidR="00384463" w:rsidRPr="00384463" w:rsidRDefault="00384463" w:rsidP="00384463">
            <w:pPr>
              <w:spacing w:after="0" w:line="240" w:lineRule="auto"/>
              <w:jc w:val="right"/>
              <w:rPr>
                <w:rFonts w:ascii="Calibri" w:eastAsia="Times New Roman" w:hAnsi="Calibri" w:cs="Calibri"/>
                <w:color w:val="000000"/>
              </w:rPr>
            </w:pPr>
            <w:r w:rsidRPr="00384463">
              <w:rPr>
                <w:rFonts w:ascii="Calibri" w:eastAsia="Times New Roman" w:hAnsi="Calibri" w:cs="Calibri"/>
                <w:color w:val="000000"/>
              </w:rPr>
              <w:t>759</w:t>
            </w:r>
          </w:p>
        </w:tc>
      </w:tr>
    </w:tbl>
    <w:p w14:paraId="16FE2CEB" w14:textId="08800C28" w:rsidR="002C329C" w:rsidRDefault="002C329C" w:rsidP="00BE225F">
      <w:pPr>
        <w:spacing w:after="0" w:line="240" w:lineRule="auto"/>
        <w:rPr>
          <w:rFonts w:cstheme="minorHAnsi"/>
          <w:sz w:val="24"/>
          <w:szCs w:val="24"/>
        </w:rPr>
      </w:pPr>
    </w:p>
    <w:p w14:paraId="25675E5D" w14:textId="0B0D682F" w:rsidR="006F4775" w:rsidRDefault="00DF427B" w:rsidP="004D3C8F">
      <w:pPr>
        <w:spacing w:after="0" w:line="240" w:lineRule="auto"/>
        <w:ind w:right="540"/>
        <w:rPr>
          <w:rFonts w:cstheme="minorHAnsi"/>
          <w:sz w:val="24"/>
          <w:szCs w:val="24"/>
        </w:rPr>
      </w:pPr>
      <w:r>
        <w:rPr>
          <w:rFonts w:cstheme="minorHAnsi"/>
          <w:sz w:val="24"/>
          <w:szCs w:val="24"/>
        </w:rPr>
        <w:t xml:space="preserve">The Applicant outlined strategies for </w:t>
      </w:r>
      <w:r w:rsidR="00C75885">
        <w:rPr>
          <w:rFonts w:cstheme="minorHAnsi"/>
          <w:sz w:val="24"/>
          <w:szCs w:val="24"/>
        </w:rPr>
        <w:t>staffing the new M/S bed which include:</w:t>
      </w:r>
    </w:p>
    <w:p w14:paraId="1C628774" w14:textId="2E83A9C0" w:rsidR="00C75885" w:rsidRPr="00284078" w:rsidRDefault="00284078" w:rsidP="00284078">
      <w:pPr>
        <w:pStyle w:val="ListParagraph"/>
        <w:numPr>
          <w:ilvl w:val="0"/>
          <w:numId w:val="26"/>
        </w:numPr>
        <w:spacing w:after="0" w:line="240" w:lineRule="auto"/>
        <w:ind w:right="540"/>
        <w:rPr>
          <w:rFonts w:cstheme="minorHAnsi"/>
          <w:bCs/>
          <w:sz w:val="24"/>
          <w:szCs w:val="24"/>
        </w:rPr>
      </w:pPr>
      <w:r>
        <w:rPr>
          <w:rFonts w:cstheme="minorHAnsi"/>
          <w:bCs/>
          <w:sz w:val="24"/>
          <w:szCs w:val="24"/>
        </w:rPr>
        <w:t>P</w:t>
      </w:r>
      <w:r w:rsidR="00A864F1" w:rsidRPr="00284078">
        <w:rPr>
          <w:rFonts w:cstheme="minorHAnsi"/>
          <w:bCs/>
          <w:sz w:val="24"/>
          <w:szCs w:val="24"/>
        </w:rPr>
        <w:t>artnering with labor unions to agree on competitive contracts with extended period lengths to help support cohesion among leadership and staff.</w:t>
      </w:r>
    </w:p>
    <w:p w14:paraId="391AC5AE" w14:textId="322EBE6D" w:rsidR="00A864F1" w:rsidRDefault="00284078" w:rsidP="00C75885">
      <w:pPr>
        <w:pStyle w:val="ListParagraph"/>
        <w:numPr>
          <w:ilvl w:val="0"/>
          <w:numId w:val="23"/>
        </w:numPr>
        <w:spacing w:after="0" w:line="240" w:lineRule="auto"/>
        <w:ind w:right="540"/>
        <w:rPr>
          <w:rFonts w:cstheme="minorHAnsi"/>
          <w:bCs/>
          <w:sz w:val="24"/>
          <w:szCs w:val="24"/>
        </w:rPr>
      </w:pPr>
      <w:r>
        <w:rPr>
          <w:rFonts w:cstheme="minorHAnsi"/>
          <w:bCs/>
          <w:sz w:val="24"/>
          <w:szCs w:val="24"/>
        </w:rPr>
        <w:lastRenderedPageBreak/>
        <w:t>P</w:t>
      </w:r>
      <w:r w:rsidR="001A60D7" w:rsidRPr="001A60D7">
        <w:rPr>
          <w:rFonts w:cstheme="minorHAnsi"/>
          <w:bCs/>
          <w:sz w:val="24"/>
          <w:szCs w:val="24"/>
        </w:rPr>
        <w:t>artnering with area schools to support program and student growth in areas such as nursing, allied health, respiratory therapy, and others</w:t>
      </w:r>
      <w:r>
        <w:rPr>
          <w:rFonts w:cstheme="minorHAnsi"/>
          <w:bCs/>
          <w:sz w:val="24"/>
          <w:szCs w:val="24"/>
        </w:rPr>
        <w:t>.</w:t>
      </w:r>
    </w:p>
    <w:p w14:paraId="765395FB" w14:textId="00197493" w:rsidR="00E0381F" w:rsidRDefault="00284078" w:rsidP="00C75885">
      <w:pPr>
        <w:pStyle w:val="ListParagraph"/>
        <w:numPr>
          <w:ilvl w:val="0"/>
          <w:numId w:val="23"/>
        </w:numPr>
        <w:spacing w:after="0" w:line="240" w:lineRule="auto"/>
        <w:ind w:right="540"/>
        <w:rPr>
          <w:rFonts w:cstheme="minorHAnsi"/>
          <w:bCs/>
          <w:sz w:val="24"/>
          <w:szCs w:val="24"/>
        </w:rPr>
      </w:pPr>
      <w:r>
        <w:rPr>
          <w:rFonts w:cstheme="minorHAnsi"/>
          <w:bCs/>
          <w:sz w:val="24"/>
          <w:szCs w:val="24"/>
        </w:rPr>
        <w:t>E</w:t>
      </w:r>
      <w:r w:rsidR="00E0381F" w:rsidRPr="00E0381F">
        <w:rPr>
          <w:rFonts w:cstheme="minorHAnsi"/>
          <w:bCs/>
          <w:sz w:val="24"/>
          <w:szCs w:val="24"/>
        </w:rPr>
        <w:t>xpanding recruitment efforts outside of Massachusetts</w:t>
      </w:r>
      <w:r w:rsidR="00E0381F">
        <w:rPr>
          <w:rFonts w:cstheme="minorHAnsi"/>
          <w:bCs/>
          <w:sz w:val="24"/>
          <w:szCs w:val="24"/>
        </w:rPr>
        <w:t xml:space="preserve">, </w:t>
      </w:r>
      <w:r w:rsidR="00E0381F" w:rsidRPr="00E0381F">
        <w:rPr>
          <w:rFonts w:cstheme="minorHAnsi"/>
          <w:bCs/>
          <w:sz w:val="24"/>
          <w:szCs w:val="24"/>
        </w:rPr>
        <w:t xml:space="preserve">throughout New England and </w:t>
      </w:r>
      <w:r w:rsidR="00E0381F">
        <w:rPr>
          <w:rFonts w:cstheme="minorHAnsi"/>
          <w:bCs/>
          <w:sz w:val="24"/>
          <w:szCs w:val="24"/>
        </w:rPr>
        <w:t xml:space="preserve">into </w:t>
      </w:r>
      <w:r w:rsidR="00E0381F" w:rsidRPr="00E0381F">
        <w:rPr>
          <w:rFonts w:cstheme="minorHAnsi"/>
          <w:bCs/>
          <w:sz w:val="24"/>
          <w:szCs w:val="24"/>
        </w:rPr>
        <w:t>a number of key metropolitan areas across the country</w:t>
      </w:r>
      <w:r w:rsidR="00582EC6">
        <w:rPr>
          <w:rFonts w:cstheme="minorHAnsi"/>
          <w:bCs/>
          <w:sz w:val="24"/>
          <w:szCs w:val="24"/>
        </w:rPr>
        <w:t>;</w:t>
      </w:r>
      <w:r w:rsidR="00E0381F" w:rsidRPr="00E0381F">
        <w:rPr>
          <w:rFonts w:cstheme="minorHAnsi"/>
          <w:bCs/>
          <w:sz w:val="24"/>
          <w:szCs w:val="24"/>
        </w:rPr>
        <w:t xml:space="preserve"> </w:t>
      </w:r>
      <w:r w:rsidR="002B0E11">
        <w:rPr>
          <w:rFonts w:cstheme="minorHAnsi"/>
          <w:bCs/>
          <w:sz w:val="24"/>
          <w:szCs w:val="24"/>
        </w:rPr>
        <w:t xml:space="preserve">and </w:t>
      </w:r>
      <w:r w:rsidR="00E0381F" w:rsidRPr="00E0381F">
        <w:rPr>
          <w:rFonts w:cstheme="minorHAnsi"/>
          <w:bCs/>
          <w:sz w:val="24"/>
          <w:szCs w:val="24"/>
        </w:rPr>
        <w:t>increasing marketing campaigns</w:t>
      </w:r>
      <w:r w:rsidR="00DF29E8">
        <w:rPr>
          <w:rFonts w:cstheme="minorHAnsi"/>
          <w:bCs/>
          <w:sz w:val="24"/>
          <w:szCs w:val="24"/>
        </w:rPr>
        <w:t xml:space="preserve"> with a focus on UMM</w:t>
      </w:r>
      <w:r w:rsidR="007E4AEE">
        <w:rPr>
          <w:rFonts w:cstheme="minorHAnsi"/>
          <w:bCs/>
          <w:sz w:val="24"/>
          <w:szCs w:val="24"/>
        </w:rPr>
        <w:t>H’s history and mission</w:t>
      </w:r>
      <w:r w:rsidR="002B0E11">
        <w:rPr>
          <w:rFonts w:cstheme="minorHAnsi"/>
          <w:bCs/>
          <w:sz w:val="24"/>
          <w:szCs w:val="24"/>
        </w:rPr>
        <w:t>.</w:t>
      </w:r>
      <w:r w:rsidR="007E4AEE">
        <w:rPr>
          <w:rFonts w:cstheme="minorHAnsi"/>
          <w:bCs/>
          <w:sz w:val="24"/>
          <w:szCs w:val="24"/>
        </w:rPr>
        <w:t xml:space="preserve"> </w:t>
      </w:r>
    </w:p>
    <w:p w14:paraId="5FCEEBC2" w14:textId="4A90B9DA" w:rsidR="0003516A" w:rsidRDefault="0003516A" w:rsidP="0003516A">
      <w:pPr>
        <w:pStyle w:val="ListParagraph"/>
        <w:spacing w:after="0" w:line="240" w:lineRule="auto"/>
        <w:ind w:right="540"/>
        <w:rPr>
          <w:rFonts w:cstheme="minorHAnsi"/>
          <w:bCs/>
          <w:sz w:val="24"/>
          <w:szCs w:val="24"/>
        </w:rPr>
      </w:pPr>
    </w:p>
    <w:p w14:paraId="0CA55F86" w14:textId="0A2F059B" w:rsidR="00E53AC0" w:rsidRPr="009B2EC6" w:rsidRDefault="009B2EC6" w:rsidP="004D3C8F">
      <w:pPr>
        <w:spacing w:after="0" w:line="240" w:lineRule="auto"/>
        <w:ind w:right="540"/>
        <w:rPr>
          <w:rFonts w:cstheme="minorHAnsi"/>
          <w:b/>
          <w:sz w:val="24"/>
          <w:szCs w:val="24"/>
          <w:u w:val="single"/>
        </w:rPr>
      </w:pPr>
      <w:r w:rsidRPr="009B2EC6">
        <w:rPr>
          <w:rFonts w:cstheme="minorHAnsi"/>
          <w:b/>
          <w:sz w:val="24"/>
          <w:szCs w:val="24"/>
          <w:u w:val="single"/>
        </w:rPr>
        <w:t xml:space="preserve">Need for access to </w:t>
      </w:r>
      <w:r w:rsidR="00E53AC0" w:rsidRPr="009B2EC6">
        <w:rPr>
          <w:rFonts w:cstheme="minorHAnsi"/>
          <w:b/>
          <w:sz w:val="24"/>
          <w:szCs w:val="24"/>
          <w:u w:val="single"/>
        </w:rPr>
        <w:t>CT</w:t>
      </w:r>
      <w:r w:rsidR="008D59D2" w:rsidRPr="009B2EC6">
        <w:rPr>
          <w:rFonts w:cstheme="minorHAnsi"/>
          <w:b/>
          <w:sz w:val="24"/>
          <w:szCs w:val="24"/>
          <w:u w:val="single"/>
        </w:rPr>
        <w:t xml:space="preserve"> </w:t>
      </w:r>
      <w:r w:rsidRPr="009B2EC6">
        <w:rPr>
          <w:rFonts w:cstheme="minorHAnsi"/>
          <w:b/>
          <w:sz w:val="24"/>
          <w:szCs w:val="24"/>
          <w:u w:val="single"/>
        </w:rPr>
        <w:t>Imaging</w:t>
      </w:r>
      <w:r w:rsidR="008D59D2" w:rsidRPr="009B2EC6">
        <w:rPr>
          <w:rFonts w:cstheme="minorHAnsi"/>
          <w:b/>
          <w:sz w:val="24"/>
          <w:szCs w:val="24"/>
          <w:u w:val="single"/>
        </w:rPr>
        <w:t xml:space="preserve"> </w:t>
      </w:r>
    </w:p>
    <w:p w14:paraId="506A1C7C" w14:textId="11D3A5D4" w:rsidR="00A479C0" w:rsidRDefault="00A479C0" w:rsidP="004D3C8F">
      <w:pPr>
        <w:spacing w:after="0" w:line="240" w:lineRule="auto"/>
        <w:ind w:right="540"/>
        <w:rPr>
          <w:rFonts w:cstheme="minorHAnsi"/>
          <w:b/>
          <w:sz w:val="24"/>
          <w:szCs w:val="24"/>
        </w:rPr>
      </w:pPr>
    </w:p>
    <w:p w14:paraId="4728165C" w14:textId="4E416284" w:rsidR="002214E9" w:rsidRDefault="002214E9" w:rsidP="0F84BF32">
      <w:pPr>
        <w:spacing w:after="0" w:line="240" w:lineRule="auto"/>
        <w:ind w:right="540"/>
        <w:rPr>
          <w:b/>
          <w:bCs/>
          <w:sz w:val="24"/>
          <w:szCs w:val="24"/>
        </w:rPr>
      </w:pPr>
      <w:r w:rsidRPr="0F84BF32">
        <w:rPr>
          <w:b/>
          <w:bCs/>
          <w:sz w:val="24"/>
          <w:szCs w:val="24"/>
          <w:u w:val="single"/>
        </w:rPr>
        <w:t xml:space="preserve">Table </w:t>
      </w:r>
      <w:r w:rsidR="00F465EA">
        <w:rPr>
          <w:b/>
          <w:bCs/>
          <w:sz w:val="24"/>
          <w:szCs w:val="24"/>
          <w:u w:val="single"/>
        </w:rPr>
        <w:t>22</w:t>
      </w:r>
      <w:r w:rsidRPr="0F84BF32">
        <w:rPr>
          <w:b/>
          <w:bCs/>
          <w:sz w:val="24"/>
          <w:szCs w:val="24"/>
        </w:rPr>
        <w:t xml:space="preserve">: </w:t>
      </w:r>
      <w:r w:rsidR="00A576CF">
        <w:rPr>
          <w:b/>
          <w:bCs/>
          <w:sz w:val="24"/>
          <w:szCs w:val="24"/>
        </w:rPr>
        <w:t xml:space="preserve">Current </w:t>
      </w:r>
      <w:r w:rsidRPr="0F84BF32">
        <w:rPr>
          <w:b/>
          <w:bCs/>
          <w:sz w:val="24"/>
          <w:szCs w:val="24"/>
        </w:rPr>
        <w:t>and Proposed CT Capacity</w:t>
      </w:r>
    </w:p>
    <w:tbl>
      <w:tblPr>
        <w:tblStyle w:val="TableGrid"/>
        <w:tblW w:w="0" w:type="auto"/>
        <w:tblLook w:val="04A0" w:firstRow="1" w:lastRow="0" w:firstColumn="1" w:lastColumn="0" w:noHBand="0" w:noVBand="1"/>
      </w:tblPr>
      <w:tblGrid>
        <w:gridCol w:w="4045"/>
        <w:gridCol w:w="1772"/>
        <w:gridCol w:w="1828"/>
        <w:gridCol w:w="1265"/>
      </w:tblGrid>
      <w:tr w:rsidR="005906D1" w:rsidRPr="005767B4" w14:paraId="291CCC40" w14:textId="77777777" w:rsidTr="00DC55E1">
        <w:trPr>
          <w:cantSplit/>
          <w:tblHeader/>
        </w:trPr>
        <w:tc>
          <w:tcPr>
            <w:tcW w:w="4045" w:type="dxa"/>
          </w:tcPr>
          <w:p w14:paraId="777CB0F4" w14:textId="77777777" w:rsidR="005906D1" w:rsidRPr="005767B4" w:rsidRDefault="005906D1" w:rsidP="0020573C">
            <w:pPr>
              <w:ind w:right="540"/>
              <w:rPr>
                <w:rFonts w:cstheme="minorHAnsi"/>
                <w:bCs/>
                <w:sz w:val="24"/>
                <w:szCs w:val="24"/>
              </w:rPr>
            </w:pPr>
          </w:p>
        </w:tc>
        <w:tc>
          <w:tcPr>
            <w:tcW w:w="1772" w:type="dxa"/>
            <w:shd w:val="clear" w:color="auto" w:fill="F2F2F2" w:themeFill="background1" w:themeFillShade="F2"/>
          </w:tcPr>
          <w:p w14:paraId="059D6C64" w14:textId="038DC3AA" w:rsidR="005906D1" w:rsidRPr="005767B4" w:rsidRDefault="005767B4" w:rsidP="005767B4">
            <w:pPr>
              <w:ind w:right="540"/>
              <w:jc w:val="center"/>
              <w:rPr>
                <w:rFonts w:cstheme="minorHAnsi"/>
                <w:b/>
                <w:sz w:val="24"/>
                <w:szCs w:val="24"/>
              </w:rPr>
            </w:pPr>
            <w:r w:rsidRPr="005767B4">
              <w:rPr>
                <w:rFonts w:cstheme="minorHAnsi"/>
                <w:b/>
                <w:sz w:val="24"/>
                <w:szCs w:val="24"/>
              </w:rPr>
              <w:t>University Campus</w:t>
            </w:r>
          </w:p>
        </w:tc>
        <w:tc>
          <w:tcPr>
            <w:tcW w:w="1828" w:type="dxa"/>
            <w:shd w:val="clear" w:color="auto" w:fill="F2F2F2" w:themeFill="background1" w:themeFillShade="F2"/>
          </w:tcPr>
          <w:p w14:paraId="0353F39A" w14:textId="641733AD" w:rsidR="005906D1" w:rsidRPr="005767B4" w:rsidRDefault="005767B4" w:rsidP="005767B4">
            <w:pPr>
              <w:ind w:right="540"/>
              <w:jc w:val="center"/>
              <w:rPr>
                <w:rFonts w:cstheme="minorHAnsi"/>
                <w:b/>
                <w:sz w:val="24"/>
                <w:szCs w:val="24"/>
              </w:rPr>
            </w:pPr>
            <w:r w:rsidRPr="005767B4">
              <w:rPr>
                <w:rFonts w:cstheme="minorHAnsi"/>
                <w:b/>
                <w:sz w:val="24"/>
                <w:szCs w:val="24"/>
              </w:rPr>
              <w:t>Memorial Campus</w:t>
            </w:r>
          </w:p>
        </w:tc>
        <w:tc>
          <w:tcPr>
            <w:tcW w:w="1260" w:type="dxa"/>
            <w:shd w:val="clear" w:color="auto" w:fill="F2F2F2" w:themeFill="background1" w:themeFillShade="F2"/>
          </w:tcPr>
          <w:p w14:paraId="46B5020F" w14:textId="03F8D5E0" w:rsidR="005906D1" w:rsidRPr="005767B4" w:rsidRDefault="005767B4" w:rsidP="005767B4">
            <w:pPr>
              <w:ind w:right="540"/>
              <w:rPr>
                <w:rFonts w:cstheme="minorHAnsi"/>
                <w:b/>
                <w:sz w:val="24"/>
                <w:szCs w:val="24"/>
              </w:rPr>
            </w:pPr>
            <w:r w:rsidRPr="005767B4">
              <w:rPr>
                <w:rFonts w:cstheme="minorHAnsi"/>
                <w:b/>
                <w:sz w:val="24"/>
                <w:szCs w:val="24"/>
              </w:rPr>
              <w:t>Total</w:t>
            </w:r>
          </w:p>
        </w:tc>
      </w:tr>
      <w:tr w:rsidR="005906D1" w:rsidRPr="005767B4" w14:paraId="5BD7A90D" w14:textId="77777777" w:rsidTr="00DC55E1">
        <w:trPr>
          <w:cantSplit/>
        </w:trPr>
        <w:tc>
          <w:tcPr>
            <w:tcW w:w="4045" w:type="dxa"/>
          </w:tcPr>
          <w:p w14:paraId="50D472B7" w14:textId="18BFB754" w:rsidR="005906D1" w:rsidRPr="005767B4" w:rsidRDefault="005767B4" w:rsidP="0020573C">
            <w:pPr>
              <w:ind w:right="540"/>
              <w:rPr>
                <w:rFonts w:cstheme="minorHAnsi"/>
                <w:bCs/>
                <w:sz w:val="24"/>
                <w:szCs w:val="24"/>
              </w:rPr>
            </w:pPr>
            <w:r w:rsidRPr="005767B4">
              <w:rPr>
                <w:rFonts w:cstheme="minorHAnsi"/>
                <w:bCs/>
                <w:sz w:val="24"/>
                <w:szCs w:val="24"/>
              </w:rPr>
              <w:t>Current CT Units</w:t>
            </w:r>
          </w:p>
        </w:tc>
        <w:tc>
          <w:tcPr>
            <w:tcW w:w="1772" w:type="dxa"/>
          </w:tcPr>
          <w:p w14:paraId="0141AA8E" w14:textId="05BAE80A" w:rsidR="005906D1" w:rsidRPr="005767B4" w:rsidRDefault="005767B4" w:rsidP="005767B4">
            <w:pPr>
              <w:ind w:right="540"/>
              <w:jc w:val="center"/>
              <w:rPr>
                <w:rFonts w:cstheme="minorHAnsi"/>
                <w:bCs/>
                <w:sz w:val="24"/>
                <w:szCs w:val="24"/>
              </w:rPr>
            </w:pPr>
            <w:r w:rsidRPr="005767B4">
              <w:rPr>
                <w:rFonts w:cstheme="minorHAnsi"/>
                <w:bCs/>
                <w:sz w:val="24"/>
                <w:szCs w:val="24"/>
              </w:rPr>
              <w:t>3</w:t>
            </w:r>
          </w:p>
        </w:tc>
        <w:tc>
          <w:tcPr>
            <w:tcW w:w="0" w:type="auto"/>
          </w:tcPr>
          <w:p w14:paraId="4F38B56B" w14:textId="7D0E0DFB" w:rsidR="005906D1" w:rsidRPr="005767B4" w:rsidRDefault="005767B4" w:rsidP="005767B4">
            <w:pPr>
              <w:ind w:right="540"/>
              <w:jc w:val="center"/>
              <w:rPr>
                <w:rFonts w:cstheme="minorHAnsi"/>
                <w:bCs/>
                <w:sz w:val="24"/>
                <w:szCs w:val="24"/>
              </w:rPr>
            </w:pPr>
            <w:r w:rsidRPr="005767B4">
              <w:rPr>
                <w:rFonts w:cstheme="minorHAnsi"/>
                <w:bCs/>
                <w:sz w:val="24"/>
                <w:szCs w:val="24"/>
              </w:rPr>
              <w:t>2</w:t>
            </w:r>
          </w:p>
        </w:tc>
        <w:tc>
          <w:tcPr>
            <w:tcW w:w="1260" w:type="dxa"/>
          </w:tcPr>
          <w:p w14:paraId="4D94ADAD" w14:textId="29FD6E46" w:rsidR="005906D1" w:rsidRPr="005767B4" w:rsidRDefault="005767B4" w:rsidP="005767B4">
            <w:pPr>
              <w:ind w:right="540"/>
              <w:jc w:val="center"/>
              <w:rPr>
                <w:rFonts w:cstheme="minorHAnsi"/>
                <w:bCs/>
                <w:sz w:val="24"/>
                <w:szCs w:val="24"/>
              </w:rPr>
            </w:pPr>
            <w:r w:rsidRPr="005767B4">
              <w:rPr>
                <w:rFonts w:cstheme="minorHAnsi"/>
                <w:bCs/>
                <w:sz w:val="24"/>
                <w:szCs w:val="24"/>
              </w:rPr>
              <w:t>5</w:t>
            </w:r>
          </w:p>
        </w:tc>
      </w:tr>
      <w:tr w:rsidR="005906D1" w:rsidRPr="005767B4" w14:paraId="2D5B8A08" w14:textId="77777777" w:rsidTr="00DC55E1">
        <w:trPr>
          <w:cantSplit/>
        </w:trPr>
        <w:tc>
          <w:tcPr>
            <w:tcW w:w="4045" w:type="dxa"/>
          </w:tcPr>
          <w:p w14:paraId="7B7D4471" w14:textId="7220D9A9" w:rsidR="005906D1" w:rsidRPr="005767B4" w:rsidRDefault="005767B4" w:rsidP="0020573C">
            <w:pPr>
              <w:ind w:right="540"/>
              <w:rPr>
                <w:rFonts w:cstheme="minorHAnsi"/>
                <w:bCs/>
                <w:sz w:val="24"/>
                <w:szCs w:val="24"/>
              </w:rPr>
            </w:pPr>
            <w:r w:rsidRPr="005767B4">
              <w:rPr>
                <w:rFonts w:cstheme="minorHAnsi"/>
                <w:bCs/>
                <w:sz w:val="24"/>
                <w:szCs w:val="24"/>
              </w:rPr>
              <w:t>Recently DPH Approved Units</w:t>
            </w:r>
            <w:r w:rsidRPr="005767B4">
              <w:rPr>
                <w:rStyle w:val="FootnoteReference"/>
                <w:rFonts w:cstheme="minorHAnsi"/>
                <w:bCs/>
                <w:sz w:val="24"/>
                <w:szCs w:val="24"/>
              </w:rPr>
              <w:footnoteReference w:id="34"/>
            </w:r>
          </w:p>
        </w:tc>
        <w:tc>
          <w:tcPr>
            <w:tcW w:w="1772" w:type="dxa"/>
          </w:tcPr>
          <w:p w14:paraId="0FB79266" w14:textId="6E648512" w:rsidR="005906D1" w:rsidRPr="005767B4" w:rsidRDefault="005767B4" w:rsidP="005767B4">
            <w:pPr>
              <w:ind w:right="540"/>
              <w:jc w:val="center"/>
              <w:rPr>
                <w:rFonts w:cstheme="minorHAnsi"/>
                <w:bCs/>
                <w:sz w:val="24"/>
                <w:szCs w:val="24"/>
              </w:rPr>
            </w:pPr>
            <w:r w:rsidRPr="005767B4">
              <w:rPr>
                <w:rFonts w:cstheme="minorHAnsi"/>
                <w:bCs/>
                <w:sz w:val="24"/>
                <w:szCs w:val="24"/>
              </w:rPr>
              <w:t>1</w:t>
            </w:r>
          </w:p>
        </w:tc>
        <w:tc>
          <w:tcPr>
            <w:tcW w:w="0" w:type="auto"/>
          </w:tcPr>
          <w:p w14:paraId="10780389" w14:textId="1F3B6287" w:rsidR="005906D1" w:rsidRPr="005767B4" w:rsidRDefault="005767B4" w:rsidP="005767B4">
            <w:pPr>
              <w:ind w:right="540"/>
              <w:jc w:val="center"/>
              <w:rPr>
                <w:rFonts w:cstheme="minorHAnsi"/>
                <w:bCs/>
                <w:sz w:val="24"/>
                <w:szCs w:val="24"/>
              </w:rPr>
            </w:pPr>
            <w:r w:rsidRPr="005767B4">
              <w:rPr>
                <w:rFonts w:cstheme="minorHAnsi"/>
                <w:bCs/>
                <w:sz w:val="24"/>
                <w:szCs w:val="24"/>
              </w:rPr>
              <w:t>0</w:t>
            </w:r>
          </w:p>
        </w:tc>
        <w:tc>
          <w:tcPr>
            <w:tcW w:w="1260" w:type="dxa"/>
          </w:tcPr>
          <w:p w14:paraId="672C6640" w14:textId="7A7C4480" w:rsidR="005906D1" w:rsidRPr="005767B4" w:rsidRDefault="005767B4" w:rsidP="005767B4">
            <w:pPr>
              <w:ind w:right="540"/>
              <w:jc w:val="center"/>
              <w:rPr>
                <w:rFonts w:cstheme="minorHAnsi"/>
                <w:bCs/>
                <w:sz w:val="24"/>
                <w:szCs w:val="24"/>
              </w:rPr>
            </w:pPr>
            <w:r w:rsidRPr="005767B4">
              <w:rPr>
                <w:rFonts w:cstheme="minorHAnsi"/>
                <w:bCs/>
                <w:sz w:val="24"/>
                <w:szCs w:val="24"/>
              </w:rPr>
              <w:t>1</w:t>
            </w:r>
          </w:p>
        </w:tc>
      </w:tr>
      <w:tr w:rsidR="005906D1" w:rsidRPr="005767B4" w14:paraId="0F59A9A4" w14:textId="77777777" w:rsidTr="00DC55E1">
        <w:trPr>
          <w:cantSplit/>
        </w:trPr>
        <w:tc>
          <w:tcPr>
            <w:tcW w:w="4045" w:type="dxa"/>
          </w:tcPr>
          <w:p w14:paraId="2BCB1426" w14:textId="355EB896" w:rsidR="005906D1" w:rsidRPr="005767B4" w:rsidRDefault="005767B4" w:rsidP="0020573C">
            <w:pPr>
              <w:ind w:right="540"/>
              <w:rPr>
                <w:rFonts w:cstheme="minorHAnsi"/>
                <w:bCs/>
                <w:sz w:val="24"/>
                <w:szCs w:val="24"/>
              </w:rPr>
            </w:pPr>
            <w:r w:rsidRPr="005767B4">
              <w:rPr>
                <w:rFonts w:cstheme="minorHAnsi"/>
                <w:bCs/>
                <w:sz w:val="24"/>
                <w:szCs w:val="24"/>
              </w:rPr>
              <w:t>Proposed CT Units</w:t>
            </w:r>
          </w:p>
        </w:tc>
        <w:tc>
          <w:tcPr>
            <w:tcW w:w="1772" w:type="dxa"/>
          </w:tcPr>
          <w:p w14:paraId="28D0B4F9" w14:textId="215201A5" w:rsidR="005906D1" w:rsidRPr="005767B4" w:rsidRDefault="005767B4" w:rsidP="005767B4">
            <w:pPr>
              <w:ind w:right="540"/>
              <w:jc w:val="center"/>
              <w:rPr>
                <w:rFonts w:cstheme="minorHAnsi"/>
                <w:bCs/>
                <w:sz w:val="24"/>
                <w:szCs w:val="24"/>
              </w:rPr>
            </w:pPr>
            <w:r w:rsidRPr="005767B4">
              <w:rPr>
                <w:rFonts w:cstheme="minorHAnsi"/>
                <w:bCs/>
                <w:sz w:val="24"/>
                <w:szCs w:val="24"/>
              </w:rPr>
              <w:t>1</w:t>
            </w:r>
          </w:p>
        </w:tc>
        <w:tc>
          <w:tcPr>
            <w:tcW w:w="0" w:type="auto"/>
          </w:tcPr>
          <w:p w14:paraId="69BB6CA7" w14:textId="443F90C3" w:rsidR="005906D1" w:rsidRPr="005767B4" w:rsidRDefault="005767B4" w:rsidP="005767B4">
            <w:pPr>
              <w:ind w:right="540"/>
              <w:jc w:val="center"/>
              <w:rPr>
                <w:rFonts w:cstheme="minorHAnsi"/>
                <w:bCs/>
                <w:sz w:val="24"/>
                <w:szCs w:val="24"/>
              </w:rPr>
            </w:pPr>
            <w:r w:rsidRPr="005767B4">
              <w:rPr>
                <w:rFonts w:cstheme="minorHAnsi"/>
                <w:bCs/>
                <w:sz w:val="24"/>
                <w:szCs w:val="24"/>
              </w:rPr>
              <w:t>0</w:t>
            </w:r>
          </w:p>
        </w:tc>
        <w:tc>
          <w:tcPr>
            <w:tcW w:w="1260" w:type="dxa"/>
          </w:tcPr>
          <w:p w14:paraId="56442559" w14:textId="0C5CD0DF" w:rsidR="005906D1" w:rsidRPr="005767B4" w:rsidRDefault="005767B4" w:rsidP="005767B4">
            <w:pPr>
              <w:ind w:right="540"/>
              <w:jc w:val="center"/>
              <w:rPr>
                <w:rFonts w:cstheme="minorHAnsi"/>
                <w:bCs/>
                <w:sz w:val="24"/>
                <w:szCs w:val="24"/>
              </w:rPr>
            </w:pPr>
            <w:r w:rsidRPr="005767B4">
              <w:rPr>
                <w:rFonts w:cstheme="minorHAnsi"/>
                <w:bCs/>
                <w:sz w:val="24"/>
                <w:szCs w:val="24"/>
              </w:rPr>
              <w:t>1</w:t>
            </w:r>
          </w:p>
        </w:tc>
      </w:tr>
      <w:tr w:rsidR="005906D1" w:rsidRPr="005767B4" w14:paraId="6F4AD6F2" w14:textId="77777777" w:rsidTr="00DC55E1">
        <w:trPr>
          <w:cantSplit/>
        </w:trPr>
        <w:tc>
          <w:tcPr>
            <w:tcW w:w="4045" w:type="dxa"/>
          </w:tcPr>
          <w:p w14:paraId="7DCDB80A" w14:textId="486C81C3" w:rsidR="005906D1" w:rsidRPr="005767B4" w:rsidRDefault="005767B4" w:rsidP="0020573C">
            <w:pPr>
              <w:ind w:right="540"/>
              <w:rPr>
                <w:rFonts w:cstheme="minorHAnsi"/>
                <w:b/>
                <w:sz w:val="24"/>
                <w:szCs w:val="24"/>
              </w:rPr>
            </w:pPr>
            <w:r w:rsidRPr="005767B4">
              <w:rPr>
                <w:rFonts w:cstheme="minorHAnsi"/>
                <w:b/>
                <w:sz w:val="24"/>
                <w:szCs w:val="24"/>
              </w:rPr>
              <w:t>Proposed Total CT Units</w:t>
            </w:r>
          </w:p>
        </w:tc>
        <w:tc>
          <w:tcPr>
            <w:tcW w:w="1772" w:type="dxa"/>
          </w:tcPr>
          <w:p w14:paraId="581A5211" w14:textId="6215E564" w:rsidR="005906D1" w:rsidRPr="005767B4" w:rsidRDefault="005767B4" w:rsidP="005767B4">
            <w:pPr>
              <w:ind w:right="540"/>
              <w:jc w:val="center"/>
              <w:rPr>
                <w:rFonts w:cstheme="minorHAnsi"/>
                <w:b/>
                <w:sz w:val="24"/>
                <w:szCs w:val="24"/>
              </w:rPr>
            </w:pPr>
            <w:r w:rsidRPr="005767B4">
              <w:rPr>
                <w:rFonts w:cstheme="minorHAnsi"/>
                <w:b/>
                <w:sz w:val="24"/>
                <w:szCs w:val="24"/>
              </w:rPr>
              <w:t>5</w:t>
            </w:r>
          </w:p>
        </w:tc>
        <w:tc>
          <w:tcPr>
            <w:tcW w:w="0" w:type="auto"/>
          </w:tcPr>
          <w:p w14:paraId="04CB2887" w14:textId="55A159C3" w:rsidR="005906D1" w:rsidRPr="005767B4" w:rsidRDefault="005767B4" w:rsidP="005767B4">
            <w:pPr>
              <w:ind w:right="540"/>
              <w:jc w:val="center"/>
              <w:rPr>
                <w:rFonts w:cstheme="minorHAnsi"/>
                <w:b/>
                <w:sz w:val="24"/>
                <w:szCs w:val="24"/>
              </w:rPr>
            </w:pPr>
            <w:r w:rsidRPr="005767B4">
              <w:rPr>
                <w:rFonts w:cstheme="minorHAnsi"/>
                <w:b/>
                <w:sz w:val="24"/>
                <w:szCs w:val="24"/>
              </w:rPr>
              <w:t>2</w:t>
            </w:r>
          </w:p>
        </w:tc>
        <w:tc>
          <w:tcPr>
            <w:tcW w:w="1260" w:type="dxa"/>
          </w:tcPr>
          <w:p w14:paraId="00DE6810" w14:textId="5FC5C3EA" w:rsidR="005906D1" w:rsidRPr="005767B4" w:rsidRDefault="005767B4" w:rsidP="005767B4">
            <w:pPr>
              <w:ind w:right="540"/>
              <w:jc w:val="center"/>
              <w:rPr>
                <w:rFonts w:cstheme="minorHAnsi"/>
                <w:b/>
                <w:sz w:val="24"/>
                <w:szCs w:val="24"/>
              </w:rPr>
            </w:pPr>
            <w:r w:rsidRPr="005767B4">
              <w:rPr>
                <w:rFonts w:cstheme="minorHAnsi"/>
                <w:b/>
                <w:sz w:val="24"/>
                <w:szCs w:val="24"/>
              </w:rPr>
              <w:t>7</w:t>
            </w:r>
          </w:p>
        </w:tc>
      </w:tr>
    </w:tbl>
    <w:p w14:paraId="37B166F7" w14:textId="77777777" w:rsidR="005906D1" w:rsidRDefault="005906D1" w:rsidP="0020573C">
      <w:pPr>
        <w:spacing w:after="0" w:line="240" w:lineRule="auto"/>
        <w:ind w:right="540"/>
        <w:rPr>
          <w:rFonts w:cstheme="minorHAnsi"/>
          <w:bCs/>
          <w:sz w:val="24"/>
          <w:szCs w:val="24"/>
        </w:rPr>
      </w:pPr>
    </w:p>
    <w:p w14:paraId="0F05DE17" w14:textId="77777777" w:rsidR="005906D1" w:rsidRDefault="005906D1" w:rsidP="0020573C">
      <w:pPr>
        <w:spacing w:after="0" w:line="240" w:lineRule="auto"/>
        <w:ind w:right="540"/>
        <w:rPr>
          <w:rFonts w:cstheme="minorHAnsi"/>
          <w:bCs/>
          <w:sz w:val="24"/>
          <w:szCs w:val="24"/>
        </w:rPr>
      </w:pPr>
    </w:p>
    <w:p w14:paraId="646B232E" w14:textId="0D8A55AF" w:rsidR="0020573C" w:rsidRDefault="0020573C" w:rsidP="0020573C">
      <w:pPr>
        <w:spacing w:after="0" w:line="240" w:lineRule="auto"/>
        <w:ind w:right="540"/>
        <w:rPr>
          <w:rFonts w:cstheme="minorHAnsi"/>
          <w:bCs/>
          <w:sz w:val="24"/>
          <w:szCs w:val="24"/>
        </w:rPr>
      </w:pPr>
      <w:r w:rsidRPr="00055D63">
        <w:rPr>
          <w:rFonts w:cstheme="minorHAnsi"/>
          <w:bCs/>
          <w:sz w:val="24"/>
          <w:szCs w:val="24"/>
        </w:rPr>
        <w:t>CT is a well-established, non-invasive imaging technique that is employed in a variety of clinical and research settings for diagnosis, planning or guiding interventional or therapeutic procedures, and for monitoring the effectiveness of therapy.</w:t>
      </w:r>
    </w:p>
    <w:p w14:paraId="5217DCB3" w14:textId="77777777" w:rsidR="006024D3" w:rsidRDefault="006024D3" w:rsidP="004D3C8F">
      <w:pPr>
        <w:spacing w:after="0" w:line="240" w:lineRule="auto"/>
        <w:ind w:right="540"/>
        <w:rPr>
          <w:rFonts w:cstheme="minorHAnsi"/>
          <w:bCs/>
          <w:sz w:val="24"/>
          <w:szCs w:val="24"/>
        </w:rPr>
      </w:pPr>
    </w:p>
    <w:p w14:paraId="64FE515E" w14:textId="45E2D6EC" w:rsidR="00763B01" w:rsidRDefault="002B0E11" w:rsidP="0F84BF32">
      <w:pPr>
        <w:spacing w:after="0" w:line="240" w:lineRule="auto"/>
        <w:ind w:right="540"/>
        <w:rPr>
          <w:sz w:val="24"/>
          <w:szCs w:val="24"/>
        </w:rPr>
      </w:pPr>
      <w:r w:rsidRPr="0F84BF32">
        <w:rPr>
          <w:sz w:val="24"/>
          <w:szCs w:val="24"/>
        </w:rPr>
        <w:t xml:space="preserve">Currently UMMMC has five CT units, and with the </w:t>
      </w:r>
      <w:r w:rsidR="00B11FA5" w:rsidRPr="0F84BF32">
        <w:rPr>
          <w:sz w:val="24"/>
          <w:szCs w:val="24"/>
        </w:rPr>
        <w:t xml:space="preserve">recent </w:t>
      </w:r>
      <w:r w:rsidRPr="0F84BF32">
        <w:rPr>
          <w:sz w:val="24"/>
          <w:szCs w:val="24"/>
        </w:rPr>
        <w:t>approval</w:t>
      </w:r>
      <w:r w:rsidR="000871CF">
        <w:rPr>
          <w:sz w:val="24"/>
          <w:szCs w:val="24"/>
        </w:rPr>
        <w:t xml:space="preserve"> (May 2022)</w:t>
      </w:r>
      <w:r w:rsidR="000F4D11">
        <w:rPr>
          <w:sz w:val="24"/>
          <w:szCs w:val="24"/>
        </w:rPr>
        <w:t xml:space="preserve"> </w:t>
      </w:r>
      <w:r w:rsidRPr="0F84BF32">
        <w:rPr>
          <w:sz w:val="24"/>
          <w:szCs w:val="24"/>
        </w:rPr>
        <w:t xml:space="preserve">of the addition of a CT scanner within University Campus’s ED, UMMMC anticipates six CT units will be in operation by the end of calendar year 2022. </w:t>
      </w:r>
      <w:r w:rsidR="00862B39" w:rsidRPr="00862B39">
        <w:rPr>
          <w:sz w:val="24"/>
          <w:szCs w:val="24"/>
        </w:rPr>
        <w:t xml:space="preserve">The </w:t>
      </w:r>
      <w:r w:rsidR="00862B39">
        <w:rPr>
          <w:sz w:val="24"/>
          <w:szCs w:val="24"/>
        </w:rPr>
        <w:t xml:space="preserve">sixth </w:t>
      </w:r>
      <w:r w:rsidR="00862B39" w:rsidRPr="00862B39">
        <w:rPr>
          <w:sz w:val="24"/>
          <w:szCs w:val="24"/>
        </w:rPr>
        <w:t>unit is currently in the process of being implemented and</w:t>
      </w:r>
      <w:r w:rsidR="00862B39">
        <w:rPr>
          <w:sz w:val="24"/>
          <w:szCs w:val="24"/>
        </w:rPr>
        <w:t xml:space="preserve"> is</w:t>
      </w:r>
      <w:r w:rsidR="00862B39" w:rsidRPr="00862B39">
        <w:rPr>
          <w:sz w:val="24"/>
          <w:szCs w:val="24"/>
        </w:rPr>
        <w:t xml:space="preserve"> </w:t>
      </w:r>
      <w:sdt>
        <w:sdtPr>
          <w:rPr>
            <w:sz w:val="24"/>
            <w:szCs w:val="24"/>
          </w:rPr>
          <w:tag w:val="goog_rdk_85"/>
          <w:id w:val="-1686354849"/>
        </w:sdtPr>
        <w:sdtEndPr/>
        <w:sdtContent/>
      </w:sdt>
      <w:r w:rsidR="00862B39" w:rsidRPr="00862B39">
        <w:rPr>
          <w:sz w:val="24"/>
          <w:szCs w:val="24"/>
        </w:rPr>
        <w:t xml:space="preserve">not yet operational. </w:t>
      </w:r>
    </w:p>
    <w:p w14:paraId="73851E53" w14:textId="77777777" w:rsidR="00763B01" w:rsidRDefault="00763B01" w:rsidP="0F84BF32">
      <w:pPr>
        <w:spacing w:after="0" w:line="240" w:lineRule="auto"/>
        <w:ind w:right="540"/>
        <w:rPr>
          <w:sz w:val="24"/>
          <w:szCs w:val="24"/>
        </w:rPr>
      </w:pPr>
    </w:p>
    <w:p w14:paraId="24DB0EE0" w14:textId="0B8474E5" w:rsidR="008D59D2" w:rsidRDefault="00F05E68" w:rsidP="0F84BF32">
      <w:pPr>
        <w:spacing w:after="0" w:line="240" w:lineRule="auto"/>
        <w:ind w:right="540"/>
        <w:rPr>
          <w:sz w:val="24"/>
          <w:szCs w:val="24"/>
        </w:rPr>
      </w:pPr>
      <w:r w:rsidRPr="0F84BF32">
        <w:rPr>
          <w:sz w:val="24"/>
          <w:szCs w:val="24"/>
        </w:rPr>
        <w:t xml:space="preserve">The Applicant is proposing to add one CT unit to be </w:t>
      </w:r>
      <w:r w:rsidR="00AB6A02" w:rsidRPr="0F84BF32">
        <w:rPr>
          <w:sz w:val="24"/>
          <w:szCs w:val="24"/>
        </w:rPr>
        <w:t xml:space="preserve">located </w:t>
      </w:r>
      <w:r w:rsidR="00423AAF" w:rsidRPr="0F84BF32">
        <w:rPr>
          <w:sz w:val="24"/>
          <w:szCs w:val="24"/>
        </w:rPr>
        <w:t xml:space="preserve">at University Campus and </w:t>
      </w:r>
      <w:r w:rsidR="00232CC7" w:rsidRPr="0F84BF32">
        <w:rPr>
          <w:sz w:val="24"/>
          <w:szCs w:val="24"/>
        </w:rPr>
        <w:t>co</w:t>
      </w:r>
      <w:r w:rsidR="0021545B" w:rsidRPr="0F84BF32">
        <w:rPr>
          <w:sz w:val="24"/>
          <w:szCs w:val="24"/>
        </w:rPr>
        <w:t>-</w:t>
      </w:r>
      <w:r w:rsidRPr="0F84BF32">
        <w:rPr>
          <w:sz w:val="24"/>
          <w:szCs w:val="24"/>
        </w:rPr>
        <w:t xml:space="preserve">located with the 72 proposed M/S beds, to serve </w:t>
      </w:r>
      <w:r w:rsidR="00AB6A02" w:rsidRPr="0F84BF32">
        <w:rPr>
          <w:sz w:val="24"/>
          <w:szCs w:val="24"/>
        </w:rPr>
        <w:t xml:space="preserve">those </w:t>
      </w:r>
      <w:r w:rsidRPr="0F84BF32">
        <w:rPr>
          <w:sz w:val="24"/>
          <w:szCs w:val="24"/>
        </w:rPr>
        <w:t xml:space="preserve">who may require CT imaging during their inpatient admission. The Applicant states that the CT unit </w:t>
      </w:r>
      <w:r w:rsidR="0060788E" w:rsidRPr="0F84BF32">
        <w:rPr>
          <w:sz w:val="24"/>
          <w:szCs w:val="24"/>
        </w:rPr>
        <w:t>within</w:t>
      </w:r>
      <w:r w:rsidRPr="0F84BF32">
        <w:rPr>
          <w:sz w:val="24"/>
          <w:szCs w:val="24"/>
        </w:rPr>
        <w:t xml:space="preserve"> the proposed inpatient building </w:t>
      </w:r>
      <w:r w:rsidR="005E6669" w:rsidRPr="0F84BF32">
        <w:rPr>
          <w:sz w:val="24"/>
          <w:szCs w:val="24"/>
        </w:rPr>
        <w:t xml:space="preserve">is needed </w:t>
      </w:r>
      <w:r w:rsidRPr="0F84BF32">
        <w:rPr>
          <w:sz w:val="24"/>
          <w:szCs w:val="24"/>
        </w:rPr>
        <w:t>in order to reduce the need for transporting patients elsewhere on campus for advanced imaging</w:t>
      </w:r>
      <w:r w:rsidR="0060788E" w:rsidRPr="0F84BF32">
        <w:rPr>
          <w:sz w:val="24"/>
          <w:szCs w:val="24"/>
        </w:rPr>
        <w:t xml:space="preserve">, </w:t>
      </w:r>
      <w:r w:rsidR="008C580B" w:rsidRPr="0F84BF32">
        <w:rPr>
          <w:sz w:val="24"/>
          <w:szCs w:val="24"/>
        </w:rPr>
        <w:t>thereby ensuring that</w:t>
      </w:r>
      <w:r w:rsidR="0060788E" w:rsidRPr="0F84BF32">
        <w:rPr>
          <w:sz w:val="24"/>
          <w:szCs w:val="24"/>
        </w:rPr>
        <w:t xml:space="preserve"> patients receive the majority of their care within the same building. </w:t>
      </w:r>
      <w:r w:rsidR="006F281F" w:rsidRPr="0F84BF32">
        <w:rPr>
          <w:sz w:val="24"/>
          <w:szCs w:val="24"/>
        </w:rPr>
        <w:t xml:space="preserve">The proposed CT unit will accommodate historical and projected demand for </w:t>
      </w:r>
      <w:r w:rsidR="006A54A8" w:rsidRPr="0F84BF32">
        <w:rPr>
          <w:sz w:val="24"/>
          <w:szCs w:val="24"/>
        </w:rPr>
        <w:t xml:space="preserve">inpatient and </w:t>
      </w:r>
      <w:r w:rsidR="006F281F" w:rsidRPr="0F84BF32">
        <w:rPr>
          <w:sz w:val="24"/>
          <w:szCs w:val="24"/>
        </w:rPr>
        <w:t>outpatient</w:t>
      </w:r>
      <w:r w:rsidR="006A54A8" w:rsidRPr="0F84BF32">
        <w:rPr>
          <w:sz w:val="24"/>
          <w:szCs w:val="24"/>
        </w:rPr>
        <w:t xml:space="preserve"> CT </w:t>
      </w:r>
      <w:r w:rsidR="006F281F" w:rsidRPr="0F84BF32">
        <w:rPr>
          <w:sz w:val="24"/>
          <w:szCs w:val="24"/>
        </w:rPr>
        <w:t xml:space="preserve">imaging. </w:t>
      </w:r>
    </w:p>
    <w:p w14:paraId="48F1C8E6" w14:textId="7EB4EA41" w:rsidR="008C580B" w:rsidRDefault="008C580B" w:rsidP="004D3C8F">
      <w:pPr>
        <w:spacing w:after="0" w:line="240" w:lineRule="auto"/>
        <w:ind w:right="540"/>
        <w:rPr>
          <w:rFonts w:cstheme="minorHAnsi"/>
          <w:bCs/>
          <w:sz w:val="24"/>
          <w:szCs w:val="24"/>
        </w:rPr>
      </w:pPr>
    </w:p>
    <w:p w14:paraId="074B822C" w14:textId="274B8B19" w:rsidR="008C580B" w:rsidRPr="008C580B" w:rsidRDefault="008C580B" w:rsidP="008C580B">
      <w:pPr>
        <w:spacing w:after="0" w:line="240" w:lineRule="auto"/>
        <w:ind w:right="540"/>
        <w:rPr>
          <w:rFonts w:cstheme="minorHAnsi"/>
          <w:bCs/>
          <w:sz w:val="24"/>
          <w:szCs w:val="24"/>
        </w:rPr>
      </w:pPr>
      <w:r w:rsidRPr="008C580B">
        <w:rPr>
          <w:rFonts w:cstheme="minorHAnsi"/>
          <w:bCs/>
          <w:sz w:val="24"/>
          <w:szCs w:val="24"/>
        </w:rPr>
        <w:t xml:space="preserve">The Applicant attributes Patient Panel need for </w:t>
      </w:r>
      <w:r>
        <w:rPr>
          <w:rFonts w:cstheme="minorHAnsi"/>
          <w:bCs/>
          <w:sz w:val="24"/>
          <w:szCs w:val="24"/>
        </w:rPr>
        <w:t>an additional CT unit</w:t>
      </w:r>
      <w:r w:rsidRPr="008C580B">
        <w:rPr>
          <w:rFonts w:cstheme="minorHAnsi"/>
          <w:bCs/>
          <w:sz w:val="24"/>
          <w:szCs w:val="24"/>
        </w:rPr>
        <w:t xml:space="preserve"> to the following:</w:t>
      </w:r>
    </w:p>
    <w:p w14:paraId="7D8BC37C" w14:textId="77777777" w:rsidR="008C580B" w:rsidRDefault="008C580B" w:rsidP="004D3C8F">
      <w:pPr>
        <w:spacing w:after="0" w:line="240" w:lineRule="auto"/>
        <w:ind w:right="540"/>
        <w:rPr>
          <w:rFonts w:cstheme="minorHAnsi"/>
          <w:bCs/>
          <w:sz w:val="24"/>
          <w:szCs w:val="24"/>
        </w:rPr>
      </w:pPr>
    </w:p>
    <w:p w14:paraId="16B7679D" w14:textId="285531BC" w:rsidR="008D59D2" w:rsidRDefault="007C48A5" w:rsidP="005E6669">
      <w:pPr>
        <w:pStyle w:val="ListParagraph"/>
        <w:numPr>
          <w:ilvl w:val="0"/>
          <w:numId w:val="19"/>
        </w:numPr>
        <w:spacing w:after="0" w:line="240" w:lineRule="auto"/>
        <w:ind w:right="540"/>
        <w:rPr>
          <w:rFonts w:cstheme="minorHAnsi"/>
          <w:b/>
          <w:i/>
          <w:iCs/>
          <w:sz w:val="24"/>
          <w:szCs w:val="24"/>
        </w:rPr>
      </w:pPr>
      <w:r>
        <w:rPr>
          <w:rFonts w:cstheme="minorHAnsi"/>
          <w:b/>
          <w:i/>
          <w:iCs/>
          <w:sz w:val="24"/>
          <w:szCs w:val="24"/>
        </w:rPr>
        <w:t>Historical</w:t>
      </w:r>
      <w:r w:rsidR="00F44C02" w:rsidRPr="005E6669">
        <w:rPr>
          <w:rFonts w:cstheme="minorHAnsi"/>
          <w:b/>
          <w:i/>
          <w:iCs/>
          <w:sz w:val="24"/>
          <w:szCs w:val="24"/>
        </w:rPr>
        <w:t xml:space="preserve"> CT </w:t>
      </w:r>
      <w:r>
        <w:rPr>
          <w:rFonts w:cstheme="minorHAnsi"/>
          <w:b/>
          <w:i/>
          <w:iCs/>
          <w:sz w:val="24"/>
          <w:szCs w:val="24"/>
        </w:rPr>
        <w:t>Utilization</w:t>
      </w:r>
    </w:p>
    <w:p w14:paraId="519E4A49" w14:textId="39C9C4C4" w:rsidR="009F5B10" w:rsidRDefault="004C3871" w:rsidP="00D94FDE">
      <w:pPr>
        <w:spacing w:after="0" w:line="240" w:lineRule="auto"/>
        <w:ind w:right="540"/>
        <w:rPr>
          <w:rFonts w:cstheme="minorHAnsi"/>
          <w:sz w:val="24"/>
          <w:szCs w:val="24"/>
        </w:rPr>
      </w:pPr>
      <w:r>
        <w:rPr>
          <w:rFonts w:cstheme="minorHAnsi"/>
          <w:sz w:val="24"/>
          <w:szCs w:val="24"/>
        </w:rPr>
        <w:t xml:space="preserve">Table </w:t>
      </w:r>
      <w:r w:rsidR="00F465EA">
        <w:rPr>
          <w:rFonts w:cstheme="minorHAnsi"/>
          <w:sz w:val="24"/>
          <w:szCs w:val="24"/>
        </w:rPr>
        <w:t>23</w:t>
      </w:r>
      <w:r>
        <w:rPr>
          <w:rFonts w:cstheme="minorHAnsi"/>
          <w:sz w:val="24"/>
          <w:szCs w:val="24"/>
        </w:rPr>
        <w:t xml:space="preserve"> </w:t>
      </w:r>
      <w:r w:rsidR="00D94FDE">
        <w:rPr>
          <w:rFonts w:cstheme="minorHAnsi"/>
          <w:sz w:val="24"/>
          <w:szCs w:val="24"/>
        </w:rPr>
        <w:t xml:space="preserve">lists hours of operation of the </w:t>
      </w:r>
      <w:r w:rsidR="00B544FE">
        <w:rPr>
          <w:rFonts w:cstheme="minorHAnsi"/>
          <w:sz w:val="24"/>
          <w:szCs w:val="24"/>
        </w:rPr>
        <w:t xml:space="preserve">UMMMC’s </w:t>
      </w:r>
      <w:r w:rsidR="00D94FDE">
        <w:rPr>
          <w:rFonts w:cstheme="minorHAnsi"/>
          <w:sz w:val="24"/>
          <w:szCs w:val="24"/>
        </w:rPr>
        <w:t xml:space="preserve">existing CT units. </w:t>
      </w:r>
      <w:r w:rsidR="00B544FE" w:rsidRPr="00B544FE">
        <w:rPr>
          <w:rFonts w:cstheme="minorHAnsi"/>
          <w:sz w:val="24"/>
          <w:szCs w:val="24"/>
        </w:rPr>
        <w:t xml:space="preserve">The emergency and inpatient CT units at University Campus are available to scan 24 hours per day, seven days per week in order to ensure that the </w:t>
      </w:r>
      <w:r w:rsidR="00A92A9B">
        <w:rPr>
          <w:rFonts w:cstheme="minorHAnsi"/>
          <w:sz w:val="24"/>
          <w:szCs w:val="24"/>
        </w:rPr>
        <w:t>h</w:t>
      </w:r>
      <w:r w:rsidR="00B544FE" w:rsidRPr="00B544FE">
        <w:rPr>
          <w:rFonts w:cstheme="minorHAnsi"/>
          <w:sz w:val="24"/>
          <w:szCs w:val="24"/>
        </w:rPr>
        <w:t>ospital is able to meet the needs of stroke and trauma patients.</w:t>
      </w:r>
    </w:p>
    <w:p w14:paraId="0C8E5764" w14:textId="4BBB560B" w:rsidR="007A00E3" w:rsidRDefault="007A00E3" w:rsidP="00D94FDE">
      <w:pPr>
        <w:spacing w:after="0" w:line="240" w:lineRule="auto"/>
        <w:ind w:right="540"/>
        <w:rPr>
          <w:rFonts w:cstheme="minorHAnsi"/>
          <w:sz w:val="24"/>
          <w:szCs w:val="24"/>
        </w:rPr>
      </w:pPr>
    </w:p>
    <w:p w14:paraId="6CE0BF1B" w14:textId="77777777" w:rsidR="007A00E3" w:rsidRPr="009F5B10" w:rsidRDefault="007A00E3" w:rsidP="00D94FDE">
      <w:pPr>
        <w:spacing w:after="0" w:line="240" w:lineRule="auto"/>
        <w:ind w:right="540"/>
        <w:rPr>
          <w:rFonts w:cstheme="minorHAnsi"/>
          <w:sz w:val="24"/>
          <w:szCs w:val="24"/>
        </w:rPr>
      </w:pPr>
    </w:p>
    <w:p w14:paraId="09F4698A" w14:textId="10751726" w:rsidR="006024D3" w:rsidRDefault="006024D3" w:rsidP="006024D3">
      <w:pPr>
        <w:spacing w:after="0" w:line="240" w:lineRule="auto"/>
        <w:ind w:right="540"/>
        <w:rPr>
          <w:rFonts w:cstheme="minorHAnsi"/>
          <w:b/>
          <w:i/>
          <w:iCs/>
          <w:sz w:val="24"/>
          <w:szCs w:val="24"/>
        </w:rPr>
      </w:pPr>
    </w:p>
    <w:p w14:paraId="7705C73F" w14:textId="21EE23A0" w:rsidR="00564A7C" w:rsidRDefault="00564A7C" w:rsidP="00D94FDE">
      <w:pPr>
        <w:spacing w:after="0" w:line="240" w:lineRule="auto"/>
        <w:ind w:right="540"/>
        <w:rPr>
          <w:rFonts w:cstheme="minorHAnsi"/>
          <w:b/>
          <w:sz w:val="24"/>
          <w:szCs w:val="24"/>
        </w:rPr>
      </w:pPr>
      <w:r w:rsidRPr="00D94FDE">
        <w:rPr>
          <w:rFonts w:cstheme="minorHAnsi"/>
          <w:b/>
          <w:sz w:val="24"/>
          <w:szCs w:val="24"/>
          <w:u w:val="single"/>
        </w:rPr>
        <w:t xml:space="preserve">Table </w:t>
      </w:r>
      <w:r w:rsidR="00F465EA">
        <w:rPr>
          <w:rFonts w:cstheme="minorHAnsi"/>
          <w:b/>
          <w:sz w:val="24"/>
          <w:szCs w:val="24"/>
          <w:u w:val="single"/>
        </w:rPr>
        <w:t>23</w:t>
      </w:r>
      <w:r w:rsidRPr="00564A7C">
        <w:rPr>
          <w:rFonts w:cstheme="minorHAnsi"/>
          <w:b/>
          <w:sz w:val="24"/>
          <w:szCs w:val="24"/>
        </w:rPr>
        <w:t xml:space="preserve">: Hours of Operation for Existing Imaging </w:t>
      </w:r>
      <w:r>
        <w:rPr>
          <w:rFonts w:cstheme="minorHAnsi"/>
          <w:b/>
          <w:sz w:val="24"/>
          <w:szCs w:val="24"/>
        </w:rPr>
        <w:t xml:space="preserve">CT </w:t>
      </w:r>
      <w:r w:rsidRPr="00564A7C">
        <w:rPr>
          <w:rFonts w:cstheme="minorHAnsi"/>
          <w:b/>
          <w:sz w:val="24"/>
          <w:szCs w:val="24"/>
        </w:rPr>
        <w:t>Units at</w:t>
      </w:r>
      <w:r>
        <w:rPr>
          <w:rFonts w:cstheme="minorHAnsi"/>
          <w:b/>
          <w:sz w:val="24"/>
          <w:szCs w:val="24"/>
        </w:rPr>
        <w:t xml:space="preserve"> UMMMC</w:t>
      </w:r>
    </w:p>
    <w:tbl>
      <w:tblPr>
        <w:tblStyle w:val="TableGrid"/>
        <w:tblW w:w="0" w:type="auto"/>
        <w:jc w:val="center"/>
        <w:tblLook w:val="04A0" w:firstRow="1" w:lastRow="0" w:firstColumn="1" w:lastColumn="0" w:noHBand="0" w:noVBand="1"/>
      </w:tblPr>
      <w:tblGrid>
        <w:gridCol w:w="2647"/>
        <w:gridCol w:w="3664"/>
        <w:gridCol w:w="3039"/>
      </w:tblGrid>
      <w:tr w:rsidR="0082269D" w:rsidRPr="00B71D8B" w14:paraId="75E6FFC9" w14:textId="77777777" w:rsidTr="00DC55E1">
        <w:trPr>
          <w:cantSplit/>
          <w:tblHeader/>
          <w:jc w:val="center"/>
        </w:trPr>
        <w:tc>
          <w:tcPr>
            <w:tcW w:w="0" w:type="auto"/>
          </w:tcPr>
          <w:p w14:paraId="65916F08" w14:textId="77777777" w:rsidR="0082269D" w:rsidRPr="00B71D8B" w:rsidRDefault="0082269D" w:rsidP="006024D3">
            <w:pPr>
              <w:ind w:right="540"/>
              <w:rPr>
                <w:rFonts w:cstheme="minorHAnsi"/>
                <w:bCs/>
              </w:rPr>
            </w:pPr>
          </w:p>
        </w:tc>
        <w:tc>
          <w:tcPr>
            <w:tcW w:w="0" w:type="auto"/>
            <w:shd w:val="clear" w:color="auto" w:fill="F2F2F2" w:themeFill="background1" w:themeFillShade="F2"/>
          </w:tcPr>
          <w:p w14:paraId="175D64B1" w14:textId="4E614740" w:rsidR="0082269D" w:rsidRPr="00B71D8B" w:rsidRDefault="0082269D" w:rsidP="006024D3">
            <w:pPr>
              <w:ind w:right="540"/>
              <w:rPr>
                <w:rFonts w:cstheme="minorHAnsi"/>
                <w:b/>
              </w:rPr>
            </w:pPr>
            <w:r w:rsidRPr="00B71D8B">
              <w:rPr>
                <w:rFonts w:cstheme="minorHAnsi"/>
                <w:b/>
              </w:rPr>
              <w:t>University Campus</w:t>
            </w:r>
          </w:p>
        </w:tc>
        <w:tc>
          <w:tcPr>
            <w:tcW w:w="0" w:type="auto"/>
            <w:shd w:val="clear" w:color="auto" w:fill="F2F2F2" w:themeFill="background1" w:themeFillShade="F2"/>
          </w:tcPr>
          <w:p w14:paraId="74ECAB85" w14:textId="024D0147" w:rsidR="0082269D" w:rsidRPr="00B71D8B" w:rsidRDefault="0082269D" w:rsidP="006024D3">
            <w:pPr>
              <w:ind w:right="540"/>
              <w:rPr>
                <w:rFonts w:cstheme="minorHAnsi"/>
                <w:b/>
              </w:rPr>
            </w:pPr>
            <w:r w:rsidRPr="00B71D8B">
              <w:rPr>
                <w:rFonts w:cstheme="minorHAnsi"/>
                <w:b/>
              </w:rPr>
              <w:t>Memorial Campus</w:t>
            </w:r>
          </w:p>
        </w:tc>
      </w:tr>
      <w:tr w:rsidR="0082269D" w:rsidRPr="00B71D8B" w14:paraId="69E64584" w14:textId="77777777" w:rsidTr="00DC55E1">
        <w:trPr>
          <w:cantSplit/>
          <w:jc w:val="center"/>
        </w:trPr>
        <w:tc>
          <w:tcPr>
            <w:tcW w:w="0" w:type="auto"/>
          </w:tcPr>
          <w:p w14:paraId="2F0EF66A" w14:textId="77777777" w:rsidR="001A6CB0" w:rsidRPr="00A92A9B" w:rsidRDefault="0082269D" w:rsidP="006024D3">
            <w:pPr>
              <w:ind w:right="540"/>
              <w:rPr>
                <w:rFonts w:cstheme="minorHAnsi"/>
                <w:bCs/>
              </w:rPr>
            </w:pPr>
            <w:r w:rsidRPr="00A92A9B">
              <w:rPr>
                <w:rFonts w:cstheme="minorHAnsi"/>
                <w:bCs/>
              </w:rPr>
              <w:t xml:space="preserve">Emergency/Inpatient </w:t>
            </w:r>
          </w:p>
          <w:p w14:paraId="39EFB8DB" w14:textId="316C85C2" w:rsidR="0082269D" w:rsidRPr="00B71D8B" w:rsidRDefault="0082269D" w:rsidP="006024D3">
            <w:pPr>
              <w:ind w:right="540"/>
              <w:rPr>
                <w:rFonts w:cstheme="minorHAnsi"/>
                <w:bCs/>
              </w:rPr>
            </w:pPr>
            <w:r w:rsidRPr="00A92A9B">
              <w:rPr>
                <w:rFonts w:cstheme="minorHAnsi"/>
                <w:bCs/>
              </w:rPr>
              <w:t>CT Units</w:t>
            </w:r>
            <w:r w:rsidR="004756E7" w:rsidRPr="00A92A9B">
              <w:rPr>
                <w:rStyle w:val="FootnoteReference"/>
                <w:rFonts w:cstheme="minorHAnsi"/>
                <w:bCs/>
              </w:rPr>
              <w:footnoteReference w:id="35"/>
            </w:r>
          </w:p>
        </w:tc>
        <w:tc>
          <w:tcPr>
            <w:tcW w:w="0" w:type="auto"/>
          </w:tcPr>
          <w:p w14:paraId="291264C7" w14:textId="493A5DEE" w:rsidR="0082269D" w:rsidRPr="00B71D8B" w:rsidRDefault="0082269D" w:rsidP="006024D3">
            <w:pPr>
              <w:ind w:right="540"/>
              <w:rPr>
                <w:rFonts w:cstheme="minorHAnsi"/>
                <w:bCs/>
              </w:rPr>
            </w:pPr>
            <w:r w:rsidRPr="00B71D8B">
              <w:rPr>
                <w:rFonts w:cstheme="minorHAnsi"/>
                <w:bCs/>
              </w:rPr>
              <w:t>Operates</w:t>
            </w:r>
            <w:r w:rsidRPr="009F5B10">
              <w:rPr>
                <w:rFonts w:cstheme="minorHAnsi"/>
                <w:bCs/>
              </w:rPr>
              <w:t xml:space="preserve"> 24 hours per day, seven days per week</w:t>
            </w:r>
            <w:r w:rsidR="00B55B87">
              <w:rPr>
                <w:rFonts w:cstheme="minorHAnsi"/>
                <w:bCs/>
              </w:rPr>
              <w:t>.</w:t>
            </w:r>
          </w:p>
          <w:p w14:paraId="3C9386B2" w14:textId="1D607D58" w:rsidR="0082269D" w:rsidRPr="00B71D8B" w:rsidRDefault="00A928E3" w:rsidP="006024D3">
            <w:pPr>
              <w:ind w:right="540"/>
              <w:rPr>
                <w:rFonts w:cstheme="minorHAnsi"/>
                <w:bCs/>
              </w:rPr>
            </w:pPr>
            <w:r w:rsidRPr="00B71D8B">
              <w:rPr>
                <w:rFonts w:cstheme="minorHAnsi"/>
                <w:bCs/>
              </w:rPr>
              <w:t>P</w:t>
            </w:r>
            <w:r w:rsidR="0082269D" w:rsidRPr="00B71D8B">
              <w:rPr>
                <w:rFonts w:cstheme="minorHAnsi"/>
                <w:bCs/>
              </w:rPr>
              <w:t>rime time use for these units is between the hours of 7am and 7pm.</w:t>
            </w:r>
          </w:p>
        </w:tc>
        <w:tc>
          <w:tcPr>
            <w:tcW w:w="0" w:type="auto"/>
          </w:tcPr>
          <w:p w14:paraId="02A32C0A" w14:textId="5F32588A" w:rsidR="0082269D" w:rsidRPr="00B71D8B" w:rsidRDefault="0082269D" w:rsidP="006024D3">
            <w:pPr>
              <w:ind w:right="540"/>
              <w:rPr>
                <w:rFonts w:cstheme="minorHAnsi"/>
                <w:bCs/>
              </w:rPr>
            </w:pPr>
            <w:r w:rsidRPr="00B71D8B">
              <w:rPr>
                <w:rFonts w:cstheme="minorHAnsi"/>
                <w:bCs/>
              </w:rPr>
              <w:t>O</w:t>
            </w:r>
            <w:r w:rsidRPr="009F5B10">
              <w:rPr>
                <w:rFonts w:cstheme="minorHAnsi"/>
                <w:bCs/>
              </w:rPr>
              <w:t>perates24 hours per day, seven days per week</w:t>
            </w:r>
            <w:r w:rsidR="00B55B87">
              <w:rPr>
                <w:rFonts w:cstheme="minorHAnsi"/>
                <w:bCs/>
              </w:rPr>
              <w:t>.</w:t>
            </w:r>
          </w:p>
        </w:tc>
      </w:tr>
      <w:tr w:rsidR="0082269D" w:rsidRPr="00B71D8B" w14:paraId="28FE3CF6" w14:textId="77777777" w:rsidTr="00DC55E1">
        <w:trPr>
          <w:cantSplit/>
          <w:jc w:val="center"/>
        </w:trPr>
        <w:tc>
          <w:tcPr>
            <w:tcW w:w="0" w:type="auto"/>
          </w:tcPr>
          <w:p w14:paraId="40B89B0A" w14:textId="77777777" w:rsidR="001A6CB0" w:rsidRDefault="0082269D" w:rsidP="006024D3">
            <w:pPr>
              <w:ind w:right="540"/>
              <w:rPr>
                <w:rFonts w:cstheme="minorHAnsi"/>
                <w:bCs/>
              </w:rPr>
            </w:pPr>
            <w:r w:rsidRPr="00B71D8B">
              <w:rPr>
                <w:rFonts w:cstheme="minorHAnsi"/>
                <w:bCs/>
              </w:rPr>
              <w:t xml:space="preserve">Outpatient </w:t>
            </w:r>
          </w:p>
          <w:p w14:paraId="4205BA36" w14:textId="6C1019BF" w:rsidR="0082269D" w:rsidRPr="00B71D8B" w:rsidRDefault="0082269D" w:rsidP="006024D3">
            <w:pPr>
              <w:ind w:right="540"/>
              <w:rPr>
                <w:rFonts w:cstheme="minorHAnsi"/>
                <w:bCs/>
              </w:rPr>
            </w:pPr>
            <w:r w:rsidRPr="00B71D8B">
              <w:rPr>
                <w:rFonts w:cstheme="minorHAnsi"/>
                <w:bCs/>
              </w:rPr>
              <w:t xml:space="preserve">CT units </w:t>
            </w:r>
          </w:p>
        </w:tc>
        <w:tc>
          <w:tcPr>
            <w:tcW w:w="0" w:type="auto"/>
          </w:tcPr>
          <w:p w14:paraId="70C57A9D" w14:textId="5FD9C728" w:rsidR="0082269D" w:rsidRPr="00B71D8B" w:rsidRDefault="0082269D" w:rsidP="006024D3">
            <w:pPr>
              <w:ind w:right="540"/>
              <w:rPr>
                <w:rFonts w:cstheme="minorHAnsi"/>
                <w:bCs/>
              </w:rPr>
            </w:pPr>
            <w:r w:rsidRPr="009F5B10">
              <w:rPr>
                <w:rFonts w:cstheme="minorHAnsi"/>
                <w:bCs/>
              </w:rPr>
              <w:t>Monday through Friday from 7a</w:t>
            </w:r>
            <w:r w:rsidRPr="00B71D8B">
              <w:rPr>
                <w:rFonts w:cstheme="minorHAnsi"/>
                <w:bCs/>
              </w:rPr>
              <w:t>m</w:t>
            </w:r>
            <w:r w:rsidRPr="009F5B10">
              <w:rPr>
                <w:rFonts w:cstheme="minorHAnsi"/>
                <w:bCs/>
              </w:rPr>
              <w:t>-6p</w:t>
            </w:r>
            <w:r w:rsidRPr="00B71D8B">
              <w:rPr>
                <w:rFonts w:cstheme="minorHAnsi"/>
                <w:bCs/>
              </w:rPr>
              <w:t>m</w:t>
            </w:r>
            <w:r w:rsidRPr="009F5B10">
              <w:rPr>
                <w:rFonts w:cstheme="minorHAnsi"/>
                <w:bCs/>
              </w:rPr>
              <w:t xml:space="preserve"> and Saturday from 7am-5pm</w:t>
            </w:r>
          </w:p>
        </w:tc>
        <w:tc>
          <w:tcPr>
            <w:tcW w:w="0" w:type="auto"/>
          </w:tcPr>
          <w:p w14:paraId="5997B915" w14:textId="5CE4E5FE" w:rsidR="0082269D" w:rsidRPr="006B2198" w:rsidRDefault="0082269D" w:rsidP="006B2198">
            <w:pPr>
              <w:ind w:right="540"/>
              <w:rPr>
                <w:rFonts w:cstheme="minorHAnsi"/>
                <w:bCs/>
              </w:rPr>
            </w:pPr>
            <w:r w:rsidRPr="006B2198">
              <w:rPr>
                <w:rFonts w:cstheme="minorHAnsi"/>
                <w:bCs/>
              </w:rPr>
              <w:t xml:space="preserve">Monday through Saturday </w:t>
            </w:r>
            <w:r w:rsidR="00E5131E">
              <w:rPr>
                <w:rFonts w:cstheme="minorHAnsi"/>
                <w:bCs/>
              </w:rPr>
              <w:t xml:space="preserve">from </w:t>
            </w:r>
            <w:r w:rsidRPr="006B2198">
              <w:rPr>
                <w:rFonts w:cstheme="minorHAnsi"/>
                <w:bCs/>
              </w:rPr>
              <w:t>7a</w:t>
            </w:r>
            <w:r w:rsidRPr="00B71D8B">
              <w:rPr>
                <w:rFonts w:cstheme="minorHAnsi"/>
                <w:bCs/>
              </w:rPr>
              <w:t>m</w:t>
            </w:r>
            <w:r w:rsidRPr="006B2198">
              <w:rPr>
                <w:rFonts w:cstheme="minorHAnsi"/>
                <w:bCs/>
              </w:rPr>
              <w:t>-8p</w:t>
            </w:r>
            <w:r w:rsidRPr="00B71D8B">
              <w:rPr>
                <w:rFonts w:cstheme="minorHAnsi"/>
                <w:bCs/>
              </w:rPr>
              <w:t>m</w:t>
            </w:r>
          </w:p>
          <w:p w14:paraId="62FDC06F" w14:textId="77777777" w:rsidR="0082269D" w:rsidRPr="00B71D8B" w:rsidRDefault="0082269D" w:rsidP="006024D3">
            <w:pPr>
              <w:ind w:right="540"/>
              <w:rPr>
                <w:rFonts w:cstheme="minorHAnsi"/>
                <w:bCs/>
              </w:rPr>
            </w:pPr>
          </w:p>
        </w:tc>
      </w:tr>
    </w:tbl>
    <w:p w14:paraId="25FB76BB" w14:textId="0886D470" w:rsidR="006024D3" w:rsidRDefault="006024D3" w:rsidP="006024D3">
      <w:pPr>
        <w:spacing w:after="0" w:line="240" w:lineRule="auto"/>
        <w:ind w:right="540"/>
        <w:rPr>
          <w:rFonts w:cstheme="minorHAnsi"/>
          <w:bCs/>
          <w:sz w:val="24"/>
          <w:szCs w:val="24"/>
        </w:rPr>
      </w:pPr>
    </w:p>
    <w:p w14:paraId="37908A6E" w14:textId="77777777" w:rsidR="002464F6" w:rsidRDefault="002464F6" w:rsidP="006024D3">
      <w:pPr>
        <w:spacing w:after="0" w:line="240" w:lineRule="auto"/>
        <w:ind w:right="540"/>
        <w:rPr>
          <w:rFonts w:cstheme="minorHAnsi"/>
          <w:bCs/>
          <w:sz w:val="24"/>
          <w:szCs w:val="24"/>
        </w:rPr>
      </w:pPr>
    </w:p>
    <w:p w14:paraId="125D67CA" w14:textId="041FF9F9" w:rsidR="002919F6" w:rsidRPr="00A33D6D" w:rsidRDefault="0055468C" w:rsidP="00A33D6D">
      <w:pPr>
        <w:spacing w:after="0" w:line="240" w:lineRule="auto"/>
        <w:ind w:right="540"/>
        <w:rPr>
          <w:rFonts w:cstheme="minorHAnsi"/>
          <w:bCs/>
          <w:sz w:val="24"/>
          <w:szCs w:val="24"/>
        </w:rPr>
      </w:pPr>
      <w:r w:rsidRPr="0055468C">
        <w:rPr>
          <w:rFonts w:cstheme="minorHAnsi"/>
          <w:bCs/>
          <w:sz w:val="24"/>
          <w:szCs w:val="24"/>
        </w:rPr>
        <w:t>The capacity of the existing five CT units is 67,288 scans each year. In FY21, UMMMC performed 85,730 scans, which</w:t>
      </w:r>
      <w:r w:rsidR="007E2736">
        <w:rPr>
          <w:rFonts w:cstheme="minorHAnsi"/>
          <w:bCs/>
          <w:sz w:val="24"/>
          <w:szCs w:val="24"/>
        </w:rPr>
        <w:t xml:space="preserve"> the Applicant states</w:t>
      </w:r>
      <w:r w:rsidRPr="0055468C">
        <w:rPr>
          <w:rFonts w:cstheme="minorHAnsi"/>
          <w:bCs/>
          <w:sz w:val="24"/>
          <w:szCs w:val="24"/>
        </w:rPr>
        <w:t xml:space="preserve"> is 27 percentage points above its maximum capacity.</w:t>
      </w:r>
      <w:r w:rsidR="003033FF">
        <w:rPr>
          <w:rFonts w:cstheme="minorHAnsi"/>
          <w:bCs/>
          <w:sz w:val="24"/>
          <w:szCs w:val="24"/>
        </w:rPr>
        <w:t xml:space="preserve"> </w:t>
      </w:r>
      <w:r w:rsidR="0004161B">
        <w:rPr>
          <w:rFonts w:cstheme="minorHAnsi"/>
          <w:bCs/>
          <w:sz w:val="24"/>
          <w:szCs w:val="24"/>
        </w:rPr>
        <w:t xml:space="preserve">The Applicant </w:t>
      </w:r>
      <w:r w:rsidR="00FB322B">
        <w:rPr>
          <w:rFonts w:cstheme="minorHAnsi"/>
          <w:bCs/>
          <w:sz w:val="24"/>
          <w:szCs w:val="24"/>
        </w:rPr>
        <w:t xml:space="preserve">notes that </w:t>
      </w:r>
      <w:r w:rsidR="00476C72">
        <w:rPr>
          <w:rFonts w:cstheme="minorHAnsi"/>
          <w:bCs/>
          <w:sz w:val="24"/>
          <w:szCs w:val="24"/>
        </w:rPr>
        <w:t xml:space="preserve">there are </w:t>
      </w:r>
      <w:r w:rsidR="00FB322B">
        <w:rPr>
          <w:rFonts w:cstheme="minorHAnsi"/>
          <w:bCs/>
          <w:sz w:val="24"/>
          <w:szCs w:val="24"/>
        </w:rPr>
        <w:t>other</w:t>
      </w:r>
      <w:r w:rsidR="0004161B">
        <w:rPr>
          <w:rFonts w:cstheme="minorHAnsi"/>
          <w:bCs/>
          <w:sz w:val="24"/>
          <w:szCs w:val="24"/>
        </w:rPr>
        <w:t xml:space="preserve"> factors </w:t>
      </w:r>
      <w:r w:rsidR="00476C72">
        <w:rPr>
          <w:rFonts w:cstheme="minorHAnsi"/>
          <w:bCs/>
          <w:sz w:val="24"/>
          <w:szCs w:val="24"/>
        </w:rPr>
        <w:t xml:space="preserve">that are not considered in the calculation of existing CT capacity. </w:t>
      </w:r>
      <w:r w:rsidR="00597989" w:rsidRPr="00597989">
        <w:rPr>
          <w:rFonts w:cstheme="minorHAnsi"/>
          <w:bCs/>
          <w:sz w:val="24"/>
          <w:szCs w:val="24"/>
        </w:rPr>
        <w:t xml:space="preserve">While the Hospital’s CT units each have a primary use, they also are used interchangeably depending on demand. </w:t>
      </w:r>
      <w:r w:rsidR="00F26C89">
        <w:rPr>
          <w:rFonts w:cstheme="minorHAnsi"/>
          <w:bCs/>
          <w:sz w:val="24"/>
          <w:szCs w:val="24"/>
        </w:rPr>
        <w:t xml:space="preserve">UMMMC is a </w:t>
      </w:r>
      <w:r w:rsidR="009B7C42">
        <w:rPr>
          <w:rFonts w:cstheme="minorHAnsi"/>
          <w:bCs/>
          <w:sz w:val="24"/>
          <w:szCs w:val="24"/>
        </w:rPr>
        <w:t>L</w:t>
      </w:r>
      <w:r w:rsidR="00F26C89" w:rsidRPr="00F26C89">
        <w:rPr>
          <w:rFonts w:cstheme="minorHAnsi"/>
          <w:bCs/>
          <w:sz w:val="24"/>
          <w:szCs w:val="24"/>
        </w:rPr>
        <w:t>evel 1 Trauma Center, Stroke Center, and Acute C</w:t>
      </w:r>
      <w:r w:rsidR="00F473EC">
        <w:rPr>
          <w:rFonts w:cstheme="minorHAnsi"/>
          <w:bCs/>
          <w:sz w:val="24"/>
          <w:szCs w:val="24"/>
        </w:rPr>
        <w:t>ardiovascular</w:t>
      </w:r>
      <w:r w:rsidR="00F26C89" w:rsidRPr="00F26C89">
        <w:rPr>
          <w:rFonts w:cstheme="minorHAnsi"/>
          <w:bCs/>
          <w:sz w:val="24"/>
          <w:szCs w:val="24"/>
        </w:rPr>
        <w:t xml:space="preserve"> Center </w:t>
      </w:r>
      <w:r w:rsidR="00F26C89">
        <w:rPr>
          <w:rFonts w:cstheme="minorHAnsi"/>
          <w:bCs/>
          <w:sz w:val="24"/>
          <w:szCs w:val="24"/>
        </w:rPr>
        <w:t xml:space="preserve">and therefore </w:t>
      </w:r>
      <w:r w:rsidR="00F473EC">
        <w:rPr>
          <w:rFonts w:cstheme="minorHAnsi"/>
          <w:bCs/>
          <w:sz w:val="24"/>
          <w:szCs w:val="24"/>
        </w:rPr>
        <w:t xml:space="preserve">the Hospital </w:t>
      </w:r>
      <w:r w:rsidR="00F26C89">
        <w:rPr>
          <w:rFonts w:cstheme="minorHAnsi"/>
          <w:bCs/>
          <w:sz w:val="24"/>
          <w:szCs w:val="24"/>
        </w:rPr>
        <w:t>needs to have</w:t>
      </w:r>
      <w:r w:rsidR="00F26C89" w:rsidRPr="00F26C89">
        <w:rPr>
          <w:rFonts w:cstheme="minorHAnsi"/>
          <w:bCs/>
          <w:sz w:val="24"/>
          <w:szCs w:val="24"/>
        </w:rPr>
        <w:t xml:space="preserve"> capacity on the main CT scanners to do an immediate study on patients immediately upon arrival</w:t>
      </w:r>
      <w:r w:rsidR="00597989">
        <w:rPr>
          <w:rFonts w:cstheme="minorHAnsi"/>
          <w:bCs/>
          <w:sz w:val="24"/>
          <w:szCs w:val="24"/>
        </w:rPr>
        <w:t>. And b</w:t>
      </w:r>
      <w:r w:rsidR="009923A5">
        <w:rPr>
          <w:rFonts w:cstheme="minorHAnsi"/>
          <w:bCs/>
          <w:sz w:val="24"/>
          <w:szCs w:val="24"/>
        </w:rPr>
        <w:t xml:space="preserve">ecause </w:t>
      </w:r>
      <w:r w:rsidR="00AB41D4" w:rsidRPr="00AB41D4">
        <w:rPr>
          <w:rFonts w:cstheme="minorHAnsi"/>
          <w:bCs/>
          <w:sz w:val="24"/>
          <w:szCs w:val="24"/>
        </w:rPr>
        <w:t xml:space="preserve">multiple types of scans </w:t>
      </w:r>
      <w:r w:rsidR="00321E05">
        <w:rPr>
          <w:rFonts w:cstheme="minorHAnsi"/>
          <w:bCs/>
          <w:sz w:val="24"/>
          <w:szCs w:val="24"/>
        </w:rPr>
        <w:t xml:space="preserve">are </w:t>
      </w:r>
      <w:r w:rsidR="00AB41D4" w:rsidRPr="00AB41D4">
        <w:rPr>
          <w:rFonts w:cstheme="minorHAnsi"/>
          <w:bCs/>
          <w:sz w:val="24"/>
          <w:szCs w:val="24"/>
        </w:rPr>
        <w:t xml:space="preserve">performed and </w:t>
      </w:r>
      <w:r w:rsidR="00321E05">
        <w:rPr>
          <w:rFonts w:cstheme="minorHAnsi"/>
          <w:bCs/>
          <w:sz w:val="24"/>
          <w:szCs w:val="24"/>
        </w:rPr>
        <w:t xml:space="preserve">under </w:t>
      </w:r>
      <w:r w:rsidR="00AB41D4" w:rsidRPr="00AB41D4">
        <w:rPr>
          <w:rFonts w:cstheme="minorHAnsi"/>
          <w:bCs/>
          <w:sz w:val="24"/>
          <w:szCs w:val="24"/>
        </w:rPr>
        <w:t>unique circumstances</w:t>
      </w:r>
      <w:r w:rsidR="00CA6EE9">
        <w:rPr>
          <w:rFonts w:cstheme="minorHAnsi"/>
          <w:bCs/>
          <w:sz w:val="24"/>
          <w:szCs w:val="24"/>
        </w:rPr>
        <w:t>,</w:t>
      </w:r>
      <w:r w:rsidR="00AB41D4" w:rsidRPr="00AB41D4">
        <w:rPr>
          <w:rFonts w:cstheme="minorHAnsi"/>
          <w:bCs/>
          <w:sz w:val="24"/>
          <w:szCs w:val="24"/>
        </w:rPr>
        <w:t xml:space="preserve"> the scanner </w:t>
      </w:r>
      <w:r w:rsidR="009923A5">
        <w:rPr>
          <w:rFonts w:cstheme="minorHAnsi"/>
          <w:bCs/>
          <w:sz w:val="24"/>
          <w:szCs w:val="24"/>
        </w:rPr>
        <w:t>is</w:t>
      </w:r>
      <w:r w:rsidR="00AB41D4" w:rsidRPr="00AB41D4">
        <w:rPr>
          <w:rFonts w:cstheme="minorHAnsi"/>
          <w:bCs/>
          <w:sz w:val="24"/>
          <w:szCs w:val="24"/>
        </w:rPr>
        <w:t xml:space="preserve"> use</w:t>
      </w:r>
      <w:r w:rsidR="008C0218">
        <w:rPr>
          <w:rFonts w:cstheme="minorHAnsi"/>
          <w:bCs/>
          <w:sz w:val="24"/>
          <w:szCs w:val="24"/>
        </w:rPr>
        <w:t>d</w:t>
      </w:r>
      <w:r w:rsidR="00AB41D4" w:rsidRPr="00AB41D4">
        <w:rPr>
          <w:rFonts w:cstheme="minorHAnsi"/>
          <w:bCs/>
          <w:sz w:val="24"/>
          <w:szCs w:val="24"/>
        </w:rPr>
        <w:t xml:space="preserve"> for shorter or lesser periods of time depending on the type of study performed and patient conditio</w:t>
      </w:r>
      <w:r w:rsidR="00A33D6D">
        <w:rPr>
          <w:rFonts w:cstheme="minorHAnsi"/>
          <w:bCs/>
          <w:sz w:val="24"/>
          <w:szCs w:val="24"/>
        </w:rPr>
        <w:t>n</w:t>
      </w:r>
      <w:r w:rsidR="008C0218">
        <w:rPr>
          <w:rFonts w:cstheme="minorHAnsi"/>
          <w:bCs/>
          <w:sz w:val="24"/>
          <w:szCs w:val="24"/>
        </w:rPr>
        <w:t xml:space="preserve">. </w:t>
      </w:r>
    </w:p>
    <w:p w14:paraId="3FD8C92C" w14:textId="568680A9" w:rsidR="002919F6" w:rsidRDefault="002919F6" w:rsidP="006024D3">
      <w:pPr>
        <w:spacing w:after="0" w:line="240" w:lineRule="auto"/>
        <w:ind w:right="540"/>
        <w:rPr>
          <w:rFonts w:cstheme="minorHAnsi"/>
          <w:bCs/>
          <w:sz w:val="24"/>
          <w:szCs w:val="24"/>
        </w:rPr>
      </w:pPr>
    </w:p>
    <w:p w14:paraId="0102C630" w14:textId="0E9DACA7" w:rsidR="00085B6B" w:rsidRDefault="00085B6B" w:rsidP="006024D3">
      <w:pPr>
        <w:spacing w:after="0" w:line="240" w:lineRule="auto"/>
        <w:ind w:right="540"/>
        <w:rPr>
          <w:rFonts w:cstheme="minorHAnsi"/>
          <w:bCs/>
          <w:sz w:val="24"/>
          <w:szCs w:val="24"/>
        </w:rPr>
      </w:pPr>
      <w:r>
        <w:rPr>
          <w:rFonts w:cstheme="minorHAnsi"/>
          <w:bCs/>
          <w:sz w:val="24"/>
          <w:szCs w:val="24"/>
        </w:rPr>
        <w:t xml:space="preserve">Table </w:t>
      </w:r>
      <w:r w:rsidR="00F465EA">
        <w:rPr>
          <w:rFonts w:cstheme="minorHAnsi"/>
          <w:bCs/>
          <w:sz w:val="24"/>
          <w:szCs w:val="24"/>
        </w:rPr>
        <w:t>24</w:t>
      </w:r>
      <w:r>
        <w:rPr>
          <w:rFonts w:cstheme="minorHAnsi"/>
          <w:bCs/>
          <w:sz w:val="24"/>
          <w:szCs w:val="24"/>
        </w:rPr>
        <w:t xml:space="preserve"> shows wait times for existing CT units. </w:t>
      </w:r>
    </w:p>
    <w:p w14:paraId="168DFF13" w14:textId="607F3752" w:rsidR="0027491C" w:rsidRDefault="0027491C" w:rsidP="006024D3">
      <w:pPr>
        <w:spacing w:after="0" w:line="240" w:lineRule="auto"/>
        <w:ind w:right="540"/>
        <w:rPr>
          <w:rFonts w:cstheme="minorHAnsi"/>
          <w:bCs/>
          <w:sz w:val="24"/>
          <w:szCs w:val="24"/>
        </w:rPr>
      </w:pPr>
    </w:p>
    <w:p w14:paraId="07733102" w14:textId="4CF1782D" w:rsidR="0027491C" w:rsidRPr="00A8084C" w:rsidRDefault="00597989" w:rsidP="00597989">
      <w:pPr>
        <w:spacing w:after="0" w:line="240" w:lineRule="auto"/>
        <w:ind w:right="540"/>
        <w:rPr>
          <w:rFonts w:cstheme="minorHAnsi"/>
          <w:b/>
          <w:sz w:val="24"/>
          <w:szCs w:val="24"/>
        </w:rPr>
      </w:pPr>
      <w:r w:rsidRPr="00A8084C">
        <w:rPr>
          <w:rFonts w:cstheme="minorHAnsi"/>
          <w:b/>
          <w:sz w:val="24"/>
          <w:szCs w:val="24"/>
          <w:u w:val="single"/>
        </w:rPr>
        <w:t xml:space="preserve">Table </w:t>
      </w:r>
      <w:r w:rsidR="00F465EA">
        <w:rPr>
          <w:rFonts w:cstheme="minorHAnsi"/>
          <w:b/>
          <w:sz w:val="24"/>
          <w:szCs w:val="24"/>
          <w:u w:val="single"/>
        </w:rPr>
        <w:t>24</w:t>
      </w:r>
      <w:r w:rsidRPr="00A8084C">
        <w:rPr>
          <w:rFonts w:cstheme="minorHAnsi"/>
          <w:b/>
          <w:sz w:val="24"/>
          <w:szCs w:val="24"/>
        </w:rPr>
        <w:t xml:space="preserve">: </w:t>
      </w:r>
      <w:r w:rsidR="0027491C" w:rsidRPr="00A8084C">
        <w:rPr>
          <w:rFonts w:cstheme="minorHAnsi"/>
          <w:b/>
          <w:sz w:val="24"/>
          <w:szCs w:val="24"/>
        </w:rPr>
        <w:t xml:space="preserve">Current </w:t>
      </w:r>
      <w:r w:rsidR="00A8084C" w:rsidRPr="00A8084C">
        <w:rPr>
          <w:rFonts w:cstheme="minorHAnsi"/>
          <w:b/>
          <w:sz w:val="24"/>
          <w:szCs w:val="24"/>
        </w:rPr>
        <w:t xml:space="preserve">CT </w:t>
      </w:r>
      <w:r w:rsidR="0027491C" w:rsidRPr="00A8084C">
        <w:rPr>
          <w:rFonts w:cstheme="minorHAnsi"/>
          <w:b/>
          <w:sz w:val="24"/>
          <w:szCs w:val="24"/>
        </w:rPr>
        <w:t>Wait times</w:t>
      </w:r>
      <w:r w:rsidR="005A038A" w:rsidRPr="00A8084C">
        <w:rPr>
          <w:rFonts w:cstheme="minorHAnsi"/>
          <w:b/>
          <w:sz w:val="24"/>
          <w:szCs w:val="24"/>
        </w:rPr>
        <w:t xml:space="preserve"> </w:t>
      </w:r>
      <w:r w:rsidR="00A8084C" w:rsidRPr="00A8084C">
        <w:rPr>
          <w:rFonts w:cstheme="minorHAnsi"/>
          <w:b/>
          <w:sz w:val="24"/>
          <w:szCs w:val="24"/>
        </w:rPr>
        <w:t>by UMMMC Campus</w:t>
      </w:r>
    </w:p>
    <w:tbl>
      <w:tblPr>
        <w:tblStyle w:val="TableGrid"/>
        <w:tblW w:w="0" w:type="auto"/>
        <w:tblLook w:val="04A0" w:firstRow="1" w:lastRow="0" w:firstColumn="1" w:lastColumn="0" w:noHBand="0" w:noVBand="1"/>
      </w:tblPr>
      <w:tblGrid>
        <w:gridCol w:w="1837"/>
        <w:gridCol w:w="1968"/>
        <w:gridCol w:w="1982"/>
        <w:gridCol w:w="2297"/>
      </w:tblGrid>
      <w:tr w:rsidR="0027491C" w14:paraId="5EA1A745" w14:textId="77777777" w:rsidTr="00DC55E1">
        <w:trPr>
          <w:cantSplit/>
          <w:tblHeader/>
        </w:trPr>
        <w:tc>
          <w:tcPr>
            <w:tcW w:w="0" w:type="auto"/>
          </w:tcPr>
          <w:p w14:paraId="4EBA0917" w14:textId="77777777" w:rsidR="0027491C" w:rsidRDefault="0027491C" w:rsidP="001A4E4D">
            <w:pPr>
              <w:pStyle w:val="ListParagraph"/>
              <w:ind w:left="0" w:right="540"/>
              <w:rPr>
                <w:rFonts w:cstheme="minorHAnsi"/>
                <w:bCs/>
                <w:sz w:val="24"/>
                <w:szCs w:val="24"/>
              </w:rPr>
            </w:pPr>
          </w:p>
        </w:tc>
        <w:tc>
          <w:tcPr>
            <w:tcW w:w="0" w:type="auto"/>
          </w:tcPr>
          <w:p w14:paraId="51FB9936" w14:textId="77777777" w:rsidR="0027491C" w:rsidRPr="00FF3162" w:rsidRDefault="0027491C" w:rsidP="001A4E4D">
            <w:pPr>
              <w:pStyle w:val="ListParagraph"/>
              <w:ind w:left="0" w:right="540"/>
              <w:rPr>
                <w:rFonts w:cstheme="minorHAnsi"/>
                <w:b/>
                <w:sz w:val="24"/>
                <w:szCs w:val="24"/>
              </w:rPr>
            </w:pPr>
            <w:r w:rsidRPr="00FF3162">
              <w:rPr>
                <w:rFonts w:cstheme="minorHAnsi"/>
                <w:b/>
                <w:sz w:val="24"/>
                <w:szCs w:val="24"/>
              </w:rPr>
              <w:t>University</w:t>
            </w:r>
          </w:p>
        </w:tc>
        <w:tc>
          <w:tcPr>
            <w:tcW w:w="0" w:type="auto"/>
          </w:tcPr>
          <w:p w14:paraId="3C318F00" w14:textId="77777777" w:rsidR="0027491C" w:rsidRPr="00FF3162" w:rsidRDefault="0027491C" w:rsidP="001A4E4D">
            <w:pPr>
              <w:pStyle w:val="ListParagraph"/>
              <w:ind w:left="0" w:right="540"/>
              <w:rPr>
                <w:rFonts w:cstheme="minorHAnsi"/>
                <w:b/>
                <w:sz w:val="24"/>
                <w:szCs w:val="24"/>
              </w:rPr>
            </w:pPr>
            <w:r w:rsidRPr="00FF3162">
              <w:rPr>
                <w:rFonts w:cstheme="minorHAnsi"/>
                <w:b/>
                <w:sz w:val="24"/>
                <w:szCs w:val="24"/>
              </w:rPr>
              <w:t>Memorial</w:t>
            </w:r>
          </w:p>
        </w:tc>
        <w:tc>
          <w:tcPr>
            <w:tcW w:w="0" w:type="auto"/>
          </w:tcPr>
          <w:p w14:paraId="5447B96F" w14:textId="77777777" w:rsidR="0027491C" w:rsidRPr="00FF3162" w:rsidRDefault="0027491C" w:rsidP="001A4E4D">
            <w:pPr>
              <w:pStyle w:val="ListParagraph"/>
              <w:ind w:left="0" w:right="540"/>
              <w:rPr>
                <w:rFonts w:cstheme="minorHAnsi"/>
                <w:b/>
                <w:sz w:val="24"/>
                <w:szCs w:val="24"/>
              </w:rPr>
            </w:pPr>
            <w:r w:rsidRPr="00FF3162">
              <w:rPr>
                <w:rFonts w:cstheme="minorHAnsi"/>
                <w:b/>
                <w:sz w:val="24"/>
                <w:szCs w:val="24"/>
              </w:rPr>
              <w:t>Both Campuses</w:t>
            </w:r>
          </w:p>
        </w:tc>
      </w:tr>
      <w:tr w:rsidR="0027491C" w14:paraId="653FBB20" w14:textId="77777777" w:rsidTr="00DC55E1">
        <w:trPr>
          <w:cantSplit/>
        </w:trPr>
        <w:tc>
          <w:tcPr>
            <w:tcW w:w="0" w:type="auto"/>
          </w:tcPr>
          <w:p w14:paraId="7A9AFAFF" w14:textId="77777777" w:rsidR="0027491C" w:rsidRDefault="0027491C" w:rsidP="001A4E4D">
            <w:pPr>
              <w:pStyle w:val="ListParagraph"/>
              <w:ind w:left="0" w:right="540"/>
              <w:rPr>
                <w:rFonts w:cstheme="minorHAnsi"/>
                <w:bCs/>
                <w:sz w:val="24"/>
                <w:szCs w:val="24"/>
              </w:rPr>
            </w:pPr>
            <w:r>
              <w:rPr>
                <w:rFonts w:cstheme="minorHAnsi"/>
                <w:bCs/>
                <w:sz w:val="24"/>
                <w:szCs w:val="24"/>
              </w:rPr>
              <w:t xml:space="preserve">Emergency </w:t>
            </w:r>
          </w:p>
        </w:tc>
        <w:tc>
          <w:tcPr>
            <w:tcW w:w="0" w:type="auto"/>
          </w:tcPr>
          <w:p w14:paraId="269C0F49" w14:textId="77777777" w:rsidR="0027491C" w:rsidRDefault="0027491C" w:rsidP="001A4E4D">
            <w:pPr>
              <w:pStyle w:val="ListParagraph"/>
              <w:ind w:left="0" w:right="540"/>
              <w:rPr>
                <w:rFonts w:cstheme="minorHAnsi"/>
                <w:bCs/>
                <w:sz w:val="24"/>
                <w:szCs w:val="24"/>
              </w:rPr>
            </w:pPr>
            <w:r>
              <w:rPr>
                <w:rFonts w:cstheme="minorHAnsi"/>
                <w:bCs/>
                <w:sz w:val="24"/>
                <w:szCs w:val="24"/>
              </w:rPr>
              <w:t xml:space="preserve">161 minutes </w:t>
            </w:r>
          </w:p>
        </w:tc>
        <w:tc>
          <w:tcPr>
            <w:tcW w:w="0" w:type="auto"/>
          </w:tcPr>
          <w:p w14:paraId="4C0326BB" w14:textId="77777777" w:rsidR="0027491C" w:rsidRDefault="0027491C" w:rsidP="001A4E4D">
            <w:pPr>
              <w:pStyle w:val="ListParagraph"/>
              <w:ind w:left="0" w:right="540"/>
              <w:rPr>
                <w:rFonts w:cstheme="minorHAnsi"/>
                <w:bCs/>
                <w:sz w:val="24"/>
                <w:szCs w:val="24"/>
              </w:rPr>
            </w:pPr>
            <w:r>
              <w:rPr>
                <w:rFonts w:cstheme="minorHAnsi"/>
                <w:bCs/>
                <w:sz w:val="24"/>
                <w:szCs w:val="24"/>
              </w:rPr>
              <w:t>125 Minutes</w:t>
            </w:r>
          </w:p>
        </w:tc>
        <w:tc>
          <w:tcPr>
            <w:tcW w:w="0" w:type="auto"/>
            <w:shd w:val="clear" w:color="auto" w:fill="F2F2F2" w:themeFill="background1" w:themeFillShade="F2"/>
          </w:tcPr>
          <w:p w14:paraId="2FF1AB27" w14:textId="77777777" w:rsidR="0027491C" w:rsidRDefault="0027491C" w:rsidP="001A4E4D">
            <w:pPr>
              <w:pStyle w:val="ListParagraph"/>
              <w:ind w:left="0" w:right="540"/>
              <w:rPr>
                <w:rFonts w:cstheme="minorHAnsi"/>
                <w:bCs/>
                <w:sz w:val="24"/>
                <w:szCs w:val="24"/>
              </w:rPr>
            </w:pPr>
          </w:p>
        </w:tc>
      </w:tr>
      <w:tr w:rsidR="0027491C" w14:paraId="73A59B2C" w14:textId="77777777" w:rsidTr="00DC55E1">
        <w:trPr>
          <w:cantSplit/>
        </w:trPr>
        <w:tc>
          <w:tcPr>
            <w:tcW w:w="0" w:type="auto"/>
          </w:tcPr>
          <w:p w14:paraId="58FAB129" w14:textId="77777777" w:rsidR="0027491C" w:rsidRDefault="0027491C" w:rsidP="001A4E4D">
            <w:pPr>
              <w:pStyle w:val="ListParagraph"/>
              <w:ind w:left="0" w:right="540"/>
              <w:rPr>
                <w:rFonts w:cstheme="minorHAnsi"/>
                <w:bCs/>
                <w:sz w:val="24"/>
                <w:szCs w:val="24"/>
              </w:rPr>
            </w:pPr>
            <w:r>
              <w:rPr>
                <w:rFonts w:cstheme="minorHAnsi"/>
                <w:bCs/>
                <w:sz w:val="24"/>
                <w:szCs w:val="24"/>
              </w:rPr>
              <w:t xml:space="preserve">Inpatient </w:t>
            </w:r>
          </w:p>
        </w:tc>
        <w:tc>
          <w:tcPr>
            <w:tcW w:w="0" w:type="auto"/>
          </w:tcPr>
          <w:p w14:paraId="246B595F" w14:textId="77777777" w:rsidR="0027491C" w:rsidRDefault="0027491C" w:rsidP="001A4E4D">
            <w:pPr>
              <w:pStyle w:val="ListParagraph"/>
              <w:ind w:left="0" w:right="540"/>
              <w:rPr>
                <w:rFonts w:cstheme="minorHAnsi"/>
                <w:bCs/>
                <w:sz w:val="24"/>
                <w:szCs w:val="24"/>
              </w:rPr>
            </w:pPr>
            <w:r>
              <w:rPr>
                <w:rFonts w:cstheme="minorHAnsi"/>
                <w:bCs/>
                <w:sz w:val="24"/>
                <w:szCs w:val="24"/>
              </w:rPr>
              <w:t xml:space="preserve">7.7 Hours </w:t>
            </w:r>
          </w:p>
        </w:tc>
        <w:tc>
          <w:tcPr>
            <w:tcW w:w="0" w:type="auto"/>
          </w:tcPr>
          <w:p w14:paraId="4550656E" w14:textId="77777777" w:rsidR="0027491C" w:rsidRDefault="0027491C" w:rsidP="001A4E4D">
            <w:pPr>
              <w:pStyle w:val="ListParagraph"/>
              <w:ind w:left="0" w:right="540"/>
              <w:rPr>
                <w:rFonts w:cstheme="minorHAnsi"/>
                <w:bCs/>
                <w:sz w:val="24"/>
                <w:szCs w:val="24"/>
              </w:rPr>
            </w:pPr>
            <w:r>
              <w:rPr>
                <w:rFonts w:cstheme="minorHAnsi"/>
                <w:bCs/>
                <w:sz w:val="24"/>
                <w:szCs w:val="24"/>
              </w:rPr>
              <w:t xml:space="preserve">8.4 Hours </w:t>
            </w:r>
          </w:p>
        </w:tc>
        <w:tc>
          <w:tcPr>
            <w:tcW w:w="0" w:type="auto"/>
            <w:shd w:val="clear" w:color="auto" w:fill="F2F2F2" w:themeFill="background1" w:themeFillShade="F2"/>
          </w:tcPr>
          <w:p w14:paraId="38501796" w14:textId="77777777" w:rsidR="0027491C" w:rsidRDefault="0027491C" w:rsidP="001A4E4D">
            <w:pPr>
              <w:pStyle w:val="ListParagraph"/>
              <w:ind w:left="0" w:right="540"/>
              <w:rPr>
                <w:rFonts w:cstheme="minorHAnsi"/>
                <w:bCs/>
                <w:sz w:val="24"/>
                <w:szCs w:val="24"/>
              </w:rPr>
            </w:pPr>
          </w:p>
        </w:tc>
      </w:tr>
      <w:tr w:rsidR="0027491C" w14:paraId="4B1FB511" w14:textId="77777777" w:rsidTr="00DC55E1">
        <w:trPr>
          <w:cantSplit/>
        </w:trPr>
        <w:tc>
          <w:tcPr>
            <w:tcW w:w="0" w:type="auto"/>
          </w:tcPr>
          <w:p w14:paraId="333EE457" w14:textId="77777777" w:rsidR="0027491C" w:rsidRDefault="0027491C" w:rsidP="001A4E4D">
            <w:pPr>
              <w:pStyle w:val="ListParagraph"/>
              <w:ind w:left="0" w:right="540"/>
              <w:rPr>
                <w:rFonts w:cstheme="minorHAnsi"/>
                <w:bCs/>
                <w:sz w:val="24"/>
                <w:szCs w:val="24"/>
              </w:rPr>
            </w:pPr>
            <w:r>
              <w:rPr>
                <w:rFonts w:cstheme="minorHAnsi"/>
                <w:bCs/>
                <w:sz w:val="24"/>
                <w:szCs w:val="24"/>
              </w:rPr>
              <w:t>Outpatient</w:t>
            </w:r>
          </w:p>
        </w:tc>
        <w:tc>
          <w:tcPr>
            <w:tcW w:w="0" w:type="auto"/>
            <w:shd w:val="clear" w:color="auto" w:fill="F2F2F2" w:themeFill="background1" w:themeFillShade="F2"/>
          </w:tcPr>
          <w:p w14:paraId="0ECAB31A" w14:textId="77777777" w:rsidR="0027491C" w:rsidRDefault="0027491C" w:rsidP="001A4E4D">
            <w:pPr>
              <w:pStyle w:val="ListParagraph"/>
              <w:ind w:left="0" w:right="540"/>
              <w:rPr>
                <w:rFonts w:cstheme="minorHAnsi"/>
                <w:bCs/>
                <w:sz w:val="24"/>
                <w:szCs w:val="24"/>
              </w:rPr>
            </w:pPr>
          </w:p>
        </w:tc>
        <w:tc>
          <w:tcPr>
            <w:tcW w:w="0" w:type="auto"/>
            <w:shd w:val="clear" w:color="auto" w:fill="F2F2F2" w:themeFill="background1" w:themeFillShade="F2"/>
          </w:tcPr>
          <w:p w14:paraId="1145A997" w14:textId="77777777" w:rsidR="0027491C" w:rsidRDefault="0027491C" w:rsidP="001A4E4D">
            <w:pPr>
              <w:pStyle w:val="ListParagraph"/>
              <w:ind w:left="0" w:right="540"/>
              <w:rPr>
                <w:rFonts w:cstheme="minorHAnsi"/>
                <w:bCs/>
                <w:sz w:val="24"/>
                <w:szCs w:val="24"/>
              </w:rPr>
            </w:pPr>
          </w:p>
        </w:tc>
        <w:tc>
          <w:tcPr>
            <w:tcW w:w="0" w:type="auto"/>
          </w:tcPr>
          <w:p w14:paraId="3887C1B9" w14:textId="77777777" w:rsidR="0027491C" w:rsidRDefault="0027491C" w:rsidP="001A4E4D">
            <w:pPr>
              <w:pStyle w:val="ListParagraph"/>
              <w:ind w:left="0" w:right="540"/>
              <w:rPr>
                <w:rFonts w:cstheme="minorHAnsi"/>
                <w:bCs/>
                <w:sz w:val="24"/>
                <w:szCs w:val="24"/>
              </w:rPr>
            </w:pPr>
            <w:r>
              <w:rPr>
                <w:rFonts w:cstheme="minorHAnsi"/>
                <w:bCs/>
                <w:sz w:val="24"/>
                <w:szCs w:val="24"/>
              </w:rPr>
              <w:t>15 days</w:t>
            </w:r>
            <w:r>
              <w:rPr>
                <w:rStyle w:val="FootnoteReference"/>
                <w:rFonts w:cstheme="minorHAnsi"/>
                <w:bCs/>
                <w:sz w:val="24"/>
                <w:szCs w:val="24"/>
              </w:rPr>
              <w:footnoteReference w:id="36"/>
            </w:r>
          </w:p>
        </w:tc>
      </w:tr>
    </w:tbl>
    <w:p w14:paraId="0B7A2035" w14:textId="67323571" w:rsidR="0027491C" w:rsidRDefault="0027491C" w:rsidP="006024D3">
      <w:pPr>
        <w:spacing w:after="0" w:line="240" w:lineRule="auto"/>
        <w:ind w:right="540"/>
        <w:rPr>
          <w:rFonts w:cstheme="minorHAnsi"/>
          <w:bCs/>
          <w:sz w:val="24"/>
          <w:szCs w:val="24"/>
        </w:rPr>
      </w:pPr>
    </w:p>
    <w:p w14:paraId="36511FAE" w14:textId="233D29C7" w:rsidR="00FA4CB0" w:rsidRPr="00FA4CB0" w:rsidRDefault="00FA4CB0" w:rsidP="00FA4CB0">
      <w:pPr>
        <w:spacing w:after="0" w:line="240" w:lineRule="auto"/>
        <w:ind w:right="540"/>
        <w:rPr>
          <w:rFonts w:cstheme="minorHAnsi"/>
          <w:bCs/>
          <w:sz w:val="24"/>
          <w:szCs w:val="24"/>
        </w:rPr>
      </w:pPr>
      <w:r w:rsidRPr="00FA4CB0">
        <w:rPr>
          <w:rFonts w:cstheme="minorHAnsi"/>
          <w:bCs/>
          <w:sz w:val="24"/>
          <w:szCs w:val="24"/>
        </w:rPr>
        <w:t>The Applicant provided historical CT volume and unique patients for FY</w:t>
      </w:r>
      <w:r>
        <w:rPr>
          <w:rFonts w:cstheme="minorHAnsi"/>
          <w:bCs/>
          <w:sz w:val="24"/>
          <w:szCs w:val="24"/>
        </w:rPr>
        <w:t xml:space="preserve">21 </w:t>
      </w:r>
      <w:r w:rsidRPr="00FA4CB0">
        <w:rPr>
          <w:rFonts w:cstheme="minorHAnsi"/>
          <w:bCs/>
          <w:sz w:val="24"/>
          <w:szCs w:val="24"/>
        </w:rPr>
        <w:t xml:space="preserve">shown in Table </w:t>
      </w:r>
      <w:r w:rsidR="00F465EA">
        <w:rPr>
          <w:rFonts w:cstheme="minorHAnsi"/>
          <w:bCs/>
          <w:sz w:val="24"/>
          <w:szCs w:val="24"/>
        </w:rPr>
        <w:t>25</w:t>
      </w:r>
      <w:r w:rsidRPr="00FA4CB0">
        <w:rPr>
          <w:rFonts w:cstheme="minorHAnsi"/>
          <w:bCs/>
          <w:sz w:val="24"/>
          <w:szCs w:val="24"/>
        </w:rPr>
        <w:t xml:space="preserve">. </w:t>
      </w:r>
    </w:p>
    <w:p w14:paraId="0212CBB3" w14:textId="77777777" w:rsidR="00FA4CB0" w:rsidRDefault="00FA4CB0" w:rsidP="00FA4CB0">
      <w:pPr>
        <w:spacing w:after="0" w:line="240" w:lineRule="auto"/>
        <w:ind w:right="540"/>
        <w:rPr>
          <w:rFonts w:cstheme="minorHAnsi"/>
          <w:b/>
          <w:sz w:val="24"/>
          <w:szCs w:val="24"/>
        </w:rPr>
      </w:pPr>
    </w:p>
    <w:p w14:paraId="3AC374D9" w14:textId="2C06A2C7" w:rsidR="00504BB9" w:rsidRPr="00B71D8B" w:rsidRDefault="00B71D8B" w:rsidP="00FA4CB0">
      <w:pPr>
        <w:spacing w:after="0" w:line="240" w:lineRule="auto"/>
        <w:ind w:right="540"/>
        <w:rPr>
          <w:rFonts w:cstheme="minorHAnsi"/>
          <w:b/>
          <w:sz w:val="24"/>
          <w:szCs w:val="24"/>
        </w:rPr>
      </w:pPr>
      <w:r w:rsidRPr="00FA4CB0">
        <w:rPr>
          <w:rFonts w:cstheme="minorHAnsi"/>
          <w:b/>
          <w:sz w:val="24"/>
          <w:szCs w:val="24"/>
          <w:u w:val="single"/>
        </w:rPr>
        <w:t xml:space="preserve">Table </w:t>
      </w:r>
      <w:r w:rsidR="00F465EA">
        <w:rPr>
          <w:rFonts w:cstheme="minorHAnsi"/>
          <w:b/>
          <w:sz w:val="24"/>
          <w:szCs w:val="24"/>
          <w:u w:val="single"/>
        </w:rPr>
        <w:t>25</w:t>
      </w:r>
      <w:r w:rsidRPr="00FA4CB0">
        <w:rPr>
          <w:rFonts w:cstheme="minorHAnsi"/>
          <w:b/>
          <w:sz w:val="24"/>
          <w:szCs w:val="24"/>
          <w:u w:val="single"/>
        </w:rPr>
        <w:t>:</w:t>
      </w:r>
      <w:r w:rsidRPr="00B71D8B">
        <w:rPr>
          <w:rFonts w:cstheme="minorHAnsi"/>
          <w:b/>
          <w:sz w:val="24"/>
          <w:szCs w:val="24"/>
        </w:rPr>
        <w:t xml:space="preserve"> Historical CT Volume at UMMMC by Campus</w:t>
      </w:r>
    </w:p>
    <w:tbl>
      <w:tblPr>
        <w:tblStyle w:val="TableGrid"/>
        <w:tblW w:w="9985" w:type="dxa"/>
        <w:tblLook w:val="04A0" w:firstRow="1" w:lastRow="0" w:firstColumn="1" w:lastColumn="0" w:noHBand="0" w:noVBand="1"/>
      </w:tblPr>
      <w:tblGrid>
        <w:gridCol w:w="1747"/>
        <w:gridCol w:w="1854"/>
        <w:gridCol w:w="2320"/>
        <w:gridCol w:w="1814"/>
        <w:gridCol w:w="2250"/>
      </w:tblGrid>
      <w:tr w:rsidR="00504BB9" w:rsidRPr="001D7495" w14:paraId="28946009" w14:textId="77777777" w:rsidTr="00DC55E1">
        <w:trPr>
          <w:cantSplit/>
          <w:tblHeader/>
        </w:trPr>
        <w:tc>
          <w:tcPr>
            <w:tcW w:w="0" w:type="auto"/>
          </w:tcPr>
          <w:p w14:paraId="1BD3CB9D" w14:textId="77777777" w:rsidR="00504BB9" w:rsidRPr="001D7495" w:rsidRDefault="00504BB9" w:rsidP="001A4E4D">
            <w:pPr>
              <w:ind w:right="540"/>
              <w:rPr>
                <w:rFonts w:cstheme="minorHAnsi"/>
                <w:bCs/>
              </w:rPr>
            </w:pPr>
          </w:p>
        </w:tc>
        <w:tc>
          <w:tcPr>
            <w:tcW w:w="4174" w:type="dxa"/>
            <w:gridSpan w:val="2"/>
            <w:shd w:val="clear" w:color="auto" w:fill="F2F2F2" w:themeFill="background1" w:themeFillShade="F2"/>
          </w:tcPr>
          <w:p w14:paraId="27370B1F" w14:textId="77777777" w:rsidR="00504BB9" w:rsidRPr="00C81D0E" w:rsidRDefault="00504BB9" w:rsidP="001A4E4D">
            <w:pPr>
              <w:ind w:right="540"/>
              <w:jc w:val="center"/>
              <w:rPr>
                <w:rFonts w:cstheme="minorHAnsi"/>
                <w:b/>
              </w:rPr>
            </w:pPr>
            <w:r w:rsidRPr="00C81D0E">
              <w:rPr>
                <w:rFonts w:cstheme="minorHAnsi"/>
                <w:b/>
              </w:rPr>
              <w:t>University Campus</w:t>
            </w:r>
          </w:p>
        </w:tc>
        <w:tc>
          <w:tcPr>
            <w:tcW w:w="4064" w:type="dxa"/>
            <w:gridSpan w:val="2"/>
            <w:shd w:val="clear" w:color="auto" w:fill="F2F2F2" w:themeFill="background1" w:themeFillShade="F2"/>
          </w:tcPr>
          <w:p w14:paraId="05B269E0" w14:textId="77777777" w:rsidR="00504BB9" w:rsidRPr="00C81D0E" w:rsidRDefault="00504BB9" w:rsidP="001A4E4D">
            <w:pPr>
              <w:ind w:right="540"/>
              <w:jc w:val="center"/>
              <w:rPr>
                <w:rFonts w:cstheme="minorHAnsi"/>
                <w:b/>
              </w:rPr>
            </w:pPr>
            <w:r w:rsidRPr="00C81D0E">
              <w:rPr>
                <w:rFonts w:cstheme="minorHAnsi"/>
                <w:b/>
              </w:rPr>
              <w:t>Memorial Campus</w:t>
            </w:r>
          </w:p>
        </w:tc>
      </w:tr>
      <w:tr w:rsidR="00504BB9" w:rsidRPr="001D7495" w14:paraId="72F62A4C" w14:textId="77777777" w:rsidTr="00DC55E1">
        <w:trPr>
          <w:cantSplit/>
        </w:trPr>
        <w:tc>
          <w:tcPr>
            <w:tcW w:w="0" w:type="auto"/>
          </w:tcPr>
          <w:p w14:paraId="5F3512CF" w14:textId="77777777" w:rsidR="00504BB9" w:rsidRPr="001D7495" w:rsidRDefault="00504BB9" w:rsidP="001A4E4D">
            <w:pPr>
              <w:ind w:right="540"/>
            </w:pPr>
          </w:p>
        </w:tc>
        <w:tc>
          <w:tcPr>
            <w:tcW w:w="1854" w:type="dxa"/>
          </w:tcPr>
          <w:p w14:paraId="121F6B5D" w14:textId="77777777" w:rsidR="00504BB9" w:rsidRPr="001D7495" w:rsidRDefault="00504BB9" w:rsidP="00C81D0E">
            <w:pPr>
              <w:ind w:right="540"/>
              <w:jc w:val="center"/>
              <w:rPr>
                <w:rFonts w:cstheme="minorHAnsi"/>
                <w:b/>
              </w:rPr>
            </w:pPr>
            <w:r w:rsidRPr="001D7495">
              <w:rPr>
                <w:rFonts w:cstheme="minorHAnsi"/>
                <w:b/>
              </w:rPr>
              <w:t>CT</w:t>
            </w:r>
            <w:r>
              <w:rPr>
                <w:rFonts w:cstheme="minorHAnsi"/>
                <w:b/>
              </w:rPr>
              <w:t xml:space="preserve"> </w:t>
            </w:r>
            <w:r w:rsidRPr="001D7495">
              <w:rPr>
                <w:rFonts w:cstheme="minorHAnsi"/>
                <w:b/>
              </w:rPr>
              <w:t>Volume</w:t>
            </w:r>
          </w:p>
        </w:tc>
        <w:tc>
          <w:tcPr>
            <w:tcW w:w="2320" w:type="dxa"/>
          </w:tcPr>
          <w:p w14:paraId="5A66924B" w14:textId="77777777" w:rsidR="00504BB9" w:rsidRPr="001D7495" w:rsidRDefault="00504BB9">
            <w:pPr>
              <w:ind w:right="540"/>
              <w:jc w:val="center"/>
              <w:rPr>
                <w:rFonts w:cstheme="minorHAnsi"/>
                <w:b/>
              </w:rPr>
            </w:pPr>
            <w:r w:rsidRPr="001D7495">
              <w:rPr>
                <w:rFonts w:cstheme="minorHAnsi"/>
                <w:b/>
              </w:rPr>
              <w:t>Unique</w:t>
            </w:r>
            <w:r>
              <w:rPr>
                <w:rFonts w:cstheme="minorHAnsi"/>
                <w:b/>
              </w:rPr>
              <w:t xml:space="preserve"> </w:t>
            </w:r>
            <w:r w:rsidRPr="001D7495">
              <w:rPr>
                <w:rFonts w:cstheme="minorHAnsi"/>
                <w:b/>
              </w:rPr>
              <w:t>Patients</w:t>
            </w:r>
          </w:p>
        </w:tc>
        <w:tc>
          <w:tcPr>
            <w:tcW w:w="1814" w:type="dxa"/>
          </w:tcPr>
          <w:p w14:paraId="2C073A56" w14:textId="77777777" w:rsidR="00504BB9" w:rsidRPr="001D7495" w:rsidRDefault="00504BB9">
            <w:pPr>
              <w:ind w:right="540"/>
              <w:jc w:val="center"/>
              <w:rPr>
                <w:rFonts w:cstheme="minorHAnsi"/>
                <w:b/>
              </w:rPr>
            </w:pPr>
            <w:r w:rsidRPr="001D7495">
              <w:rPr>
                <w:rFonts w:cstheme="minorHAnsi"/>
                <w:b/>
              </w:rPr>
              <w:t>CT Volume</w:t>
            </w:r>
          </w:p>
        </w:tc>
        <w:tc>
          <w:tcPr>
            <w:tcW w:w="2250" w:type="dxa"/>
          </w:tcPr>
          <w:p w14:paraId="2C55CF15" w14:textId="77777777" w:rsidR="00504BB9" w:rsidRPr="001D7495" w:rsidRDefault="00504BB9">
            <w:pPr>
              <w:ind w:right="540"/>
              <w:jc w:val="center"/>
              <w:rPr>
                <w:rFonts w:cstheme="minorHAnsi"/>
                <w:b/>
              </w:rPr>
            </w:pPr>
            <w:r w:rsidRPr="001D7495">
              <w:rPr>
                <w:rFonts w:cstheme="minorHAnsi"/>
                <w:b/>
              </w:rPr>
              <w:t>Unique Patients</w:t>
            </w:r>
          </w:p>
        </w:tc>
      </w:tr>
      <w:tr w:rsidR="00504BB9" w:rsidRPr="001D7495" w14:paraId="66027CA5" w14:textId="77777777" w:rsidTr="00DC55E1">
        <w:trPr>
          <w:cantSplit/>
        </w:trPr>
        <w:tc>
          <w:tcPr>
            <w:tcW w:w="0" w:type="auto"/>
          </w:tcPr>
          <w:p w14:paraId="68C1A55C" w14:textId="77777777" w:rsidR="00504BB9" w:rsidRPr="001D7495" w:rsidRDefault="00504BB9" w:rsidP="001A4E4D">
            <w:pPr>
              <w:ind w:right="540"/>
              <w:rPr>
                <w:rFonts w:cstheme="minorHAnsi"/>
                <w:bCs/>
              </w:rPr>
            </w:pPr>
            <w:r w:rsidRPr="001D7495">
              <w:t>Emergency</w:t>
            </w:r>
          </w:p>
        </w:tc>
        <w:tc>
          <w:tcPr>
            <w:tcW w:w="1854" w:type="dxa"/>
            <w:tcBorders>
              <w:top w:val="nil"/>
              <w:left w:val="nil"/>
              <w:bottom w:val="single" w:sz="4" w:space="0" w:color="auto"/>
              <w:right w:val="single" w:sz="4" w:space="0" w:color="auto"/>
            </w:tcBorders>
            <w:shd w:val="clear" w:color="auto" w:fill="auto"/>
            <w:vAlign w:val="bottom"/>
          </w:tcPr>
          <w:p w14:paraId="67F1AF15" w14:textId="77777777" w:rsidR="00504BB9" w:rsidRPr="001D7495" w:rsidRDefault="00504BB9" w:rsidP="00B743CB">
            <w:pPr>
              <w:ind w:right="540"/>
              <w:jc w:val="center"/>
              <w:rPr>
                <w:rFonts w:cstheme="minorHAnsi"/>
                <w:bCs/>
              </w:rPr>
            </w:pPr>
            <w:r w:rsidRPr="00767F8E">
              <w:rPr>
                <w:rFonts w:ascii="Calibri" w:eastAsia="Times New Roman" w:hAnsi="Calibri" w:cs="Calibri"/>
                <w:color w:val="000000"/>
              </w:rPr>
              <w:t>37,648</w:t>
            </w:r>
          </w:p>
        </w:tc>
        <w:tc>
          <w:tcPr>
            <w:tcW w:w="2320" w:type="dxa"/>
            <w:tcBorders>
              <w:top w:val="nil"/>
              <w:left w:val="nil"/>
              <w:bottom w:val="single" w:sz="4" w:space="0" w:color="auto"/>
              <w:right w:val="single" w:sz="4" w:space="0" w:color="auto"/>
            </w:tcBorders>
            <w:shd w:val="clear" w:color="auto" w:fill="auto"/>
            <w:vAlign w:val="bottom"/>
          </w:tcPr>
          <w:p w14:paraId="3DD6B1B7" w14:textId="77777777" w:rsidR="00504BB9" w:rsidRPr="001D7495" w:rsidRDefault="00504BB9" w:rsidP="00B743CB">
            <w:pPr>
              <w:ind w:right="540"/>
              <w:jc w:val="center"/>
              <w:rPr>
                <w:rFonts w:cstheme="minorHAnsi"/>
                <w:bCs/>
              </w:rPr>
            </w:pPr>
            <w:r>
              <w:rPr>
                <w:rFonts w:ascii="Calibri" w:eastAsia="Times New Roman" w:hAnsi="Calibri" w:cs="Calibri"/>
                <w:color w:val="000000"/>
              </w:rPr>
              <w:t>16,636</w:t>
            </w:r>
          </w:p>
        </w:tc>
        <w:tc>
          <w:tcPr>
            <w:tcW w:w="1814" w:type="dxa"/>
            <w:tcBorders>
              <w:top w:val="nil"/>
              <w:left w:val="nil"/>
              <w:bottom w:val="single" w:sz="4" w:space="0" w:color="auto"/>
              <w:right w:val="single" w:sz="4" w:space="0" w:color="auto"/>
            </w:tcBorders>
            <w:shd w:val="clear" w:color="auto" w:fill="auto"/>
            <w:vAlign w:val="bottom"/>
          </w:tcPr>
          <w:p w14:paraId="706C8156" w14:textId="77777777" w:rsidR="00504BB9" w:rsidRPr="001D7495" w:rsidRDefault="00504BB9" w:rsidP="00B743CB">
            <w:pPr>
              <w:ind w:right="540"/>
              <w:jc w:val="center"/>
              <w:rPr>
                <w:rFonts w:cstheme="minorHAnsi"/>
                <w:bCs/>
              </w:rPr>
            </w:pPr>
            <w:r>
              <w:rPr>
                <w:rFonts w:ascii="Calibri" w:eastAsia="Times New Roman" w:hAnsi="Calibri" w:cs="Calibri"/>
                <w:color w:val="000000"/>
              </w:rPr>
              <w:t>11,585</w:t>
            </w:r>
          </w:p>
        </w:tc>
        <w:tc>
          <w:tcPr>
            <w:tcW w:w="2250" w:type="dxa"/>
            <w:tcBorders>
              <w:top w:val="nil"/>
              <w:left w:val="nil"/>
              <w:bottom w:val="single" w:sz="4" w:space="0" w:color="auto"/>
              <w:right w:val="single" w:sz="4" w:space="0" w:color="auto"/>
            </w:tcBorders>
            <w:shd w:val="clear" w:color="auto" w:fill="auto"/>
            <w:vAlign w:val="bottom"/>
          </w:tcPr>
          <w:p w14:paraId="0DAAA181" w14:textId="77777777" w:rsidR="00504BB9" w:rsidRPr="001D7495" w:rsidRDefault="00504BB9" w:rsidP="00B743CB">
            <w:pPr>
              <w:ind w:right="540"/>
              <w:jc w:val="center"/>
              <w:rPr>
                <w:rFonts w:cstheme="minorHAnsi"/>
                <w:bCs/>
              </w:rPr>
            </w:pPr>
            <w:r>
              <w:rPr>
                <w:rFonts w:ascii="Calibri" w:eastAsia="Times New Roman" w:hAnsi="Calibri" w:cs="Calibri"/>
                <w:color w:val="000000"/>
              </w:rPr>
              <w:t>7,692</w:t>
            </w:r>
          </w:p>
        </w:tc>
      </w:tr>
      <w:tr w:rsidR="00504BB9" w:rsidRPr="001D7495" w14:paraId="04EC780B" w14:textId="77777777" w:rsidTr="00DC55E1">
        <w:trPr>
          <w:cantSplit/>
        </w:trPr>
        <w:tc>
          <w:tcPr>
            <w:tcW w:w="0" w:type="auto"/>
          </w:tcPr>
          <w:p w14:paraId="0874BB48" w14:textId="77777777" w:rsidR="00504BB9" w:rsidRPr="001D7495" w:rsidRDefault="00504BB9" w:rsidP="001A4E4D">
            <w:pPr>
              <w:ind w:right="540"/>
              <w:rPr>
                <w:rFonts w:cstheme="minorHAnsi"/>
                <w:bCs/>
              </w:rPr>
            </w:pPr>
            <w:r w:rsidRPr="001D7495">
              <w:t>Inpatient</w:t>
            </w:r>
          </w:p>
        </w:tc>
        <w:tc>
          <w:tcPr>
            <w:tcW w:w="1854" w:type="dxa"/>
            <w:tcBorders>
              <w:top w:val="nil"/>
              <w:left w:val="nil"/>
              <w:bottom w:val="single" w:sz="4" w:space="0" w:color="auto"/>
              <w:right w:val="single" w:sz="4" w:space="0" w:color="auto"/>
            </w:tcBorders>
            <w:shd w:val="clear" w:color="auto" w:fill="auto"/>
            <w:vAlign w:val="bottom"/>
          </w:tcPr>
          <w:p w14:paraId="01417DDF" w14:textId="77777777" w:rsidR="00504BB9" w:rsidRPr="001D7495" w:rsidRDefault="00504BB9" w:rsidP="00B743CB">
            <w:pPr>
              <w:ind w:right="540"/>
              <w:jc w:val="center"/>
              <w:rPr>
                <w:rFonts w:cstheme="minorHAnsi"/>
                <w:bCs/>
              </w:rPr>
            </w:pPr>
            <w:r w:rsidRPr="00767F8E">
              <w:rPr>
                <w:rFonts w:ascii="Calibri" w:eastAsia="Times New Roman" w:hAnsi="Calibri" w:cs="Calibri"/>
                <w:color w:val="000000"/>
              </w:rPr>
              <w:t>9,644</w:t>
            </w:r>
          </w:p>
        </w:tc>
        <w:tc>
          <w:tcPr>
            <w:tcW w:w="2320" w:type="dxa"/>
            <w:tcBorders>
              <w:top w:val="nil"/>
              <w:left w:val="nil"/>
              <w:bottom w:val="single" w:sz="4" w:space="0" w:color="auto"/>
              <w:right w:val="single" w:sz="4" w:space="0" w:color="auto"/>
            </w:tcBorders>
            <w:shd w:val="clear" w:color="auto" w:fill="auto"/>
            <w:vAlign w:val="bottom"/>
          </w:tcPr>
          <w:p w14:paraId="488676C7" w14:textId="77777777" w:rsidR="00504BB9" w:rsidRPr="001D7495" w:rsidRDefault="00504BB9" w:rsidP="00B743CB">
            <w:pPr>
              <w:ind w:right="540"/>
              <w:jc w:val="center"/>
              <w:rPr>
                <w:rFonts w:cstheme="minorHAnsi"/>
                <w:bCs/>
              </w:rPr>
            </w:pPr>
            <w:r>
              <w:rPr>
                <w:rFonts w:ascii="Calibri" w:eastAsia="Times New Roman" w:hAnsi="Calibri" w:cs="Calibri"/>
                <w:color w:val="000000"/>
              </w:rPr>
              <w:t>4,081</w:t>
            </w:r>
          </w:p>
        </w:tc>
        <w:tc>
          <w:tcPr>
            <w:tcW w:w="1814" w:type="dxa"/>
            <w:tcBorders>
              <w:top w:val="nil"/>
              <w:left w:val="nil"/>
              <w:bottom w:val="single" w:sz="4" w:space="0" w:color="auto"/>
              <w:right w:val="single" w:sz="4" w:space="0" w:color="auto"/>
            </w:tcBorders>
            <w:shd w:val="clear" w:color="auto" w:fill="auto"/>
            <w:vAlign w:val="bottom"/>
          </w:tcPr>
          <w:p w14:paraId="698794EC" w14:textId="77777777" w:rsidR="00504BB9" w:rsidRPr="001D7495" w:rsidRDefault="00504BB9" w:rsidP="00B743CB">
            <w:pPr>
              <w:ind w:right="540"/>
              <w:jc w:val="center"/>
              <w:rPr>
                <w:rFonts w:cstheme="minorHAnsi"/>
                <w:bCs/>
              </w:rPr>
            </w:pPr>
            <w:r>
              <w:rPr>
                <w:rFonts w:ascii="Calibri" w:eastAsia="Times New Roman" w:hAnsi="Calibri" w:cs="Calibri"/>
                <w:color w:val="000000"/>
              </w:rPr>
              <w:t>3,275</w:t>
            </w:r>
          </w:p>
        </w:tc>
        <w:tc>
          <w:tcPr>
            <w:tcW w:w="2250" w:type="dxa"/>
            <w:tcBorders>
              <w:top w:val="nil"/>
              <w:left w:val="nil"/>
              <w:bottom w:val="single" w:sz="4" w:space="0" w:color="auto"/>
              <w:right w:val="single" w:sz="4" w:space="0" w:color="auto"/>
            </w:tcBorders>
            <w:shd w:val="clear" w:color="auto" w:fill="auto"/>
            <w:vAlign w:val="bottom"/>
          </w:tcPr>
          <w:p w14:paraId="116904DE" w14:textId="77777777" w:rsidR="00504BB9" w:rsidRPr="001D7495" w:rsidRDefault="00504BB9" w:rsidP="00B743CB">
            <w:pPr>
              <w:ind w:right="540"/>
              <w:jc w:val="center"/>
              <w:rPr>
                <w:rFonts w:cstheme="minorHAnsi"/>
                <w:bCs/>
              </w:rPr>
            </w:pPr>
            <w:r>
              <w:rPr>
                <w:rFonts w:ascii="Calibri" w:eastAsia="Times New Roman" w:hAnsi="Calibri" w:cs="Calibri"/>
                <w:color w:val="000000"/>
              </w:rPr>
              <w:t>1,954</w:t>
            </w:r>
          </w:p>
        </w:tc>
      </w:tr>
      <w:tr w:rsidR="00504BB9" w:rsidRPr="001D7495" w14:paraId="5D46F001" w14:textId="77777777" w:rsidTr="00DC55E1">
        <w:trPr>
          <w:cantSplit/>
        </w:trPr>
        <w:tc>
          <w:tcPr>
            <w:tcW w:w="0" w:type="auto"/>
          </w:tcPr>
          <w:p w14:paraId="7EC5E4BB" w14:textId="77777777" w:rsidR="00504BB9" w:rsidRPr="001D7495" w:rsidRDefault="00504BB9" w:rsidP="001A4E4D">
            <w:pPr>
              <w:ind w:right="540"/>
              <w:rPr>
                <w:rFonts w:cstheme="minorHAnsi"/>
                <w:bCs/>
              </w:rPr>
            </w:pPr>
            <w:r w:rsidRPr="001D7495">
              <w:t>Outpatient</w:t>
            </w:r>
          </w:p>
        </w:tc>
        <w:tc>
          <w:tcPr>
            <w:tcW w:w="1854" w:type="dxa"/>
            <w:tcBorders>
              <w:top w:val="nil"/>
              <w:left w:val="nil"/>
              <w:bottom w:val="single" w:sz="4" w:space="0" w:color="auto"/>
              <w:right w:val="single" w:sz="4" w:space="0" w:color="auto"/>
            </w:tcBorders>
            <w:shd w:val="clear" w:color="auto" w:fill="auto"/>
            <w:vAlign w:val="bottom"/>
          </w:tcPr>
          <w:p w14:paraId="08E4D69E" w14:textId="77777777" w:rsidR="00504BB9" w:rsidRPr="001D7495" w:rsidRDefault="00504BB9" w:rsidP="00B743CB">
            <w:pPr>
              <w:ind w:right="540"/>
              <w:jc w:val="center"/>
              <w:rPr>
                <w:rFonts w:cstheme="minorHAnsi"/>
                <w:bCs/>
              </w:rPr>
            </w:pPr>
            <w:r w:rsidRPr="00767F8E">
              <w:rPr>
                <w:rFonts w:ascii="Calibri" w:eastAsia="Times New Roman" w:hAnsi="Calibri" w:cs="Calibri"/>
                <w:color w:val="000000"/>
              </w:rPr>
              <w:t>10,708</w:t>
            </w:r>
          </w:p>
        </w:tc>
        <w:tc>
          <w:tcPr>
            <w:tcW w:w="2320" w:type="dxa"/>
            <w:tcBorders>
              <w:top w:val="nil"/>
              <w:left w:val="nil"/>
              <w:bottom w:val="single" w:sz="4" w:space="0" w:color="auto"/>
              <w:right w:val="single" w:sz="4" w:space="0" w:color="auto"/>
            </w:tcBorders>
            <w:shd w:val="clear" w:color="auto" w:fill="auto"/>
            <w:vAlign w:val="bottom"/>
          </w:tcPr>
          <w:p w14:paraId="4E0A2877" w14:textId="77777777" w:rsidR="00504BB9" w:rsidRPr="001D7495" w:rsidRDefault="00504BB9" w:rsidP="00B743CB">
            <w:pPr>
              <w:ind w:right="540"/>
              <w:jc w:val="center"/>
              <w:rPr>
                <w:rFonts w:cstheme="minorHAnsi"/>
                <w:bCs/>
              </w:rPr>
            </w:pPr>
            <w:r>
              <w:rPr>
                <w:rFonts w:ascii="Calibri" w:eastAsia="Times New Roman" w:hAnsi="Calibri" w:cs="Calibri"/>
                <w:color w:val="000000"/>
              </w:rPr>
              <w:t>6,630</w:t>
            </w:r>
          </w:p>
        </w:tc>
        <w:tc>
          <w:tcPr>
            <w:tcW w:w="1814" w:type="dxa"/>
            <w:tcBorders>
              <w:top w:val="nil"/>
              <w:left w:val="nil"/>
              <w:bottom w:val="single" w:sz="4" w:space="0" w:color="auto"/>
              <w:right w:val="single" w:sz="4" w:space="0" w:color="auto"/>
            </w:tcBorders>
            <w:shd w:val="clear" w:color="auto" w:fill="auto"/>
            <w:vAlign w:val="bottom"/>
          </w:tcPr>
          <w:p w14:paraId="76BF387D" w14:textId="77777777" w:rsidR="00504BB9" w:rsidRPr="001D7495" w:rsidRDefault="00504BB9" w:rsidP="00B743CB">
            <w:pPr>
              <w:ind w:right="540"/>
              <w:jc w:val="center"/>
              <w:rPr>
                <w:rFonts w:cstheme="minorHAnsi"/>
                <w:bCs/>
              </w:rPr>
            </w:pPr>
            <w:r>
              <w:rPr>
                <w:rFonts w:ascii="Calibri" w:eastAsia="Times New Roman" w:hAnsi="Calibri" w:cs="Calibri"/>
                <w:color w:val="000000"/>
              </w:rPr>
              <w:t>12,858</w:t>
            </w:r>
          </w:p>
        </w:tc>
        <w:tc>
          <w:tcPr>
            <w:tcW w:w="2250" w:type="dxa"/>
            <w:tcBorders>
              <w:top w:val="nil"/>
              <w:left w:val="nil"/>
              <w:bottom w:val="single" w:sz="4" w:space="0" w:color="auto"/>
              <w:right w:val="single" w:sz="4" w:space="0" w:color="auto"/>
            </w:tcBorders>
            <w:shd w:val="clear" w:color="auto" w:fill="auto"/>
            <w:vAlign w:val="bottom"/>
          </w:tcPr>
          <w:p w14:paraId="20E71CC2" w14:textId="77777777" w:rsidR="00504BB9" w:rsidRPr="001D7495" w:rsidRDefault="00504BB9" w:rsidP="00B743CB">
            <w:pPr>
              <w:ind w:right="540"/>
              <w:jc w:val="center"/>
              <w:rPr>
                <w:rFonts w:cstheme="minorHAnsi"/>
                <w:bCs/>
              </w:rPr>
            </w:pPr>
            <w:r>
              <w:rPr>
                <w:rFonts w:ascii="Calibri" w:eastAsia="Times New Roman" w:hAnsi="Calibri" w:cs="Calibri"/>
                <w:color w:val="000000"/>
              </w:rPr>
              <w:t>9,663</w:t>
            </w:r>
          </w:p>
        </w:tc>
      </w:tr>
      <w:tr w:rsidR="00504BB9" w:rsidRPr="001D7495" w14:paraId="0FFF6510" w14:textId="77777777" w:rsidTr="00DC55E1">
        <w:trPr>
          <w:cantSplit/>
        </w:trPr>
        <w:tc>
          <w:tcPr>
            <w:tcW w:w="0" w:type="auto"/>
          </w:tcPr>
          <w:p w14:paraId="057232AE" w14:textId="77777777" w:rsidR="00504BB9" w:rsidRPr="00B743CB" w:rsidRDefault="00504BB9" w:rsidP="001A4E4D">
            <w:pPr>
              <w:ind w:right="540"/>
              <w:rPr>
                <w:rFonts w:cstheme="minorHAnsi"/>
                <w:b/>
              </w:rPr>
            </w:pPr>
            <w:r w:rsidRPr="00B743CB">
              <w:rPr>
                <w:rFonts w:cstheme="minorHAnsi"/>
                <w:b/>
              </w:rPr>
              <w:lastRenderedPageBreak/>
              <w:t>Total</w:t>
            </w:r>
          </w:p>
        </w:tc>
        <w:tc>
          <w:tcPr>
            <w:tcW w:w="1854" w:type="dxa"/>
            <w:tcBorders>
              <w:top w:val="nil"/>
              <w:left w:val="nil"/>
              <w:bottom w:val="single" w:sz="4" w:space="0" w:color="auto"/>
              <w:right w:val="single" w:sz="4" w:space="0" w:color="auto"/>
            </w:tcBorders>
            <w:shd w:val="clear" w:color="auto" w:fill="auto"/>
            <w:vAlign w:val="bottom"/>
          </w:tcPr>
          <w:p w14:paraId="090EE84C" w14:textId="77777777" w:rsidR="00504BB9" w:rsidRPr="001D7495" w:rsidRDefault="00504BB9" w:rsidP="00B743CB">
            <w:pPr>
              <w:ind w:right="540"/>
              <w:jc w:val="center"/>
              <w:rPr>
                <w:rFonts w:cstheme="minorHAnsi"/>
                <w:bCs/>
              </w:rPr>
            </w:pPr>
            <w:r w:rsidRPr="009C0265">
              <w:rPr>
                <w:rFonts w:ascii="Calibri" w:eastAsia="Times New Roman" w:hAnsi="Calibri" w:cs="Calibri"/>
                <w:b/>
                <w:bCs/>
                <w:color w:val="000000"/>
              </w:rPr>
              <w:t>58,002</w:t>
            </w:r>
            <w:r>
              <w:rPr>
                <w:rStyle w:val="FootnoteReference"/>
                <w:rFonts w:ascii="Calibri" w:eastAsia="Times New Roman" w:hAnsi="Calibri" w:cs="Calibri"/>
                <w:b/>
                <w:bCs/>
                <w:color w:val="000000"/>
              </w:rPr>
              <w:footnoteReference w:id="37"/>
            </w:r>
          </w:p>
        </w:tc>
        <w:tc>
          <w:tcPr>
            <w:tcW w:w="2320" w:type="dxa"/>
            <w:tcBorders>
              <w:top w:val="nil"/>
              <w:left w:val="nil"/>
              <w:bottom w:val="single" w:sz="4" w:space="0" w:color="auto"/>
              <w:right w:val="single" w:sz="4" w:space="0" w:color="auto"/>
            </w:tcBorders>
            <w:shd w:val="clear" w:color="auto" w:fill="auto"/>
            <w:vAlign w:val="bottom"/>
          </w:tcPr>
          <w:p w14:paraId="1BF27019" w14:textId="77777777" w:rsidR="00504BB9" w:rsidRPr="001D7495" w:rsidRDefault="00504BB9" w:rsidP="00B743CB">
            <w:pPr>
              <w:ind w:right="540"/>
              <w:jc w:val="center"/>
              <w:rPr>
                <w:rFonts w:cstheme="minorHAnsi"/>
                <w:bCs/>
              </w:rPr>
            </w:pPr>
            <w:r w:rsidRPr="009C0265">
              <w:rPr>
                <w:rFonts w:ascii="Calibri" w:eastAsia="Times New Roman" w:hAnsi="Calibri" w:cs="Calibri"/>
                <w:b/>
                <w:bCs/>
                <w:color w:val="000000"/>
              </w:rPr>
              <w:t>27,349</w:t>
            </w:r>
          </w:p>
        </w:tc>
        <w:tc>
          <w:tcPr>
            <w:tcW w:w="1814" w:type="dxa"/>
            <w:tcBorders>
              <w:top w:val="nil"/>
              <w:left w:val="nil"/>
              <w:bottom w:val="single" w:sz="4" w:space="0" w:color="auto"/>
              <w:right w:val="single" w:sz="4" w:space="0" w:color="auto"/>
            </w:tcBorders>
            <w:shd w:val="clear" w:color="auto" w:fill="auto"/>
            <w:vAlign w:val="bottom"/>
          </w:tcPr>
          <w:p w14:paraId="3EC3234F" w14:textId="77777777" w:rsidR="00504BB9" w:rsidRPr="001D7495" w:rsidRDefault="00504BB9" w:rsidP="00B743CB">
            <w:pPr>
              <w:ind w:right="540"/>
              <w:jc w:val="center"/>
              <w:rPr>
                <w:rFonts w:cstheme="minorHAnsi"/>
                <w:bCs/>
              </w:rPr>
            </w:pPr>
            <w:r>
              <w:rPr>
                <w:rFonts w:ascii="Calibri" w:eastAsia="Times New Roman" w:hAnsi="Calibri" w:cs="Calibri"/>
                <w:b/>
                <w:bCs/>
                <w:color w:val="000000"/>
              </w:rPr>
              <w:t>27,728</w:t>
            </w:r>
            <w:r>
              <w:rPr>
                <w:rStyle w:val="FootnoteReference"/>
                <w:rFonts w:ascii="Calibri" w:eastAsia="Times New Roman" w:hAnsi="Calibri" w:cs="Calibri"/>
                <w:b/>
                <w:bCs/>
                <w:color w:val="000000"/>
              </w:rPr>
              <w:footnoteReference w:id="38"/>
            </w:r>
          </w:p>
        </w:tc>
        <w:tc>
          <w:tcPr>
            <w:tcW w:w="2250" w:type="dxa"/>
            <w:tcBorders>
              <w:top w:val="nil"/>
              <w:left w:val="nil"/>
              <w:bottom w:val="single" w:sz="4" w:space="0" w:color="auto"/>
              <w:right w:val="single" w:sz="4" w:space="0" w:color="auto"/>
            </w:tcBorders>
            <w:shd w:val="clear" w:color="auto" w:fill="auto"/>
            <w:vAlign w:val="bottom"/>
          </w:tcPr>
          <w:p w14:paraId="5F2E5854" w14:textId="77777777" w:rsidR="00504BB9" w:rsidRPr="001D7495" w:rsidRDefault="00504BB9" w:rsidP="00B743CB">
            <w:pPr>
              <w:ind w:right="540"/>
              <w:jc w:val="center"/>
              <w:rPr>
                <w:rFonts w:cstheme="minorHAnsi"/>
                <w:bCs/>
              </w:rPr>
            </w:pPr>
            <w:r>
              <w:rPr>
                <w:rFonts w:ascii="Calibri" w:eastAsia="Times New Roman" w:hAnsi="Calibri" w:cs="Calibri"/>
                <w:b/>
                <w:bCs/>
                <w:color w:val="000000"/>
              </w:rPr>
              <w:t>19,316</w:t>
            </w:r>
          </w:p>
        </w:tc>
      </w:tr>
    </w:tbl>
    <w:p w14:paraId="2EFB3CD6" w14:textId="77777777" w:rsidR="00504BB9" w:rsidRDefault="00504BB9" w:rsidP="004D3C8F">
      <w:pPr>
        <w:spacing w:after="0" w:line="240" w:lineRule="auto"/>
        <w:ind w:right="540"/>
        <w:rPr>
          <w:rFonts w:cstheme="minorHAnsi"/>
          <w:bCs/>
          <w:sz w:val="24"/>
          <w:szCs w:val="24"/>
        </w:rPr>
      </w:pPr>
    </w:p>
    <w:p w14:paraId="7321BC24" w14:textId="3C690C97" w:rsidR="009D6079" w:rsidRDefault="00F44C02" w:rsidP="004D3C8F">
      <w:pPr>
        <w:spacing w:after="0" w:line="240" w:lineRule="auto"/>
        <w:ind w:right="540"/>
        <w:rPr>
          <w:rFonts w:cstheme="minorHAnsi"/>
          <w:bCs/>
          <w:sz w:val="24"/>
          <w:szCs w:val="24"/>
        </w:rPr>
      </w:pPr>
      <w:r>
        <w:rPr>
          <w:rFonts w:cstheme="minorHAnsi"/>
          <w:bCs/>
          <w:sz w:val="24"/>
          <w:szCs w:val="24"/>
        </w:rPr>
        <w:t xml:space="preserve">The Hospital’s </w:t>
      </w:r>
      <w:r w:rsidR="009D6079">
        <w:rPr>
          <w:rFonts w:cstheme="minorHAnsi"/>
          <w:bCs/>
          <w:sz w:val="24"/>
          <w:szCs w:val="24"/>
        </w:rPr>
        <w:t>University campus</w:t>
      </w:r>
      <w:r w:rsidR="007C48A5">
        <w:rPr>
          <w:rFonts w:cstheme="minorHAnsi"/>
          <w:bCs/>
          <w:sz w:val="24"/>
          <w:szCs w:val="24"/>
        </w:rPr>
        <w:t>, where the proposed new CT unit will be sited,</w:t>
      </w:r>
      <w:r w:rsidR="009D6079">
        <w:rPr>
          <w:rFonts w:cstheme="minorHAnsi"/>
          <w:bCs/>
          <w:sz w:val="24"/>
          <w:szCs w:val="24"/>
        </w:rPr>
        <w:t xml:space="preserve"> has </w:t>
      </w:r>
      <w:r w:rsidR="005E6669">
        <w:rPr>
          <w:rFonts w:cstheme="minorHAnsi"/>
          <w:bCs/>
          <w:sz w:val="24"/>
          <w:szCs w:val="24"/>
        </w:rPr>
        <w:t>three</w:t>
      </w:r>
      <w:r w:rsidR="009D6079">
        <w:rPr>
          <w:rFonts w:cstheme="minorHAnsi"/>
          <w:bCs/>
          <w:sz w:val="24"/>
          <w:szCs w:val="24"/>
        </w:rPr>
        <w:t xml:space="preserve"> existing CT units. The Applicant states that CT </w:t>
      </w:r>
      <w:r w:rsidR="00617349">
        <w:rPr>
          <w:rFonts w:cstheme="minorHAnsi"/>
          <w:bCs/>
          <w:sz w:val="24"/>
          <w:szCs w:val="24"/>
        </w:rPr>
        <w:t>volume has increased</w:t>
      </w:r>
      <w:r w:rsidR="009D6079">
        <w:rPr>
          <w:rFonts w:cstheme="minorHAnsi"/>
          <w:bCs/>
          <w:sz w:val="24"/>
          <w:szCs w:val="24"/>
        </w:rPr>
        <w:t xml:space="preserve"> annually. Between FY19 and FY21, inpatient CT utilization</w:t>
      </w:r>
      <w:r w:rsidR="007926AC">
        <w:rPr>
          <w:rFonts w:cstheme="minorHAnsi"/>
          <w:bCs/>
          <w:sz w:val="24"/>
          <w:szCs w:val="24"/>
        </w:rPr>
        <w:t xml:space="preserve"> increase</w:t>
      </w:r>
      <w:r w:rsidR="009635A3">
        <w:rPr>
          <w:rFonts w:cstheme="minorHAnsi"/>
          <w:bCs/>
          <w:sz w:val="24"/>
          <w:szCs w:val="24"/>
        </w:rPr>
        <w:t>d</w:t>
      </w:r>
      <w:r w:rsidR="007926AC">
        <w:rPr>
          <w:rFonts w:cstheme="minorHAnsi"/>
          <w:bCs/>
          <w:sz w:val="24"/>
          <w:szCs w:val="24"/>
        </w:rPr>
        <w:t xml:space="preserve"> 8% and outpatient CT utilization</w:t>
      </w:r>
      <w:r w:rsidR="009D6079">
        <w:rPr>
          <w:rFonts w:cstheme="minorHAnsi"/>
          <w:bCs/>
          <w:sz w:val="24"/>
          <w:szCs w:val="24"/>
        </w:rPr>
        <w:t xml:space="preserve"> increased </w:t>
      </w:r>
      <w:r w:rsidR="007926AC">
        <w:rPr>
          <w:rFonts w:cstheme="minorHAnsi"/>
          <w:bCs/>
          <w:sz w:val="24"/>
          <w:szCs w:val="24"/>
        </w:rPr>
        <w:t>26</w:t>
      </w:r>
      <w:r w:rsidR="009D6079">
        <w:rPr>
          <w:rFonts w:cstheme="minorHAnsi"/>
          <w:bCs/>
          <w:sz w:val="24"/>
          <w:szCs w:val="24"/>
        </w:rPr>
        <w:t>%. This is shown i</w:t>
      </w:r>
      <w:r w:rsidR="009635A3">
        <w:rPr>
          <w:rFonts w:cstheme="minorHAnsi"/>
          <w:bCs/>
          <w:sz w:val="24"/>
          <w:szCs w:val="24"/>
        </w:rPr>
        <w:t>n</w:t>
      </w:r>
      <w:r w:rsidR="009D6079">
        <w:rPr>
          <w:rFonts w:cstheme="minorHAnsi"/>
          <w:bCs/>
          <w:sz w:val="24"/>
          <w:szCs w:val="24"/>
        </w:rPr>
        <w:t xml:space="preserve"> Table </w:t>
      </w:r>
      <w:r w:rsidR="00F465EA">
        <w:rPr>
          <w:rFonts w:cstheme="minorHAnsi"/>
          <w:bCs/>
          <w:sz w:val="24"/>
          <w:szCs w:val="24"/>
        </w:rPr>
        <w:t>26</w:t>
      </w:r>
      <w:r w:rsidR="009D6079">
        <w:rPr>
          <w:rFonts w:cstheme="minorHAnsi"/>
          <w:bCs/>
          <w:sz w:val="24"/>
          <w:szCs w:val="24"/>
        </w:rPr>
        <w:t xml:space="preserve">. </w:t>
      </w:r>
    </w:p>
    <w:p w14:paraId="24EDAC71" w14:textId="77777777" w:rsidR="008D1010" w:rsidRDefault="008D1010" w:rsidP="008D1010">
      <w:pPr>
        <w:spacing w:after="0" w:line="240" w:lineRule="auto"/>
        <w:ind w:right="540"/>
        <w:rPr>
          <w:rFonts w:cstheme="minorHAnsi"/>
          <w:bCs/>
          <w:sz w:val="24"/>
          <w:szCs w:val="24"/>
        </w:rPr>
      </w:pPr>
    </w:p>
    <w:p w14:paraId="37FA96A4" w14:textId="6D052CBC" w:rsidR="000E33C9" w:rsidRPr="000E33C9" w:rsidRDefault="00617349" w:rsidP="008D1010">
      <w:pPr>
        <w:spacing w:after="0" w:line="240" w:lineRule="auto"/>
        <w:ind w:right="540"/>
        <w:rPr>
          <w:rFonts w:cstheme="minorHAnsi"/>
          <w:b/>
          <w:sz w:val="24"/>
          <w:szCs w:val="24"/>
        </w:rPr>
      </w:pPr>
      <w:r w:rsidRPr="008D1010">
        <w:rPr>
          <w:rFonts w:cstheme="minorHAnsi"/>
          <w:b/>
          <w:sz w:val="24"/>
          <w:szCs w:val="24"/>
          <w:u w:val="single"/>
        </w:rPr>
        <w:t xml:space="preserve">Table </w:t>
      </w:r>
      <w:r w:rsidR="00F465EA">
        <w:rPr>
          <w:rFonts w:cstheme="minorHAnsi"/>
          <w:b/>
          <w:sz w:val="24"/>
          <w:szCs w:val="24"/>
          <w:u w:val="single"/>
        </w:rPr>
        <w:t>26</w:t>
      </w:r>
      <w:r>
        <w:rPr>
          <w:rFonts w:cstheme="minorHAnsi"/>
          <w:b/>
          <w:sz w:val="24"/>
          <w:szCs w:val="24"/>
        </w:rPr>
        <w:t xml:space="preserve">: </w:t>
      </w:r>
      <w:r w:rsidR="000E33C9" w:rsidRPr="000E33C9">
        <w:rPr>
          <w:rFonts w:cstheme="minorHAnsi"/>
          <w:b/>
          <w:sz w:val="24"/>
          <w:szCs w:val="24"/>
        </w:rPr>
        <w:t>University Campus Historical CT Volume</w:t>
      </w:r>
    </w:p>
    <w:tbl>
      <w:tblPr>
        <w:tblW w:w="0" w:type="auto"/>
        <w:tblLook w:val="04A0" w:firstRow="1" w:lastRow="0" w:firstColumn="1" w:lastColumn="0" w:noHBand="0" w:noVBand="1"/>
      </w:tblPr>
      <w:tblGrid>
        <w:gridCol w:w="1222"/>
        <w:gridCol w:w="829"/>
        <w:gridCol w:w="829"/>
        <w:gridCol w:w="829"/>
        <w:gridCol w:w="2856"/>
      </w:tblGrid>
      <w:tr w:rsidR="00767F8E" w:rsidRPr="00767F8E" w14:paraId="4B011E7C" w14:textId="77777777" w:rsidTr="00DC55E1">
        <w:trPr>
          <w:cantSplit/>
          <w:trHeight w:val="278"/>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9E5A4" w14:textId="77777777" w:rsidR="00767F8E" w:rsidRPr="00767F8E" w:rsidRDefault="00767F8E" w:rsidP="00767F8E">
            <w:pPr>
              <w:spacing w:after="0" w:line="240" w:lineRule="auto"/>
              <w:rPr>
                <w:rFonts w:ascii="Calibri" w:eastAsia="Times New Roman" w:hAnsi="Calibri" w:cs="Calibri"/>
                <w:color w:val="000000"/>
              </w:rPr>
            </w:pPr>
            <w:r w:rsidRPr="00767F8E">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5DDB9905" w14:textId="77777777" w:rsidR="00767F8E" w:rsidRPr="00767F8E" w:rsidRDefault="00767F8E" w:rsidP="00767F8E">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4C8A49DB" w14:textId="77777777" w:rsidR="00767F8E" w:rsidRPr="00767F8E" w:rsidRDefault="00767F8E" w:rsidP="00767F8E">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704025C1" w14:textId="77777777" w:rsidR="00767F8E" w:rsidRPr="00767F8E" w:rsidRDefault="00767F8E" w:rsidP="00767F8E">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FY21</w:t>
            </w:r>
          </w:p>
        </w:tc>
        <w:tc>
          <w:tcPr>
            <w:tcW w:w="2856" w:type="dxa"/>
            <w:tcBorders>
              <w:top w:val="single" w:sz="4" w:space="0" w:color="auto"/>
              <w:left w:val="nil"/>
              <w:bottom w:val="single" w:sz="4" w:space="0" w:color="auto"/>
              <w:right w:val="single" w:sz="4" w:space="0" w:color="auto"/>
            </w:tcBorders>
            <w:shd w:val="clear" w:color="000000" w:fill="F2F2F2"/>
            <w:vAlign w:val="bottom"/>
            <w:hideMark/>
          </w:tcPr>
          <w:p w14:paraId="67F55D17" w14:textId="7C19378F" w:rsidR="00767F8E" w:rsidRPr="00767F8E" w:rsidRDefault="001F5DD5" w:rsidP="00204E48">
            <w:pPr>
              <w:spacing w:after="0" w:line="240" w:lineRule="auto"/>
              <w:rPr>
                <w:rFonts w:ascii="Calibri" w:eastAsia="Times New Roman" w:hAnsi="Calibri" w:cs="Calibri"/>
                <w:b/>
                <w:bCs/>
                <w:color w:val="000000"/>
              </w:rPr>
            </w:pPr>
            <w:r w:rsidRPr="001F5DD5">
              <w:rPr>
                <w:rFonts w:ascii="Calibri" w:eastAsia="Times New Roman" w:hAnsi="Calibri" w:cs="Calibri"/>
                <w:b/>
                <w:bCs/>
                <w:color w:val="000000"/>
              </w:rPr>
              <w:t xml:space="preserve">Change Rate (%) </w:t>
            </w:r>
            <w:r w:rsidR="00767F8E" w:rsidRPr="00767F8E">
              <w:rPr>
                <w:rFonts w:ascii="Calibri" w:eastAsia="Times New Roman" w:hAnsi="Calibri" w:cs="Calibri"/>
                <w:b/>
                <w:bCs/>
                <w:color w:val="000000"/>
              </w:rPr>
              <w:t>FY19-FY21</w:t>
            </w:r>
          </w:p>
        </w:tc>
      </w:tr>
      <w:tr w:rsidR="00767F8E" w:rsidRPr="00767F8E" w14:paraId="592DCD6E"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FB60CE" w14:textId="77777777" w:rsidR="00767F8E" w:rsidRPr="00767F8E" w:rsidRDefault="00767F8E" w:rsidP="00767F8E">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Emergency</w:t>
            </w:r>
          </w:p>
        </w:tc>
        <w:tc>
          <w:tcPr>
            <w:tcW w:w="0" w:type="auto"/>
            <w:tcBorders>
              <w:top w:val="nil"/>
              <w:left w:val="nil"/>
              <w:bottom w:val="single" w:sz="4" w:space="0" w:color="auto"/>
              <w:right w:val="single" w:sz="4" w:space="0" w:color="auto"/>
            </w:tcBorders>
            <w:shd w:val="clear" w:color="auto" w:fill="auto"/>
            <w:noWrap/>
            <w:vAlign w:val="bottom"/>
            <w:hideMark/>
          </w:tcPr>
          <w:p w14:paraId="3ABD6593"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36,628</w:t>
            </w:r>
          </w:p>
        </w:tc>
        <w:tc>
          <w:tcPr>
            <w:tcW w:w="0" w:type="auto"/>
            <w:tcBorders>
              <w:top w:val="nil"/>
              <w:left w:val="nil"/>
              <w:bottom w:val="single" w:sz="4" w:space="0" w:color="auto"/>
              <w:right w:val="single" w:sz="4" w:space="0" w:color="auto"/>
            </w:tcBorders>
            <w:shd w:val="clear" w:color="auto" w:fill="auto"/>
            <w:noWrap/>
            <w:vAlign w:val="bottom"/>
            <w:hideMark/>
          </w:tcPr>
          <w:p w14:paraId="0EEE8EB9"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37,172</w:t>
            </w:r>
          </w:p>
        </w:tc>
        <w:tc>
          <w:tcPr>
            <w:tcW w:w="0" w:type="auto"/>
            <w:tcBorders>
              <w:top w:val="nil"/>
              <w:left w:val="nil"/>
              <w:bottom w:val="single" w:sz="4" w:space="0" w:color="auto"/>
              <w:right w:val="single" w:sz="4" w:space="0" w:color="auto"/>
            </w:tcBorders>
            <w:shd w:val="clear" w:color="auto" w:fill="auto"/>
            <w:noWrap/>
            <w:vAlign w:val="bottom"/>
            <w:hideMark/>
          </w:tcPr>
          <w:p w14:paraId="70E60C45"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37,648</w:t>
            </w:r>
          </w:p>
        </w:tc>
        <w:tc>
          <w:tcPr>
            <w:tcW w:w="2856" w:type="dxa"/>
            <w:tcBorders>
              <w:top w:val="nil"/>
              <w:left w:val="nil"/>
              <w:bottom w:val="single" w:sz="4" w:space="0" w:color="auto"/>
              <w:right w:val="single" w:sz="4" w:space="0" w:color="auto"/>
            </w:tcBorders>
            <w:shd w:val="clear" w:color="auto" w:fill="auto"/>
            <w:noWrap/>
            <w:vAlign w:val="bottom"/>
            <w:hideMark/>
          </w:tcPr>
          <w:p w14:paraId="4471B4B1" w14:textId="77777777" w:rsidR="00767F8E" w:rsidRPr="00767F8E" w:rsidRDefault="00767F8E" w:rsidP="00F25DE6">
            <w:pPr>
              <w:spacing w:after="0" w:line="240" w:lineRule="auto"/>
              <w:jc w:val="center"/>
              <w:rPr>
                <w:rFonts w:ascii="Calibri" w:eastAsia="Times New Roman" w:hAnsi="Calibri" w:cs="Calibri"/>
                <w:color w:val="000000"/>
              </w:rPr>
            </w:pPr>
            <w:r w:rsidRPr="00767F8E">
              <w:rPr>
                <w:rFonts w:ascii="Calibri" w:eastAsia="Times New Roman" w:hAnsi="Calibri" w:cs="Calibri"/>
                <w:color w:val="000000"/>
              </w:rPr>
              <w:t>3%</w:t>
            </w:r>
          </w:p>
        </w:tc>
      </w:tr>
      <w:tr w:rsidR="00767F8E" w:rsidRPr="00767F8E" w14:paraId="456982EA"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2EDAB7" w14:textId="77777777" w:rsidR="00767F8E" w:rsidRPr="00767F8E" w:rsidRDefault="00767F8E" w:rsidP="00767F8E">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Inpatient</w:t>
            </w:r>
          </w:p>
        </w:tc>
        <w:tc>
          <w:tcPr>
            <w:tcW w:w="0" w:type="auto"/>
            <w:tcBorders>
              <w:top w:val="nil"/>
              <w:left w:val="nil"/>
              <w:bottom w:val="single" w:sz="4" w:space="0" w:color="auto"/>
              <w:right w:val="single" w:sz="4" w:space="0" w:color="auto"/>
            </w:tcBorders>
            <w:shd w:val="clear" w:color="auto" w:fill="auto"/>
            <w:noWrap/>
            <w:vAlign w:val="bottom"/>
            <w:hideMark/>
          </w:tcPr>
          <w:p w14:paraId="19896B96"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8,906</w:t>
            </w:r>
          </w:p>
        </w:tc>
        <w:tc>
          <w:tcPr>
            <w:tcW w:w="0" w:type="auto"/>
            <w:tcBorders>
              <w:top w:val="nil"/>
              <w:left w:val="nil"/>
              <w:bottom w:val="single" w:sz="4" w:space="0" w:color="auto"/>
              <w:right w:val="single" w:sz="4" w:space="0" w:color="auto"/>
            </w:tcBorders>
            <w:shd w:val="clear" w:color="auto" w:fill="auto"/>
            <w:noWrap/>
            <w:vAlign w:val="bottom"/>
            <w:hideMark/>
          </w:tcPr>
          <w:p w14:paraId="47F10972"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9,624</w:t>
            </w:r>
          </w:p>
        </w:tc>
        <w:tc>
          <w:tcPr>
            <w:tcW w:w="0" w:type="auto"/>
            <w:tcBorders>
              <w:top w:val="nil"/>
              <w:left w:val="nil"/>
              <w:bottom w:val="single" w:sz="4" w:space="0" w:color="auto"/>
              <w:right w:val="single" w:sz="4" w:space="0" w:color="auto"/>
            </w:tcBorders>
            <w:shd w:val="clear" w:color="auto" w:fill="auto"/>
            <w:noWrap/>
            <w:vAlign w:val="bottom"/>
            <w:hideMark/>
          </w:tcPr>
          <w:p w14:paraId="05043DD9"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9,644</w:t>
            </w:r>
          </w:p>
        </w:tc>
        <w:tc>
          <w:tcPr>
            <w:tcW w:w="2856" w:type="dxa"/>
            <w:tcBorders>
              <w:top w:val="nil"/>
              <w:left w:val="nil"/>
              <w:bottom w:val="single" w:sz="4" w:space="0" w:color="auto"/>
              <w:right w:val="single" w:sz="4" w:space="0" w:color="auto"/>
            </w:tcBorders>
            <w:shd w:val="clear" w:color="auto" w:fill="auto"/>
            <w:noWrap/>
            <w:vAlign w:val="bottom"/>
            <w:hideMark/>
          </w:tcPr>
          <w:p w14:paraId="0EC562BC" w14:textId="77777777" w:rsidR="00767F8E" w:rsidRPr="00767F8E" w:rsidRDefault="00767F8E" w:rsidP="00F25DE6">
            <w:pPr>
              <w:spacing w:after="0" w:line="240" w:lineRule="auto"/>
              <w:jc w:val="center"/>
              <w:rPr>
                <w:rFonts w:ascii="Calibri" w:eastAsia="Times New Roman" w:hAnsi="Calibri" w:cs="Calibri"/>
                <w:color w:val="000000"/>
              </w:rPr>
            </w:pPr>
            <w:r w:rsidRPr="00767F8E">
              <w:rPr>
                <w:rFonts w:ascii="Calibri" w:eastAsia="Times New Roman" w:hAnsi="Calibri" w:cs="Calibri"/>
                <w:color w:val="000000"/>
              </w:rPr>
              <w:t>8%</w:t>
            </w:r>
          </w:p>
        </w:tc>
      </w:tr>
      <w:tr w:rsidR="00767F8E" w:rsidRPr="00767F8E" w14:paraId="4B651985"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D022D2" w14:textId="77777777" w:rsidR="00767F8E" w:rsidRPr="00767F8E" w:rsidRDefault="00767F8E" w:rsidP="00767F8E">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Outpatient</w:t>
            </w:r>
          </w:p>
        </w:tc>
        <w:tc>
          <w:tcPr>
            <w:tcW w:w="0" w:type="auto"/>
            <w:tcBorders>
              <w:top w:val="nil"/>
              <w:left w:val="nil"/>
              <w:bottom w:val="single" w:sz="4" w:space="0" w:color="auto"/>
              <w:right w:val="single" w:sz="4" w:space="0" w:color="auto"/>
            </w:tcBorders>
            <w:shd w:val="clear" w:color="auto" w:fill="auto"/>
            <w:noWrap/>
            <w:vAlign w:val="bottom"/>
            <w:hideMark/>
          </w:tcPr>
          <w:p w14:paraId="7AD4CDFE"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8,482</w:t>
            </w:r>
          </w:p>
        </w:tc>
        <w:tc>
          <w:tcPr>
            <w:tcW w:w="0" w:type="auto"/>
            <w:tcBorders>
              <w:top w:val="nil"/>
              <w:left w:val="nil"/>
              <w:bottom w:val="single" w:sz="4" w:space="0" w:color="auto"/>
              <w:right w:val="single" w:sz="4" w:space="0" w:color="auto"/>
            </w:tcBorders>
            <w:shd w:val="clear" w:color="auto" w:fill="auto"/>
            <w:noWrap/>
            <w:vAlign w:val="bottom"/>
            <w:hideMark/>
          </w:tcPr>
          <w:p w14:paraId="50EF8547"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8,449</w:t>
            </w:r>
          </w:p>
        </w:tc>
        <w:tc>
          <w:tcPr>
            <w:tcW w:w="0" w:type="auto"/>
            <w:tcBorders>
              <w:top w:val="nil"/>
              <w:left w:val="nil"/>
              <w:bottom w:val="single" w:sz="4" w:space="0" w:color="auto"/>
              <w:right w:val="single" w:sz="4" w:space="0" w:color="auto"/>
            </w:tcBorders>
            <w:shd w:val="clear" w:color="auto" w:fill="auto"/>
            <w:noWrap/>
            <w:vAlign w:val="bottom"/>
            <w:hideMark/>
          </w:tcPr>
          <w:p w14:paraId="0FD8E650"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10,708</w:t>
            </w:r>
          </w:p>
        </w:tc>
        <w:tc>
          <w:tcPr>
            <w:tcW w:w="2856" w:type="dxa"/>
            <w:tcBorders>
              <w:top w:val="nil"/>
              <w:left w:val="nil"/>
              <w:bottom w:val="single" w:sz="4" w:space="0" w:color="auto"/>
              <w:right w:val="single" w:sz="4" w:space="0" w:color="auto"/>
            </w:tcBorders>
            <w:shd w:val="clear" w:color="auto" w:fill="auto"/>
            <w:noWrap/>
            <w:vAlign w:val="bottom"/>
            <w:hideMark/>
          </w:tcPr>
          <w:p w14:paraId="0F0845A9" w14:textId="77777777" w:rsidR="00767F8E" w:rsidRPr="00767F8E" w:rsidRDefault="00767F8E" w:rsidP="00F25DE6">
            <w:pPr>
              <w:spacing w:after="0" w:line="240" w:lineRule="auto"/>
              <w:jc w:val="center"/>
              <w:rPr>
                <w:rFonts w:ascii="Calibri" w:eastAsia="Times New Roman" w:hAnsi="Calibri" w:cs="Calibri"/>
                <w:color w:val="000000"/>
              </w:rPr>
            </w:pPr>
            <w:r w:rsidRPr="00767F8E">
              <w:rPr>
                <w:rFonts w:ascii="Calibri" w:eastAsia="Times New Roman" w:hAnsi="Calibri" w:cs="Calibri"/>
                <w:color w:val="000000"/>
              </w:rPr>
              <w:t>26%</w:t>
            </w:r>
          </w:p>
        </w:tc>
      </w:tr>
      <w:tr w:rsidR="00767F8E" w:rsidRPr="00767F8E" w14:paraId="42D059B1"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90D4D8" w14:textId="5F9EB526" w:rsidR="00767F8E" w:rsidRPr="00767F8E" w:rsidRDefault="00767F8E" w:rsidP="00767F8E">
            <w:pPr>
              <w:spacing w:after="0" w:line="240" w:lineRule="auto"/>
              <w:rPr>
                <w:rFonts w:ascii="Calibri" w:eastAsia="Times New Roman" w:hAnsi="Calibri" w:cs="Calibri"/>
                <w:b/>
                <w:bCs/>
                <w:color w:val="000000"/>
              </w:rPr>
            </w:pPr>
            <w:r w:rsidRPr="00767F8E">
              <w:rPr>
                <w:rFonts w:ascii="Calibri" w:eastAsia="Times New Roman" w:hAnsi="Calibri" w:cs="Calibri"/>
                <w:b/>
                <w:bCs/>
                <w:color w:val="000000"/>
              </w:rPr>
              <w:t>Total</w:t>
            </w:r>
            <w:r w:rsidR="00E47ED7">
              <w:rPr>
                <w:rStyle w:val="FootnoteReference"/>
                <w:rFonts w:ascii="Calibri" w:eastAsia="Times New Roman" w:hAnsi="Calibri" w:cs="Calibri"/>
                <w:b/>
                <w:bCs/>
                <w:color w:val="000000"/>
              </w:rPr>
              <w:footnoteReference w:id="39"/>
            </w:r>
          </w:p>
        </w:tc>
        <w:tc>
          <w:tcPr>
            <w:tcW w:w="0" w:type="auto"/>
            <w:tcBorders>
              <w:top w:val="nil"/>
              <w:left w:val="nil"/>
              <w:bottom w:val="single" w:sz="4" w:space="0" w:color="auto"/>
              <w:right w:val="single" w:sz="4" w:space="0" w:color="auto"/>
            </w:tcBorders>
            <w:shd w:val="clear" w:color="auto" w:fill="auto"/>
            <w:noWrap/>
            <w:vAlign w:val="bottom"/>
            <w:hideMark/>
          </w:tcPr>
          <w:p w14:paraId="4F42078F"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54,020</w:t>
            </w:r>
          </w:p>
        </w:tc>
        <w:tc>
          <w:tcPr>
            <w:tcW w:w="0" w:type="auto"/>
            <w:tcBorders>
              <w:top w:val="nil"/>
              <w:left w:val="nil"/>
              <w:bottom w:val="single" w:sz="4" w:space="0" w:color="auto"/>
              <w:right w:val="single" w:sz="4" w:space="0" w:color="auto"/>
            </w:tcBorders>
            <w:shd w:val="clear" w:color="auto" w:fill="auto"/>
            <w:noWrap/>
            <w:vAlign w:val="bottom"/>
            <w:hideMark/>
          </w:tcPr>
          <w:p w14:paraId="3328CF6B"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55,246</w:t>
            </w:r>
          </w:p>
        </w:tc>
        <w:tc>
          <w:tcPr>
            <w:tcW w:w="0" w:type="auto"/>
            <w:tcBorders>
              <w:top w:val="nil"/>
              <w:left w:val="nil"/>
              <w:bottom w:val="single" w:sz="4" w:space="0" w:color="auto"/>
              <w:right w:val="single" w:sz="4" w:space="0" w:color="auto"/>
            </w:tcBorders>
            <w:shd w:val="clear" w:color="auto" w:fill="auto"/>
            <w:noWrap/>
            <w:vAlign w:val="bottom"/>
            <w:hideMark/>
          </w:tcPr>
          <w:p w14:paraId="3FAA1257" w14:textId="77777777" w:rsidR="00767F8E" w:rsidRPr="00767F8E" w:rsidRDefault="00767F8E" w:rsidP="00767F8E">
            <w:pPr>
              <w:spacing w:after="0" w:line="240" w:lineRule="auto"/>
              <w:jc w:val="right"/>
              <w:rPr>
                <w:rFonts w:ascii="Calibri" w:eastAsia="Times New Roman" w:hAnsi="Calibri" w:cs="Calibri"/>
                <w:color w:val="000000"/>
              </w:rPr>
            </w:pPr>
            <w:r w:rsidRPr="00767F8E">
              <w:rPr>
                <w:rFonts w:ascii="Calibri" w:eastAsia="Times New Roman" w:hAnsi="Calibri" w:cs="Calibri"/>
                <w:color w:val="000000"/>
              </w:rPr>
              <w:t>58,002</w:t>
            </w:r>
          </w:p>
        </w:tc>
        <w:tc>
          <w:tcPr>
            <w:tcW w:w="2856" w:type="dxa"/>
            <w:tcBorders>
              <w:top w:val="nil"/>
              <w:left w:val="nil"/>
              <w:bottom w:val="single" w:sz="4" w:space="0" w:color="auto"/>
              <w:right w:val="single" w:sz="4" w:space="0" w:color="auto"/>
            </w:tcBorders>
            <w:shd w:val="clear" w:color="auto" w:fill="auto"/>
            <w:noWrap/>
            <w:vAlign w:val="bottom"/>
            <w:hideMark/>
          </w:tcPr>
          <w:p w14:paraId="7A8E5E9B" w14:textId="77777777" w:rsidR="00767F8E" w:rsidRPr="00767F8E" w:rsidRDefault="00767F8E" w:rsidP="00F25DE6">
            <w:pPr>
              <w:spacing w:after="0" w:line="240" w:lineRule="auto"/>
              <w:jc w:val="center"/>
              <w:rPr>
                <w:rFonts w:ascii="Calibri" w:eastAsia="Times New Roman" w:hAnsi="Calibri" w:cs="Calibri"/>
                <w:color w:val="000000"/>
              </w:rPr>
            </w:pPr>
            <w:r w:rsidRPr="00767F8E">
              <w:rPr>
                <w:rFonts w:ascii="Calibri" w:eastAsia="Times New Roman" w:hAnsi="Calibri" w:cs="Calibri"/>
                <w:color w:val="000000"/>
              </w:rPr>
              <w:t>7%</w:t>
            </w:r>
          </w:p>
        </w:tc>
      </w:tr>
    </w:tbl>
    <w:p w14:paraId="551A9BEF" w14:textId="77777777" w:rsidR="005E7259" w:rsidRDefault="005E7259" w:rsidP="004D3C8F">
      <w:pPr>
        <w:spacing w:after="0" w:line="240" w:lineRule="auto"/>
        <w:ind w:right="540"/>
        <w:rPr>
          <w:rFonts w:cstheme="minorHAnsi"/>
          <w:bCs/>
          <w:sz w:val="24"/>
          <w:szCs w:val="24"/>
        </w:rPr>
      </w:pPr>
    </w:p>
    <w:p w14:paraId="68A43EE6" w14:textId="056A2BAF" w:rsidR="00AB6289" w:rsidRDefault="00F25DE6" w:rsidP="004D3C8F">
      <w:pPr>
        <w:spacing w:after="0" w:line="240" w:lineRule="auto"/>
        <w:ind w:right="540"/>
        <w:rPr>
          <w:rFonts w:cstheme="minorHAnsi"/>
          <w:bCs/>
          <w:sz w:val="24"/>
          <w:szCs w:val="24"/>
        </w:rPr>
      </w:pPr>
      <w:r>
        <w:rPr>
          <w:rFonts w:cstheme="minorHAnsi"/>
          <w:bCs/>
          <w:sz w:val="24"/>
          <w:szCs w:val="24"/>
        </w:rPr>
        <w:t xml:space="preserve">Table </w:t>
      </w:r>
      <w:r w:rsidR="00F465EA">
        <w:rPr>
          <w:rFonts w:cstheme="minorHAnsi"/>
          <w:bCs/>
          <w:sz w:val="24"/>
          <w:szCs w:val="24"/>
        </w:rPr>
        <w:t>27</w:t>
      </w:r>
      <w:r>
        <w:rPr>
          <w:rFonts w:cstheme="minorHAnsi"/>
          <w:bCs/>
          <w:sz w:val="24"/>
          <w:szCs w:val="24"/>
        </w:rPr>
        <w:t xml:space="preserve"> shows that ED patients comprise a significant portion of CT volume</w:t>
      </w:r>
      <w:r w:rsidR="0081235A">
        <w:rPr>
          <w:rFonts w:cstheme="minorHAnsi"/>
          <w:bCs/>
          <w:sz w:val="24"/>
          <w:szCs w:val="24"/>
        </w:rPr>
        <w:t xml:space="preserve"> at </w:t>
      </w:r>
      <w:r w:rsidR="00BA23C1">
        <w:rPr>
          <w:rFonts w:cstheme="minorHAnsi"/>
          <w:bCs/>
          <w:sz w:val="24"/>
          <w:szCs w:val="24"/>
        </w:rPr>
        <w:t xml:space="preserve">UMMMC’s </w:t>
      </w:r>
      <w:r w:rsidR="0081235A">
        <w:rPr>
          <w:rFonts w:cstheme="minorHAnsi"/>
          <w:bCs/>
          <w:sz w:val="24"/>
          <w:szCs w:val="24"/>
        </w:rPr>
        <w:t>University Campus.</w:t>
      </w:r>
    </w:p>
    <w:p w14:paraId="7F23B9EF" w14:textId="77777777" w:rsidR="003D5240" w:rsidRDefault="003D5240" w:rsidP="004D3C8F">
      <w:pPr>
        <w:spacing w:after="0" w:line="240" w:lineRule="auto"/>
        <w:ind w:right="540"/>
        <w:rPr>
          <w:rFonts w:cstheme="minorHAnsi"/>
          <w:bCs/>
          <w:sz w:val="24"/>
          <w:szCs w:val="24"/>
        </w:rPr>
      </w:pPr>
    </w:p>
    <w:p w14:paraId="6CAE72BE" w14:textId="4A4B5605" w:rsidR="008D59D2" w:rsidRPr="00617349" w:rsidRDefault="00617349" w:rsidP="007926AC">
      <w:pPr>
        <w:spacing w:after="0" w:line="240" w:lineRule="auto"/>
        <w:ind w:right="540"/>
        <w:rPr>
          <w:rFonts w:cstheme="minorHAnsi"/>
          <w:b/>
          <w:sz w:val="24"/>
          <w:szCs w:val="24"/>
        </w:rPr>
      </w:pPr>
      <w:r w:rsidRPr="007540AA">
        <w:rPr>
          <w:rFonts w:cstheme="minorHAnsi"/>
          <w:b/>
          <w:sz w:val="24"/>
          <w:szCs w:val="24"/>
          <w:u w:val="single"/>
        </w:rPr>
        <w:t xml:space="preserve">Table </w:t>
      </w:r>
      <w:r w:rsidR="00F465EA">
        <w:rPr>
          <w:rFonts w:cstheme="minorHAnsi"/>
          <w:b/>
          <w:sz w:val="24"/>
          <w:szCs w:val="24"/>
          <w:u w:val="single"/>
        </w:rPr>
        <w:t>27</w:t>
      </w:r>
      <w:r w:rsidRPr="00617349">
        <w:rPr>
          <w:rFonts w:cstheme="minorHAnsi"/>
          <w:b/>
          <w:sz w:val="24"/>
          <w:szCs w:val="24"/>
        </w:rPr>
        <w:t>:</w:t>
      </w:r>
      <w:r w:rsidR="00F25DE6">
        <w:rPr>
          <w:rFonts w:cstheme="minorHAnsi"/>
          <w:b/>
          <w:sz w:val="24"/>
          <w:szCs w:val="24"/>
        </w:rPr>
        <w:t xml:space="preserve"> </w:t>
      </w:r>
      <w:r w:rsidR="00F25DE6" w:rsidRPr="00F25DE6">
        <w:rPr>
          <w:rFonts w:cstheme="minorHAnsi"/>
          <w:b/>
          <w:sz w:val="24"/>
          <w:szCs w:val="24"/>
        </w:rPr>
        <w:t>University Campus Historical CT Volume</w:t>
      </w:r>
      <w:r w:rsidR="00F25DE6">
        <w:rPr>
          <w:rFonts w:cstheme="minorHAnsi"/>
          <w:b/>
          <w:sz w:val="24"/>
          <w:szCs w:val="24"/>
        </w:rPr>
        <w:t xml:space="preserve"> by Patient Status</w:t>
      </w:r>
    </w:p>
    <w:tbl>
      <w:tblPr>
        <w:tblW w:w="0" w:type="auto"/>
        <w:tblLook w:val="04A0" w:firstRow="1" w:lastRow="0" w:firstColumn="1" w:lastColumn="0" w:noHBand="0" w:noVBand="1"/>
      </w:tblPr>
      <w:tblGrid>
        <w:gridCol w:w="1222"/>
        <w:gridCol w:w="829"/>
        <w:gridCol w:w="893"/>
        <w:gridCol w:w="829"/>
        <w:gridCol w:w="893"/>
        <w:gridCol w:w="829"/>
        <w:gridCol w:w="893"/>
      </w:tblGrid>
      <w:tr w:rsidR="00285C2C" w:rsidRPr="00285C2C" w14:paraId="2DA35A1F" w14:textId="77777777" w:rsidTr="00DC55E1">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8731E" w14:textId="6F031307" w:rsidR="00285C2C" w:rsidRPr="00285C2C" w:rsidRDefault="008D185E" w:rsidP="00285C2C">
            <w:pPr>
              <w:spacing w:after="0" w:line="240" w:lineRule="auto"/>
              <w:rPr>
                <w:rFonts w:ascii="Calibri" w:eastAsia="Times New Roman" w:hAnsi="Calibri" w:cs="Calibri"/>
                <w:color w:val="000000"/>
              </w:rPr>
            </w:pPr>
            <w:r>
              <w:rPr>
                <w:rFonts w:cstheme="minorHAnsi"/>
                <w:b/>
                <w:i/>
                <w:iCs/>
                <w:sz w:val="24"/>
                <w:szCs w:val="24"/>
              </w:rPr>
              <w:t xml:space="preserve"> </w:t>
            </w:r>
            <w:r w:rsidR="00285C2C" w:rsidRPr="00285C2C">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0364F52F" w14:textId="77777777" w:rsidR="00285C2C" w:rsidRPr="00285C2C" w:rsidRDefault="00285C2C" w:rsidP="00285C2C">
            <w:pPr>
              <w:spacing w:after="0" w:line="240" w:lineRule="auto"/>
              <w:jc w:val="center"/>
              <w:rPr>
                <w:rFonts w:ascii="Calibri" w:eastAsia="Times New Roman" w:hAnsi="Calibri" w:cs="Calibri"/>
                <w:b/>
                <w:bCs/>
                <w:color w:val="000000"/>
              </w:rPr>
            </w:pPr>
            <w:r w:rsidRPr="00285C2C">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531EB0CA" w14:textId="77777777" w:rsidR="00285C2C" w:rsidRPr="00285C2C" w:rsidRDefault="00285C2C" w:rsidP="00285C2C">
            <w:pPr>
              <w:spacing w:after="0" w:line="240" w:lineRule="auto"/>
              <w:jc w:val="center"/>
              <w:rPr>
                <w:rFonts w:ascii="Calibri" w:eastAsia="Times New Roman" w:hAnsi="Calibri" w:cs="Calibri"/>
                <w:b/>
                <w:bCs/>
                <w:color w:val="000000"/>
              </w:rPr>
            </w:pPr>
            <w:r w:rsidRPr="00285C2C">
              <w:rPr>
                <w:rFonts w:ascii="Calibri" w:eastAsia="Times New Roman" w:hAnsi="Calibri" w:cs="Calibri"/>
                <w:b/>
                <w:bCs/>
                <w:color w:val="000000"/>
              </w:rPr>
              <w:t>% Total</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5B710F5F" w14:textId="77777777" w:rsidR="00285C2C" w:rsidRPr="00285C2C" w:rsidRDefault="00285C2C" w:rsidP="00285C2C">
            <w:pPr>
              <w:spacing w:after="0" w:line="240" w:lineRule="auto"/>
              <w:jc w:val="center"/>
              <w:rPr>
                <w:rFonts w:ascii="Calibri" w:eastAsia="Times New Roman" w:hAnsi="Calibri" w:cs="Calibri"/>
                <w:b/>
                <w:bCs/>
                <w:color w:val="000000"/>
              </w:rPr>
            </w:pPr>
            <w:r w:rsidRPr="00285C2C">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1B678F1F" w14:textId="77777777" w:rsidR="00285C2C" w:rsidRPr="00285C2C" w:rsidRDefault="00285C2C" w:rsidP="00285C2C">
            <w:pPr>
              <w:spacing w:after="0" w:line="240" w:lineRule="auto"/>
              <w:jc w:val="center"/>
              <w:rPr>
                <w:rFonts w:ascii="Calibri" w:eastAsia="Times New Roman" w:hAnsi="Calibri" w:cs="Calibri"/>
                <w:b/>
                <w:bCs/>
                <w:color w:val="000000"/>
              </w:rPr>
            </w:pPr>
            <w:r w:rsidRPr="00285C2C">
              <w:rPr>
                <w:rFonts w:ascii="Calibri" w:eastAsia="Times New Roman" w:hAnsi="Calibri" w:cs="Calibri"/>
                <w:b/>
                <w:bCs/>
                <w:color w:val="000000"/>
              </w:rPr>
              <w:t>% Total</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6EEA6968" w14:textId="77777777" w:rsidR="00285C2C" w:rsidRPr="00285C2C" w:rsidRDefault="00285C2C" w:rsidP="00285C2C">
            <w:pPr>
              <w:spacing w:after="0" w:line="240" w:lineRule="auto"/>
              <w:jc w:val="center"/>
              <w:rPr>
                <w:rFonts w:ascii="Calibri" w:eastAsia="Times New Roman" w:hAnsi="Calibri" w:cs="Calibri"/>
                <w:b/>
                <w:bCs/>
                <w:color w:val="000000"/>
              </w:rPr>
            </w:pPr>
            <w:r w:rsidRPr="00285C2C">
              <w:rPr>
                <w:rFonts w:ascii="Calibri" w:eastAsia="Times New Roman" w:hAnsi="Calibri" w:cs="Calibri"/>
                <w:b/>
                <w:bCs/>
                <w:color w:val="000000"/>
              </w:rPr>
              <w:t>FY21</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31DAB01F" w14:textId="77777777" w:rsidR="00285C2C" w:rsidRPr="00285C2C" w:rsidRDefault="00285C2C" w:rsidP="00285C2C">
            <w:pPr>
              <w:spacing w:after="0" w:line="240" w:lineRule="auto"/>
              <w:jc w:val="center"/>
              <w:rPr>
                <w:rFonts w:ascii="Calibri" w:eastAsia="Times New Roman" w:hAnsi="Calibri" w:cs="Calibri"/>
                <w:b/>
                <w:bCs/>
                <w:color w:val="000000"/>
              </w:rPr>
            </w:pPr>
            <w:r w:rsidRPr="00285C2C">
              <w:rPr>
                <w:rFonts w:ascii="Calibri" w:eastAsia="Times New Roman" w:hAnsi="Calibri" w:cs="Calibri"/>
                <w:b/>
                <w:bCs/>
                <w:color w:val="000000"/>
              </w:rPr>
              <w:t xml:space="preserve">% Total </w:t>
            </w:r>
          </w:p>
        </w:tc>
      </w:tr>
      <w:tr w:rsidR="00285C2C" w:rsidRPr="00285C2C" w14:paraId="706C3F07"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C52E53" w14:textId="77777777" w:rsidR="00285C2C" w:rsidRPr="00285C2C" w:rsidRDefault="00285C2C" w:rsidP="00285C2C">
            <w:pPr>
              <w:spacing w:after="0" w:line="240" w:lineRule="auto"/>
              <w:rPr>
                <w:rFonts w:ascii="Calibri" w:eastAsia="Times New Roman" w:hAnsi="Calibri" w:cs="Calibri"/>
                <w:b/>
                <w:bCs/>
                <w:color w:val="000000"/>
              </w:rPr>
            </w:pPr>
            <w:r w:rsidRPr="00285C2C">
              <w:rPr>
                <w:rFonts w:ascii="Calibri" w:eastAsia="Times New Roman" w:hAnsi="Calibri" w:cs="Calibri"/>
                <w:b/>
                <w:bCs/>
                <w:color w:val="000000"/>
              </w:rPr>
              <w:t>Emergency</w:t>
            </w:r>
          </w:p>
        </w:tc>
        <w:tc>
          <w:tcPr>
            <w:tcW w:w="0" w:type="auto"/>
            <w:tcBorders>
              <w:top w:val="nil"/>
              <w:left w:val="nil"/>
              <w:bottom w:val="single" w:sz="4" w:space="0" w:color="auto"/>
              <w:right w:val="single" w:sz="4" w:space="0" w:color="auto"/>
            </w:tcBorders>
            <w:shd w:val="clear" w:color="auto" w:fill="auto"/>
            <w:noWrap/>
            <w:vAlign w:val="bottom"/>
            <w:hideMark/>
          </w:tcPr>
          <w:p w14:paraId="1D8F28E8"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36,628</w:t>
            </w:r>
          </w:p>
        </w:tc>
        <w:tc>
          <w:tcPr>
            <w:tcW w:w="0" w:type="auto"/>
            <w:tcBorders>
              <w:top w:val="nil"/>
              <w:left w:val="nil"/>
              <w:bottom w:val="single" w:sz="4" w:space="0" w:color="auto"/>
              <w:right w:val="single" w:sz="4" w:space="0" w:color="auto"/>
            </w:tcBorders>
            <w:shd w:val="clear" w:color="auto" w:fill="auto"/>
            <w:noWrap/>
            <w:vAlign w:val="bottom"/>
            <w:hideMark/>
          </w:tcPr>
          <w:p w14:paraId="1820FE69"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68%</w:t>
            </w:r>
          </w:p>
        </w:tc>
        <w:tc>
          <w:tcPr>
            <w:tcW w:w="0" w:type="auto"/>
            <w:tcBorders>
              <w:top w:val="nil"/>
              <w:left w:val="nil"/>
              <w:bottom w:val="single" w:sz="4" w:space="0" w:color="auto"/>
              <w:right w:val="single" w:sz="4" w:space="0" w:color="auto"/>
            </w:tcBorders>
            <w:shd w:val="clear" w:color="auto" w:fill="auto"/>
            <w:noWrap/>
            <w:vAlign w:val="bottom"/>
            <w:hideMark/>
          </w:tcPr>
          <w:p w14:paraId="44CCC97A"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37,172</w:t>
            </w:r>
          </w:p>
        </w:tc>
        <w:tc>
          <w:tcPr>
            <w:tcW w:w="0" w:type="auto"/>
            <w:tcBorders>
              <w:top w:val="nil"/>
              <w:left w:val="nil"/>
              <w:bottom w:val="single" w:sz="4" w:space="0" w:color="auto"/>
              <w:right w:val="single" w:sz="4" w:space="0" w:color="auto"/>
            </w:tcBorders>
            <w:shd w:val="clear" w:color="auto" w:fill="auto"/>
            <w:noWrap/>
            <w:vAlign w:val="bottom"/>
            <w:hideMark/>
          </w:tcPr>
          <w:p w14:paraId="7F5A2429"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67%</w:t>
            </w:r>
          </w:p>
        </w:tc>
        <w:tc>
          <w:tcPr>
            <w:tcW w:w="0" w:type="auto"/>
            <w:tcBorders>
              <w:top w:val="nil"/>
              <w:left w:val="nil"/>
              <w:bottom w:val="single" w:sz="4" w:space="0" w:color="auto"/>
              <w:right w:val="single" w:sz="4" w:space="0" w:color="auto"/>
            </w:tcBorders>
            <w:shd w:val="clear" w:color="auto" w:fill="auto"/>
            <w:noWrap/>
            <w:vAlign w:val="bottom"/>
            <w:hideMark/>
          </w:tcPr>
          <w:p w14:paraId="402A26BD"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37,648</w:t>
            </w:r>
          </w:p>
        </w:tc>
        <w:tc>
          <w:tcPr>
            <w:tcW w:w="0" w:type="auto"/>
            <w:tcBorders>
              <w:top w:val="nil"/>
              <w:left w:val="nil"/>
              <w:bottom w:val="single" w:sz="4" w:space="0" w:color="auto"/>
              <w:right w:val="single" w:sz="4" w:space="0" w:color="auto"/>
            </w:tcBorders>
            <w:shd w:val="clear" w:color="auto" w:fill="auto"/>
            <w:noWrap/>
            <w:vAlign w:val="bottom"/>
            <w:hideMark/>
          </w:tcPr>
          <w:p w14:paraId="2C1D0597"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65%</w:t>
            </w:r>
          </w:p>
        </w:tc>
      </w:tr>
      <w:tr w:rsidR="00285C2C" w:rsidRPr="00285C2C" w14:paraId="46A79BB1"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BAF332" w14:textId="77777777" w:rsidR="00285C2C" w:rsidRPr="00285C2C" w:rsidRDefault="00285C2C" w:rsidP="00285C2C">
            <w:pPr>
              <w:spacing w:after="0" w:line="240" w:lineRule="auto"/>
              <w:rPr>
                <w:rFonts w:ascii="Calibri" w:eastAsia="Times New Roman" w:hAnsi="Calibri" w:cs="Calibri"/>
                <w:b/>
                <w:bCs/>
                <w:color w:val="000000"/>
              </w:rPr>
            </w:pPr>
            <w:r w:rsidRPr="00285C2C">
              <w:rPr>
                <w:rFonts w:ascii="Calibri" w:eastAsia="Times New Roman" w:hAnsi="Calibri" w:cs="Calibri"/>
                <w:b/>
                <w:bCs/>
                <w:color w:val="000000"/>
              </w:rPr>
              <w:t>Inpatient</w:t>
            </w:r>
          </w:p>
        </w:tc>
        <w:tc>
          <w:tcPr>
            <w:tcW w:w="0" w:type="auto"/>
            <w:tcBorders>
              <w:top w:val="nil"/>
              <w:left w:val="nil"/>
              <w:bottom w:val="single" w:sz="4" w:space="0" w:color="auto"/>
              <w:right w:val="single" w:sz="4" w:space="0" w:color="auto"/>
            </w:tcBorders>
            <w:shd w:val="clear" w:color="auto" w:fill="auto"/>
            <w:noWrap/>
            <w:vAlign w:val="bottom"/>
            <w:hideMark/>
          </w:tcPr>
          <w:p w14:paraId="36107E2F"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8,906</w:t>
            </w:r>
          </w:p>
        </w:tc>
        <w:tc>
          <w:tcPr>
            <w:tcW w:w="0" w:type="auto"/>
            <w:tcBorders>
              <w:top w:val="nil"/>
              <w:left w:val="nil"/>
              <w:bottom w:val="single" w:sz="4" w:space="0" w:color="auto"/>
              <w:right w:val="single" w:sz="4" w:space="0" w:color="auto"/>
            </w:tcBorders>
            <w:shd w:val="clear" w:color="auto" w:fill="auto"/>
            <w:noWrap/>
            <w:vAlign w:val="bottom"/>
            <w:hideMark/>
          </w:tcPr>
          <w:p w14:paraId="31C5B3AE"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16%</w:t>
            </w:r>
          </w:p>
        </w:tc>
        <w:tc>
          <w:tcPr>
            <w:tcW w:w="0" w:type="auto"/>
            <w:tcBorders>
              <w:top w:val="nil"/>
              <w:left w:val="nil"/>
              <w:bottom w:val="single" w:sz="4" w:space="0" w:color="auto"/>
              <w:right w:val="single" w:sz="4" w:space="0" w:color="auto"/>
            </w:tcBorders>
            <w:shd w:val="clear" w:color="auto" w:fill="auto"/>
            <w:noWrap/>
            <w:vAlign w:val="bottom"/>
            <w:hideMark/>
          </w:tcPr>
          <w:p w14:paraId="088AF58D"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9,624</w:t>
            </w:r>
          </w:p>
        </w:tc>
        <w:tc>
          <w:tcPr>
            <w:tcW w:w="0" w:type="auto"/>
            <w:tcBorders>
              <w:top w:val="nil"/>
              <w:left w:val="nil"/>
              <w:bottom w:val="single" w:sz="4" w:space="0" w:color="auto"/>
              <w:right w:val="single" w:sz="4" w:space="0" w:color="auto"/>
            </w:tcBorders>
            <w:shd w:val="clear" w:color="auto" w:fill="auto"/>
            <w:noWrap/>
            <w:vAlign w:val="bottom"/>
            <w:hideMark/>
          </w:tcPr>
          <w:p w14:paraId="55FAE5CF"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17%</w:t>
            </w:r>
          </w:p>
        </w:tc>
        <w:tc>
          <w:tcPr>
            <w:tcW w:w="0" w:type="auto"/>
            <w:tcBorders>
              <w:top w:val="nil"/>
              <w:left w:val="nil"/>
              <w:bottom w:val="single" w:sz="4" w:space="0" w:color="auto"/>
              <w:right w:val="single" w:sz="4" w:space="0" w:color="auto"/>
            </w:tcBorders>
            <w:shd w:val="clear" w:color="auto" w:fill="auto"/>
            <w:noWrap/>
            <w:vAlign w:val="bottom"/>
            <w:hideMark/>
          </w:tcPr>
          <w:p w14:paraId="154F09E6"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9,644</w:t>
            </w:r>
          </w:p>
        </w:tc>
        <w:tc>
          <w:tcPr>
            <w:tcW w:w="0" w:type="auto"/>
            <w:tcBorders>
              <w:top w:val="nil"/>
              <w:left w:val="nil"/>
              <w:bottom w:val="single" w:sz="4" w:space="0" w:color="auto"/>
              <w:right w:val="single" w:sz="4" w:space="0" w:color="auto"/>
            </w:tcBorders>
            <w:shd w:val="clear" w:color="auto" w:fill="auto"/>
            <w:noWrap/>
            <w:vAlign w:val="bottom"/>
            <w:hideMark/>
          </w:tcPr>
          <w:p w14:paraId="143B6BEA"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17%</w:t>
            </w:r>
          </w:p>
        </w:tc>
      </w:tr>
      <w:tr w:rsidR="00285C2C" w:rsidRPr="00285C2C" w14:paraId="43C7DA6F"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0CAB2C" w14:textId="77777777" w:rsidR="00285C2C" w:rsidRPr="00285C2C" w:rsidRDefault="00285C2C" w:rsidP="00285C2C">
            <w:pPr>
              <w:spacing w:after="0" w:line="240" w:lineRule="auto"/>
              <w:rPr>
                <w:rFonts w:ascii="Calibri" w:eastAsia="Times New Roman" w:hAnsi="Calibri" w:cs="Calibri"/>
                <w:b/>
                <w:bCs/>
                <w:color w:val="000000"/>
              </w:rPr>
            </w:pPr>
            <w:r w:rsidRPr="00285C2C">
              <w:rPr>
                <w:rFonts w:ascii="Calibri" w:eastAsia="Times New Roman" w:hAnsi="Calibri" w:cs="Calibri"/>
                <w:b/>
                <w:bCs/>
                <w:color w:val="000000"/>
              </w:rPr>
              <w:t>Outpatient</w:t>
            </w:r>
          </w:p>
        </w:tc>
        <w:tc>
          <w:tcPr>
            <w:tcW w:w="0" w:type="auto"/>
            <w:tcBorders>
              <w:top w:val="nil"/>
              <w:left w:val="nil"/>
              <w:bottom w:val="single" w:sz="4" w:space="0" w:color="auto"/>
              <w:right w:val="single" w:sz="4" w:space="0" w:color="auto"/>
            </w:tcBorders>
            <w:shd w:val="clear" w:color="auto" w:fill="auto"/>
            <w:noWrap/>
            <w:vAlign w:val="bottom"/>
            <w:hideMark/>
          </w:tcPr>
          <w:p w14:paraId="2C0F709B"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8,482</w:t>
            </w:r>
          </w:p>
        </w:tc>
        <w:tc>
          <w:tcPr>
            <w:tcW w:w="0" w:type="auto"/>
            <w:tcBorders>
              <w:top w:val="nil"/>
              <w:left w:val="nil"/>
              <w:bottom w:val="single" w:sz="4" w:space="0" w:color="auto"/>
              <w:right w:val="single" w:sz="4" w:space="0" w:color="auto"/>
            </w:tcBorders>
            <w:shd w:val="clear" w:color="auto" w:fill="auto"/>
            <w:noWrap/>
            <w:vAlign w:val="bottom"/>
            <w:hideMark/>
          </w:tcPr>
          <w:p w14:paraId="675FB7EF"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16%</w:t>
            </w:r>
          </w:p>
        </w:tc>
        <w:tc>
          <w:tcPr>
            <w:tcW w:w="0" w:type="auto"/>
            <w:tcBorders>
              <w:top w:val="nil"/>
              <w:left w:val="nil"/>
              <w:bottom w:val="single" w:sz="4" w:space="0" w:color="auto"/>
              <w:right w:val="single" w:sz="4" w:space="0" w:color="auto"/>
            </w:tcBorders>
            <w:shd w:val="clear" w:color="auto" w:fill="auto"/>
            <w:noWrap/>
            <w:vAlign w:val="bottom"/>
            <w:hideMark/>
          </w:tcPr>
          <w:p w14:paraId="5E202C8E"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8,449</w:t>
            </w:r>
          </w:p>
        </w:tc>
        <w:tc>
          <w:tcPr>
            <w:tcW w:w="0" w:type="auto"/>
            <w:tcBorders>
              <w:top w:val="nil"/>
              <w:left w:val="nil"/>
              <w:bottom w:val="single" w:sz="4" w:space="0" w:color="auto"/>
              <w:right w:val="single" w:sz="4" w:space="0" w:color="auto"/>
            </w:tcBorders>
            <w:shd w:val="clear" w:color="auto" w:fill="auto"/>
            <w:noWrap/>
            <w:vAlign w:val="bottom"/>
            <w:hideMark/>
          </w:tcPr>
          <w:p w14:paraId="135A3089"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15%</w:t>
            </w:r>
          </w:p>
        </w:tc>
        <w:tc>
          <w:tcPr>
            <w:tcW w:w="0" w:type="auto"/>
            <w:tcBorders>
              <w:top w:val="nil"/>
              <w:left w:val="nil"/>
              <w:bottom w:val="single" w:sz="4" w:space="0" w:color="auto"/>
              <w:right w:val="single" w:sz="4" w:space="0" w:color="auto"/>
            </w:tcBorders>
            <w:shd w:val="clear" w:color="auto" w:fill="auto"/>
            <w:noWrap/>
            <w:vAlign w:val="bottom"/>
            <w:hideMark/>
          </w:tcPr>
          <w:p w14:paraId="0604AF4C"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10,708</w:t>
            </w:r>
          </w:p>
        </w:tc>
        <w:tc>
          <w:tcPr>
            <w:tcW w:w="0" w:type="auto"/>
            <w:tcBorders>
              <w:top w:val="nil"/>
              <w:left w:val="nil"/>
              <w:bottom w:val="single" w:sz="4" w:space="0" w:color="auto"/>
              <w:right w:val="single" w:sz="4" w:space="0" w:color="auto"/>
            </w:tcBorders>
            <w:shd w:val="clear" w:color="auto" w:fill="auto"/>
            <w:noWrap/>
            <w:vAlign w:val="bottom"/>
            <w:hideMark/>
          </w:tcPr>
          <w:p w14:paraId="7CC59A92"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18%</w:t>
            </w:r>
          </w:p>
        </w:tc>
      </w:tr>
      <w:tr w:rsidR="00285C2C" w:rsidRPr="00285C2C" w14:paraId="0966C7EF" w14:textId="77777777" w:rsidTr="00DC55E1">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13B6DA" w14:textId="77A99BDD" w:rsidR="00285C2C" w:rsidRPr="00285C2C" w:rsidRDefault="00285C2C" w:rsidP="00285C2C">
            <w:pPr>
              <w:spacing w:after="0" w:line="240" w:lineRule="auto"/>
              <w:rPr>
                <w:rFonts w:ascii="Calibri" w:eastAsia="Times New Roman" w:hAnsi="Calibri" w:cs="Calibri"/>
                <w:b/>
                <w:bCs/>
                <w:color w:val="000000"/>
              </w:rPr>
            </w:pPr>
            <w:r w:rsidRPr="00285C2C">
              <w:rPr>
                <w:rFonts w:ascii="Calibri" w:eastAsia="Times New Roman" w:hAnsi="Calibri" w:cs="Calibri"/>
                <w:b/>
                <w:bCs/>
                <w:color w:val="000000"/>
              </w:rPr>
              <w:t>Total</w:t>
            </w:r>
            <w:r w:rsidR="00AC1E2D" w:rsidRPr="00AC1E2D">
              <w:rPr>
                <w:rFonts w:ascii="Calibri" w:eastAsia="Times New Roman" w:hAnsi="Calibri" w:cs="Calibri"/>
                <w:b/>
                <w:bCs/>
                <w:color w:val="000000"/>
                <w:vertAlign w:val="superscript"/>
              </w:rPr>
              <w:footnoteReference w:id="40"/>
            </w:r>
          </w:p>
        </w:tc>
        <w:tc>
          <w:tcPr>
            <w:tcW w:w="0" w:type="auto"/>
            <w:tcBorders>
              <w:top w:val="nil"/>
              <w:left w:val="nil"/>
              <w:bottom w:val="single" w:sz="4" w:space="0" w:color="auto"/>
              <w:right w:val="single" w:sz="4" w:space="0" w:color="auto"/>
            </w:tcBorders>
            <w:shd w:val="clear" w:color="auto" w:fill="auto"/>
            <w:noWrap/>
            <w:vAlign w:val="bottom"/>
            <w:hideMark/>
          </w:tcPr>
          <w:p w14:paraId="405AC3EE"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54,020</w:t>
            </w:r>
          </w:p>
        </w:tc>
        <w:tc>
          <w:tcPr>
            <w:tcW w:w="0" w:type="auto"/>
            <w:tcBorders>
              <w:top w:val="nil"/>
              <w:left w:val="nil"/>
              <w:bottom w:val="single" w:sz="4" w:space="0" w:color="auto"/>
              <w:right w:val="single" w:sz="4" w:space="0" w:color="auto"/>
            </w:tcBorders>
            <w:shd w:val="clear" w:color="auto" w:fill="auto"/>
            <w:noWrap/>
            <w:vAlign w:val="bottom"/>
            <w:hideMark/>
          </w:tcPr>
          <w:p w14:paraId="751B492A"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100%</w:t>
            </w:r>
          </w:p>
        </w:tc>
        <w:tc>
          <w:tcPr>
            <w:tcW w:w="0" w:type="auto"/>
            <w:tcBorders>
              <w:top w:val="nil"/>
              <w:left w:val="nil"/>
              <w:bottom w:val="single" w:sz="4" w:space="0" w:color="auto"/>
              <w:right w:val="single" w:sz="4" w:space="0" w:color="auto"/>
            </w:tcBorders>
            <w:shd w:val="clear" w:color="auto" w:fill="auto"/>
            <w:noWrap/>
            <w:vAlign w:val="bottom"/>
            <w:hideMark/>
          </w:tcPr>
          <w:p w14:paraId="32D2C9F1"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55,246</w:t>
            </w:r>
          </w:p>
        </w:tc>
        <w:tc>
          <w:tcPr>
            <w:tcW w:w="0" w:type="auto"/>
            <w:tcBorders>
              <w:top w:val="nil"/>
              <w:left w:val="nil"/>
              <w:bottom w:val="single" w:sz="4" w:space="0" w:color="auto"/>
              <w:right w:val="single" w:sz="4" w:space="0" w:color="auto"/>
            </w:tcBorders>
            <w:shd w:val="clear" w:color="auto" w:fill="auto"/>
            <w:noWrap/>
            <w:vAlign w:val="bottom"/>
            <w:hideMark/>
          </w:tcPr>
          <w:p w14:paraId="5B99FBCA"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100%</w:t>
            </w:r>
          </w:p>
        </w:tc>
        <w:tc>
          <w:tcPr>
            <w:tcW w:w="0" w:type="auto"/>
            <w:tcBorders>
              <w:top w:val="nil"/>
              <w:left w:val="nil"/>
              <w:bottom w:val="single" w:sz="4" w:space="0" w:color="auto"/>
              <w:right w:val="single" w:sz="4" w:space="0" w:color="auto"/>
            </w:tcBorders>
            <w:shd w:val="clear" w:color="auto" w:fill="auto"/>
            <w:noWrap/>
            <w:vAlign w:val="bottom"/>
            <w:hideMark/>
          </w:tcPr>
          <w:p w14:paraId="3D5D5B09"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58,002</w:t>
            </w:r>
          </w:p>
        </w:tc>
        <w:tc>
          <w:tcPr>
            <w:tcW w:w="0" w:type="auto"/>
            <w:tcBorders>
              <w:top w:val="nil"/>
              <w:left w:val="nil"/>
              <w:bottom w:val="single" w:sz="4" w:space="0" w:color="auto"/>
              <w:right w:val="single" w:sz="4" w:space="0" w:color="auto"/>
            </w:tcBorders>
            <w:shd w:val="clear" w:color="auto" w:fill="auto"/>
            <w:noWrap/>
            <w:vAlign w:val="bottom"/>
            <w:hideMark/>
          </w:tcPr>
          <w:p w14:paraId="417A3C44" w14:textId="77777777" w:rsidR="00285C2C" w:rsidRPr="00285C2C" w:rsidRDefault="00285C2C" w:rsidP="00285C2C">
            <w:pPr>
              <w:spacing w:after="0" w:line="240" w:lineRule="auto"/>
              <w:jc w:val="right"/>
              <w:rPr>
                <w:rFonts w:ascii="Calibri" w:eastAsia="Times New Roman" w:hAnsi="Calibri" w:cs="Calibri"/>
                <w:color w:val="000000"/>
              </w:rPr>
            </w:pPr>
            <w:r w:rsidRPr="00285C2C">
              <w:rPr>
                <w:rFonts w:ascii="Calibri" w:eastAsia="Times New Roman" w:hAnsi="Calibri" w:cs="Calibri"/>
                <w:color w:val="000000"/>
              </w:rPr>
              <w:t>100%</w:t>
            </w:r>
          </w:p>
        </w:tc>
      </w:tr>
    </w:tbl>
    <w:p w14:paraId="279A9065" w14:textId="40E9C38E" w:rsidR="00204E48" w:rsidRPr="00285C2C" w:rsidRDefault="00204E48" w:rsidP="004D3C8F">
      <w:pPr>
        <w:spacing w:after="0" w:line="240" w:lineRule="auto"/>
        <w:ind w:right="540"/>
        <w:rPr>
          <w:rFonts w:cstheme="minorHAnsi"/>
          <w:bCs/>
          <w:sz w:val="24"/>
          <w:szCs w:val="24"/>
        </w:rPr>
      </w:pPr>
    </w:p>
    <w:p w14:paraId="5593C47F" w14:textId="792EA4FA" w:rsidR="00925608" w:rsidRDefault="00925608" w:rsidP="004D3C8F">
      <w:pPr>
        <w:spacing w:after="0" w:line="240" w:lineRule="auto"/>
        <w:ind w:right="540"/>
        <w:rPr>
          <w:rFonts w:cstheme="minorHAnsi"/>
          <w:bCs/>
          <w:sz w:val="24"/>
          <w:szCs w:val="24"/>
        </w:rPr>
      </w:pPr>
      <w:r>
        <w:rPr>
          <w:rFonts w:cstheme="minorHAnsi"/>
          <w:bCs/>
          <w:sz w:val="24"/>
          <w:szCs w:val="24"/>
        </w:rPr>
        <w:t>A review of CT utilization</w:t>
      </w:r>
      <w:r w:rsidR="00BF4819">
        <w:rPr>
          <w:rFonts w:cstheme="minorHAnsi"/>
          <w:bCs/>
          <w:sz w:val="24"/>
          <w:szCs w:val="24"/>
        </w:rPr>
        <w:t xml:space="preserve"> by age at the University Campus shows that CT utilization</w:t>
      </w:r>
      <w:r>
        <w:rPr>
          <w:rFonts w:cstheme="minorHAnsi"/>
          <w:bCs/>
          <w:sz w:val="24"/>
          <w:szCs w:val="24"/>
        </w:rPr>
        <w:t xml:space="preserve"> </w:t>
      </w:r>
      <w:r w:rsidR="00BF4819">
        <w:rPr>
          <w:rFonts w:cstheme="minorHAnsi"/>
          <w:bCs/>
          <w:sz w:val="24"/>
          <w:szCs w:val="24"/>
        </w:rPr>
        <w:t>increased by 11%</w:t>
      </w:r>
      <w:r w:rsidR="008A5D2F">
        <w:rPr>
          <w:rFonts w:cstheme="minorHAnsi"/>
          <w:bCs/>
          <w:sz w:val="24"/>
          <w:szCs w:val="24"/>
        </w:rPr>
        <w:t xml:space="preserve"> </w:t>
      </w:r>
      <w:r w:rsidR="00BF4819">
        <w:rPr>
          <w:rFonts w:cstheme="minorHAnsi"/>
          <w:bCs/>
          <w:sz w:val="24"/>
          <w:szCs w:val="24"/>
        </w:rPr>
        <w:t>among the aged 65 and older age cohort</w:t>
      </w:r>
      <w:r w:rsidR="000715EE">
        <w:rPr>
          <w:rFonts w:cstheme="minorHAnsi"/>
          <w:bCs/>
          <w:sz w:val="24"/>
          <w:szCs w:val="24"/>
        </w:rPr>
        <w:t xml:space="preserve">, </w:t>
      </w:r>
      <w:r w:rsidR="008A5D2F">
        <w:rPr>
          <w:rFonts w:cstheme="minorHAnsi"/>
          <w:bCs/>
          <w:sz w:val="24"/>
          <w:szCs w:val="24"/>
        </w:rPr>
        <w:t>the most among all age cohorts</w:t>
      </w:r>
      <w:r w:rsidR="000715EE">
        <w:rPr>
          <w:rFonts w:cstheme="minorHAnsi"/>
          <w:bCs/>
          <w:sz w:val="24"/>
          <w:szCs w:val="24"/>
        </w:rPr>
        <w:t xml:space="preserve">. This is shown in Table </w:t>
      </w:r>
      <w:r w:rsidR="00F465EA">
        <w:rPr>
          <w:rFonts w:cstheme="minorHAnsi"/>
          <w:bCs/>
          <w:sz w:val="24"/>
          <w:szCs w:val="24"/>
        </w:rPr>
        <w:t>28</w:t>
      </w:r>
      <w:r w:rsidR="000715EE">
        <w:rPr>
          <w:rFonts w:cstheme="minorHAnsi"/>
          <w:bCs/>
          <w:sz w:val="24"/>
          <w:szCs w:val="24"/>
        </w:rPr>
        <w:t xml:space="preserve">.  </w:t>
      </w:r>
    </w:p>
    <w:p w14:paraId="2FD63701" w14:textId="77777777" w:rsidR="00925608" w:rsidRPr="00925608" w:rsidRDefault="00925608" w:rsidP="004D3C8F">
      <w:pPr>
        <w:spacing w:after="0" w:line="240" w:lineRule="auto"/>
        <w:ind w:right="540"/>
        <w:rPr>
          <w:rFonts w:cstheme="minorHAnsi"/>
          <w:bCs/>
          <w:sz w:val="24"/>
          <w:szCs w:val="24"/>
        </w:rPr>
      </w:pPr>
    </w:p>
    <w:p w14:paraId="3DF46778" w14:textId="116F9E73" w:rsidR="00701E0B" w:rsidRPr="008A5D2F" w:rsidRDefault="00736AE6" w:rsidP="004D3C8F">
      <w:pPr>
        <w:spacing w:after="0" w:line="240" w:lineRule="auto"/>
        <w:ind w:right="540"/>
        <w:rPr>
          <w:rFonts w:cstheme="minorHAnsi"/>
          <w:b/>
          <w:sz w:val="24"/>
          <w:szCs w:val="24"/>
        </w:rPr>
      </w:pPr>
      <w:r w:rsidRPr="008A5D2F">
        <w:rPr>
          <w:rFonts w:cstheme="minorHAnsi"/>
          <w:b/>
          <w:sz w:val="24"/>
          <w:szCs w:val="24"/>
          <w:u w:val="single"/>
        </w:rPr>
        <w:t xml:space="preserve">Table </w:t>
      </w:r>
      <w:r w:rsidR="00F465EA">
        <w:rPr>
          <w:rFonts w:cstheme="minorHAnsi"/>
          <w:b/>
          <w:sz w:val="24"/>
          <w:szCs w:val="24"/>
          <w:u w:val="single"/>
        </w:rPr>
        <w:t>28</w:t>
      </w:r>
      <w:r>
        <w:rPr>
          <w:rFonts w:cstheme="minorHAnsi"/>
          <w:b/>
          <w:sz w:val="24"/>
          <w:szCs w:val="24"/>
        </w:rPr>
        <w:t xml:space="preserve">: </w:t>
      </w:r>
      <w:r w:rsidR="00701E0B" w:rsidRPr="00701E0B">
        <w:rPr>
          <w:rFonts w:cstheme="minorHAnsi"/>
          <w:b/>
          <w:sz w:val="24"/>
          <w:szCs w:val="24"/>
        </w:rPr>
        <w:t>University Campus Historical CT Volume by Age</w:t>
      </w:r>
    </w:p>
    <w:tbl>
      <w:tblPr>
        <w:tblW w:w="0" w:type="auto"/>
        <w:tblLook w:val="04A0" w:firstRow="1" w:lastRow="0" w:firstColumn="1" w:lastColumn="0" w:noHBand="0" w:noVBand="1"/>
      </w:tblPr>
      <w:tblGrid>
        <w:gridCol w:w="730"/>
        <w:gridCol w:w="829"/>
        <w:gridCol w:w="829"/>
        <w:gridCol w:w="829"/>
        <w:gridCol w:w="2808"/>
      </w:tblGrid>
      <w:tr w:rsidR="00A1203D" w:rsidRPr="00A1203D" w14:paraId="2EBC2D57" w14:textId="77777777" w:rsidTr="009B3226">
        <w:trPr>
          <w:cantSplit/>
          <w:trHeight w:val="404"/>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59E00" w14:textId="77777777" w:rsidR="00A1203D" w:rsidRPr="00A1203D" w:rsidRDefault="00A1203D" w:rsidP="00A1203D">
            <w:pPr>
              <w:spacing w:after="0" w:line="240" w:lineRule="auto"/>
              <w:rPr>
                <w:rFonts w:ascii="Calibri" w:eastAsia="Times New Roman" w:hAnsi="Calibri" w:cs="Calibri"/>
                <w:color w:val="000000"/>
              </w:rPr>
            </w:pPr>
            <w:r w:rsidRPr="00A1203D">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8DB143C" w14:textId="77777777" w:rsidR="00A1203D" w:rsidRPr="00A1203D" w:rsidRDefault="00A1203D" w:rsidP="00A1203D">
            <w:pPr>
              <w:spacing w:after="0" w:line="240" w:lineRule="auto"/>
              <w:rPr>
                <w:rFonts w:ascii="Calibri" w:eastAsia="Times New Roman" w:hAnsi="Calibri" w:cs="Calibri"/>
                <w:b/>
                <w:bCs/>
                <w:color w:val="000000"/>
              </w:rPr>
            </w:pPr>
            <w:r w:rsidRPr="00A1203D">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77A3F80B" w14:textId="77777777" w:rsidR="00A1203D" w:rsidRPr="00A1203D" w:rsidRDefault="00A1203D" w:rsidP="00A1203D">
            <w:pPr>
              <w:spacing w:after="0" w:line="240" w:lineRule="auto"/>
              <w:rPr>
                <w:rFonts w:ascii="Calibri" w:eastAsia="Times New Roman" w:hAnsi="Calibri" w:cs="Calibri"/>
                <w:b/>
                <w:bCs/>
                <w:color w:val="000000"/>
              </w:rPr>
            </w:pPr>
            <w:r w:rsidRPr="00A1203D">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686FAB50" w14:textId="77777777" w:rsidR="00A1203D" w:rsidRPr="00A1203D" w:rsidRDefault="00A1203D" w:rsidP="00A1203D">
            <w:pPr>
              <w:spacing w:after="0" w:line="240" w:lineRule="auto"/>
              <w:rPr>
                <w:rFonts w:ascii="Calibri" w:eastAsia="Times New Roman" w:hAnsi="Calibri" w:cs="Calibri"/>
                <w:b/>
                <w:bCs/>
                <w:color w:val="000000"/>
              </w:rPr>
            </w:pPr>
            <w:r w:rsidRPr="00A1203D">
              <w:rPr>
                <w:rFonts w:ascii="Calibri" w:eastAsia="Times New Roman" w:hAnsi="Calibri" w:cs="Calibri"/>
                <w:b/>
                <w:bCs/>
                <w:color w:val="000000"/>
              </w:rPr>
              <w:t>FY21</w:t>
            </w:r>
          </w:p>
        </w:tc>
        <w:tc>
          <w:tcPr>
            <w:tcW w:w="2808" w:type="dxa"/>
            <w:tcBorders>
              <w:top w:val="single" w:sz="4" w:space="0" w:color="auto"/>
              <w:left w:val="nil"/>
              <w:bottom w:val="single" w:sz="4" w:space="0" w:color="auto"/>
              <w:right w:val="single" w:sz="4" w:space="0" w:color="auto"/>
            </w:tcBorders>
            <w:shd w:val="clear" w:color="000000" w:fill="F2F2F2"/>
            <w:vAlign w:val="bottom"/>
            <w:hideMark/>
          </w:tcPr>
          <w:p w14:paraId="1F0C1CDE" w14:textId="50781E84" w:rsidR="00A1203D" w:rsidRPr="00A1203D" w:rsidRDefault="001F5DD5" w:rsidP="00C81D0E">
            <w:pPr>
              <w:spacing w:after="0" w:line="240" w:lineRule="auto"/>
              <w:rPr>
                <w:rFonts w:ascii="Calibri" w:eastAsia="Times New Roman" w:hAnsi="Calibri" w:cs="Calibri"/>
                <w:b/>
                <w:bCs/>
                <w:color w:val="000000"/>
              </w:rPr>
            </w:pPr>
            <w:r w:rsidRPr="001F5DD5">
              <w:rPr>
                <w:rFonts w:ascii="Calibri" w:eastAsia="Times New Roman" w:hAnsi="Calibri" w:cs="Calibri"/>
                <w:b/>
                <w:bCs/>
                <w:color w:val="000000"/>
              </w:rPr>
              <w:t xml:space="preserve">Change Rate (%) </w:t>
            </w:r>
            <w:r w:rsidR="00A1203D" w:rsidRPr="00A1203D">
              <w:rPr>
                <w:rFonts w:ascii="Calibri" w:eastAsia="Times New Roman" w:hAnsi="Calibri" w:cs="Calibri"/>
                <w:b/>
                <w:bCs/>
                <w:color w:val="000000"/>
              </w:rPr>
              <w:t>FY19-FY21</w:t>
            </w:r>
          </w:p>
        </w:tc>
      </w:tr>
      <w:tr w:rsidR="00A1203D" w:rsidRPr="00A1203D" w14:paraId="6F6B4C42" w14:textId="77777777" w:rsidTr="009B3226">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244165" w14:textId="77777777" w:rsidR="00A1203D" w:rsidRPr="00A1203D" w:rsidRDefault="00A1203D" w:rsidP="00A1203D">
            <w:pPr>
              <w:spacing w:after="0" w:line="240" w:lineRule="auto"/>
              <w:rPr>
                <w:rFonts w:ascii="Calibri" w:eastAsia="Times New Roman" w:hAnsi="Calibri" w:cs="Calibri"/>
                <w:b/>
                <w:bCs/>
                <w:color w:val="000000"/>
              </w:rPr>
            </w:pPr>
            <w:r w:rsidRPr="00A1203D">
              <w:rPr>
                <w:rFonts w:ascii="Calibri" w:eastAsia="Times New Roman" w:hAnsi="Calibri" w:cs="Calibri"/>
                <w:b/>
                <w:bCs/>
                <w:color w:val="000000"/>
              </w:rPr>
              <w:t>0-17</w:t>
            </w:r>
          </w:p>
        </w:tc>
        <w:tc>
          <w:tcPr>
            <w:tcW w:w="0" w:type="auto"/>
            <w:tcBorders>
              <w:top w:val="nil"/>
              <w:left w:val="nil"/>
              <w:bottom w:val="single" w:sz="4" w:space="0" w:color="auto"/>
              <w:right w:val="single" w:sz="4" w:space="0" w:color="auto"/>
            </w:tcBorders>
            <w:shd w:val="clear" w:color="auto" w:fill="auto"/>
            <w:noWrap/>
            <w:vAlign w:val="bottom"/>
            <w:hideMark/>
          </w:tcPr>
          <w:p w14:paraId="7DED6A8C"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1,308</w:t>
            </w:r>
          </w:p>
        </w:tc>
        <w:tc>
          <w:tcPr>
            <w:tcW w:w="0" w:type="auto"/>
            <w:tcBorders>
              <w:top w:val="nil"/>
              <w:left w:val="nil"/>
              <w:bottom w:val="single" w:sz="4" w:space="0" w:color="auto"/>
              <w:right w:val="single" w:sz="4" w:space="0" w:color="auto"/>
            </w:tcBorders>
            <w:shd w:val="clear" w:color="auto" w:fill="auto"/>
            <w:noWrap/>
            <w:vAlign w:val="bottom"/>
            <w:hideMark/>
          </w:tcPr>
          <w:p w14:paraId="181D792B"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1,263</w:t>
            </w:r>
          </w:p>
        </w:tc>
        <w:tc>
          <w:tcPr>
            <w:tcW w:w="0" w:type="auto"/>
            <w:tcBorders>
              <w:top w:val="nil"/>
              <w:left w:val="nil"/>
              <w:bottom w:val="single" w:sz="4" w:space="0" w:color="auto"/>
              <w:right w:val="single" w:sz="4" w:space="0" w:color="auto"/>
            </w:tcBorders>
            <w:shd w:val="clear" w:color="auto" w:fill="auto"/>
            <w:noWrap/>
            <w:vAlign w:val="bottom"/>
            <w:hideMark/>
          </w:tcPr>
          <w:p w14:paraId="3DBE2749"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1,309</w:t>
            </w:r>
          </w:p>
        </w:tc>
        <w:tc>
          <w:tcPr>
            <w:tcW w:w="2808" w:type="dxa"/>
            <w:tcBorders>
              <w:top w:val="nil"/>
              <w:left w:val="nil"/>
              <w:bottom w:val="single" w:sz="4" w:space="0" w:color="auto"/>
              <w:right w:val="single" w:sz="4" w:space="0" w:color="auto"/>
            </w:tcBorders>
            <w:shd w:val="clear" w:color="auto" w:fill="auto"/>
            <w:noWrap/>
            <w:vAlign w:val="bottom"/>
            <w:hideMark/>
          </w:tcPr>
          <w:p w14:paraId="42F5EBFE" w14:textId="77777777" w:rsidR="00A1203D" w:rsidRPr="00A1203D" w:rsidRDefault="00A1203D" w:rsidP="00C81D0E">
            <w:pPr>
              <w:spacing w:after="0" w:line="240" w:lineRule="auto"/>
              <w:jc w:val="center"/>
              <w:rPr>
                <w:rFonts w:ascii="Calibri" w:eastAsia="Times New Roman" w:hAnsi="Calibri" w:cs="Calibri"/>
                <w:color w:val="000000"/>
              </w:rPr>
            </w:pPr>
            <w:r w:rsidRPr="00A1203D">
              <w:rPr>
                <w:rFonts w:ascii="Calibri" w:eastAsia="Times New Roman" w:hAnsi="Calibri" w:cs="Calibri"/>
                <w:color w:val="000000"/>
              </w:rPr>
              <w:t>0%</w:t>
            </w:r>
          </w:p>
        </w:tc>
      </w:tr>
      <w:tr w:rsidR="00A1203D" w:rsidRPr="00A1203D" w14:paraId="409E3F00" w14:textId="77777777" w:rsidTr="009B3226">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5969C8" w14:textId="77777777" w:rsidR="00A1203D" w:rsidRPr="00A1203D" w:rsidRDefault="00A1203D" w:rsidP="00A1203D">
            <w:pPr>
              <w:spacing w:after="0" w:line="240" w:lineRule="auto"/>
              <w:rPr>
                <w:rFonts w:ascii="Calibri" w:eastAsia="Times New Roman" w:hAnsi="Calibri" w:cs="Calibri"/>
                <w:b/>
                <w:bCs/>
                <w:color w:val="000000"/>
              </w:rPr>
            </w:pPr>
            <w:r w:rsidRPr="00A1203D">
              <w:rPr>
                <w:rFonts w:ascii="Calibri" w:eastAsia="Times New Roman" w:hAnsi="Calibri" w:cs="Calibri"/>
                <w:b/>
                <w:bCs/>
                <w:color w:val="000000"/>
              </w:rPr>
              <w:t>18-64</w:t>
            </w:r>
          </w:p>
        </w:tc>
        <w:tc>
          <w:tcPr>
            <w:tcW w:w="0" w:type="auto"/>
            <w:tcBorders>
              <w:top w:val="nil"/>
              <w:left w:val="nil"/>
              <w:bottom w:val="single" w:sz="4" w:space="0" w:color="auto"/>
              <w:right w:val="single" w:sz="4" w:space="0" w:color="auto"/>
            </w:tcBorders>
            <w:shd w:val="clear" w:color="auto" w:fill="auto"/>
            <w:noWrap/>
            <w:vAlign w:val="bottom"/>
            <w:hideMark/>
          </w:tcPr>
          <w:p w14:paraId="3B3BBD0D"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28,162</w:t>
            </w:r>
          </w:p>
        </w:tc>
        <w:tc>
          <w:tcPr>
            <w:tcW w:w="0" w:type="auto"/>
            <w:tcBorders>
              <w:top w:val="nil"/>
              <w:left w:val="nil"/>
              <w:bottom w:val="single" w:sz="4" w:space="0" w:color="auto"/>
              <w:right w:val="single" w:sz="4" w:space="0" w:color="auto"/>
            </w:tcBorders>
            <w:shd w:val="clear" w:color="auto" w:fill="auto"/>
            <w:noWrap/>
            <w:vAlign w:val="bottom"/>
            <w:hideMark/>
          </w:tcPr>
          <w:p w14:paraId="7DD079AE"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28,485</w:t>
            </w:r>
          </w:p>
        </w:tc>
        <w:tc>
          <w:tcPr>
            <w:tcW w:w="0" w:type="auto"/>
            <w:tcBorders>
              <w:top w:val="nil"/>
              <w:left w:val="nil"/>
              <w:bottom w:val="single" w:sz="4" w:space="0" w:color="auto"/>
              <w:right w:val="single" w:sz="4" w:space="0" w:color="auto"/>
            </w:tcBorders>
            <w:shd w:val="clear" w:color="auto" w:fill="auto"/>
            <w:noWrap/>
            <w:vAlign w:val="bottom"/>
            <w:hideMark/>
          </w:tcPr>
          <w:p w14:paraId="41D916E0"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29,558</w:t>
            </w:r>
          </w:p>
        </w:tc>
        <w:tc>
          <w:tcPr>
            <w:tcW w:w="2808" w:type="dxa"/>
            <w:tcBorders>
              <w:top w:val="nil"/>
              <w:left w:val="nil"/>
              <w:bottom w:val="single" w:sz="4" w:space="0" w:color="auto"/>
              <w:right w:val="single" w:sz="4" w:space="0" w:color="auto"/>
            </w:tcBorders>
            <w:shd w:val="clear" w:color="auto" w:fill="auto"/>
            <w:noWrap/>
            <w:vAlign w:val="bottom"/>
            <w:hideMark/>
          </w:tcPr>
          <w:p w14:paraId="404F6338" w14:textId="77777777" w:rsidR="00A1203D" w:rsidRPr="00A1203D" w:rsidRDefault="00A1203D" w:rsidP="00C81D0E">
            <w:pPr>
              <w:spacing w:after="0" w:line="240" w:lineRule="auto"/>
              <w:jc w:val="center"/>
              <w:rPr>
                <w:rFonts w:ascii="Calibri" w:eastAsia="Times New Roman" w:hAnsi="Calibri" w:cs="Calibri"/>
                <w:color w:val="000000"/>
              </w:rPr>
            </w:pPr>
            <w:r w:rsidRPr="00A1203D">
              <w:rPr>
                <w:rFonts w:ascii="Calibri" w:eastAsia="Times New Roman" w:hAnsi="Calibri" w:cs="Calibri"/>
                <w:color w:val="000000"/>
              </w:rPr>
              <w:t>5%</w:t>
            </w:r>
          </w:p>
        </w:tc>
      </w:tr>
      <w:tr w:rsidR="00A1203D" w:rsidRPr="00A1203D" w14:paraId="178B7DD0" w14:textId="77777777" w:rsidTr="009B3226">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E3ACCF" w14:textId="77777777" w:rsidR="00A1203D" w:rsidRPr="00A1203D" w:rsidRDefault="00A1203D" w:rsidP="00A1203D">
            <w:pPr>
              <w:spacing w:after="0" w:line="240" w:lineRule="auto"/>
              <w:rPr>
                <w:rFonts w:ascii="Calibri" w:eastAsia="Times New Roman" w:hAnsi="Calibri" w:cs="Calibri"/>
                <w:b/>
                <w:bCs/>
                <w:color w:val="000000"/>
              </w:rPr>
            </w:pPr>
            <w:r w:rsidRPr="00A1203D">
              <w:rPr>
                <w:rFonts w:ascii="Calibri" w:eastAsia="Times New Roman" w:hAnsi="Calibri" w:cs="Calibri"/>
                <w:b/>
                <w:bCs/>
                <w:color w:val="000000"/>
              </w:rPr>
              <w:t>65+</w:t>
            </w:r>
          </w:p>
        </w:tc>
        <w:tc>
          <w:tcPr>
            <w:tcW w:w="0" w:type="auto"/>
            <w:tcBorders>
              <w:top w:val="nil"/>
              <w:left w:val="nil"/>
              <w:bottom w:val="single" w:sz="4" w:space="0" w:color="auto"/>
              <w:right w:val="single" w:sz="4" w:space="0" w:color="auto"/>
            </w:tcBorders>
            <w:shd w:val="clear" w:color="auto" w:fill="auto"/>
            <w:noWrap/>
            <w:vAlign w:val="bottom"/>
            <w:hideMark/>
          </w:tcPr>
          <w:p w14:paraId="66693173"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24,550</w:t>
            </w:r>
          </w:p>
        </w:tc>
        <w:tc>
          <w:tcPr>
            <w:tcW w:w="0" w:type="auto"/>
            <w:tcBorders>
              <w:top w:val="nil"/>
              <w:left w:val="nil"/>
              <w:bottom w:val="single" w:sz="4" w:space="0" w:color="auto"/>
              <w:right w:val="single" w:sz="4" w:space="0" w:color="auto"/>
            </w:tcBorders>
            <w:shd w:val="clear" w:color="auto" w:fill="auto"/>
            <w:noWrap/>
            <w:vAlign w:val="bottom"/>
            <w:hideMark/>
          </w:tcPr>
          <w:p w14:paraId="6C9B0814"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25,498</w:t>
            </w:r>
          </w:p>
        </w:tc>
        <w:tc>
          <w:tcPr>
            <w:tcW w:w="0" w:type="auto"/>
            <w:tcBorders>
              <w:top w:val="nil"/>
              <w:left w:val="nil"/>
              <w:bottom w:val="single" w:sz="4" w:space="0" w:color="auto"/>
              <w:right w:val="single" w:sz="4" w:space="0" w:color="auto"/>
            </w:tcBorders>
            <w:shd w:val="clear" w:color="auto" w:fill="auto"/>
            <w:noWrap/>
            <w:vAlign w:val="bottom"/>
            <w:hideMark/>
          </w:tcPr>
          <w:p w14:paraId="1291D869"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27,135</w:t>
            </w:r>
          </w:p>
        </w:tc>
        <w:tc>
          <w:tcPr>
            <w:tcW w:w="2808" w:type="dxa"/>
            <w:tcBorders>
              <w:top w:val="nil"/>
              <w:left w:val="nil"/>
              <w:bottom w:val="single" w:sz="4" w:space="0" w:color="auto"/>
              <w:right w:val="single" w:sz="4" w:space="0" w:color="auto"/>
            </w:tcBorders>
            <w:shd w:val="clear" w:color="auto" w:fill="auto"/>
            <w:noWrap/>
            <w:vAlign w:val="bottom"/>
            <w:hideMark/>
          </w:tcPr>
          <w:p w14:paraId="0027F26A" w14:textId="77777777" w:rsidR="00A1203D" w:rsidRPr="00A1203D" w:rsidRDefault="00A1203D" w:rsidP="00C81D0E">
            <w:pPr>
              <w:spacing w:after="0" w:line="240" w:lineRule="auto"/>
              <w:jc w:val="center"/>
              <w:rPr>
                <w:rFonts w:ascii="Calibri" w:eastAsia="Times New Roman" w:hAnsi="Calibri" w:cs="Calibri"/>
                <w:color w:val="000000"/>
              </w:rPr>
            </w:pPr>
            <w:r w:rsidRPr="00A1203D">
              <w:rPr>
                <w:rFonts w:ascii="Calibri" w:eastAsia="Times New Roman" w:hAnsi="Calibri" w:cs="Calibri"/>
                <w:color w:val="000000"/>
              </w:rPr>
              <w:t>11%</w:t>
            </w:r>
          </w:p>
        </w:tc>
      </w:tr>
      <w:tr w:rsidR="00A1203D" w:rsidRPr="00A1203D" w14:paraId="04CDE896" w14:textId="77777777" w:rsidTr="009B3226">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665BF8" w14:textId="77777777" w:rsidR="00A1203D" w:rsidRPr="00A1203D" w:rsidRDefault="00A1203D" w:rsidP="00A1203D">
            <w:pPr>
              <w:spacing w:after="0" w:line="240" w:lineRule="auto"/>
              <w:rPr>
                <w:rFonts w:ascii="Calibri" w:eastAsia="Times New Roman" w:hAnsi="Calibri" w:cs="Calibri"/>
                <w:b/>
                <w:bCs/>
                <w:color w:val="000000"/>
              </w:rPr>
            </w:pPr>
            <w:r w:rsidRPr="00A1203D">
              <w:rPr>
                <w:rFonts w:ascii="Calibri" w:eastAsia="Times New Roman" w:hAnsi="Calibri" w:cs="Calibri"/>
                <w:b/>
                <w:bCs/>
                <w:color w:val="000000"/>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3AE32546"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54,020</w:t>
            </w:r>
          </w:p>
        </w:tc>
        <w:tc>
          <w:tcPr>
            <w:tcW w:w="0" w:type="auto"/>
            <w:tcBorders>
              <w:top w:val="nil"/>
              <w:left w:val="nil"/>
              <w:bottom w:val="single" w:sz="4" w:space="0" w:color="auto"/>
              <w:right w:val="single" w:sz="4" w:space="0" w:color="auto"/>
            </w:tcBorders>
            <w:shd w:val="clear" w:color="auto" w:fill="auto"/>
            <w:noWrap/>
            <w:vAlign w:val="bottom"/>
            <w:hideMark/>
          </w:tcPr>
          <w:p w14:paraId="3719B4DD"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55,246</w:t>
            </w:r>
          </w:p>
        </w:tc>
        <w:tc>
          <w:tcPr>
            <w:tcW w:w="0" w:type="auto"/>
            <w:tcBorders>
              <w:top w:val="nil"/>
              <w:left w:val="nil"/>
              <w:bottom w:val="single" w:sz="4" w:space="0" w:color="auto"/>
              <w:right w:val="single" w:sz="4" w:space="0" w:color="auto"/>
            </w:tcBorders>
            <w:shd w:val="clear" w:color="auto" w:fill="auto"/>
            <w:noWrap/>
            <w:vAlign w:val="bottom"/>
            <w:hideMark/>
          </w:tcPr>
          <w:p w14:paraId="703C523B" w14:textId="77777777" w:rsidR="00A1203D" w:rsidRPr="00A1203D" w:rsidRDefault="00A1203D" w:rsidP="00A1203D">
            <w:pPr>
              <w:spacing w:after="0" w:line="240" w:lineRule="auto"/>
              <w:jc w:val="right"/>
              <w:rPr>
                <w:rFonts w:ascii="Calibri" w:eastAsia="Times New Roman" w:hAnsi="Calibri" w:cs="Calibri"/>
                <w:color w:val="000000"/>
              </w:rPr>
            </w:pPr>
            <w:r w:rsidRPr="00A1203D">
              <w:rPr>
                <w:rFonts w:ascii="Calibri" w:eastAsia="Times New Roman" w:hAnsi="Calibri" w:cs="Calibri"/>
                <w:color w:val="000000"/>
              </w:rPr>
              <w:t>58,002</w:t>
            </w:r>
          </w:p>
        </w:tc>
        <w:tc>
          <w:tcPr>
            <w:tcW w:w="2808" w:type="dxa"/>
            <w:tcBorders>
              <w:top w:val="nil"/>
              <w:left w:val="nil"/>
              <w:bottom w:val="single" w:sz="4" w:space="0" w:color="auto"/>
              <w:right w:val="single" w:sz="4" w:space="0" w:color="auto"/>
            </w:tcBorders>
            <w:shd w:val="clear" w:color="auto" w:fill="auto"/>
            <w:noWrap/>
            <w:vAlign w:val="bottom"/>
            <w:hideMark/>
          </w:tcPr>
          <w:p w14:paraId="552B9A5E" w14:textId="77777777" w:rsidR="00A1203D" w:rsidRPr="00A1203D" w:rsidRDefault="00A1203D" w:rsidP="00C81D0E">
            <w:pPr>
              <w:spacing w:after="0" w:line="240" w:lineRule="auto"/>
              <w:jc w:val="center"/>
              <w:rPr>
                <w:rFonts w:ascii="Calibri" w:eastAsia="Times New Roman" w:hAnsi="Calibri" w:cs="Calibri"/>
                <w:color w:val="000000"/>
              </w:rPr>
            </w:pPr>
            <w:r w:rsidRPr="00A1203D">
              <w:rPr>
                <w:rFonts w:ascii="Calibri" w:eastAsia="Times New Roman" w:hAnsi="Calibri" w:cs="Calibri"/>
                <w:color w:val="000000"/>
              </w:rPr>
              <w:t>7%</w:t>
            </w:r>
          </w:p>
        </w:tc>
      </w:tr>
    </w:tbl>
    <w:p w14:paraId="23FBC921" w14:textId="197A89FD" w:rsidR="00701E0B" w:rsidRDefault="00701E0B" w:rsidP="004D3C8F">
      <w:pPr>
        <w:spacing w:after="0" w:line="240" w:lineRule="auto"/>
        <w:ind w:right="540"/>
        <w:rPr>
          <w:rFonts w:cstheme="minorHAnsi"/>
          <w:bCs/>
          <w:sz w:val="24"/>
          <w:szCs w:val="24"/>
        </w:rPr>
      </w:pPr>
    </w:p>
    <w:p w14:paraId="2EA8C754" w14:textId="65A33759" w:rsidR="0081235A" w:rsidRPr="0081235A" w:rsidRDefault="0081235A" w:rsidP="0081235A">
      <w:pPr>
        <w:spacing w:after="0" w:line="240" w:lineRule="auto"/>
        <w:ind w:right="540"/>
        <w:rPr>
          <w:rFonts w:cstheme="minorHAnsi"/>
          <w:bCs/>
          <w:sz w:val="24"/>
          <w:szCs w:val="24"/>
        </w:rPr>
      </w:pPr>
      <w:r w:rsidRPr="0081235A">
        <w:rPr>
          <w:rFonts w:cstheme="minorHAnsi"/>
          <w:bCs/>
          <w:sz w:val="24"/>
          <w:szCs w:val="24"/>
        </w:rPr>
        <w:t xml:space="preserve">And as shown in Table </w:t>
      </w:r>
      <w:r w:rsidR="00067746">
        <w:rPr>
          <w:rFonts w:cstheme="minorHAnsi"/>
          <w:bCs/>
          <w:sz w:val="24"/>
          <w:szCs w:val="24"/>
        </w:rPr>
        <w:t>29</w:t>
      </w:r>
      <w:r w:rsidRPr="0081235A">
        <w:rPr>
          <w:rFonts w:cstheme="minorHAnsi"/>
          <w:bCs/>
          <w:sz w:val="24"/>
          <w:szCs w:val="24"/>
        </w:rPr>
        <w:t xml:space="preserve">, patients aged 65 and older represented nearly half of all CT scan volume at the University Campus. </w:t>
      </w:r>
    </w:p>
    <w:p w14:paraId="0D0C5F18" w14:textId="77777777" w:rsidR="0081235A" w:rsidRDefault="0081235A" w:rsidP="004D3C8F">
      <w:pPr>
        <w:spacing w:after="0" w:line="240" w:lineRule="auto"/>
        <w:ind w:right="540"/>
        <w:rPr>
          <w:rFonts w:cstheme="minorHAnsi"/>
          <w:bCs/>
          <w:sz w:val="24"/>
          <w:szCs w:val="24"/>
        </w:rPr>
      </w:pPr>
    </w:p>
    <w:p w14:paraId="2B2F5C7D" w14:textId="18EAEBF9" w:rsidR="00701E0B" w:rsidRPr="00736AE6" w:rsidRDefault="00736AE6" w:rsidP="000715EE">
      <w:pPr>
        <w:spacing w:after="0" w:line="240" w:lineRule="auto"/>
        <w:ind w:right="540"/>
        <w:rPr>
          <w:rFonts w:cstheme="minorHAnsi"/>
          <w:b/>
          <w:sz w:val="24"/>
          <w:szCs w:val="24"/>
        </w:rPr>
      </w:pPr>
      <w:r w:rsidRPr="000715EE">
        <w:rPr>
          <w:rFonts w:cstheme="minorHAnsi"/>
          <w:b/>
          <w:sz w:val="24"/>
          <w:szCs w:val="24"/>
          <w:u w:val="single"/>
        </w:rPr>
        <w:lastRenderedPageBreak/>
        <w:t xml:space="preserve">Table </w:t>
      </w:r>
      <w:r w:rsidR="00067746">
        <w:rPr>
          <w:rFonts w:cstheme="minorHAnsi"/>
          <w:b/>
          <w:sz w:val="24"/>
          <w:szCs w:val="24"/>
          <w:u w:val="single"/>
        </w:rPr>
        <w:t>29</w:t>
      </w:r>
      <w:r w:rsidRPr="00736AE6">
        <w:rPr>
          <w:rFonts w:cstheme="minorHAnsi"/>
          <w:b/>
          <w:sz w:val="24"/>
          <w:szCs w:val="24"/>
        </w:rPr>
        <w:t>:</w:t>
      </w:r>
      <w:r w:rsidR="00E82A17" w:rsidRPr="00E82A17">
        <w:t xml:space="preserve"> </w:t>
      </w:r>
      <w:r w:rsidR="00E82A17" w:rsidRPr="00E82A17">
        <w:rPr>
          <w:rFonts w:cstheme="minorHAnsi"/>
          <w:b/>
          <w:sz w:val="24"/>
          <w:szCs w:val="24"/>
        </w:rPr>
        <w:t>University Campus Historical CT Volume by Age</w:t>
      </w:r>
    </w:p>
    <w:tbl>
      <w:tblPr>
        <w:tblW w:w="0" w:type="auto"/>
        <w:tblLook w:val="04A0" w:firstRow="1" w:lastRow="0" w:firstColumn="1" w:lastColumn="0" w:noHBand="0" w:noVBand="1"/>
      </w:tblPr>
      <w:tblGrid>
        <w:gridCol w:w="730"/>
        <w:gridCol w:w="829"/>
        <w:gridCol w:w="893"/>
        <w:gridCol w:w="829"/>
        <w:gridCol w:w="893"/>
        <w:gridCol w:w="829"/>
        <w:gridCol w:w="893"/>
      </w:tblGrid>
      <w:tr w:rsidR="00BC70A6" w:rsidRPr="00BC70A6" w14:paraId="09A7B4DA" w14:textId="77777777" w:rsidTr="00C001E7">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A6914" w14:textId="77777777" w:rsidR="00BC70A6" w:rsidRPr="00BC70A6" w:rsidRDefault="00BC70A6" w:rsidP="00BC70A6">
            <w:pPr>
              <w:spacing w:after="0" w:line="240" w:lineRule="auto"/>
              <w:rPr>
                <w:rFonts w:ascii="Calibri" w:eastAsia="Times New Roman" w:hAnsi="Calibri" w:cs="Calibri"/>
                <w:color w:val="000000"/>
              </w:rPr>
            </w:pPr>
            <w:r w:rsidRPr="00BC70A6">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762DE90C" w14:textId="77777777" w:rsidR="00BC70A6" w:rsidRPr="00BC70A6" w:rsidRDefault="00BC70A6" w:rsidP="00BC70A6">
            <w:pPr>
              <w:spacing w:after="0" w:line="240" w:lineRule="auto"/>
              <w:jc w:val="center"/>
              <w:rPr>
                <w:rFonts w:ascii="Calibri" w:eastAsia="Times New Roman" w:hAnsi="Calibri" w:cs="Calibri"/>
                <w:b/>
                <w:bCs/>
                <w:color w:val="000000"/>
              </w:rPr>
            </w:pPr>
            <w:r w:rsidRPr="00BC70A6">
              <w:rPr>
                <w:rFonts w:ascii="Calibri" w:eastAsia="Times New Roman" w:hAnsi="Calibri" w:cs="Calibri"/>
                <w:b/>
                <w:bCs/>
                <w:color w:val="000000"/>
              </w:rPr>
              <w:t>FY19</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5A5267D2" w14:textId="77777777" w:rsidR="00BC70A6" w:rsidRPr="00BC70A6" w:rsidRDefault="00BC70A6" w:rsidP="00BC70A6">
            <w:pPr>
              <w:spacing w:after="0" w:line="240" w:lineRule="auto"/>
              <w:jc w:val="center"/>
              <w:rPr>
                <w:rFonts w:ascii="Calibri" w:eastAsia="Times New Roman" w:hAnsi="Calibri" w:cs="Calibri"/>
                <w:b/>
                <w:bCs/>
                <w:color w:val="000000"/>
              </w:rPr>
            </w:pPr>
            <w:r w:rsidRPr="00BC70A6">
              <w:rPr>
                <w:rFonts w:ascii="Calibri" w:eastAsia="Times New Roman" w:hAnsi="Calibri" w:cs="Calibri"/>
                <w:b/>
                <w:bCs/>
                <w:color w:val="000000"/>
              </w:rPr>
              <w:t xml:space="preserve">% Total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665C3E0" w14:textId="77777777" w:rsidR="00BC70A6" w:rsidRPr="00BC70A6" w:rsidRDefault="00BC70A6" w:rsidP="00BC70A6">
            <w:pPr>
              <w:spacing w:after="0" w:line="240" w:lineRule="auto"/>
              <w:jc w:val="center"/>
              <w:rPr>
                <w:rFonts w:ascii="Calibri" w:eastAsia="Times New Roman" w:hAnsi="Calibri" w:cs="Calibri"/>
                <w:b/>
                <w:bCs/>
                <w:color w:val="000000"/>
              </w:rPr>
            </w:pPr>
            <w:r w:rsidRPr="00BC70A6">
              <w:rPr>
                <w:rFonts w:ascii="Calibri" w:eastAsia="Times New Roman" w:hAnsi="Calibri" w:cs="Calibri"/>
                <w:b/>
                <w:bCs/>
                <w:color w:val="000000"/>
              </w:rPr>
              <w:t>FY20</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9182106" w14:textId="77777777" w:rsidR="00BC70A6" w:rsidRPr="00BC70A6" w:rsidRDefault="00BC70A6" w:rsidP="00BC70A6">
            <w:pPr>
              <w:spacing w:after="0" w:line="240" w:lineRule="auto"/>
              <w:jc w:val="center"/>
              <w:rPr>
                <w:rFonts w:ascii="Calibri" w:eastAsia="Times New Roman" w:hAnsi="Calibri" w:cs="Calibri"/>
                <w:b/>
                <w:bCs/>
                <w:color w:val="000000"/>
              </w:rPr>
            </w:pPr>
            <w:r w:rsidRPr="00BC70A6">
              <w:rPr>
                <w:rFonts w:ascii="Calibri" w:eastAsia="Times New Roman" w:hAnsi="Calibri" w:cs="Calibri"/>
                <w:b/>
                <w:bCs/>
                <w:color w:val="000000"/>
              </w:rPr>
              <w:t xml:space="preserve">% Total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1DB7A2F2" w14:textId="77777777" w:rsidR="00BC70A6" w:rsidRPr="00BC70A6" w:rsidRDefault="00BC70A6" w:rsidP="00BC70A6">
            <w:pPr>
              <w:spacing w:after="0" w:line="240" w:lineRule="auto"/>
              <w:jc w:val="center"/>
              <w:rPr>
                <w:rFonts w:ascii="Calibri" w:eastAsia="Times New Roman" w:hAnsi="Calibri" w:cs="Calibri"/>
                <w:b/>
                <w:bCs/>
                <w:color w:val="000000"/>
              </w:rPr>
            </w:pPr>
            <w:r w:rsidRPr="00BC70A6">
              <w:rPr>
                <w:rFonts w:ascii="Calibri" w:eastAsia="Times New Roman" w:hAnsi="Calibri" w:cs="Calibri"/>
                <w:b/>
                <w:bCs/>
                <w:color w:val="000000"/>
              </w:rPr>
              <w:t>FY21</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8F2E77F" w14:textId="77777777" w:rsidR="00BC70A6" w:rsidRPr="00BC70A6" w:rsidRDefault="00BC70A6" w:rsidP="00BC70A6">
            <w:pPr>
              <w:spacing w:after="0" w:line="240" w:lineRule="auto"/>
              <w:jc w:val="center"/>
              <w:rPr>
                <w:rFonts w:ascii="Calibri" w:eastAsia="Times New Roman" w:hAnsi="Calibri" w:cs="Calibri"/>
                <w:b/>
                <w:bCs/>
                <w:color w:val="000000"/>
              </w:rPr>
            </w:pPr>
            <w:r w:rsidRPr="00BC70A6">
              <w:rPr>
                <w:rFonts w:ascii="Calibri" w:eastAsia="Times New Roman" w:hAnsi="Calibri" w:cs="Calibri"/>
                <w:b/>
                <w:bCs/>
                <w:color w:val="000000"/>
              </w:rPr>
              <w:t xml:space="preserve">% Total </w:t>
            </w:r>
          </w:p>
        </w:tc>
      </w:tr>
      <w:tr w:rsidR="00BC70A6" w:rsidRPr="00BC70A6" w14:paraId="6C78D908"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D1CE24" w14:textId="77777777" w:rsidR="00BC70A6" w:rsidRPr="00BC70A6" w:rsidRDefault="00BC70A6" w:rsidP="00BC70A6">
            <w:pPr>
              <w:spacing w:after="0" w:line="240" w:lineRule="auto"/>
              <w:rPr>
                <w:rFonts w:ascii="Calibri" w:eastAsia="Times New Roman" w:hAnsi="Calibri" w:cs="Calibri"/>
                <w:b/>
                <w:bCs/>
                <w:color w:val="000000"/>
              </w:rPr>
            </w:pPr>
            <w:r w:rsidRPr="00BC70A6">
              <w:rPr>
                <w:rFonts w:ascii="Calibri" w:eastAsia="Times New Roman" w:hAnsi="Calibri" w:cs="Calibri"/>
                <w:b/>
                <w:bCs/>
                <w:color w:val="000000"/>
              </w:rPr>
              <w:t>0-17</w:t>
            </w:r>
          </w:p>
        </w:tc>
        <w:tc>
          <w:tcPr>
            <w:tcW w:w="0" w:type="auto"/>
            <w:tcBorders>
              <w:top w:val="nil"/>
              <w:left w:val="nil"/>
              <w:bottom w:val="single" w:sz="4" w:space="0" w:color="auto"/>
              <w:right w:val="single" w:sz="4" w:space="0" w:color="auto"/>
            </w:tcBorders>
            <w:shd w:val="clear" w:color="auto" w:fill="auto"/>
            <w:noWrap/>
            <w:vAlign w:val="bottom"/>
            <w:hideMark/>
          </w:tcPr>
          <w:p w14:paraId="68DDDE5E"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1,308</w:t>
            </w:r>
          </w:p>
        </w:tc>
        <w:tc>
          <w:tcPr>
            <w:tcW w:w="0" w:type="auto"/>
            <w:tcBorders>
              <w:top w:val="nil"/>
              <w:left w:val="nil"/>
              <w:bottom w:val="single" w:sz="4" w:space="0" w:color="auto"/>
              <w:right w:val="single" w:sz="4" w:space="0" w:color="auto"/>
            </w:tcBorders>
            <w:shd w:val="clear" w:color="auto" w:fill="auto"/>
            <w:noWrap/>
            <w:vAlign w:val="bottom"/>
            <w:hideMark/>
          </w:tcPr>
          <w:p w14:paraId="22A8AB32"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w:t>
            </w:r>
          </w:p>
        </w:tc>
        <w:tc>
          <w:tcPr>
            <w:tcW w:w="0" w:type="auto"/>
            <w:tcBorders>
              <w:top w:val="nil"/>
              <w:left w:val="nil"/>
              <w:bottom w:val="single" w:sz="4" w:space="0" w:color="auto"/>
              <w:right w:val="single" w:sz="4" w:space="0" w:color="auto"/>
            </w:tcBorders>
            <w:shd w:val="clear" w:color="auto" w:fill="auto"/>
            <w:noWrap/>
            <w:vAlign w:val="bottom"/>
            <w:hideMark/>
          </w:tcPr>
          <w:p w14:paraId="3BBC6EFD"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1,263</w:t>
            </w:r>
          </w:p>
        </w:tc>
        <w:tc>
          <w:tcPr>
            <w:tcW w:w="0" w:type="auto"/>
            <w:tcBorders>
              <w:top w:val="nil"/>
              <w:left w:val="nil"/>
              <w:bottom w:val="single" w:sz="4" w:space="0" w:color="auto"/>
              <w:right w:val="single" w:sz="4" w:space="0" w:color="auto"/>
            </w:tcBorders>
            <w:shd w:val="clear" w:color="auto" w:fill="auto"/>
            <w:noWrap/>
            <w:vAlign w:val="bottom"/>
            <w:hideMark/>
          </w:tcPr>
          <w:p w14:paraId="46FAA0DF"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w:t>
            </w:r>
          </w:p>
        </w:tc>
        <w:tc>
          <w:tcPr>
            <w:tcW w:w="0" w:type="auto"/>
            <w:tcBorders>
              <w:top w:val="nil"/>
              <w:left w:val="nil"/>
              <w:bottom w:val="single" w:sz="4" w:space="0" w:color="auto"/>
              <w:right w:val="single" w:sz="4" w:space="0" w:color="auto"/>
            </w:tcBorders>
            <w:shd w:val="clear" w:color="auto" w:fill="auto"/>
            <w:noWrap/>
            <w:vAlign w:val="bottom"/>
            <w:hideMark/>
          </w:tcPr>
          <w:p w14:paraId="17FA775C"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1,309</w:t>
            </w:r>
          </w:p>
        </w:tc>
        <w:tc>
          <w:tcPr>
            <w:tcW w:w="0" w:type="auto"/>
            <w:tcBorders>
              <w:top w:val="nil"/>
              <w:left w:val="nil"/>
              <w:bottom w:val="single" w:sz="4" w:space="0" w:color="auto"/>
              <w:right w:val="single" w:sz="4" w:space="0" w:color="auto"/>
            </w:tcBorders>
            <w:shd w:val="clear" w:color="auto" w:fill="auto"/>
            <w:noWrap/>
            <w:vAlign w:val="bottom"/>
            <w:hideMark/>
          </w:tcPr>
          <w:p w14:paraId="7EC1D0EC"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w:t>
            </w:r>
          </w:p>
        </w:tc>
      </w:tr>
      <w:tr w:rsidR="00BC70A6" w:rsidRPr="00BC70A6" w14:paraId="2D8779D4"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2AE5F0" w14:textId="77777777" w:rsidR="00BC70A6" w:rsidRPr="00BC70A6" w:rsidRDefault="00BC70A6" w:rsidP="00BC70A6">
            <w:pPr>
              <w:spacing w:after="0" w:line="240" w:lineRule="auto"/>
              <w:rPr>
                <w:rFonts w:ascii="Calibri" w:eastAsia="Times New Roman" w:hAnsi="Calibri" w:cs="Calibri"/>
                <w:b/>
                <w:bCs/>
                <w:color w:val="000000"/>
              </w:rPr>
            </w:pPr>
            <w:r w:rsidRPr="00BC70A6">
              <w:rPr>
                <w:rFonts w:ascii="Calibri" w:eastAsia="Times New Roman" w:hAnsi="Calibri" w:cs="Calibri"/>
                <w:b/>
                <w:bCs/>
                <w:color w:val="000000"/>
              </w:rPr>
              <w:t>18-64</w:t>
            </w:r>
          </w:p>
        </w:tc>
        <w:tc>
          <w:tcPr>
            <w:tcW w:w="0" w:type="auto"/>
            <w:tcBorders>
              <w:top w:val="nil"/>
              <w:left w:val="nil"/>
              <w:bottom w:val="single" w:sz="4" w:space="0" w:color="auto"/>
              <w:right w:val="single" w:sz="4" w:space="0" w:color="auto"/>
            </w:tcBorders>
            <w:shd w:val="clear" w:color="auto" w:fill="auto"/>
            <w:noWrap/>
            <w:vAlign w:val="bottom"/>
            <w:hideMark/>
          </w:tcPr>
          <w:p w14:paraId="4FC426E4"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28,162</w:t>
            </w:r>
          </w:p>
        </w:tc>
        <w:tc>
          <w:tcPr>
            <w:tcW w:w="0" w:type="auto"/>
            <w:tcBorders>
              <w:top w:val="nil"/>
              <w:left w:val="nil"/>
              <w:bottom w:val="single" w:sz="4" w:space="0" w:color="auto"/>
              <w:right w:val="single" w:sz="4" w:space="0" w:color="auto"/>
            </w:tcBorders>
            <w:shd w:val="clear" w:color="auto" w:fill="auto"/>
            <w:noWrap/>
            <w:vAlign w:val="bottom"/>
            <w:hideMark/>
          </w:tcPr>
          <w:p w14:paraId="3314D8AA"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52%</w:t>
            </w:r>
          </w:p>
        </w:tc>
        <w:tc>
          <w:tcPr>
            <w:tcW w:w="0" w:type="auto"/>
            <w:tcBorders>
              <w:top w:val="nil"/>
              <w:left w:val="nil"/>
              <w:bottom w:val="single" w:sz="4" w:space="0" w:color="auto"/>
              <w:right w:val="single" w:sz="4" w:space="0" w:color="auto"/>
            </w:tcBorders>
            <w:shd w:val="clear" w:color="auto" w:fill="auto"/>
            <w:noWrap/>
            <w:vAlign w:val="bottom"/>
            <w:hideMark/>
          </w:tcPr>
          <w:p w14:paraId="41C8B172"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28,485</w:t>
            </w:r>
          </w:p>
        </w:tc>
        <w:tc>
          <w:tcPr>
            <w:tcW w:w="0" w:type="auto"/>
            <w:tcBorders>
              <w:top w:val="nil"/>
              <w:left w:val="nil"/>
              <w:bottom w:val="single" w:sz="4" w:space="0" w:color="auto"/>
              <w:right w:val="single" w:sz="4" w:space="0" w:color="auto"/>
            </w:tcBorders>
            <w:shd w:val="clear" w:color="auto" w:fill="auto"/>
            <w:noWrap/>
            <w:vAlign w:val="bottom"/>
            <w:hideMark/>
          </w:tcPr>
          <w:p w14:paraId="4B4C4B63"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52%</w:t>
            </w:r>
          </w:p>
        </w:tc>
        <w:tc>
          <w:tcPr>
            <w:tcW w:w="0" w:type="auto"/>
            <w:tcBorders>
              <w:top w:val="nil"/>
              <w:left w:val="nil"/>
              <w:bottom w:val="single" w:sz="4" w:space="0" w:color="auto"/>
              <w:right w:val="single" w:sz="4" w:space="0" w:color="auto"/>
            </w:tcBorders>
            <w:shd w:val="clear" w:color="auto" w:fill="auto"/>
            <w:noWrap/>
            <w:vAlign w:val="bottom"/>
            <w:hideMark/>
          </w:tcPr>
          <w:p w14:paraId="48F50129"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29,558</w:t>
            </w:r>
          </w:p>
        </w:tc>
        <w:tc>
          <w:tcPr>
            <w:tcW w:w="0" w:type="auto"/>
            <w:tcBorders>
              <w:top w:val="nil"/>
              <w:left w:val="nil"/>
              <w:bottom w:val="single" w:sz="4" w:space="0" w:color="auto"/>
              <w:right w:val="single" w:sz="4" w:space="0" w:color="auto"/>
            </w:tcBorders>
            <w:shd w:val="clear" w:color="auto" w:fill="auto"/>
            <w:noWrap/>
            <w:vAlign w:val="bottom"/>
            <w:hideMark/>
          </w:tcPr>
          <w:p w14:paraId="7A3A66D2"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51%</w:t>
            </w:r>
          </w:p>
        </w:tc>
      </w:tr>
      <w:tr w:rsidR="00BC70A6" w:rsidRPr="00BC70A6" w14:paraId="6E5A4FAD"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599774" w14:textId="77777777" w:rsidR="00BC70A6" w:rsidRPr="00BC70A6" w:rsidRDefault="00BC70A6" w:rsidP="00BC70A6">
            <w:pPr>
              <w:spacing w:after="0" w:line="240" w:lineRule="auto"/>
              <w:rPr>
                <w:rFonts w:ascii="Calibri" w:eastAsia="Times New Roman" w:hAnsi="Calibri" w:cs="Calibri"/>
                <w:b/>
                <w:bCs/>
                <w:color w:val="000000"/>
              </w:rPr>
            </w:pPr>
            <w:r w:rsidRPr="00BC70A6">
              <w:rPr>
                <w:rFonts w:ascii="Calibri" w:eastAsia="Times New Roman" w:hAnsi="Calibri" w:cs="Calibri"/>
                <w:b/>
                <w:bCs/>
                <w:color w:val="000000"/>
              </w:rPr>
              <w:t>65+</w:t>
            </w:r>
          </w:p>
        </w:tc>
        <w:tc>
          <w:tcPr>
            <w:tcW w:w="0" w:type="auto"/>
            <w:tcBorders>
              <w:top w:val="nil"/>
              <w:left w:val="nil"/>
              <w:bottom w:val="single" w:sz="4" w:space="0" w:color="auto"/>
              <w:right w:val="single" w:sz="4" w:space="0" w:color="auto"/>
            </w:tcBorders>
            <w:shd w:val="clear" w:color="auto" w:fill="auto"/>
            <w:noWrap/>
            <w:vAlign w:val="bottom"/>
            <w:hideMark/>
          </w:tcPr>
          <w:p w14:paraId="25140406"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24,550</w:t>
            </w:r>
          </w:p>
        </w:tc>
        <w:tc>
          <w:tcPr>
            <w:tcW w:w="0" w:type="auto"/>
            <w:tcBorders>
              <w:top w:val="nil"/>
              <w:left w:val="nil"/>
              <w:bottom w:val="single" w:sz="4" w:space="0" w:color="auto"/>
              <w:right w:val="single" w:sz="4" w:space="0" w:color="auto"/>
            </w:tcBorders>
            <w:shd w:val="clear" w:color="auto" w:fill="auto"/>
            <w:noWrap/>
            <w:vAlign w:val="bottom"/>
            <w:hideMark/>
          </w:tcPr>
          <w:p w14:paraId="0BEB2D94"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45%</w:t>
            </w:r>
          </w:p>
        </w:tc>
        <w:tc>
          <w:tcPr>
            <w:tcW w:w="0" w:type="auto"/>
            <w:tcBorders>
              <w:top w:val="nil"/>
              <w:left w:val="nil"/>
              <w:bottom w:val="single" w:sz="4" w:space="0" w:color="auto"/>
              <w:right w:val="single" w:sz="4" w:space="0" w:color="auto"/>
            </w:tcBorders>
            <w:shd w:val="clear" w:color="auto" w:fill="auto"/>
            <w:noWrap/>
            <w:vAlign w:val="bottom"/>
            <w:hideMark/>
          </w:tcPr>
          <w:p w14:paraId="5840409C"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25,498</w:t>
            </w:r>
          </w:p>
        </w:tc>
        <w:tc>
          <w:tcPr>
            <w:tcW w:w="0" w:type="auto"/>
            <w:tcBorders>
              <w:top w:val="nil"/>
              <w:left w:val="nil"/>
              <w:bottom w:val="single" w:sz="4" w:space="0" w:color="auto"/>
              <w:right w:val="single" w:sz="4" w:space="0" w:color="auto"/>
            </w:tcBorders>
            <w:shd w:val="clear" w:color="auto" w:fill="auto"/>
            <w:noWrap/>
            <w:vAlign w:val="bottom"/>
            <w:hideMark/>
          </w:tcPr>
          <w:p w14:paraId="33FB8334"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46%</w:t>
            </w:r>
          </w:p>
        </w:tc>
        <w:tc>
          <w:tcPr>
            <w:tcW w:w="0" w:type="auto"/>
            <w:tcBorders>
              <w:top w:val="nil"/>
              <w:left w:val="nil"/>
              <w:bottom w:val="single" w:sz="4" w:space="0" w:color="auto"/>
              <w:right w:val="single" w:sz="4" w:space="0" w:color="auto"/>
            </w:tcBorders>
            <w:shd w:val="clear" w:color="auto" w:fill="auto"/>
            <w:noWrap/>
            <w:vAlign w:val="bottom"/>
            <w:hideMark/>
          </w:tcPr>
          <w:p w14:paraId="52E53642"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27,135</w:t>
            </w:r>
          </w:p>
        </w:tc>
        <w:tc>
          <w:tcPr>
            <w:tcW w:w="0" w:type="auto"/>
            <w:tcBorders>
              <w:top w:val="nil"/>
              <w:left w:val="nil"/>
              <w:bottom w:val="single" w:sz="4" w:space="0" w:color="auto"/>
              <w:right w:val="single" w:sz="4" w:space="0" w:color="auto"/>
            </w:tcBorders>
            <w:shd w:val="clear" w:color="auto" w:fill="auto"/>
            <w:noWrap/>
            <w:vAlign w:val="bottom"/>
            <w:hideMark/>
          </w:tcPr>
          <w:p w14:paraId="3E5F700C"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47%</w:t>
            </w:r>
          </w:p>
        </w:tc>
      </w:tr>
      <w:tr w:rsidR="00BC70A6" w:rsidRPr="00BC70A6" w14:paraId="5E6F9957"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AF9F74" w14:textId="77777777" w:rsidR="00BC70A6" w:rsidRPr="00BC70A6" w:rsidRDefault="00BC70A6" w:rsidP="00BC70A6">
            <w:pPr>
              <w:spacing w:after="0" w:line="240" w:lineRule="auto"/>
              <w:rPr>
                <w:rFonts w:ascii="Calibri" w:eastAsia="Times New Roman" w:hAnsi="Calibri" w:cs="Calibri"/>
                <w:b/>
                <w:bCs/>
                <w:color w:val="000000"/>
              </w:rPr>
            </w:pPr>
            <w:r w:rsidRPr="00BC70A6">
              <w:rPr>
                <w:rFonts w:ascii="Calibri" w:eastAsia="Times New Roman" w:hAnsi="Calibri" w:cs="Calibri"/>
                <w:b/>
                <w:bCs/>
                <w:color w:val="000000"/>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0184E582"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54,020</w:t>
            </w:r>
          </w:p>
        </w:tc>
        <w:tc>
          <w:tcPr>
            <w:tcW w:w="0" w:type="auto"/>
            <w:tcBorders>
              <w:top w:val="nil"/>
              <w:left w:val="nil"/>
              <w:bottom w:val="single" w:sz="4" w:space="0" w:color="auto"/>
              <w:right w:val="single" w:sz="4" w:space="0" w:color="auto"/>
            </w:tcBorders>
            <w:shd w:val="clear" w:color="auto" w:fill="auto"/>
            <w:noWrap/>
            <w:vAlign w:val="bottom"/>
            <w:hideMark/>
          </w:tcPr>
          <w:p w14:paraId="626560D3"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100%</w:t>
            </w:r>
          </w:p>
        </w:tc>
        <w:tc>
          <w:tcPr>
            <w:tcW w:w="0" w:type="auto"/>
            <w:tcBorders>
              <w:top w:val="nil"/>
              <w:left w:val="nil"/>
              <w:bottom w:val="single" w:sz="4" w:space="0" w:color="auto"/>
              <w:right w:val="single" w:sz="4" w:space="0" w:color="auto"/>
            </w:tcBorders>
            <w:shd w:val="clear" w:color="auto" w:fill="auto"/>
            <w:noWrap/>
            <w:vAlign w:val="bottom"/>
            <w:hideMark/>
          </w:tcPr>
          <w:p w14:paraId="66406C1F"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55,246</w:t>
            </w:r>
          </w:p>
        </w:tc>
        <w:tc>
          <w:tcPr>
            <w:tcW w:w="0" w:type="auto"/>
            <w:tcBorders>
              <w:top w:val="nil"/>
              <w:left w:val="nil"/>
              <w:bottom w:val="single" w:sz="4" w:space="0" w:color="auto"/>
              <w:right w:val="single" w:sz="4" w:space="0" w:color="auto"/>
            </w:tcBorders>
            <w:shd w:val="clear" w:color="auto" w:fill="auto"/>
            <w:noWrap/>
            <w:vAlign w:val="bottom"/>
            <w:hideMark/>
          </w:tcPr>
          <w:p w14:paraId="5080D506"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100%</w:t>
            </w:r>
          </w:p>
        </w:tc>
        <w:tc>
          <w:tcPr>
            <w:tcW w:w="0" w:type="auto"/>
            <w:tcBorders>
              <w:top w:val="nil"/>
              <w:left w:val="nil"/>
              <w:bottom w:val="single" w:sz="4" w:space="0" w:color="auto"/>
              <w:right w:val="single" w:sz="4" w:space="0" w:color="auto"/>
            </w:tcBorders>
            <w:shd w:val="clear" w:color="auto" w:fill="auto"/>
            <w:noWrap/>
            <w:vAlign w:val="bottom"/>
            <w:hideMark/>
          </w:tcPr>
          <w:p w14:paraId="7979395E"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58,002</w:t>
            </w:r>
          </w:p>
        </w:tc>
        <w:tc>
          <w:tcPr>
            <w:tcW w:w="0" w:type="auto"/>
            <w:tcBorders>
              <w:top w:val="nil"/>
              <w:left w:val="nil"/>
              <w:bottom w:val="single" w:sz="4" w:space="0" w:color="auto"/>
              <w:right w:val="single" w:sz="4" w:space="0" w:color="auto"/>
            </w:tcBorders>
            <w:shd w:val="clear" w:color="auto" w:fill="auto"/>
            <w:noWrap/>
            <w:vAlign w:val="bottom"/>
            <w:hideMark/>
          </w:tcPr>
          <w:p w14:paraId="3A9AC475" w14:textId="77777777" w:rsidR="00BC70A6" w:rsidRPr="00BC70A6" w:rsidRDefault="00BC70A6" w:rsidP="00BC70A6">
            <w:pPr>
              <w:spacing w:after="0" w:line="240" w:lineRule="auto"/>
              <w:jc w:val="right"/>
              <w:rPr>
                <w:rFonts w:ascii="Calibri" w:eastAsia="Times New Roman" w:hAnsi="Calibri" w:cs="Calibri"/>
                <w:color w:val="000000"/>
              </w:rPr>
            </w:pPr>
            <w:r w:rsidRPr="00BC70A6">
              <w:rPr>
                <w:rFonts w:ascii="Calibri" w:eastAsia="Times New Roman" w:hAnsi="Calibri" w:cs="Calibri"/>
                <w:color w:val="000000"/>
              </w:rPr>
              <w:t>100%</w:t>
            </w:r>
          </w:p>
        </w:tc>
      </w:tr>
    </w:tbl>
    <w:p w14:paraId="7BD0910C" w14:textId="7B3DB9A9" w:rsidR="0049187A" w:rsidRDefault="0049187A" w:rsidP="0049187A">
      <w:pPr>
        <w:pStyle w:val="ListParagraph"/>
        <w:spacing w:after="0" w:line="240" w:lineRule="auto"/>
        <w:ind w:right="540"/>
        <w:rPr>
          <w:rFonts w:cstheme="minorHAnsi"/>
          <w:b/>
          <w:i/>
          <w:iCs/>
          <w:sz w:val="24"/>
          <w:szCs w:val="24"/>
        </w:rPr>
      </w:pPr>
    </w:p>
    <w:p w14:paraId="57E4BE18" w14:textId="288AC0F8" w:rsidR="00A1203D" w:rsidRPr="0049187A" w:rsidRDefault="000715EE" w:rsidP="0049187A">
      <w:pPr>
        <w:pStyle w:val="ListParagraph"/>
        <w:numPr>
          <w:ilvl w:val="0"/>
          <w:numId w:val="19"/>
        </w:numPr>
        <w:spacing w:after="0" w:line="240" w:lineRule="auto"/>
        <w:ind w:right="540"/>
        <w:rPr>
          <w:rFonts w:cstheme="minorHAnsi"/>
          <w:b/>
          <w:i/>
          <w:iCs/>
          <w:sz w:val="24"/>
          <w:szCs w:val="24"/>
        </w:rPr>
      </w:pPr>
      <w:r w:rsidRPr="0049187A">
        <w:rPr>
          <w:rFonts w:cstheme="minorHAnsi"/>
          <w:b/>
          <w:i/>
          <w:iCs/>
          <w:sz w:val="24"/>
          <w:szCs w:val="24"/>
        </w:rPr>
        <w:t>P</w:t>
      </w:r>
      <w:r w:rsidR="00602A9C" w:rsidRPr="0049187A">
        <w:rPr>
          <w:rFonts w:cstheme="minorHAnsi"/>
          <w:b/>
          <w:i/>
          <w:iCs/>
          <w:sz w:val="24"/>
          <w:szCs w:val="24"/>
        </w:rPr>
        <w:t xml:space="preserve">rojected </w:t>
      </w:r>
      <w:r w:rsidRPr="0049187A">
        <w:rPr>
          <w:rFonts w:cstheme="minorHAnsi"/>
          <w:b/>
          <w:i/>
          <w:iCs/>
          <w:sz w:val="24"/>
          <w:szCs w:val="24"/>
        </w:rPr>
        <w:t xml:space="preserve">CT </w:t>
      </w:r>
      <w:r w:rsidR="00602A9C" w:rsidRPr="0049187A">
        <w:rPr>
          <w:rFonts w:cstheme="minorHAnsi"/>
          <w:b/>
          <w:i/>
          <w:iCs/>
          <w:sz w:val="24"/>
          <w:szCs w:val="24"/>
        </w:rPr>
        <w:t xml:space="preserve">Utilization </w:t>
      </w:r>
    </w:p>
    <w:p w14:paraId="5B84AAF7" w14:textId="7FCA64D3" w:rsidR="007D75E4" w:rsidRDefault="007D75E4" w:rsidP="004D3C8F">
      <w:pPr>
        <w:spacing w:after="0" w:line="240" w:lineRule="auto"/>
        <w:ind w:right="540"/>
        <w:rPr>
          <w:rFonts w:cstheme="minorHAnsi"/>
          <w:bCs/>
          <w:sz w:val="24"/>
          <w:szCs w:val="24"/>
        </w:rPr>
      </w:pPr>
    </w:p>
    <w:p w14:paraId="55B47C52" w14:textId="7E59E8F0" w:rsidR="007A396F" w:rsidRDefault="007A396F" w:rsidP="007A396F">
      <w:pPr>
        <w:spacing w:after="0" w:line="240" w:lineRule="auto"/>
        <w:ind w:right="540"/>
        <w:rPr>
          <w:rFonts w:cstheme="minorHAnsi"/>
          <w:bCs/>
          <w:sz w:val="24"/>
          <w:szCs w:val="24"/>
        </w:rPr>
      </w:pPr>
      <w:r>
        <w:rPr>
          <w:rFonts w:cstheme="minorHAnsi"/>
          <w:bCs/>
          <w:sz w:val="24"/>
          <w:szCs w:val="24"/>
        </w:rPr>
        <w:t xml:space="preserve">Through studying existing patient populations, UMMMC determined the projected utilization of the proposed CT unit. This is shown in Table </w:t>
      </w:r>
      <w:r w:rsidR="00067746">
        <w:rPr>
          <w:rFonts w:cstheme="minorHAnsi"/>
          <w:bCs/>
          <w:sz w:val="24"/>
          <w:szCs w:val="24"/>
        </w:rPr>
        <w:t>30</w:t>
      </w:r>
      <w:r>
        <w:rPr>
          <w:rFonts w:cstheme="minorHAnsi"/>
          <w:bCs/>
          <w:sz w:val="24"/>
          <w:szCs w:val="24"/>
        </w:rPr>
        <w:t xml:space="preserve">. </w:t>
      </w:r>
    </w:p>
    <w:p w14:paraId="4D2258DB" w14:textId="77777777" w:rsidR="007A396F" w:rsidRPr="007A396F" w:rsidRDefault="007A396F" w:rsidP="007A396F">
      <w:pPr>
        <w:spacing w:after="0" w:line="240" w:lineRule="auto"/>
        <w:ind w:right="540"/>
        <w:rPr>
          <w:rFonts w:cstheme="minorHAnsi"/>
          <w:bCs/>
          <w:sz w:val="24"/>
          <w:szCs w:val="24"/>
        </w:rPr>
      </w:pPr>
    </w:p>
    <w:p w14:paraId="0CE57A95" w14:textId="348E90FF" w:rsidR="006E4F8A" w:rsidRPr="006E4F8A" w:rsidRDefault="006E4F8A" w:rsidP="00067746">
      <w:pPr>
        <w:spacing w:after="0" w:line="240" w:lineRule="auto"/>
        <w:ind w:right="540"/>
        <w:rPr>
          <w:rFonts w:cstheme="minorHAnsi"/>
          <w:b/>
          <w:sz w:val="24"/>
          <w:szCs w:val="24"/>
        </w:rPr>
      </w:pPr>
      <w:r w:rsidRPr="000715EE">
        <w:rPr>
          <w:rFonts w:cstheme="minorHAnsi"/>
          <w:b/>
          <w:sz w:val="24"/>
          <w:szCs w:val="24"/>
          <w:u w:val="single"/>
        </w:rPr>
        <w:t xml:space="preserve">Table </w:t>
      </w:r>
      <w:r w:rsidR="00067746">
        <w:rPr>
          <w:rFonts w:cstheme="minorHAnsi"/>
          <w:b/>
          <w:sz w:val="24"/>
          <w:szCs w:val="24"/>
          <w:u w:val="single"/>
        </w:rPr>
        <w:t>30</w:t>
      </w:r>
      <w:r w:rsidRPr="006E4F8A">
        <w:rPr>
          <w:rFonts w:cstheme="minorHAnsi"/>
          <w:b/>
          <w:sz w:val="24"/>
          <w:szCs w:val="24"/>
        </w:rPr>
        <w:t>: Hours of Operation</w:t>
      </w:r>
      <w:r>
        <w:rPr>
          <w:rFonts w:cstheme="minorHAnsi"/>
          <w:b/>
          <w:sz w:val="24"/>
          <w:szCs w:val="24"/>
        </w:rPr>
        <w:t xml:space="preserve"> and Capacity</w:t>
      </w:r>
      <w:r w:rsidRPr="006E4F8A">
        <w:rPr>
          <w:rFonts w:cstheme="minorHAnsi"/>
          <w:b/>
          <w:sz w:val="24"/>
          <w:szCs w:val="24"/>
        </w:rPr>
        <w:t xml:space="preserve"> for Proposed CT Unit at University Campus</w:t>
      </w:r>
    </w:p>
    <w:tbl>
      <w:tblPr>
        <w:tblStyle w:val="TableGrid"/>
        <w:tblW w:w="0" w:type="auto"/>
        <w:jc w:val="center"/>
        <w:tblLook w:val="04A0" w:firstRow="1" w:lastRow="0" w:firstColumn="1" w:lastColumn="0" w:noHBand="0" w:noVBand="1"/>
      </w:tblPr>
      <w:tblGrid>
        <w:gridCol w:w="1989"/>
        <w:gridCol w:w="7361"/>
      </w:tblGrid>
      <w:tr w:rsidR="006E4F8A" w:rsidRPr="006E4F8A" w14:paraId="1F0B094A" w14:textId="77777777" w:rsidTr="006E4F8A">
        <w:trPr>
          <w:jc w:val="center"/>
        </w:trPr>
        <w:tc>
          <w:tcPr>
            <w:tcW w:w="0" w:type="auto"/>
          </w:tcPr>
          <w:p w14:paraId="59CDB1C3" w14:textId="2EA1BE6E" w:rsidR="006E4F8A" w:rsidRPr="006E4F8A" w:rsidRDefault="006E4F8A" w:rsidP="004D3C8F">
            <w:pPr>
              <w:ind w:right="540"/>
              <w:rPr>
                <w:rFonts w:cstheme="minorHAnsi"/>
                <w:b/>
              </w:rPr>
            </w:pPr>
            <w:r w:rsidRPr="006E4F8A">
              <w:rPr>
                <w:rFonts w:cstheme="minorHAnsi"/>
                <w:b/>
              </w:rPr>
              <w:t>Hours of Operation</w:t>
            </w:r>
          </w:p>
        </w:tc>
        <w:tc>
          <w:tcPr>
            <w:tcW w:w="0" w:type="auto"/>
          </w:tcPr>
          <w:p w14:paraId="4329751C" w14:textId="19536007" w:rsidR="006E4F8A" w:rsidRPr="006E4F8A" w:rsidRDefault="006E4F8A" w:rsidP="00EB6763">
            <w:pPr>
              <w:pStyle w:val="ListParagraph"/>
              <w:numPr>
                <w:ilvl w:val="0"/>
                <w:numId w:val="28"/>
              </w:numPr>
            </w:pPr>
            <w:r w:rsidRPr="006E4F8A">
              <w:t>24/7 to accommodate emergent needs of inpatients in the building, with the majority of inpatient scans being performed between the hours of 7am and 7pm</w:t>
            </w:r>
          </w:p>
        </w:tc>
      </w:tr>
      <w:tr w:rsidR="006E4F8A" w:rsidRPr="006E4F8A" w14:paraId="2B1B22F6" w14:textId="77777777" w:rsidTr="006E4F8A">
        <w:trPr>
          <w:jc w:val="center"/>
        </w:trPr>
        <w:tc>
          <w:tcPr>
            <w:tcW w:w="0" w:type="auto"/>
          </w:tcPr>
          <w:p w14:paraId="05701056" w14:textId="6D572294" w:rsidR="006E4F8A" w:rsidRPr="006E4F8A" w:rsidRDefault="006E4F8A" w:rsidP="006E4F8A">
            <w:pPr>
              <w:ind w:right="540"/>
              <w:rPr>
                <w:rFonts w:cstheme="minorHAnsi"/>
                <w:b/>
              </w:rPr>
            </w:pPr>
            <w:r w:rsidRPr="006E4F8A">
              <w:rPr>
                <w:rFonts w:cstheme="minorHAnsi"/>
                <w:b/>
              </w:rPr>
              <w:t>Capacity</w:t>
            </w:r>
          </w:p>
        </w:tc>
        <w:tc>
          <w:tcPr>
            <w:tcW w:w="0" w:type="auto"/>
          </w:tcPr>
          <w:p w14:paraId="46488D08" w14:textId="58707426" w:rsidR="006E4F8A" w:rsidRPr="00EB6763" w:rsidRDefault="006E4F8A" w:rsidP="00EB6763">
            <w:pPr>
              <w:pStyle w:val="ListParagraph"/>
              <w:numPr>
                <w:ilvl w:val="0"/>
                <w:numId w:val="27"/>
              </w:numPr>
              <w:ind w:right="540"/>
              <w:rPr>
                <w:rFonts w:cstheme="minorHAnsi"/>
                <w:bCs/>
              </w:rPr>
            </w:pPr>
            <w:r w:rsidRPr="00EB6763">
              <w:rPr>
                <w:rFonts w:cstheme="minorHAnsi"/>
                <w:bCs/>
              </w:rPr>
              <w:t>8-10 inpatient CT transports to main campus per day (2</w:t>
            </w:r>
            <w:r w:rsidR="008571D1">
              <w:rPr>
                <w:rFonts w:cstheme="minorHAnsi"/>
                <w:bCs/>
              </w:rPr>
              <w:t>,</w:t>
            </w:r>
            <w:r w:rsidRPr="00EB6763">
              <w:rPr>
                <w:rFonts w:cstheme="minorHAnsi"/>
                <w:bCs/>
              </w:rPr>
              <w:t>500 p</w:t>
            </w:r>
            <w:r w:rsidR="00412895">
              <w:rPr>
                <w:rFonts w:cstheme="minorHAnsi"/>
                <w:bCs/>
              </w:rPr>
              <w:t>er</w:t>
            </w:r>
            <w:r w:rsidRPr="00EB6763">
              <w:rPr>
                <w:rFonts w:cstheme="minorHAnsi"/>
                <w:bCs/>
              </w:rPr>
              <w:t xml:space="preserve"> year) will be avoided by having a CT on site.  </w:t>
            </w:r>
          </w:p>
          <w:p w14:paraId="68574CF0" w14:textId="16EB7D1E" w:rsidR="006E4F8A" w:rsidRPr="00EB6763" w:rsidRDefault="00EB6763" w:rsidP="00EB6763">
            <w:pPr>
              <w:pStyle w:val="ListParagraph"/>
              <w:numPr>
                <w:ilvl w:val="0"/>
                <w:numId w:val="27"/>
              </w:numPr>
              <w:ind w:right="540"/>
              <w:rPr>
                <w:rFonts w:cstheme="minorHAnsi"/>
                <w:bCs/>
              </w:rPr>
            </w:pPr>
            <w:r w:rsidRPr="00EB6763">
              <w:rPr>
                <w:rFonts w:cstheme="minorHAnsi"/>
                <w:bCs/>
              </w:rPr>
              <w:t>R</w:t>
            </w:r>
            <w:r w:rsidR="006E4F8A" w:rsidRPr="00EB6763">
              <w:rPr>
                <w:rFonts w:cstheme="minorHAnsi"/>
                <w:bCs/>
              </w:rPr>
              <w:t>emaining capacity will be utilized for expansion of access to outpatient scans (8a-8p M-F and 8a-4p on Saturday) for the identified categories in the application.</w:t>
            </w:r>
          </w:p>
          <w:p w14:paraId="372F6C6A" w14:textId="782F75A4" w:rsidR="006E4F8A" w:rsidRPr="00EB6763" w:rsidRDefault="006E4F8A" w:rsidP="00EB6763">
            <w:pPr>
              <w:pStyle w:val="ListParagraph"/>
              <w:numPr>
                <w:ilvl w:val="0"/>
                <w:numId w:val="27"/>
              </w:numPr>
              <w:ind w:right="540"/>
              <w:rPr>
                <w:rFonts w:cstheme="minorHAnsi"/>
                <w:bCs/>
              </w:rPr>
            </w:pPr>
            <w:r w:rsidRPr="00EB6763">
              <w:rPr>
                <w:rFonts w:cstheme="minorHAnsi"/>
                <w:bCs/>
              </w:rPr>
              <w:t>Maximum capacity for the proposed CT unit is 9,256</w:t>
            </w:r>
            <w:r w:rsidRPr="006E4F8A">
              <w:rPr>
                <w:rStyle w:val="FootnoteReference"/>
                <w:rFonts w:cstheme="minorHAnsi"/>
                <w:bCs/>
              </w:rPr>
              <w:footnoteReference w:id="41"/>
            </w:r>
          </w:p>
        </w:tc>
      </w:tr>
    </w:tbl>
    <w:p w14:paraId="05478AE4" w14:textId="24A80567" w:rsidR="006E4F8A" w:rsidRDefault="006E4F8A" w:rsidP="004D3C8F">
      <w:pPr>
        <w:spacing w:after="0" w:line="240" w:lineRule="auto"/>
        <w:ind w:right="540"/>
        <w:rPr>
          <w:rFonts w:cstheme="minorHAnsi"/>
          <w:bCs/>
          <w:sz w:val="24"/>
          <w:szCs w:val="24"/>
        </w:rPr>
      </w:pPr>
    </w:p>
    <w:p w14:paraId="445F399A" w14:textId="0E7EFC56" w:rsidR="00602A9C" w:rsidRDefault="00602A9C" w:rsidP="004D3C8F">
      <w:pPr>
        <w:spacing w:after="0" w:line="240" w:lineRule="auto"/>
        <w:ind w:right="540"/>
        <w:rPr>
          <w:rFonts w:cstheme="minorHAnsi"/>
          <w:bCs/>
          <w:sz w:val="24"/>
          <w:szCs w:val="24"/>
        </w:rPr>
      </w:pPr>
      <w:r>
        <w:rPr>
          <w:rFonts w:cstheme="minorHAnsi"/>
          <w:bCs/>
          <w:sz w:val="24"/>
          <w:szCs w:val="24"/>
        </w:rPr>
        <w:t>The Applicant projects that patients admitted to the new building will require ~2,550 CT scans annually</w:t>
      </w:r>
      <w:r w:rsidR="003F1CB2">
        <w:rPr>
          <w:rFonts w:cstheme="minorHAnsi"/>
          <w:bCs/>
          <w:sz w:val="24"/>
          <w:szCs w:val="24"/>
        </w:rPr>
        <w:t xml:space="preserve"> </w:t>
      </w:r>
      <w:r w:rsidR="000F66B3">
        <w:rPr>
          <w:rFonts w:cstheme="minorHAnsi"/>
          <w:bCs/>
          <w:sz w:val="24"/>
          <w:szCs w:val="24"/>
        </w:rPr>
        <w:t>comprising</w:t>
      </w:r>
      <w:r w:rsidR="003F1CB2">
        <w:rPr>
          <w:rFonts w:cstheme="minorHAnsi"/>
          <w:bCs/>
          <w:sz w:val="24"/>
          <w:szCs w:val="24"/>
        </w:rPr>
        <w:t xml:space="preserve"> ~25% of the utilization</w:t>
      </w:r>
      <w:r>
        <w:rPr>
          <w:rFonts w:cstheme="minorHAnsi"/>
          <w:bCs/>
          <w:sz w:val="24"/>
          <w:szCs w:val="24"/>
        </w:rPr>
        <w:t xml:space="preserve">. </w:t>
      </w:r>
      <w:r w:rsidR="008F4344">
        <w:rPr>
          <w:rFonts w:cstheme="minorHAnsi"/>
          <w:bCs/>
          <w:sz w:val="24"/>
          <w:szCs w:val="24"/>
        </w:rPr>
        <w:t xml:space="preserve">The Applicant further outlined projected </w:t>
      </w:r>
      <w:r w:rsidR="002658AD">
        <w:rPr>
          <w:rFonts w:cstheme="minorHAnsi"/>
          <w:bCs/>
          <w:sz w:val="24"/>
          <w:szCs w:val="24"/>
        </w:rPr>
        <w:t xml:space="preserve">outpatient </w:t>
      </w:r>
      <w:r w:rsidR="008F4344">
        <w:rPr>
          <w:rFonts w:cstheme="minorHAnsi"/>
          <w:bCs/>
          <w:sz w:val="24"/>
          <w:szCs w:val="24"/>
        </w:rPr>
        <w:t>utilization of the proposed CT unit, which i</w:t>
      </w:r>
      <w:r w:rsidR="000F66B3">
        <w:rPr>
          <w:rFonts w:cstheme="minorHAnsi"/>
          <w:bCs/>
          <w:sz w:val="24"/>
          <w:szCs w:val="24"/>
        </w:rPr>
        <w:t>s</w:t>
      </w:r>
      <w:r w:rsidR="008F4344">
        <w:rPr>
          <w:rFonts w:cstheme="minorHAnsi"/>
          <w:bCs/>
          <w:sz w:val="24"/>
          <w:szCs w:val="24"/>
        </w:rPr>
        <w:t xml:space="preserve"> intended to maximize </w:t>
      </w:r>
      <w:r w:rsidR="00FF5CD3">
        <w:rPr>
          <w:rFonts w:cstheme="minorHAnsi"/>
          <w:bCs/>
          <w:sz w:val="24"/>
          <w:szCs w:val="24"/>
        </w:rPr>
        <w:t>the unit’s efficiency</w:t>
      </w:r>
      <w:r w:rsidR="00031074">
        <w:rPr>
          <w:rFonts w:cstheme="minorHAnsi"/>
          <w:bCs/>
          <w:sz w:val="24"/>
          <w:szCs w:val="24"/>
        </w:rPr>
        <w:t xml:space="preserve"> and improve health outcomes through providing convenient access to early detection, and timely treatment</w:t>
      </w:r>
      <w:r w:rsidR="00FF5CD3">
        <w:rPr>
          <w:rFonts w:cstheme="minorHAnsi"/>
          <w:bCs/>
          <w:sz w:val="24"/>
          <w:szCs w:val="24"/>
        </w:rPr>
        <w:t xml:space="preserve">. This is shown in Table </w:t>
      </w:r>
      <w:r w:rsidR="00F465EA">
        <w:rPr>
          <w:rFonts w:cstheme="minorHAnsi"/>
          <w:bCs/>
          <w:sz w:val="24"/>
          <w:szCs w:val="24"/>
        </w:rPr>
        <w:t>3</w:t>
      </w:r>
      <w:r w:rsidR="00067746">
        <w:rPr>
          <w:rFonts w:cstheme="minorHAnsi"/>
          <w:bCs/>
          <w:sz w:val="24"/>
          <w:szCs w:val="24"/>
        </w:rPr>
        <w:t>1</w:t>
      </w:r>
      <w:r w:rsidR="00FF5CD3">
        <w:rPr>
          <w:rFonts w:cstheme="minorHAnsi"/>
          <w:bCs/>
          <w:sz w:val="24"/>
          <w:szCs w:val="24"/>
        </w:rPr>
        <w:t xml:space="preserve">. </w:t>
      </w:r>
    </w:p>
    <w:p w14:paraId="691EB13B" w14:textId="59820D68" w:rsidR="00257A26" w:rsidRDefault="00257A26" w:rsidP="004D3C8F">
      <w:pPr>
        <w:spacing w:after="0" w:line="240" w:lineRule="auto"/>
        <w:ind w:right="540"/>
        <w:rPr>
          <w:rFonts w:cstheme="minorHAnsi"/>
          <w:bCs/>
          <w:sz w:val="24"/>
          <w:szCs w:val="24"/>
        </w:rPr>
      </w:pPr>
    </w:p>
    <w:p w14:paraId="42177928" w14:textId="06A690D8" w:rsidR="00257A26" w:rsidRPr="00257A26" w:rsidRDefault="006B4315" w:rsidP="000F66B3">
      <w:pPr>
        <w:spacing w:after="0" w:line="240" w:lineRule="auto"/>
        <w:ind w:right="540"/>
        <w:rPr>
          <w:rFonts w:cstheme="minorHAnsi"/>
          <w:b/>
          <w:sz w:val="24"/>
          <w:szCs w:val="24"/>
        </w:rPr>
      </w:pPr>
      <w:r w:rsidRPr="00783D83">
        <w:rPr>
          <w:rFonts w:cstheme="minorHAnsi"/>
          <w:b/>
          <w:sz w:val="24"/>
          <w:szCs w:val="24"/>
          <w:u w:val="single"/>
        </w:rPr>
        <w:t xml:space="preserve">Table </w:t>
      </w:r>
      <w:r w:rsidR="00F465EA">
        <w:rPr>
          <w:rFonts w:cstheme="minorHAnsi"/>
          <w:b/>
          <w:sz w:val="24"/>
          <w:szCs w:val="24"/>
          <w:u w:val="single"/>
        </w:rPr>
        <w:t>3</w:t>
      </w:r>
      <w:r w:rsidR="00067746">
        <w:rPr>
          <w:rFonts w:cstheme="minorHAnsi"/>
          <w:b/>
          <w:sz w:val="24"/>
          <w:szCs w:val="24"/>
          <w:u w:val="single"/>
        </w:rPr>
        <w:t>1</w:t>
      </w:r>
      <w:r>
        <w:rPr>
          <w:rFonts w:cstheme="minorHAnsi"/>
          <w:b/>
          <w:sz w:val="24"/>
          <w:szCs w:val="24"/>
        </w:rPr>
        <w:t xml:space="preserve">: </w:t>
      </w:r>
      <w:r w:rsidR="00257A26" w:rsidRPr="00257A26">
        <w:rPr>
          <w:rFonts w:cstheme="minorHAnsi"/>
          <w:b/>
          <w:sz w:val="24"/>
          <w:szCs w:val="24"/>
        </w:rPr>
        <w:t>Projected Incremental CT Volume from Proposed Unit</w:t>
      </w:r>
    </w:p>
    <w:tbl>
      <w:tblPr>
        <w:tblW w:w="0" w:type="auto"/>
        <w:tblLook w:val="04A0" w:firstRow="1" w:lastRow="0" w:firstColumn="1" w:lastColumn="0" w:noHBand="0" w:noVBand="1"/>
      </w:tblPr>
      <w:tblGrid>
        <w:gridCol w:w="3619"/>
        <w:gridCol w:w="1854"/>
        <w:gridCol w:w="1130"/>
      </w:tblGrid>
      <w:tr w:rsidR="00257A26" w:rsidRPr="00257A26" w14:paraId="2E248AF9" w14:textId="77777777" w:rsidTr="00C001E7">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0ACEF" w14:textId="77777777" w:rsidR="00257A26" w:rsidRPr="00257A26" w:rsidRDefault="00257A26" w:rsidP="00257A26">
            <w:pPr>
              <w:spacing w:after="0" w:line="240" w:lineRule="auto"/>
              <w:rPr>
                <w:rFonts w:ascii="Calibri" w:eastAsia="Times New Roman" w:hAnsi="Calibri" w:cs="Calibri"/>
                <w:color w:val="000000"/>
              </w:rPr>
            </w:pPr>
            <w:r w:rsidRPr="00257A26">
              <w:rPr>
                <w:rFonts w:ascii="Calibri" w:eastAsia="Times New Roman" w:hAnsi="Calibri" w:cs="Calibri"/>
                <w:color w:val="000000"/>
              </w:rPr>
              <w:t> </w:t>
            </w:r>
          </w:p>
        </w:tc>
        <w:tc>
          <w:tcPr>
            <w:tcW w:w="0" w:type="auto"/>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19271B47"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Projected Volume</w:t>
            </w:r>
          </w:p>
        </w:tc>
        <w:tc>
          <w:tcPr>
            <w:tcW w:w="113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0C4E2D17" w14:textId="6E3FFC2A" w:rsidR="00257A26" w:rsidRPr="00257A26" w:rsidRDefault="00257A26" w:rsidP="00257A26">
            <w:pPr>
              <w:spacing w:after="0" w:line="240" w:lineRule="auto"/>
              <w:jc w:val="center"/>
              <w:rPr>
                <w:rFonts w:ascii="Calibri" w:eastAsia="Times New Roman" w:hAnsi="Calibri" w:cs="Calibri"/>
                <w:b/>
                <w:bCs/>
                <w:color w:val="000000"/>
              </w:rPr>
            </w:pPr>
            <w:r w:rsidRPr="00257A26">
              <w:rPr>
                <w:rFonts w:ascii="Calibri" w:eastAsia="Times New Roman" w:hAnsi="Calibri" w:cs="Calibri"/>
                <w:b/>
                <w:bCs/>
                <w:color w:val="000000"/>
              </w:rPr>
              <w:t xml:space="preserve">% </w:t>
            </w:r>
            <w:r w:rsidR="009207D4">
              <w:rPr>
                <w:rFonts w:ascii="Calibri" w:eastAsia="Times New Roman" w:hAnsi="Calibri" w:cs="Calibri"/>
                <w:b/>
                <w:bCs/>
                <w:color w:val="000000"/>
              </w:rPr>
              <w:t xml:space="preserve">of </w:t>
            </w:r>
            <w:r w:rsidRPr="00257A26">
              <w:rPr>
                <w:rFonts w:ascii="Calibri" w:eastAsia="Times New Roman" w:hAnsi="Calibri" w:cs="Calibri"/>
                <w:b/>
                <w:bCs/>
                <w:color w:val="000000"/>
              </w:rPr>
              <w:t xml:space="preserve">Total </w:t>
            </w:r>
          </w:p>
        </w:tc>
      </w:tr>
      <w:tr w:rsidR="00257A26" w:rsidRPr="00257A26" w14:paraId="6A0FD75E"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DFE3F0" w:themeFill="accent1" w:themeFillTint="33"/>
            <w:noWrap/>
            <w:vAlign w:val="bottom"/>
            <w:hideMark/>
          </w:tcPr>
          <w:p w14:paraId="4AF42E1A"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New Inpatient Facility Volume</w:t>
            </w:r>
          </w:p>
        </w:tc>
        <w:tc>
          <w:tcPr>
            <w:tcW w:w="0" w:type="auto"/>
            <w:tcBorders>
              <w:top w:val="nil"/>
              <w:left w:val="nil"/>
              <w:bottom w:val="single" w:sz="4" w:space="0" w:color="auto"/>
              <w:right w:val="single" w:sz="4" w:space="0" w:color="auto"/>
            </w:tcBorders>
            <w:shd w:val="clear" w:color="auto" w:fill="DFE3F0" w:themeFill="accent1" w:themeFillTint="33"/>
            <w:noWrap/>
            <w:vAlign w:val="bottom"/>
            <w:hideMark/>
          </w:tcPr>
          <w:p w14:paraId="14996567" w14:textId="77777777" w:rsidR="00257A26" w:rsidRPr="00257A26" w:rsidRDefault="00257A26" w:rsidP="00257A26">
            <w:pPr>
              <w:spacing w:after="0" w:line="240" w:lineRule="auto"/>
              <w:jc w:val="right"/>
              <w:rPr>
                <w:rFonts w:ascii="Calibri" w:eastAsia="Times New Roman" w:hAnsi="Calibri" w:cs="Calibri"/>
                <w:b/>
                <w:bCs/>
                <w:color w:val="000000"/>
              </w:rPr>
            </w:pPr>
            <w:r w:rsidRPr="00257A26">
              <w:rPr>
                <w:rFonts w:ascii="Calibri" w:eastAsia="Times New Roman" w:hAnsi="Calibri" w:cs="Calibri"/>
                <w:b/>
                <w:bCs/>
                <w:color w:val="000000"/>
              </w:rPr>
              <w:t>2,550</w:t>
            </w:r>
          </w:p>
        </w:tc>
        <w:tc>
          <w:tcPr>
            <w:tcW w:w="1130" w:type="dxa"/>
            <w:tcBorders>
              <w:top w:val="nil"/>
              <w:left w:val="nil"/>
              <w:bottom w:val="single" w:sz="4" w:space="0" w:color="auto"/>
              <w:right w:val="single" w:sz="4" w:space="0" w:color="auto"/>
            </w:tcBorders>
            <w:shd w:val="clear" w:color="auto" w:fill="DFE3F0" w:themeFill="accent1" w:themeFillTint="33"/>
            <w:noWrap/>
            <w:vAlign w:val="bottom"/>
            <w:hideMark/>
          </w:tcPr>
          <w:p w14:paraId="5BD3DE9B" w14:textId="7434621B" w:rsidR="00257A26" w:rsidRPr="00257A26" w:rsidRDefault="00257A26" w:rsidP="00257A26">
            <w:pPr>
              <w:spacing w:after="0" w:line="240" w:lineRule="auto"/>
              <w:jc w:val="right"/>
              <w:rPr>
                <w:rFonts w:ascii="Calibri" w:eastAsia="Times New Roman" w:hAnsi="Calibri" w:cs="Calibri"/>
                <w:b/>
                <w:bCs/>
                <w:color w:val="000000"/>
              </w:rPr>
            </w:pPr>
            <w:r w:rsidRPr="00257A26">
              <w:rPr>
                <w:rFonts w:ascii="Calibri" w:eastAsia="Times New Roman" w:hAnsi="Calibri" w:cs="Calibri"/>
                <w:b/>
                <w:bCs/>
                <w:color w:val="000000"/>
              </w:rPr>
              <w:t>2</w:t>
            </w:r>
            <w:r w:rsidR="00D974AF">
              <w:rPr>
                <w:rFonts w:ascii="Calibri" w:eastAsia="Times New Roman" w:hAnsi="Calibri" w:cs="Calibri"/>
                <w:b/>
                <w:bCs/>
                <w:color w:val="000000"/>
              </w:rPr>
              <w:t>5</w:t>
            </w:r>
            <w:r w:rsidRPr="00257A26">
              <w:rPr>
                <w:rFonts w:ascii="Calibri" w:eastAsia="Times New Roman" w:hAnsi="Calibri" w:cs="Calibri"/>
                <w:b/>
                <w:bCs/>
                <w:color w:val="000000"/>
              </w:rPr>
              <w:t>%</w:t>
            </w:r>
          </w:p>
        </w:tc>
      </w:tr>
      <w:tr w:rsidR="00257A26" w:rsidRPr="00257A26" w14:paraId="0BDB8B81"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DFE3F0" w:themeFill="accent1" w:themeFillTint="33"/>
            <w:noWrap/>
            <w:vAlign w:val="bottom"/>
            <w:hideMark/>
          </w:tcPr>
          <w:p w14:paraId="7CC62309"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Outpatient Volume</w:t>
            </w:r>
          </w:p>
        </w:tc>
        <w:tc>
          <w:tcPr>
            <w:tcW w:w="0" w:type="auto"/>
            <w:tcBorders>
              <w:top w:val="nil"/>
              <w:left w:val="nil"/>
              <w:bottom w:val="single" w:sz="4" w:space="0" w:color="auto"/>
              <w:right w:val="single" w:sz="4" w:space="0" w:color="auto"/>
            </w:tcBorders>
            <w:shd w:val="clear" w:color="auto" w:fill="DFE3F0" w:themeFill="accent1" w:themeFillTint="33"/>
            <w:noWrap/>
            <w:vAlign w:val="bottom"/>
            <w:hideMark/>
          </w:tcPr>
          <w:p w14:paraId="583B1411" w14:textId="77777777" w:rsidR="00257A26" w:rsidRPr="00257A26" w:rsidRDefault="00257A26" w:rsidP="00257A26">
            <w:pPr>
              <w:spacing w:after="0" w:line="240" w:lineRule="auto"/>
              <w:jc w:val="right"/>
              <w:rPr>
                <w:rFonts w:ascii="Calibri" w:eastAsia="Times New Roman" w:hAnsi="Calibri" w:cs="Calibri"/>
                <w:b/>
                <w:bCs/>
                <w:color w:val="000000"/>
              </w:rPr>
            </w:pPr>
            <w:r w:rsidRPr="00257A26">
              <w:rPr>
                <w:rFonts w:ascii="Calibri" w:eastAsia="Times New Roman" w:hAnsi="Calibri" w:cs="Calibri"/>
                <w:b/>
                <w:bCs/>
                <w:color w:val="000000"/>
              </w:rPr>
              <w:t>7,450</w:t>
            </w:r>
          </w:p>
        </w:tc>
        <w:tc>
          <w:tcPr>
            <w:tcW w:w="1130" w:type="dxa"/>
            <w:tcBorders>
              <w:top w:val="nil"/>
              <w:left w:val="nil"/>
              <w:bottom w:val="single" w:sz="4" w:space="0" w:color="auto"/>
              <w:right w:val="single" w:sz="4" w:space="0" w:color="auto"/>
            </w:tcBorders>
            <w:shd w:val="clear" w:color="auto" w:fill="DFE3F0" w:themeFill="accent1" w:themeFillTint="33"/>
            <w:noWrap/>
            <w:vAlign w:val="bottom"/>
            <w:hideMark/>
          </w:tcPr>
          <w:p w14:paraId="6D7DBD7E" w14:textId="77777777" w:rsidR="00257A26" w:rsidRPr="00257A26" w:rsidRDefault="00257A26" w:rsidP="00257A26">
            <w:pPr>
              <w:spacing w:after="0" w:line="240" w:lineRule="auto"/>
              <w:jc w:val="right"/>
              <w:rPr>
                <w:rFonts w:ascii="Calibri" w:eastAsia="Times New Roman" w:hAnsi="Calibri" w:cs="Calibri"/>
                <w:b/>
                <w:bCs/>
                <w:color w:val="000000"/>
              </w:rPr>
            </w:pPr>
            <w:r w:rsidRPr="00257A26">
              <w:rPr>
                <w:rFonts w:ascii="Calibri" w:eastAsia="Times New Roman" w:hAnsi="Calibri" w:cs="Calibri"/>
                <w:b/>
                <w:bCs/>
                <w:color w:val="000000"/>
              </w:rPr>
              <w:t>75%</w:t>
            </w:r>
          </w:p>
        </w:tc>
      </w:tr>
      <w:tr w:rsidR="00257A26" w:rsidRPr="00257A26" w14:paraId="24B9EA41"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8389BE"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Firefighter Cancer Screening Program</w:t>
            </w:r>
          </w:p>
        </w:tc>
        <w:tc>
          <w:tcPr>
            <w:tcW w:w="0" w:type="auto"/>
            <w:tcBorders>
              <w:top w:val="nil"/>
              <w:left w:val="nil"/>
              <w:bottom w:val="single" w:sz="4" w:space="0" w:color="auto"/>
              <w:right w:val="single" w:sz="4" w:space="0" w:color="auto"/>
            </w:tcBorders>
            <w:shd w:val="clear" w:color="auto" w:fill="auto"/>
            <w:noWrap/>
            <w:vAlign w:val="bottom"/>
            <w:hideMark/>
          </w:tcPr>
          <w:p w14:paraId="5147E223"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260</w:t>
            </w:r>
          </w:p>
        </w:tc>
        <w:tc>
          <w:tcPr>
            <w:tcW w:w="1130" w:type="dxa"/>
            <w:tcBorders>
              <w:top w:val="nil"/>
              <w:left w:val="nil"/>
              <w:bottom w:val="single" w:sz="4" w:space="0" w:color="auto"/>
              <w:right w:val="single" w:sz="4" w:space="0" w:color="auto"/>
            </w:tcBorders>
            <w:shd w:val="clear" w:color="auto" w:fill="auto"/>
            <w:noWrap/>
            <w:vAlign w:val="bottom"/>
            <w:hideMark/>
          </w:tcPr>
          <w:p w14:paraId="4DBB47AF"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3%</w:t>
            </w:r>
          </w:p>
        </w:tc>
      </w:tr>
      <w:tr w:rsidR="00257A26" w:rsidRPr="00257A26" w14:paraId="6E1475B0"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5C85C0"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Lung Cancer First Screening</w:t>
            </w:r>
          </w:p>
        </w:tc>
        <w:tc>
          <w:tcPr>
            <w:tcW w:w="0" w:type="auto"/>
            <w:tcBorders>
              <w:top w:val="nil"/>
              <w:left w:val="nil"/>
              <w:bottom w:val="single" w:sz="4" w:space="0" w:color="auto"/>
              <w:right w:val="single" w:sz="4" w:space="0" w:color="auto"/>
            </w:tcBorders>
            <w:shd w:val="clear" w:color="auto" w:fill="auto"/>
            <w:noWrap/>
            <w:vAlign w:val="bottom"/>
            <w:hideMark/>
          </w:tcPr>
          <w:p w14:paraId="7783CAD2"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1,500</w:t>
            </w:r>
          </w:p>
        </w:tc>
        <w:tc>
          <w:tcPr>
            <w:tcW w:w="1130" w:type="dxa"/>
            <w:tcBorders>
              <w:top w:val="nil"/>
              <w:left w:val="nil"/>
              <w:bottom w:val="single" w:sz="4" w:space="0" w:color="auto"/>
              <w:right w:val="single" w:sz="4" w:space="0" w:color="auto"/>
            </w:tcBorders>
            <w:shd w:val="clear" w:color="auto" w:fill="auto"/>
            <w:noWrap/>
            <w:vAlign w:val="bottom"/>
            <w:hideMark/>
          </w:tcPr>
          <w:p w14:paraId="1608E3B6"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15%</w:t>
            </w:r>
          </w:p>
        </w:tc>
      </w:tr>
      <w:tr w:rsidR="00257A26" w:rsidRPr="00257A26" w14:paraId="76976BA9"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F3C019"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Lung Cancer Follow-up Screening</w:t>
            </w:r>
          </w:p>
        </w:tc>
        <w:tc>
          <w:tcPr>
            <w:tcW w:w="0" w:type="auto"/>
            <w:tcBorders>
              <w:top w:val="nil"/>
              <w:left w:val="nil"/>
              <w:bottom w:val="single" w:sz="4" w:space="0" w:color="auto"/>
              <w:right w:val="single" w:sz="4" w:space="0" w:color="auto"/>
            </w:tcBorders>
            <w:shd w:val="clear" w:color="auto" w:fill="auto"/>
            <w:noWrap/>
            <w:vAlign w:val="bottom"/>
            <w:hideMark/>
          </w:tcPr>
          <w:p w14:paraId="1F1D4CEF"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700</w:t>
            </w:r>
          </w:p>
        </w:tc>
        <w:tc>
          <w:tcPr>
            <w:tcW w:w="1130" w:type="dxa"/>
            <w:tcBorders>
              <w:top w:val="nil"/>
              <w:left w:val="nil"/>
              <w:bottom w:val="single" w:sz="4" w:space="0" w:color="auto"/>
              <w:right w:val="single" w:sz="4" w:space="0" w:color="auto"/>
            </w:tcBorders>
            <w:shd w:val="clear" w:color="auto" w:fill="auto"/>
            <w:noWrap/>
            <w:vAlign w:val="bottom"/>
            <w:hideMark/>
          </w:tcPr>
          <w:p w14:paraId="421D3C19"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7%</w:t>
            </w:r>
          </w:p>
        </w:tc>
      </w:tr>
      <w:tr w:rsidR="00257A26" w:rsidRPr="00257A26" w14:paraId="63945E94"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0A37C5"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ED Avoidance Program</w:t>
            </w:r>
          </w:p>
        </w:tc>
        <w:tc>
          <w:tcPr>
            <w:tcW w:w="0" w:type="auto"/>
            <w:tcBorders>
              <w:top w:val="nil"/>
              <w:left w:val="nil"/>
              <w:bottom w:val="single" w:sz="4" w:space="0" w:color="auto"/>
              <w:right w:val="single" w:sz="4" w:space="0" w:color="auto"/>
            </w:tcBorders>
            <w:shd w:val="clear" w:color="auto" w:fill="auto"/>
            <w:noWrap/>
            <w:vAlign w:val="bottom"/>
            <w:hideMark/>
          </w:tcPr>
          <w:p w14:paraId="650A4054"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1,520</w:t>
            </w:r>
          </w:p>
        </w:tc>
        <w:tc>
          <w:tcPr>
            <w:tcW w:w="1130" w:type="dxa"/>
            <w:tcBorders>
              <w:top w:val="nil"/>
              <w:left w:val="nil"/>
              <w:bottom w:val="single" w:sz="4" w:space="0" w:color="auto"/>
              <w:right w:val="single" w:sz="4" w:space="0" w:color="auto"/>
            </w:tcBorders>
            <w:shd w:val="clear" w:color="auto" w:fill="auto"/>
            <w:noWrap/>
            <w:vAlign w:val="bottom"/>
            <w:hideMark/>
          </w:tcPr>
          <w:p w14:paraId="5552C675"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15%</w:t>
            </w:r>
          </w:p>
        </w:tc>
      </w:tr>
      <w:tr w:rsidR="00257A26" w:rsidRPr="00257A26" w14:paraId="7B1D26A6"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FD3911"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Computed Tomography Angiography</w:t>
            </w:r>
          </w:p>
        </w:tc>
        <w:tc>
          <w:tcPr>
            <w:tcW w:w="0" w:type="auto"/>
            <w:tcBorders>
              <w:top w:val="nil"/>
              <w:left w:val="nil"/>
              <w:bottom w:val="single" w:sz="4" w:space="0" w:color="auto"/>
              <w:right w:val="single" w:sz="4" w:space="0" w:color="auto"/>
            </w:tcBorders>
            <w:shd w:val="clear" w:color="auto" w:fill="auto"/>
            <w:noWrap/>
            <w:vAlign w:val="bottom"/>
            <w:hideMark/>
          </w:tcPr>
          <w:p w14:paraId="06833133"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1,200</w:t>
            </w:r>
          </w:p>
        </w:tc>
        <w:tc>
          <w:tcPr>
            <w:tcW w:w="1130" w:type="dxa"/>
            <w:tcBorders>
              <w:top w:val="nil"/>
              <w:left w:val="nil"/>
              <w:bottom w:val="single" w:sz="4" w:space="0" w:color="auto"/>
              <w:right w:val="single" w:sz="4" w:space="0" w:color="auto"/>
            </w:tcBorders>
            <w:shd w:val="clear" w:color="auto" w:fill="auto"/>
            <w:noWrap/>
            <w:vAlign w:val="bottom"/>
            <w:hideMark/>
          </w:tcPr>
          <w:p w14:paraId="720313D7"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12%</w:t>
            </w:r>
          </w:p>
        </w:tc>
      </w:tr>
      <w:tr w:rsidR="00257A26" w:rsidRPr="00257A26" w14:paraId="4F38D373"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609EC6"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Outpatient, all other</w:t>
            </w:r>
          </w:p>
        </w:tc>
        <w:tc>
          <w:tcPr>
            <w:tcW w:w="0" w:type="auto"/>
            <w:tcBorders>
              <w:top w:val="nil"/>
              <w:left w:val="nil"/>
              <w:bottom w:val="single" w:sz="4" w:space="0" w:color="auto"/>
              <w:right w:val="single" w:sz="4" w:space="0" w:color="auto"/>
            </w:tcBorders>
            <w:shd w:val="clear" w:color="auto" w:fill="auto"/>
            <w:noWrap/>
            <w:vAlign w:val="bottom"/>
            <w:hideMark/>
          </w:tcPr>
          <w:p w14:paraId="1DB7DE22"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2,270</w:t>
            </w:r>
          </w:p>
        </w:tc>
        <w:tc>
          <w:tcPr>
            <w:tcW w:w="1130" w:type="dxa"/>
            <w:tcBorders>
              <w:top w:val="nil"/>
              <w:left w:val="nil"/>
              <w:bottom w:val="single" w:sz="4" w:space="0" w:color="auto"/>
              <w:right w:val="single" w:sz="4" w:space="0" w:color="auto"/>
            </w:tcBorders>
            <w:shd w:val="clear" w:color="auto" w:fill="auto"/>
            <w:noWrap/>
            <w:vAlign w:val="bottom"/>
            <w:hideMark/>
          </w:tcPr>
          <w:p w14:paraId="31D18DC7" w14:textId="77777777" w:rsidR="00257A26" w:rsidRPr="00257A26" w:rsidRDefault="00257A26" w:rsidP="00257A26">
            <w:pPr>
              <w:spacing w:after="0" w:line="240" w:lineRule="auto"/>
              <w:jc w:val="right"/>
              <w:rPr>
                <w:rFonts w:ascii="Calibri" w:eastAsia="Times New Roman" w:hAnsi="Calibri" w:cs="Calibri"/>
                <w:color w:val="000000"/>
              </w:rPr>
            </w:pPr>
            <w:r w:rsidRPr="00257A26">
              <w:rPr>
                <w:rFonts w:ascii="Calibri" w:eastAsia="Times New Roman" w:hAnsi="Calibri" w:cs="Calibri"/>
                <w:color w:val="000000"/>
              </w:rPr>
              <w:t>23%</w:t>
            </w:r>
          </w:p>
        </w:tc>
      </w:tr>
      <w:tr w:rsidR="00257A26" w:rsidRPr="00257A26" w14:paraId="7AF1825F" w14:textId="77777777" w:rsidTr="00C001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14B98B" w14:textId="77777777" w:rsidR="00257A26" w:rsidRPr="00257A26" w:rsidRDefault="00257A26" w:rsidP="00257A26">
            <w:pPr>
              <w:spacing w:after="0" w:line="240" w:lineRule="auto"/>
              <w:rPr>
                <w:rFonts w:ascii="Calibri" w:eastAsia="Times New Roman" w:hAnsi="Calibri" w:cs="Calibri"/>
                <w:b/>
                <w:bCs/>
                <w:color w:val="000000"/>
              </w:rPr>
            </w:pPr>
            <w:r w:rsidRPr="00257A26">
              <w:rPr>
                <w:rFonts w:ascii="Calibri" w:eastAsia="Times New Roman" w:hAnsi="Calibri" w:cs="Calibri"/>
                <w:b/>
                <w:bCs/>
                <w:color w:val="000000"/>
              </w:rPr>
              <w:t>Total</w:t>
            </w:r>
          </w:p>
        </w:tc>
        <w:tc>
          <w:tcPr>
            <w:tcW w:w="0" w:type="auto"/>
            <w:tcBorders>
              <w:top w:val="nil"/>
              <w:left w:val="nil"/>
              <w:bottom w:val="single" w:sz="4" w:space="0" w:color="auto"/>
              <w:right w:val="single" w:sz="4" w:space="0" w:color="auto"/>
            </w:tcBorders>
            <w:shd w:val="clear" w:color="auto" w:fill="auto"/>
            <w:noWrap/>
            <w:vAlign w:val="bottom"/>
            <w:hideMark/>
          </w:tcPr>
          <w:p w14:paraId="001EF060" w14:textId="77777777" w:rsidR="00257A26" w:rsidRPr="00257A26" w:rsidRDefault="00257A26" w:rsidP="00257A26">
            <w:pPr>
              <w:spacing w:after="0" w:line="240" w:lineRule="auto"/>
              <w:jc w:val="right"/>
              <w:rPr>
                <w:rFonts w:ascii="Calibri" w:eastAsia="Times New Roman" w:hAnsi="Calibri" w:cs="Calibri"/>
                <w:b/>
                <w:bCs/>
                <w:color w:val="000000"/>
              </w:rPr>
            </w:pPr>
            <w:r w:rsidRPr="00257A26">
              <w:rPr>
                <w:rFonts w:ascii="Calibri" w:eastAsia="Times New Roman" w:hAnsi="Calibri" w:cs="Calibri"/>
                <w:b/>
                <w:bCs/>
                <w:color w:val="000000"/>
              </w:rPr>
              <w:t>10,000</w:t>
            </w:r>
          </w:p>
        </w:tc>
        <w:tc>
          <w:tcPr>
            <w:tcW w:w="1130" w:type="dxa"/>
            <w:tcBorders>
              <w:top w:val="nil"/>
              <w:left w:val="nil"/>
              <w:bottom w:val="single" w:sz="4" w:space="0" w:color="auto"/>
              <w:right w:val="single" w:sz="4" w:space="0" w:color="auto"/>
            </w:tcBorders>
            <w:shd w:val="clear" w:color="auto" w:fill="auto"/>
            <w:noWrap/>
            <w:vAlign w:val="bottom"/>
            <w:hideMark/>
          </w:tcPr>
          <w:p w14:paraId="3DF85569" w14:textId="77777777" w:rsidR="00257A26" w:rsidRPr="00257A26" w:rsidRDefault="00257A26" w:rsidP="00257A26">
            <w:pPr>
              <w:spacing w:after="0" w:line="240" w:lineRule="auto"/>
              <w:jc w:val="right"/>
              <w:rPr>
                <w:rFonts w:ascii="Calibri" w:eastAsia="Times New Roman" w:hAnsi="Calibri" w:cs="Calibri"/>
                <w:b/>
                <w:bCs/>
                <w:color w:val="000000"/>
              </w:rPr>
            </w:pPr>
            <w:r w:rsidRPr="00257A26">
              <w:rPr>
                <w:rFonts w:ascii="Calibri" w:eastAsia="Times New Roman" w:hAnsi="Calibri" w:cs="Calibri"/>
                <w:b/>
                <w:bCs/>
                <w:color w:val="000000"/>
              </w:rPr>
              <w:t>100%</w:t>
            </w:r>
          </w:p>
        </w:tc>
      </w:tr>
    </w:tbl>
    <w:p w14:paraId="0C6F30E7" w14:textId="20B3D6C0" w:rsidR="00FF5CD3" w:rsidRDefault="00FF5CD3" w:rsidP="004D3C8F">
      <w:pPr>
        <w:spacing w:after="0" w:line="240" w:lineRule="auto"/>
        <w:ind w:right="540"/>
        <w:rPr>
          <w:rFonts w:cstheme="minorHAnsi"/>
          <w:bCs/>
          <w:sz w:val="24"/>
          <w:szCs w:val="24"/>
        </w:rPr>
      </w:pPr>
    </w:p>
    <w:p w14:paraId="30623C91" w14:textId="27B9D032" w:rsidR="00DE1D21" w:rsidRDefault="00E6587C" w:rsidP="00DE1D21">
      <w:pPr>
        <w:pStyle w:val="ListParagraph"/>
        <w:numPr>
          <w:ilvl w:val="0"/>
          <w:numId w:val="4"/>
        </w:numPr>
        <w:spacing w:after="0" w:line="240" w:lineRule="auto"/>
        <w:ind w:right="540"/>
        <w:rPr>
          <w:rFonts w:cstheme="minorHAnsi"/>
          <w:bCs/>
          <w:sz w:val="24"/>
          <w:szCs w:val="24"/>
        </w:rPr>
      </w:pPr>
      <w:r w:rsidRPr="00BC7E6D">
        <w:rPr>
          <w:rFonts w:cstheme="minorHAnsi"/>
          <w:b/>
          <w:sz w:val="24"/>
          <w:szCs w:val="24"/>
        </w:rPr>
        <w:t>Firefighter Cancer Screening Program</w:t>
      </w:r>
      <w:r w:rsidRPr="001E2496">
        <w:rPr>
          <w:rFonts w:cstheme="minorHAnsi"/>
          <w:b/>
          <w:sz w:val="24"/>
          <w:szCs w:val="24"/>
        </w:rPr>
        <w:t>:</w:t>
      </w:r>
      <w:r>
        <w:rPr>
          <w:rFonts w:cstheme="minorHAnsi"/>
          <w:bCs/>
          <w:sz w:val="24"/>
          <w:szCs w:val="24"/>
        </w:rPr>
        <w:t xml:space="preserve"> </w:t>
      </w:r>
      <w:r w:rsidR="00B564D1">
        <w:rPr>
          <w:rFonts w:cstheme="minorHAnsi"/>
          <w:bCs/>
          <w:sz w:val="24"/>
          <w:szCs w:val="24"/>
        </w:rPr>
        <w:t xml:space="preserve">UMMMC was awarded a contract to provide no-cost, low-dose chest CT scans to eligible Massachusetts firefighters as </w:t>
      </w:r>
      <w:r w:rsidR="00B564D1">
        <w:rPr>
          <w:rFonts w:cstheme="minorHAnsi"/>
          <w:bCs/>
          <w:sz w:val="24"/>
          <w:szCs w:val="24"/>
        </w:rPr>
        <w:lastRenderedPageBreak/>
        <w:t xml:space="preserve">part of the Department of Fire Services cancer awareness, detection, and prevention program. </w:t>
      </w:r>
    </w:p>
    <w:p w14:paraId="1E74C83C" w14:textId="34FEC7A7" w:rsidR="009207D4" w:rsidRDefault="00E87ACC" w:rsidP="00DE1D21">
      <w:pPr>
        <w:pStyle w:val="ListParagraph"/>
        <w:numPr>
          <w:ilvl w:val="0"/>
          <w:numId w:val="4"/>
        </w:numPr>
        <w:spacing w:after="0" w:line="240" w:lineRule="auto"/>
        <w:ind w:right="540"/>
        <w:rPr>
          <w:rFonts w:cstheme="minorHAnsi"/>
          <w:bCs/>
          <w:sz w:val="24"/>
          <w:szCs w:val="24"/>
        </w:rPr>
      </w:pPr>
      <w:r w:rsidRPr="001E2496">
        <w:rPr>
          <w:rFonts w:cstheme="minorHAnsi"/>
          <w:b/>
          <w:sz w:val="24"/>
          <w:szCs w:val="24"/>
        </w:rPr>
        <w:t>Chest CT Scans:</w:t>
      </w:r>
      <w:r>
        <w:rPr>
          <w:rFonts w:cstheme="minorHAnsi"/>
          <w:bCs/>
          <w:sz w:val="24"/>
          <w:szCs w:val="24"/>
        </w:rPr>
        <w:t xml:space="preserve"> Performed on patients eligible for low-dose lung cancer screening.</w:t>
      </w:r>
      <w:r w:rsidR="00E32F4D">
        <w:rPr>
          <w:rFonts w:cstheme="minorHAnsi"/>
          <w:bCs/>
          <w:sz w:val="24"/>
          <w:szCs w:val="24"/>
        </w:rPr>
        <w:t xml:space="preserve"> Projection is based on historical utilization and newly expanded eligibility guidelines for lung cancer screening and corresponding increased insurance coverage.</w:t>
      </w:r>
      <w:r w:rsidR="00E32F4D">
        <w:rPr>
          <w:rStyle w:val="FootnoteReference"/>
          <w:rFonts w:cstheme="minorHAnsi"/>
          <w:bCs/>
          <w:sz w:val="24"/>
          <w:szCs w:val="24"/>
        </w:rPr>
        <w:footnoteReference w:id="42"/>
      </w:r>
    </w:p>
    <w:p w14:paraId="0C487486" w14:textId="5C18A941" w:rsidR="00E87ACC" w:rsidRDefault="000077A5" w:rsidP="00DE1D21">
      <w:pPr>
        <w:pStyle w:val="ListParagraph"/>
        <w:numPr>
          <w:ilvl w:val="0"/>
          <w:numId w:val="4"/>
        </w:numPr>
        <w:spacing w:after="0" w:line="240" w:lineRule="auto"/>
        <w:ind w:right="540"/>
        <w:rPr>
          <w:rFonts w:cstheme="minorHAnsi"/>
          <w:bCs/>
          <w:sz w:val="24"/>
          <w:szCs w:val="24"/>
        </w:rPr>
      </w:pPr>
      <w:r w:rsidRPr="001E2496">
        <w:rPr>
          <w:rFonts w:cstheme="minorHAnsi"/>
          <w:b/>
          <w:sz w:val="24"/>
          <w:szCs w:val="24"/>
        </w:rPr>
        <w:t>ED Avoidance Program:</w:t>
      </w:r>
      <w:r>
        <w:rPr>
          <w:rFonts w:cstheme="minorHAnsi"/>
          <w:bCs/>
          <w:sz w:val="24"/>
          <w:szCs w:val="24"/>
        </w:rPr>
        <w:t xml:space="preserve"> </w:t>
      </w:r>
      <w:r w:rsidR="007B4EBE">
        <w:rPr>
          <w:rFonts w:cstheme="minorHAnsi"/>
          <w:bCs/>
          <w:sz w:val="24"/>
          <w:szCs w:val="24"/>
        </w:rPr>
        <w:t xml:space="preserve">Newly launched program to help patients receive timely care outside of the ED. UMMMC partnered with providers participating in the UMass Memorial Managed Care Network to refer patients directly to UMMMC imaging for urgent conditions that warrant same-day CT imaging. </w:t>
      </w:r>
    </w:p>
    <w:p w14:paraId="39220D3D" w14:textId="04CA1B65" w:rsidR="001E2496" w:rsidRPr="00FC29B5" w:rsidRDefault="001E2496" w:rsidP="00DE1D21">
      <w:pPr>
        <w:pStyle w:val="ListParagraph"/>
        <w:numPr>
          <w:ilvl w:val="0"/>
          <w:numId w:val="4"/>
        </w:numPr>
        <w:spacing w:after="0" w:line="240" w:lineRule="auto"/>
        <w:ind w:right="540"/>
        <w:rPr>
          <w:rFonts w:cstheme="minorHAnsi"/>
          <w:bCs/>
          <w:sz w:val="24"/>
          <w:szCs w:val="24"/>
        </w:rPr>
      </w:pPr>
      <w:r w:rsidRPr="00257A26">
        <w:rPr>
          <w:rFonts w:cstheme="minorHAnsi"/>
          <w:b/>
          <w:bCs/>
          <w:sz w:val="24"/>
          <w:szCs w:val="24"/>
        </w:rPr>
        <w:t>Computed Tomography Angiography</w:t>
      </w:r>
      <w:r>
        <w:rPr>
          <w:rFonts w:cstheme="minorHAnsi"/>
          <w:b/>
          <w:bCs/>
          <w:sz w:val="24"/>
          <w:szCs w:val="24"/>
        </w:rPr>
        <w:t xml:space="preserve">: </w:t>
      </w:r>
      <w:r>
        <w:rPr>
          <w:rFonts w:cstheme="minorHAnsi"/>
          <w:sz w:val="24"/>
          <w:szCs w:val="24"/>
        </w:rPr>
        <w:t xml:space="preserve">Recently expanded program to increase cardiac imaging, as an alternative to more invasive and more complex cardiac catherization. </w:t>
      </w:r>
    </w:p>
    <w:p w14:paraId="5889AE15" w14:textId="5BADA8BB" w:rsidR="00FC29B5" w:rsidRPr="00FC29B5" w:rsidRDefault="00FC29B5" w:rsidP="00FC29B5">
      <w:pPr>
        <w:pStyle w:val="ListParagraph"/>
        <w:numPr>
          <w:ilvl w:val="0"/>
          <w:numId w:val="4"/>
        </w:numPr>
        <w:spacing w:line="240" w:lineRule="auto"/>
        <w:rPr>
          <w:rFonts w:cstheme="minorHAnsi"/>
          <w:sz w:val="24"/>
          <w:szCs w:val="24"/>
        </w:rPr>
      </w:pPr>
      <w:r>
        <w:rPr>
          <w:rFonts w:cstheme="minorHAnsi"/>
          <w:b/>
          <w:bCs/>
          <w:sz w:val="24"/>
          <w:szCs w:val="24"/>
        </w:rPr>
        <w:t>Outpatient, all Other:</w:t>
      </w:r>
      <w:r w:rsidRPr="00FC29B5">
        <w:rPr>
          <w:rFonts w:cstheme="minorHAnsi"/>
          <w:bCs/>
          <w:sz w:val="24"/>
          <w:szCs w:val="24"/>
        </w:rPr>
        <w:t xml:space="preserve"> </w:t>
      </w:r>
      <w:r w:rsidRPr="00FC29B5">
        <w:rPr>
          <w:rFonts w:cstheme="minorHAnsi"/>
          <w:sz w:val="24"/>
          <w:szCs w:val="24"/>
        </w:rPr>
        <w:t>UMMMC anticipates approximately 2,270 outpatient CT scans will be performed on the new machine as a result of 2% annual CT growth across UMMH.</w:t>
      </w:r>
    </w:p>
    <w:p w14:paraId="3D72A3CC" w14:textId="77777777" w:rsidR="001E2496" w:rsidRPr="00DE1D21" w:rsidRDefault="001E2496" w:rsidP="00953E43">
      <w:pPr>
        <w:pStyle w:val="ListParagraph"/>
        <w:spacing w:after="0" w:line="240" w:lineRule="auto"/>
        <w:ind w:right="540"/>
        <w:rPr>
          <w:rFonts w:cstheme="minorHAnsi"/>
          <w:bCs/>
          <w:sz w:val="24"/>
          <w:szCs w:val="24"/>
        </w:rPr>
      </w:pPr>
    </w:p>
    <w:p w14:paraId="3106C993" w14:textId="3CC3AC20" w:rsidR="00022B0F" w:rsidRDefault="008D59D2" w:rsidP="004D3C8F">
      <w:pPr>
        <w:spacing w:after="0" w:line="240" w:lineRule="auto"/>
        <w:ind w:right="540"/>
        <w:rPr>
          <w:rFonts w:cstheme="minorHAnsi"/>
          <w:b/>
          <w:i/>
          <w:iCs/>
          <w:sz w:val="24"/>
          <w:szCs w:val="24"/>
        </w:rPr>
      </w:pPr>
      <w:r>
        <w:rPr>
          <w:rFonts w:cstheme="minorHAnsi"/>
          <w:b/>
          <w:i/>
          <w:iCs/>
          <w:sz w:val="24"/>
          <w:szCs w:val="24"/>
        </w:rPr>
        <w:t xml:space="preserve">Analysis </w:t>
      </w:r>
    </w:p>
    <w:p w14:paraId="1A8D5BEA" w14:textId="3C0BCDB7" w:rsidR="002C329C" w:rsidRDefault="002C329C" w:rsidP="004D3C8F">
      <w:pPr>
        <w:spacing w:after="0" w:line="240" w:lineRule="auto"/>
        <w:ind w:right="540"/>
        <w:rPr>
          <w:rFonts w:cstheme="minorHAnsi"/>
          <w:bCs/>
          <w:sz w:val="24"/>
          <w:szCs w:val="24"/>
        </w:rPr>
      </w:pPr>
    </w:p>
    <w:p w14:paraId="34737FEC" w14:textId="77777777" w:rsidR="00A63C2E" w:rsidRPr="00A63C2E" w:rsidRDefault="00A63C2E" w:rsidP="00A63C2E">
      <w:pPr>
        <w:spacing w:after="0" w:line="240" w:lineRule="auto"/>
        <w:ind w:right="540"/>
        <w:rPr>
          <w:rFonts w:cstheme="minorHAnsi"/>
          <w:b/>
          <w:bCs/>
          <w:sz w:val="24"/>
          <w:szCs w:val="24"/>
          <w:u w:val="single"/>
        </w:rPr>
      </w:pPr>
      <w:r w:rsidRPr="00A63C2E">
        <w:rPr>
          <w:rFonts w:cstheme="minorHAnsi"/>
          <w:b/>
          <w:bCs/>
          <w:sz w:val="24"/>
          <w:szCs w:val="24"/>
          <w:u w:val="single"/>
        </w:rPr>
        <w:t>Medical/Surgical Inpatient Beds</w:t>
      </w:r>
    </w:p>
    <w:p w14:paraId="47D2EE0B" w14:textId="020302BA" w:rsidR="00366F44" w:rsidRDefault="00BC1754" w:rsidP="00BC1754">
      <w:pPr>
        <w:spacing w:after="0" w:line="240" w:lineRule="auto"/>
        <w:ind w:right="540"/>
        <w:rPr>
          <w:rFonts w:cstheme="minorHAnsi"/>
          <w:bCs/>
          <w:sz w:val="24"/>
          <w:szCs w:val="24"/>
        </w:rPr>
      </w:pPr>
      <w:r w:rsidRPr="00BC1754">
        <w:rPr>
          <w:rFonts w:cstheme="minorHAnsi"/>
          <w:bCs/>
          <w:sz w:val="24"/>
          <w:szCs w:val="24"/>
        </w:rPr>
        <w:t xml:space="preserve">Staff find that based on the historical and projected data provided by the Applicant, it has demonstrated need to </w:t>
      </w:r>
      <w:r>
        <w:rPr>
          <w:rFonts w:cstheme="minorHAnsi"/>
          <w:bCs/>
          <w:sz w:val="24"/>
          <w:szCs w:val="24"/>
        </w:rPr>
        <w:t>increase</w:t>
      </w:r>
      <w:r w:rsidRPr="00BC1754">
        <w:rPr>
          <w:rFonts w:cstheme="minorHAnsi"/>
          <w:bCs/>
          <w:sz w:val="24"/>
          <w:szCs w:val="24"/>
        </w:rPr>
        <w:t xml:space="preserve"> inpatient capacity, increase imaging capacity, and co-locate </w:t>
      </w:r>
      <w:r>
        <w:rPr>
          <w:rFonts w:cstheme="minorHAnsi"/>
          <w:bCs/>
          <w:sz w:val="24"/>
          <w:szCs w:val="24"/>
        </w:rPr>
        <w:t>CT imaging and inpatient care</w:t>
      </w:r>
      <w:r w:rsidRPr="00BC1754">
        <w:rPr>
          <w:rFonts w:cstheme="minorHAnsi"/>
          <w:bCs/>
          <w:sz w:val="24"/>
          <w:szCs w:val="24"/>
        </w:rPr>
        <w:t xml:space="preserve"> to address Patient Panel need for these services. </w:t>
      </w:r>
    </w:p>
    <w:p w14:paraId="181995C3" w14:textId="77777777" w:rsidR="00B563E0" w:rsidRDefault="00B563E0" w:rsidP="00BC1754">
      <w:pPr>
        <w:spacing w:after="0" w:line="240" w:lineRule="auto"/>
        <w:ind w:right="540"/>
        <w:rPr>
          <w:rFonts w:cstheme="minorHAnsi"/>
          <w:bCs/>
          <w:sz w:val="24"/>
          <w:szCs w:val="24"/>
        </w:rPr>
      </w:pPr>
    </w:p>
    <w:p w14:paraId="488C4E2B" w14:textId="41CC7042" w:rsidR="00366F44" w:rsidRDefault="00366F44" w:rsidP="00BC1754">
      <w:pPr>
        <w:spacing w:after="0" w:line="240" w:lineRule="auto"/>
        <w:ind w:right="540"/>
        <w:rPr>
          <w:rFonts w:cstheme="minorHAnsi"/>
          <w:bCs/>
          <w:sz w:val="24"/>
          <w:szCs w:val="24"/>
        </w:rPr>
      </w:pPr>
      <w:r w:rsidRPr="00366F44">
        <w:rPr>
          <w:rFonts w:cstheme="minorHAnsi"/>
          <w:bCs/>
          <w:sz w:val="24"/>
          <w:szCs w:val="24"/>
        </w:rPr>
        <w:t xml:space="preserve">Staff finds that overall, the Applicant has demonstrated sufficient need for additional M/S inpatient beds at </w:t>
      </w:r>
      <w:r>
        <w:rPr>
          <w:rFonts w:cstheme="minorHAnsi"/>
          <w:bCs/>
          <w:sz w:val="24"/>
          <w:szCs w:val="24"/>
        </w:rPr>
        <w:t>UMMMC</w:t>
      </w:r>
      <w:r w:rsidRPr="00366F44">
        <w:rPr>
          <w:rFonts w:cstheme="minorHAnsi"/>
          <w:bCs/>
          <w:sz w:val="24"/>
          <w:szCs w:val="24"/>
        </w:rPr>
        <w:t xml:space="preserve"> to improve patient throughput and support </w:t>
      </w:r>
      <w:r>
        <w:rPr>
          <w:rFonts w:cstheme="minorHAnsi"/>
          <w:bCs/>
          <w:sz w:val="24"/>
          <w:szCs w:val="24"/>
        </w:rPr>
        <w:t xml:space="preserve">the </w:t>
      </w:r>
      <w:r w:rsidR="00B563E0">
        <w:rPr>
          <w:rFonts w:cstheme="minorHAnsi"/>
          <w:bCs/>
          <w:sz w:val="24"/>
          <w:szCs w:val="24"/>
        </w:rPr>
        <w:t xml:space="preserve">UMMMC’s </w:t>
      </w:r>
      <w:r w:rsidRPr="00366F44">
        <w:rPr>
          <w:rFonts w:cstheme="minorHAnsi"/>
          <w:bCs/>
          <w:sz w:val="24"/>
          <w:szCs w:val="24"/>
        </w:rPr>
        <w:t xml:space="preserve">efforts to </w:t>
      </w:r>
      <w:r>
        <w:rPr>
          <w:rFonts w:cstheme="minorHAnsi"/>
          <w:bCs/>
          <w:sz w:val="24"/>
          <w:szCs w:val="24"/>
        </w:rPr>
        <w:t>provide access care across the continuum from low to high acuity</w:t>
      </w:r>
      <w:r w:rsidR="00195F99">
        <w:rPr>
          <w:rFonts w:cstheme="minorHAnsi"/>
          <w:bCs/>
          <w:sz w:val="24"/>
          <w:szCs w:val="24"/>
        </w:rPr>
        <w:t xml:space="preserve"> patients</w:t>
      </w:r>
      <w:r w:rsidRPr="00366F44">
        <w:rPr>
          <w:rFonts w:cstheme="minorHAnsi"/>
          <w:bCs/>
          <w:sz w:val="24"/>
          <w:szCs w:val="24"/>
        </w:rPr>
        <w:t>. The Applicant maintains that the additional capacity will likely alleviate the capacity constraints across</w:t>
      </w:r>
      <w:r w:rsidR="00BA7FCE">
        <w:rPr>
          <w:rFonts w:cstheme="minorHAnsi"/>
          <w:bCs/>
          <w:sz w:val="24"/>
          <w:szCs w:val="24"/>
        </w:rPr>
        <w:t xml:space="preserve"> care areas</w:t>
      </w:r>
      <w:r w:rsidRPr="00366F44">
        <w:rPr>
          <w:rFonts w:cstheme="minorHAnsi"/>
          <w:bCs/>
          <w:sz w:val="24"/>
          <w:szCs w:val="24"/>
        </w:rPr>
        <w:t xml:space="preserve">, </w:t>
      </w:r>
      <w:r w:rsidR="0077530B">
        <w:rPr>
          <w:rFonts w:cstheme="minorHAnsi"/>
          <w:bCs/>
          <w:sz w:val="24"/>
          <w:szCs w:val="24"/>
        </w:rPr>
        <w:t>including</w:t>
      </w:r>
      <w:r w:rsidRPr="00366F44">
        <w:rPr>
          <w:rFonts w:cstheme="minorHAnsi"/>
          <w:bCs/>
          <w:sz w:val="24"/>
          <w:szCs w:val="24"/>
        </w:rPr>
        <w:t xml:space="preserve"> in the ED</w:t>
      </w:r>
      <w:r w:rsidR="0077530B">
        <w:rPr>
          <w:rFonts w:cstheme="minorHAnsi"/>
          <w:bCs/>
          <w:sz w:val="24"/>
          <w:szCs w:val="24"/>
        </w:rPr>
        <w:t xml:space="preserve">, and increase the ability to accept transfer patients to allow for </w:t>
      </w:r>
      <w:r w:rsidR="00E73203">
        <w:rPr>
          <w:rFonts w:cstheme="minorHAnsi"/>
          <w:bCs/>
          <w:sz w:val="24"/>
          <w:szCs w:val="24"/>
        </w:rPr>
        <w:t xml:space="preserve">these </w:t>
      </w:r>
      <w:r w:rsidR="0077530B">
        <w:rPr>
          <w:rFonts w:cstheme="minorHAnsi"/>
          <w:bCs/>
          <w:sz w:val="24"/>
          <w:szCs w:val="24"/>
        </w:rPr>
        <w:t xml:space="preserve">patients to be treated in the appropriate setting, locally. </w:t>
      </w:r>
    </w:p>
    <w:p w14:paraId="322F8B35" w14:textId="77777777" w:rsidR="00D72293" w:rsidRDefault="00D72293" w:rsidP="00BC1754">
      <w:pPr>
        <w:spacing w:after="0" w:line="240" w:lineRule="auto"/>
        <w:ind w:right="540"/>
        <w:rPr>
          <w:rFonts w:cstheme="minorHAnsi"/>
          <w:bCs/>
          <w:sz w:val="24"/>
          <w:szCs w:val="24"/>
        </w:rPr>
      </w:pPr>
    </w:p>
    <w:p w14:paraId="5FA43BF9" w14:textId="6C95BF25" w:rsidR="00BC1754" w:rsidRPr="00A77A05" w:rsidRDefault="00BC1754" w:rsidP="00BC1754">
      <w:pPr>
        <w:spacing w:after="0" w:line="240" w:lineRule="auto"/>
        <w:ind w:right="540"/>
        <w:rPr>
          <w:rFonts w:cstheme="minorHAnsi"/>
          <w:bCs/>
          <w:sz w:val="24"/>
          <w:szCs w:val="24"/>
        </w:rPr>
      </w:pPr>
      <w:r w:rsidRPr="00A77A05">
        <w:rPr>
          <w:rFonts w:cstheme="minorHAnsi"/>
          <w:bCs/>
          <w:sz w:val="24"/>
          <w:szCs w:val="24"/>
        </w:rPr>
        <w:t xml:space="preserve">Staff finds that there is support for </w:t>
      </w:r>
      <w:r w:rsidR="007C553B" w:rsidRPr="00A77A05">
        <w:rPr>
          <w:rFonts w:cstheme="minorHAnsi"/>
          <w:bCs/>
          <w:sz w:val="24"/>
          <w:szCs w:val="24"/>
        </w:rPr>
        <w:t xml:space="preserve">the proposed expansion </w:t>
      </w:r>
      <w:r w:rsidRPr="00A77A05">
        <w:rPr>
          <w:rFonts w:cstheme="minorHAnsi"/>
          <w:bCs/>
          <w:sz w:val="24"/>
          <w:szCs w:val="24"/>
        </w:rPr>
        <w:t>including:</w:t>
      </w:r>
    </w:p>
    <w:p w14:paraId="1FB08F55" w14:textId="7A770CDA" w:rsidR="00A51663" w:rsidRPr="00D72293" w:rsidRDefault="00E73203" w:rsidP="00D72293">
      <w:pPr>
        <w:pStyle w:val="ListParagraph"/>
        <w:numPr>
          <w:ilvl w:val="0"/>
          <w:numId w:val="29"/>
        </w:numPr>
        <w:spacing w:after="0" w:line="240" w:lineRule="auto"/>
        <w:rPr>
          <w:rFonts w:cstheme="minorHAnsi"/>
          <w:sz w:val="24"/>
          <w:szCs w:val="24"/>
        </w:rPr>
      </w:pPr>
      <w:r w:rsidRPr="00A77A05">
        <w:rPr>
          <w:rFonts w:cstheme="minorHAnsi"/>
          <w:sz w:val="24"/>
          <w:szCs w:val="24"/>
        </w:rPr>
        <w:t>I</w:t>
      </w:r>
      <w:r w:rsidR="00734BB6" w:rsidRPr="00A77A05">
        <w:rPr>
          <w:rFonts w:cstheme="minorHAnsi"/>
          <w:sz w:val="24"/>
          <w:szCs w:val="24"/>
        </w:rPr>
        <w:t>mproved access to inpatient services</w:t>
      </w:r>
      <w:r w:rsidR="00D72293">
        <w:rPr>
          <w:rFonts w:cstheme="minorHAnsi"/>
          <w:sz w:val="24"/>
          <w:szCs w:val="24"/>
        </w:rPr>
        <w:t xml:space="preserve"> that will in turn i</w:t>
      </w:r>
      <w:r w:rsidR="00A51663" w:rsidRPr="00D72293">
        <w:rPr>
          <w:rFonts w:cstheme="minorHAnsi"/>
          <w:sz w:val="24"/>
          <w:szCs w:val="24"/>
        </w:rPr>
        <w:t xml:space="preserve">mprove </w:t>
      </w:r>
      <w:r w:rsidR="00734BB6" w:rsidRPr="00D72293">
        <w:rPr>
          <w:rFonts w:cstheme="minorHAnsi"/>
          <w:sz w:val="24"/>
          <w:szCs w:val="24"/>
        </w:rPr>
        <w:t>ED throughput</w:t>
      </w:r>
      <w:r w:rsidR="00A51663" w:rsidRPr="00D72293">
        <w:rPr>
          <w:rFonts w:cstheme="minorHAnsi"/>
          <w:sz w:val="24"/>
          <w:szCs w:val="24"/>
        </w:rPr>
        <w:t xml:space="preserve"> and decrease</w:t>
      </w:r>
      <w:r w:rsidR="00734BB6" w:rsidRPr="00D72293">
        <w:rPr>
          <w:rFonts w:cstheme="minorHAnsi"/>
          <w:sz w:val="24"/>
          <w:szCs w:val="24"/>
        </w:rPr>
        <w:t xml:space="preserve"> ED </w:t>
      </w:r>
      <w:r w:rsidR="00A51663" w:rsidRPr="00D72293">
        <w:rPr>
          <w:rFonts w:cstheme="minorHAnsi"/>
          <w:sz w:val="24"/>
          <w:szCs w:val="24"/>
        </w:rPr>
        <w:t>crowding</w:t>
      </w:r>
      <w:r w:rsidR="00734BB6" w:rsidRPr="00D72293">
        <w:rPr>
          <w:rFonts w:cstheme="minorHAnsi"/>
          <w:sz w:val="24"/>
          <w:szCs w:val="24"/>
        </w:rPr>
        <w:t>.</w:t>
      </w:r>
    </w:p>
    <w:p w14:paraId="22587609" w14:textId="04091316" w:rsidR="00EB7EBC" w:rsidRPr="00186280" w:rsidRDefault="00A51663" w:rsidP="00186280">
      <w:pPr>
        <w:pStyle w:val="ListParagraph"/>
        <w:numPr>
          <w:ilvl w:val="0"/>
          <w:numId w:val="29"/>
        </w:numPr>
        <w:spacing w:after="0" w:line="240" w:lineRule="auto"/>
        <w:rPr>
          <w:rFonts w:cstheme="minorHAnsi"/>
          <w:sz w:val="24"/>
          <w:szCs w:val="24"/>
        </w:rPr>
      </w:pPr>
      <w:r w:rsidRPr="00A77A05">
        <w:rPr>
          <w:rFonts w:cstheme="minorHAnsi"/>
          <w:sz w:val="24"/>
          <w:szCs w:val="24"/>
        </w:rPr>
        <w:t>M</w:t>
      </w:r>
      <w:r w:rsidR="00734BB6" w:rsidRPr="00A77A05">
        <w:rPr>
          <w:rFonts w:cstheme="minorHAnsi"/>
          <w:sz w:val="24"/>
          <w:szCs w:val="24"/>
        </w:rPr>
        <w:t xml:space="preserve">ore timely treatment in the ED </w:t>
      </w:r>
      <w:r w:rsidR="00186280">
        <w:rPr>
          <w:rFonts w:cstheme="minorHAnsi"/>
          <w:sz w:val="24"/>
          <w:szCs w:val="24"/>
        </w:rPr>
        <w:t>will i</w:t>
      </w:r>
      <w:r w:rsidR="00734BB6" w:rsidRPr="00186280">
        <w:rPr>
          <w:rFonts w:cstheme="minorHAnsi"/>
          <w:sz w:val="24"/>
          <w:szCs w:val="24"/>
        </w:rPr>
        <w:t>mprov</w:t>
      </w:r>
      <w:r w:rsidR="00416882" w:rsidRPr="00186280">
        <w:rPr>
          <w:rFonts w:cstheme="minorHAnsi"/>
          <w:sz w:val="24"/>
          <w:szCs w:val="24"/>
        </w:rPr>
        <w:t xml:space="preserve">e </w:t>
      </w:r>
      <w:r w:rsidR="00734BB6" w:rsidRPr="00186280">
        <w:rPr>
          <w:rFonts w:cstheme="minorHAnsi"/>
          <w:sz w:val="24"/>
          <w:szCs w:val="24"/>
        </w:rPr>
        <w:t>health outcomes for patients who are admitted to the Hospital, as well as all patients who receive care in the ED</w:t>
      </w:r>
      <w:r w:rsidR="00186280">
        <w:rPr>
          <w:rFonts w:cstheme="minorHAnsi"/>
          <w:sz w:val="24"/>
          <w:szCs w:val="24"/>
        </w:rPr>
        <w:t xml:space="preserve">, and </w:t>
      </w:r>
      <w:r w:rsidR="000F62FC">
        <w:rPr>
          <w:rFonts w:cstheme="minorHAnsi"/>
          <w:sz w:val="24"/>
          <w:szCs w:val="24"/>
        </w:rPr>
        <w:t xml:space="preserve">will </w:t>
      </w:r>
      <w:r w:rsidR="00186280">
        <w:rPr>
          <w:rFonts w:cstheme="minorHAnsi"/>
          <w:sz w:val="24"/>
          <w:szCs w:val="24"/>
        </w:rPr>
        <w:t xml:space="preserve">improve patient satisfaction. </w:t>
      </w:r>
    </w:p>
    <w:p w14:paraId="0BA5EEF8" w14:textId="0302395C" w:rsidR="00734BB6" w:rsidRDefault="00EB7EBC" w:rsidP="000F62FC">
      <w:pPr>
        <w:pStyle w:val="ListParagraph"/>
        <w:numPr>
          <w:ilvl w:val="0"/>
          <w:numId w:val="29"/>
        </w:numPr>
        <w:spacing w:after="0" w:line="240" w:lineRule="auto"/>
        <w:rPr>
          <w:rFonts w:cstheme="minorHAnsi"/>
          <w:sz w:val="24"/>
          <w:szCs w:val="24"/>
        </w:rPr>
      </w:pPr>
      <w:r w:rsidRPr="00A77A05">
        <w:rPr>
          <w:rFonts w:cstheme="minorHAnsi"/>
          <w:sz w:val="24"/>
          <w:szCs w:val="24"/>
        </w:rPr>
        <w:t>I</w:t>
      </w:r>
      <w:r w:rsidR="00734BB6" w:rsidRPr="00A77A05">
        <w:rPr>
          <w:rFonts w:cstheme="minorHAnsi"/>
          <w:sz w:val="24"/>
          <w:szCs w:val="24"/>
        </w:rPr>
        <w:t>ncreas</w:t>
      </w:r>
      <w:r w:rsidR="000F62FC">
        <w:rPr>
          <w:rFonts w:cstheme="minorHAnsi"/>
          <w:sz w:val="24"/>
          <w:szCs w:val="24"/>
        </w:rPr>
        <w:t>ing</w:t>
      </w:r>
      <w:r w:rsidR="00734BB6" w:rsidRPr="00A77A05">
        <w:rPr>
          <w:rFonts w:cstheme="minorHAnsi"/>
          <w:sz w:val="24"/>
          <w:szCs w:val="24"/>
        </w:rPr>
        <w:t xml:space="preserve"> the number of accepted transfer requests for patients in need of tertiary level of care</w:t>
      </w:r>
      <w:r w:rsidR="000F62FC">
        <w:rPr>
          <w:rFonts w:cstheme="minorHAnsi"/>
          <w:sz w:val="24"/>
          <w:szCs w:val="24"/>
        </w:rPr>
        <w:t xml:space="preserve"> to i</w:t>
      </w:r>
      <w:r w:rsidR="00A77A05" w:rsidRPr="000F62FC">
        <w:rPr>
          <w:rFonts w:cstheme="minorHAnsi"/>
          <w:sz w:val="24"/>
          <w:szCs w:val="24"/>
        </w:rPr>
        <w:t>ncrease</w:t>
      </w:r>
      <w:r w:rsidR="00AD5332" w:rsidRPr="000F62FC">
        <w:rPr>
          <w:rFonts w:cstheme="minorHAnsi"/>
          <w:sz w:val="24"/>
          <w:szCs w:val="24"/>
        </w:rPr>
        <w:t xml:space="preserve"> access to tertiary care </w:t>
      </w:r>
      <w:r w:rsidR="00A77A05" w:rsidRPr="000F62FC">
        <w:rPr>
          <w:rFonts w:cstheme="minorHAnsi"/>
          <w:sz w:val="24"/>
          <w:szCs w:val="24"/>
        </w:rPr>
        <w:t>locally and</w:t>
      </w:r>
      <w:r w:rsidR="00AD5332" w:rsidRPr="000F62FC">
        <w:rPr>
          <w:rFonts w:cstheme="minorHAnsi"/>
          <w:sz w:val="24"/>
          <w:szCs w:val="24"/>
        </w:rPr>
        <w:t xml:space="preserve"> improve timeliness of care. </w:t>
      </w:r>
    </w:p>
    <w:p w14:paraId="4631250D" w14:textId="577822C2" w:rsidR="000E024E" w:rsidRDefault="00290951" w:rsidP="002C329C">
      <w:pPr>
        <w:pStyle w:val="ListParagraph"/>
        <w:numPr>
          <w:ilvl w:val="0"/>
          <w:numId w:val="29"/>
        </w:numPr>
        <w:spacing w:after="0" w:line="240" w:lineRule="auto"/>
        <w:rPr>
          <w:rFonts w:cstheme="minorHAnsi"/>
          <w:sz w:val="24"/>
          <w:szCs w:val="24"/>
        </w:rPr>
      </w:pPr>
      <w:r>
        <w:rPr>
          <w:rFonts w:cstheme="minorHAnsi"/>
          <w:sz w:val="24"/>
          <w:szCs w:val="24"/>
        </w:rPr>
        <w:lastRenderedPageBreak/>
        <w:t xml:space="preserve">Increasing </w:t>
      </w:r>
      <w:r w:rsidR="00F94135">
        <w:rPr>
          <w:rFonts w:cstheme="minorHAnsi"/>
          <w:sz w:val="24"/>
          <w:szCs w:val="24"/>
        </w:rPr>
        <w:t>the number of</w:t>
      </w:r>
      <w:r>
        <w:rPr>
          <w:rFonts w:cstheme="minorHAnsi"/>
          <w:sz w:val="24"/>
          <w:szCs w:val="24"/>
        </w:rPr>
        <w:t xml:space="preserve"> single-bedded rooms</w:t>
      </w:r>
      <w:r w:rsidR="0038079B">
        <w:rPr>
          <w:rFonts w:cstheme="minorHAnsi"/>
          <w:sz w:val="24"/>
          <w:szCs w:val="24"/>
        </w:rPr>
        <w:t>. N</w:t>
      </w:r>
      <w:r w:rsidR="00553FCD" w:rsidRPr="0038079B">
        <w:rPr>
          <w:rFonts w:cstheme="minorHAnsi"/>
          <w:sz w:val="24"/>
          <w:szCs w:val="24"/>
        </w:rPr>
        <w:t>ew inpatient beds will provide care for the most prevalent diseases triaged through the ED</w:t>
      </w:r>
      <w:r w:rsidRPr="0038079B">
        <w:rPr>
          <w:rFonts w:cstheme="minorHAnsi"/>
          <w:sz w:val="24"/>
          <w:szCs w:val="24"/>
        </w:rPr>
        <w:t>.</w:t>
      </w:r>
    </w:p>
    <w:p w14:paraId="6B9A3E3D" w14:textId="2A8B96CF" w:rsidR="00E127E0" w:rsidRDefault="00E127E0" w:rsidP="00E127E0">
      <w:pPr>
        <w:spacing w:after="0" w:line="240" w:lineRule="auto"/>
        <w:rPr>
          <w:rFonts w:cstheme="minorHAnsi"/>
          <w:sz w:val="24"/>
          <w:szCs w:val="24"/>
        </w:rPr>
      </w:pPr>
    </w:p>
    <w:p w14:paraId="794A3153" w14:textId="77777777" w:rsidR="00383585" w:rsidRDefault="00383585" w:rsidP="00383585">
      <w:pPr>
        <w:spacing w:after="0" w:line="240" w:lineRule="auto"/>
        <w:ind w:right="540"/>
        <w:rPr>
          <w:rFonts w:cstheme="minorHAnsi"/>
          <w:sz w:val="24"/>
          <w:szCs w:val="24"/>
        </w:rPr>
      </w:pPr>
      <w:r>
        <w:rPr>
          <w:rFonts w:cstheme="minorHAnsi"/>
          <w:sz w:val="24"/>
          <w:szCs w:val="24"/>
        </w:rPr>
        <w:t xml:space="preserve">The Applicant determined that need for new inpatient capacity across the UMMH system was greatest at UMMMC because </w:t>
      </w:r>
      <w:r w:rsidRPr="00CF19CA">
        <w:rPr>
          <w:rFonts w:cstheme="minorHAnsi"/>
          <w:sz w:val="24"/>
          <w:szCs w:val="24"/>
        </w:rPr>
        <w:t>M/S</w:t>
      </w:r>
      <w:r w:rsidRPr="00973E91">
        <w:t xml:space="preserve"> </w:t>
      </w:r>
      <w:r w:rsidRPr="00CF19CA">
        <w:rPr>
          <w:rFonts w:cstheme="minorHAnsi"/>
          <w:sz w:val="24"/>
          <w:szCs w:val="24"/>
        </w:rPr>
        <w:t>occupancy is the highest at UMMMC compared to other UMMH community hospital</w:t>
      </w:r>
      <w:r>
        <w:rPr>
          <w:rFonts w:cstheme="minorHAnsi"/>
          <w:sz w:val="24"/>
          <w:szCs w:val="24"/>
        </w:rPr>
        <w:t xml:space="preserve">s, and because </w:t>
      </w:r>
      <w:r w:rsidRPr="00CF19CA">
        <w:rPr>
          <w:rFonts w:cstheme="minorHAnsi"/>
          <w:sz w:val="24"/>
          <w:szCs w:val="24"/>
        </w:rPr>
        <w:t>ED boarding is highest at UMMMC, and high ED boarding further intensifies high occupancy rates</w:t>
      </w:r>
      <w:r>
        <w:rPr>
          <w:rFonts w:cstheme="minorHAnsi"/>
          <w:sz w:val="24"/>
          <w:szCs w:val="24"/>
        </w:rPr>
        <w:t>. And the addition of inpatient capacity at UMMH community hospitals would not serve to alleviate the existing capacity constraints at UMMMC.</w:t>
      </w:r>
    </w:p>
    <w:p w14:paraId="2E532ED2" w14:textId="77777777" w:rsidR="00383585" w:rsidRDefault="00383585" w:rsidP="00383585">
      <w:pPr>
        <w:spacing w:after="0" w:line="240" w:lineRule="auto"/>
        <w:ind w:right="540"/>
        <w:rPr>
          <w:rFonts w:cstheme="minorHAnsi"/>
          <w:sz w:val="24"/>
          <w:szCs w:val="24"/>
        </w:rPr>
      </w:pPr>
    </w:p>
    <w:p w14:paraId="5B5639D5" w14:textId="77777777" w:rsidR="00131232" w:rsidRDefault="00383585" w:rsidP="00383585">
      <w:pPr>
        <w:spacing w:after="0" w:line="240" w:lineRule="auto"/>
        <w:ind w:right="540"/>
        <w:rPr>
          <w:rFonts w:cstheme="minorHAnsi"/>
          <w:bCs/>
          <w:sz w:val="24"/>
          <w:szCs w:val="24"/>
        </w:rPr>
      </w:pPr>
      <w:r>
        <w:rPr>
          <w:rFonts w:cstheme="minorHAnsi"/>
          <w:sz w:val="24"/>
          <w:szCs w:val="24"/>
        </w:rPr>
        <w:t>The Applicant chose the location for the inpatient building because of its close proximity to University campus (~</w:t>
      </w:r>
      <w:r w:rsidRPr="00D15733">
        <w:rPr>
          <w:rFonts w:cstheme="minorHAnsi"/>
          <w:sz w:val="24"/>
          <w:szCs w:val="24"/>
        </w:rPr>
        <w:t>.25 miles from University Campus Emergency Department</w:t>
      </w:r>
      <w:r>
        <w:rPr>
          <w:rFonts w:cstheme="minorHAnsi"/>
          <w:sz w:val="24"/>
          <w:szCs w:val="24"/>
        </w:rPr>
        <w:t xml:space="preserve">), which the Applicant asserts will </w:t>
      </w:r>
      <w:r w:rsidRPr="00131232">
        <w:rPr>
          <w:rFonts w:cstheme="minorHAnsi"/>
          <w:sz w:val="24"/>
          <w:szCs w:val="24"/>
        </w:rPr>
        <w:t>ensure</w:t>
      </w:r>
      <w:r>
        <w:rPr>
          <w:rFonts w:cstheme="minorHAnsi"/>
          <w:sz w:val="24"/>
          <w:szCs w:val="24"/>
        </w:rPr>
        <w:t xml:space="preserve"> </w:t>
      </w:r>
      <w:r w:rsidRPr="00641957">
        <w:rPr>
          <w:rFonts w:cstheme="minorHAnsi"/>
          <w:bCs/>
          <w:sz w:val="24"/>
          <w:szCs w:val="24"/>
        </w:rPr>
        <w:t>ease of transportation and convenient access to the support services available through</w:t>
      </w:r>
      <w:r>
        <w:rPr>
          <w:rFonts w:cstheme="minorHAnsi"/>
          <w:bCs/>
          <w:sz w:val="24"/>
          <w:szCs w:val="24"/>
        </w:rPr>
        <w:t>out</w:t>
      </w:r>
      <w:r w:rsidRPr="00641957">
        <w:rPr>
          <w:rFonts w:cstheme="minorHAnsi"/>
          <w:bCs/>
          <w:sz w:val="24"/>
          <w:szCs w:val="24"/>
        </w:rPr>
        <w:t xml:space="preserve"> the Campus.</w:t>
      </w:r>
      <w:r>
        <w:rPr>
          <w:rFonts w:cstheme="minorHAnsi"/>
          <w:bCs/>
          <w:sz w:val="24"/>
          <w:szCs w:val="24"/>
        </w:rPr>
        <w:t xml:space="preserve"> </w:t>
      </w:r>
    </w:p>
    <w:p w14:paraId="0A21512F" w14:textId="77777777" w:rsidR="00131232" w:rsidRDefault="00131232" w:rsidP="00383585">
      <w:pPr>
        <w:spacing w:after="0" w:line="240" w:lineRule="auto"/>
        <w:ind w:right="540"/>
        <w:rPr>
          <w:rFonts w:cstheme="minorHAnsi"/>
          <w:bCs/>
          <w:sz w:val="24"/>
          <w:szCs w:val="24"/>
        </w:rPr>
      </w:pPr>
    </w:p>
    <w:p w14:paraId="4837F6E5" w14:textId="4CBA2C40" w:rsidR="00383585" w:rsidRDefault="00383585" w:rsidP="00383585">
      <w:pPr>
        <w:spacing w:after="0" w:line="240" w:lineRule="auto"/>
        <w:ind w:right="540"/>
        <w:rPr>
          <w:rFonts w:cstheme="minorHAnsi"/>
          <w:bCs/>
          <w:sz w:val="24"/>
          <w:szCs w:val="24"/>
        </w:rPr>
      </w:pPr>
      <w:r>
        <w:rPr>
          <w:rFonts w:cstheme="minorHAnsi"/>
          <w:bCs/>
          <w:sz w:val="24"/>
          <w:szCs w:val="24"/>
        </w:rPr>
        <w:t xml:space="preserve">Table </w:t>
      </w:r>
      <w:r w:rsidR="00F465EA">
        <w:rPr>
          <w:rFonts w:cstheme="minorHAnsi"/>
          <w:bCs/>
          <w:sz w:val="24"/>
          <w:szCs w:val="24"/>
        </w:rPr>
        <w:t>3</w:t>
      </w:r>
      <w:r w:rsidR="00067746">
        <w:rPr>
          <w:rFonts w:cstheme="minorHAnsi"/>
          <w:bCs/>
          <w:sz w:val="24"/>
          <w:szCs w:val="24"/>
        </w:rPr>
        <w:t>2</w:t>
      </w:r>
      <w:r>
        <w:rPr>
          <w:rFonts w:cstheme="minorHAnsi"/>
          <w:bCs/>
          <w:sz w:val="24"/>
          <w:szCs w:val="24"/>
        </w:rPr>
        <w:t xml:space="preserve"> compares the </w:t>
      </w:r>
      <w:r w:rsidR="00412895">
        <w:rPr>
          <w:rFonts w:cstheme="minorHAnsi"/>
          <w:bCs/>
          <w:sz w:val="24"/>
          <w:szCs w:val="24"/>
        </w:rPr>
        <w:t>approximate distance and drive times</w:t>
      </w:r>
      <w:r>
        <w:rPr>
          <w:rFonts w:cstheme="minorHAnsi"/>
          <w:bCs/>
          <w:sz w:val="24"/>
          <w:szCs w:val="24"/>
        </w:rPr>
        <w:t xml:space="preserve"> from UMMH hospitals to Worcester, the city with the largest</w:t>
      </w:r>
      <w:r w:rsidR="006D41AF">
        <w:rPr>
          <w:rFonts w:cstheme="minorHAnsi"/>
          <w:bCs/>
          <w:sz w:val="24"/>
          <w:szCs w:val="24"/>
        </w:rPr>
        <w:t xml:space="preserve"> number of UMMMC’s</w:t>
      </w:r>
      <w:r>
        <w:rPr>
          <w:rFonts w:cstheme="minorHAnsi"/>
          <w:bCs/>
          <w:sz w:val="24"/>
          <w:szCs w:val="24"/>
        </w:rPr>
        <w:t xml:space="preserve"> M/S discharges. </w:t>
      </w:r>
    </w:p>
    <w:p w14:paraId="3549A093" w14:textId="64A1E478" w:rsidR="00412895" w:rsidRDefault="00412895" w:rsidP="00383585">
      <w:pPr>
        <w:spacing w:after="0" w:line="240" w:lineRule="auto"/>
        <w:ind w:right="540"/>
        <w:rPr>
          <w:rFonts w:cstheme="minorHAnsi"/>
          <w:bCs/>
          <w:sz w:val="24"/>
          <w:szCs w:val="24"/>
        </w:rPr>
      </w:pPr>
    </w:p>
    <w:p w14:paraId="26078968" w14:textId="4A108F43" w:rsidR="00383585" w:rsidRPr="006D41AF" w:rsidRDefault="00383585" w:rsidP="00383585">
      <w:pPr>
        <w:spacing w:after="0" w:line="240" w:lineRule="auto"/>
        <w:ind w:right="540"/>
        <w:rPr>
          <w:b/>
          <w:bCs/>
          <w:sz w:val="24"/>
          <w:szCs w:val="24"/>
        </w:rPr>
      </w:pPr>
      <w:r w:rsidRPr="006D41AF">
        <w:rPr>
          <w:b/>
          <w:bCs/>
          <w:sz w:val="24"/>
          <w:szCs w:val="24"/>
          <w:u w:val="single"/>
        </w:rPr>
        <w:t xml:space="preserve">Table </w:t>
      </w:r>
      <w:r w:rsidR="00F465EA">
        <w:rPr>
          <w:b/>
          <w:bCs/>
          <w:sz w:val="24"/>
          <w:szCs w:val="24"/>
          <w:u w:val="single"/>
        </w:rPr>
        <w:t>3</w:t>
      </w:r>
      <w:r w:rsidR="00067746">
        <w:rPr>
          <w:b/>
          <w:bCs/>
          <w:sz w:val="24"/>
          <w:szCs w:val="24"/>
          <w:u w:val="single"/>
        </w:rPr>
        <w:t>2</w:t>
      </w:r>
      <w:r w:rsidRPr="006D41AF">
        <w:rPr>
          <w:b/>
          <w:bCs/>
          <w:sz w:val="24"/>
          <w:szCs w:val="24"/>
        </w:rPr>
        <w:t>: UMMH Hospitals Distance from Worcester</w:t>
      </w:r>
      <w:r w:rsidRPr="006D41AF">
        <w:rPr>
          <w:rStyle w:val="FootnoteReference"/>
          <w:rFonts w:cstheme="minorHAnsi"/>
          <w:b/>
          <w:bCs/>
          <w:sz w:val="24"/>
          <w:szCs w:val="24"/>
        </w:rPr>
        <w:footnoteReference w:id="43"/>
      </w:r>
    </w:p>
    <w:tbl>
      <w:tblPr>
        <w:tblStyle w:val="TableGrid"/>
        <w:tblW w:w="0" w:type="auto"/>
        <w:tblLook w:val="04A0" w:firstRow="1" w:lastRow="0" w:firstColumn="1" w:lastColumn="0" w:noHBand="0" w:noVBand="1"/>
      </w:tblPr>
      <w:tblGrid>
        <w:gridCol w:w="2730"/>
        <w:gridCol w:w="1985"/>
        <w:gridCol w:w="1933"/>
        <w:gridCol w:w="2702"/>
      </w:tblGrid>
      <w:tr w:rsidR="00383585" w14:paraId="3066FFF2" w14:textId="77777777" w:rsidTr="006A41C7">
        <w:trPr>
          <w:cantSplit/>
          <w:tblHeader/>
        </w:trPr>
        <w:tc>
          <w:tcPr>
            <w:tcW w:w="0" w:type="auto"/>
            <w:shd w:val="clear" w:color="auto" w:fill="F2F2F2" w:themeFill="background1" w:themeFillShade="F2"/>
          </w:tcPr>
          <w:p w14:paraId="0A2F28EF" w14:textId="77777777" w:rsidR="00383585" w:rsidRPr="00161F7A" w:rsidRDefault="00383585" w:rsidP="002F6F87">
            <w:pPr>
              <w:rPr>
                <w:b/>
                <w:bCs/>
                <w:sz w:val="24"/>
                <w:szCs w:val="24"/>
              </w:rPr>
            </w:pPr>
            <w:r w:rsidRPr="00161F7A">
              <w:rPr>
                <w:b/>
                <w:bCs/>
                <w:sz w:val="24"/>
                <w:szCs w:val="24"/>
              </w:rPr>
              <w:t>Acute Hospital</w:t>
            </w:r>
          </w:p>
        </w:tc>
        <w:tc>
          <w:tcPr>
            <w:tcW w:w="0" w:type="auto"/>
            <w:shd w:val="clear" w:color="auto" w:fill="F2F2F2" w:themeFill="background1" w:themeFillShade="F2"/>
          </w:tcPr>
          <w:p w14:paraId="4E421D9C" w14:textId="77777777" w:rsidR="00383585" w:rsidRPr="00161F7A" w:rsidRDefault="00383585" w:rsidP="002F6F87">
            <w:pPr>
              <w:rPr>
                <w:b/>
                <w:bCs/>
                <w:sz w:val="24"/>
                <w:szCs w:val="24"/>
              </w:rPr>
            </w:pPr>
            <w:r w:rsidRPr="00161F7A">
              <w:rPr>
                <w:b/>
                <w:bCs/>
                <w:sz w:val="24"/>
                <w:szCs w:val="24"/>
              </w:rPr>
              <w:t>Location (City/Town)</w:t>
            </w:r>
          </w:p>
        </w:tc>
        <w:tc>
          <w:tcPr>
            <w:tcW w:w="0" w:type="auto"/>
            <w:shd w:val="clear" w:color="auto" w:fill="F2F2F2" w:themeFill="background1" w:themeFillShade="F2"/>
          </w:tcPr>
          <w:p w14:paraId="5976B9C5" w14:textId="77777777" w:rsidR="00383585" w:rsidRPr="00161F7A" w:rsidRDefault="00383585" w:rsidP="002F6F87">
            <w:pPr>
              <w:rPr>
                <w:b/>
                <w:bCs/>
                <w:sz w:val="24"/>
                <w:szCs w:val="24"/>
              </w:rPr>
            </w:pPr>
            <w:r w:rsidRPr="00161F7A">
              <w:rPr>
                <w:b/>
                <w:bCs/>
                <w:sz w:val="24"/>
                <w:szCs w:val="24"/>
              </w:rPr>
              <w:t>Miles from Worcester</w:t>
            </w:r>
          </w:p>
        </w:tc>
        <w:tc>
          <w:tcPr>
            <w:tcW w:w="0" w:type="auto"/>
            <w:shd w:val="clear" w:color="auto" w:fill="F2F2F2" w:themeFill="background1" w:themeFillShade="F2"/>
          </w:tcPr>
          <w:p w14:paraId="3AC19B13" w14:textId="594658DA" w:rsidR="00383585" w:rsidRPr="00161F7A" w:rsidRDefault="00383585" w:rsidP="00544FBF">
            <w:pPr>
              <w:jc w:val="center"/>
              <w:rPr>
                <w:b/>
                <w:bCs/>
                <w:sz w:val="24"/>
                <w:szCs w:val="24"/>
              </w:rPr>
            </w:pPr>
            <w:r w:rsidRPr="00161F7A">
              <w:rPr>
                <w:b/>
                <w:bCs/>
                <w:sz w:val="24"/>
                <w:szCs w:val="24"/>
              </w:rPr>
              <w:t xml:space="preserve">Drive Time to Worcester </w:t>
            </w:r>
            <w:r w:rsidR="00544FBF">
              <w:rPr>
                <w:b/>
                <w:bCs/>
                <w:sz w:val="24"/>
                <w:szCs w:val="24"/>
              </w:rPr>
              <w:t>(Minutes)</w:t>
            </w:r>
          </w:p>
        </w:tc>
      </w:tr>
      <w:tr w:rsidR="00383585" w14:paraId="605CE04B" w14:textId="77777777" w:rsidTr="006A41C7">
        <w:trPr>
          <w:cantSplit/>
        </w:trPr>
        <w:tc>
          <w:tcPr>
            <w:tcW w:w="0" w:type="auto"/>
          </w:tcPr>
          <w:p w14:paraId="7A75AACC" w14:textId="77777777" w:rsidR="00383585" w:rsidRPr="00161F7A" w:rsidRDefault="00383585" w:rsidP="002F6F87">
            <w:pPr>
              <w:rPr>
                <w:sz w:val="24"/>
                <w:szCs w:val="24"/>
              </w:rPr>
            </w:pPr>
            <w:r w:rsidRPr="00161F7A">
              <w:rPr>
                <w:sz w:val="24"/>
                <w:szCs w:val="24"/>
              </w:rPr>
              <w:t>UMass Memorial Medical Center</w:t>
            </w:r>
          </w:p>
          <w:p w14:paraId="0F2643AE" w14:textId="77777777" w:rsidR="00383585" w:rsidRPr="00161F7A" w:rsidRDefault="00383585" w:rsidP="002F6F87">
            <w:pPr>
              <w:rPr>
                <w:sz w:val="24"/>
                <w:szCs w:val="24"/>
              </w:rPr>
            </w:pPr>
            <w:r w:rsidRPr="00161F7A">
              <w:rPr>
                <w:sz w:val="24"/>
                <w:szCs w:val="24"/>
              </w:rPr>
              <w:t xml:space="preserve"> </w:t>
            </w:r>
          </w:p>
        </w:tc>
        <w:tc>
          <w:tcPr>
            <w:tcW w:w="0" w:type="auto"/>
          </w:tcPr>
          <w:p w14:paraId="49FF2F85" w14:textId="77777777" w:rsidR="00383585" w:rsidRPr="00161F7A" w:rsidRDefault="00383585" w:rsidP="002F6F87">
            <w:pPr>
              <w:rPr>
                <w:sz w:val="24"/>
                <w:szCs w:val="24"/>
              </w:rPr>
            </w:pPr>
            <w:r w:rsidRPr="00161F7A">
              <w:rPr>
                <w:sz w:val="24"/>
                <w:szCs w:val="24"/>
              </w:rPr>
              <w:t>Worcester</w:t>
            </w:r>
          </w:p>
        </w:tc>
        <w:tc>
          <w:tcPr>
            <w:tcW w:w="0" w:type="auto"/>
          </w:tcPr>
          <w:p w14:paraId="5DCEDBD4" w14:textId="495BBAA6" w:rsidR="00383585" w:rsidRPr="00161F7A" w:rsidRDefault="0096279C" w:rsidP="002F6F87">
            <w:pPr>
              <w:rPr>
                <w:sz w:val="24"/>
                <w:szCs w:val="24"/>
              </w:rPr>
            </w:pPr>
            <w:r>
              <w:rPr>
                <w:sz w:val="24"/>
                <w:szCs w:val="24"/>
              </w:rPr>
              <w:t>0</w:t>
            </w:r>
          </w:p>
        </w:tc>
        <w:tc>
          <w:tcPr>
            <w:tcW w:w="0" w:type="auto"/>
          </w:tcPr>
          <w:p w14:paraId="63D43E0A" w14:textId="5F144E17" w:rsidR="00383585" w:rsidRPr="00161F7A" w:rsidRDefault="0096279C" w:rsidP="002F6F87">
            <w:pPr>
              <w:rPr>
                <w:sz w:val="24"/>
                <w:szCs w:val="24"/>
              </w:rPr>
            </w:pPr>
            <w:r>
              <w:rPr>
                <w:sz w:val="24"/>
                <w:szCs w:val="24"/>
              </w:rPr>
              <w:t>0</w:t>
            </w:r>
          </w:p>
        </w:tc>
      </w:tr>
      <w:tr w:rsidR="00383585" w14:paraId="01169400" w14:textId="77777777" w:rsidTr="006A41C7">
        <w:trPr>
          <w:cantSplit/>
          <w:trHeight w:val="220"/>
        </w:trPr>
        <w:tc>
          <w:tcPr>
            <w:tcW w:w="0" w:type="auto"/>
            <w:vMerge w:val="restart"/>
          </w:tcPr>
          <w:p w14:paraId="66159534" w14:textId="77777777" w:rsidR="00383585" w:rsidRPr="00161F7A" w:rsidRDefault="00383585" w:rsidP="002F6F87">
            <w:pPr>
              <w:rPr>
                <w:sz w:val="24"/>
                <w:szCs w:val="24"/>
              </w:rPr>
            </w:pPr>
            <w:r w:rsidRPr="00161F7A">
              <w:rPr>
                <w:sz w:val="24"/>
                <w:szCs w:val="24"/>
              </w:rPr>
              <w:t>HealthAlliance-Clinton Hospital</w:t>
            </w:r>
          </w:p>
        </w:tc>
        <w:tc>
          <w:tcPr>
            <w:tcW w:w="0" w:type="auto"/>
          </w:tcPr>
          <w:p w14:paraId="6509E4AC" w14:textId="77777777" w:rsidR="00383585" w:rsidRPr="00161F7A" w:rsidRDefault="00383585" w:rsidP="002F6F87">
            <w:pPr>
              <w:rPr>
                <w:sz w:val="24"/>
                <w:szCs w:val="24"/>
              </w:rPr>
            </w:pPr>
            <w:r w:rsidRPr="00161F7A">
              <w:rPr>
                <w:sz w:val="24"/>
                <w:szCs w:val="24"/>
              </w:rPr>
              <w:t>Clinton</w:t>
            </w:r>
          </w:p>
        </w:tc>
        <w:tc>
          <w:tcPr>
            <w:tcW w:w="0" w:type="auto"/>
          </w:tcPr>
          <w:p w14:paraId="47969332" w14:textId="38D9FA94" w:rsidR="00383585" w:rsidRPr="00161F7A" w:rsidRDefault="00002161" w:rsidP="002F6F87">
            <w:pPr>
              <w:rPr>
                <w:sz w:val="24"/>
                <w:szCs w:val="24"/>
              </w:rPr>
            </w:pPr>
            <w:r>
              <w:rPr>
                <w:sz w:val="24"/>
                <w:szCs w:val="24"/>
              </w:rPr>
              <w:t>20</w:t>
            </w:r>
          </w:p>
        </w:tc>
        <w:tc>
          <w:tcPr>
            <w:tcW w:w="0" w:type="auto"/>
          </w:tcPr>
          <w:p w14:paraId="7699B08A" w14:textId="3310C985" w:rsidR="00383585" w:rsidRPr="00161F7A" w:rsidRDefault="00002161" w:rsidP="002F6F87">
            <w:pPr>
              <w:rPr>
                <w:sz w:val="24"/>
                <w:szCs w:val="24"/>
              </w:rPr>
            </w:pPr>
            <w:r>
              <w:rPr>
                <w:sz w:val="24"/>
                <w:szCs w:val="24"/>
              </w:rPr>
              <w:t>2</w:t>
            </w:r>
            <w:r w:rsidR="00310ADB">
              <w:rPr>
                <w:sz w:val="24"/>
                <w:szCs w:val="24"/>
              </w:rPr>
              <w:t>6</w:t>
            </w:r>
          </w:p>
        </w:tc>
      </w:tr>
      <w:tr w:rsidR="00383585" w14:paraId="579DC22C" w14:textId="77777777" w:rsidTr="006A41C7">
        <w:trPr>
          <w:cantSplit/>
          <w:trHeight w:val="220"/>
        </w:trPr>
        <w:tc>
          <w:tcPr>
            <w:tcW w:w="0" w:type="auto"/>
            <w:vMerge/>
          </w:tcPr>
          <w:p w14:paraId="5A386CD6" w14:textId="77777777" w:rsidR="00383585" w:rsidRPr="00161F7A" w:rsidRDefault="00383585" w:rsidP="002F6F87">
            <w:pPr>
              <w:rPr>
                <w:sz w:val="24"/>
                <w:szCs w:val="24"/>
              </w:rPr>
            </w:pPr>
          </w:p>
        </w:tc>
        <w:tc>
          <w:tcPr>
            <w:tcW w:w="0" w:type="auto"/>
          </w:tcPr>
          <w:p w14:paraId="41B4275C" w14:textId="77777777" w:rsidR="00383585" w:rsidRPr="00161F7A" w:rsidRDefault="00383585" w:rsidP="002F6F87">
            <w:pPr>
              <w:rPr>
                <w:sz w:val="24"/>
                <w:szCs w:val="24"/>
              </w:rPr>
            </w:pPr>
            <w:r w:rsidRPr="00161F7A">
              <w:rPr>
                <w:sz w:val="24"/>
                <w:szCs w:val="24"/>
              </w:rPr>
              <w:t>Leominster</w:t>
            </w:r>
          </w:p>
        </w:tc>
        <w:tc>
          <w:tcPr>
            <w:tcW w:w="0" w:type="auto"/>
          </w:tcPr>
          <w:p w14:paraId="3756BCA7" w14:textId="3F966CE1" w:rsidR="00383585" w:rsidRPr="00161F7A" w:rsidRDefault="00002161" w:rsidP="002F6F87">
            <w:pPr>
              <w:rPr>
                <w:sz w:val="24"/>
                <w:szCs w:val="24"/>
              </w:rPr>
            </w:pPr>
            <w:r>
              <w:rPr>
                <w:sz w:val="24"/>
                <w:szCs w:val="24"/>
              </w:rPr>
              <w:t>24</w:t>
            </w:r>
          </w:p>
        </w:tc>
        <w:tc>
          <w:tcPr>
            <w:tcW w:w="0" w:type="auto"/>
          </w:tcPr>
          <w:p w14:paraId="15903068" w14:textId="19B44EF5" w:rsidR="00383585" w:rsidRPr="00161F7A" w:rsidRDefault="00002161" w:rsidP="002F6F87">
            <w:pPr>
              <w:rPr>
                <w:sz w:val="24"/>
                <w:szCs w:val="24"/>
              </w:rPr>
            </w:pPr>
            <w:r>
              <w:rPr>
                <w:sz w:val="24"/>
                <w:szCs w:val="24"/>
              </w:rPr>
              <w:t>31</w:t>
            </w:r>
          </w:p>
        </w:tc>
      </w:tr>
      <w:tr w:rsidR="00383585" w14:paraId="22D208FA" w14:textId="77777777" w:rsidTr="006A41C7">
        <w:trPr>
          <w:cantSplit/>
          <w:trHeight w:val="220"/>
        </w:trPr>
        <w:tc>
          <w:tcPr>
            <w:tcW w:w="0" w:type="auto"/>
            <w:vMerge/>
          </w:tcPr>
          <w:p w14:paraId="5A2EFB42" w14:textId="77777777" w:rsidR="00383585" w:rsidRPr="00161F7A" w:rsidRDefault="00383585" w:rsidP="002F6F87">
            <w:pPr>
              <w:rPr>
                <w:sz w:val="24"/>
                <w:szCs w:val="24"/>
              </w:rPr>
            </w:pPr>
          </w:p>
        </w:tc>
        <w:tc>
          <w:tcPr>
            <w:tcW w:w="0" w:type="auto"/>
          </w:tcPr>
          <w:p w14:paraId="5769F4AF" w14:textId="77777777" w:rsidR="00383585" w:rsidRPr="00161F7A" w:rsidRDefault="00383585" w:rsidP="002F6F87">
            <w:pPr>
              <w:rPr>
                <w:sz w:val="24"/>
                <w:szCs w:val="24"/>
              </w:rPr>
            </w:pPr>
            <w:r w:rsidRPr="00161F7A">
              <w:rPr>
                <w:sz w:val="24"/>
                <w:szCs w:val="24"/>
              </w:rPr>
              <w:t>Fitchburg</w:t>
            </w:r>
          </w:p>
        </w:tc>
        <w:tc>
          <w:tcPr>
            <w:tcW w:w="0" w:type="auto"/>
          </w:tcPr>
          <w:p w14:paraId="16DCB205" w14:textId="72ACC0F8" w:rsidR="00383585" w:rsidRPr="00161F7A" w:rsidRDefault="00002161" w:rsidP="002F6F87">
            <w:pPr>
              <w:rPr>
                <w:sz w:val="24"/>
                <w:szCs w:val="24"/>
              </w:rPr>
            </w:pPr>
            <w:r>
              <w:rPr>
                <w:sz w:val="24"/>
                <w:szCs w:val="24"/>
              </w:rPr>
              <w:t>28</w:t>
            </w:r>
          </w:p>
        </w:tc>
        <w:tc>
          <w:tcPr>
            <w:tcW w:w="0" w:type="auto"/>
          </w:tcPr>
          <w:p w14:paraId="2BA6387E" w14:textId="52CA5FC4" w:rsidR="00383585" w:rsidRPr="00161F7A" w:rsidRDefault="00002161" w:rsidP="002F6F87">
            <w:pPr>
              <w:rPr>
                <w:sz w:val="24"/>
                <w:szCs w:val="24"/>
              </w:rPr>
            </w:pPr>
            <w:r>
              <w:rPr>
                <w:sz w:val="24"/>
                <w:szCs w:val="24"/>
              </w:rPr>
              <w:t>40</w:t>
            </w:r>
          </w:p>
        </w:tc>
      </w:tr>
      <w:tr w:rsidR="00383585" w14:paraId="5782B687" w14:textId="77777777" w:rsidTr="006A41C7">
        <w:trPr>
          <w:cantSplit/>
        </w:trPr>
        <w:tc>
          <w:tcPr>
            <w:tcW w:w="0" w:type="auto"/>
          </w:tcPr>
          <w:p w14:paraId="6EAF1212" w14:textId="77777777" w:rsidR="00383585" w:rsidRPr="00161F7A" w:rsidRDefault="00383585" w:rsidP="002F6F87">
            <w:pPr>
              <w:rPr>
                <w:sz w:val="24"/>
                <w:szCs w:val="24"/>
              </w:rPr>
            </w:pPr>
            <w:r w:rsidRPr="00161F7A">
              <w:rPr>
                <w:sz w:val="24"/>
                <w:szCs w:val="24"/>
              </w:rPr>
              <w:t>Marlborough Hospital</w:t>
            </w:r>
          </w:p>
        </w:tc>
        <w:tc>
          <w:tcPr>
            <w:tcW w:w="0" w:type="auto"/>
          </w:tcPr>
          <w:p w14:paraId="4D551FAB" w14:textId="77777777" w:rsidR="00383585" w:rsidRPr="00161F7A" w:rsidRDefault="00383585" w:rsidP="002F6F87">
            <w:pPr>
              <w:rPr>
                <w:sz w:val="24"/>
                <w:szCs w:val="24"/>
              </w:rPr>
            </w:pPr>
            <w:r w:rsidRPr="00161F7A">
              <w:rPr>
                <w:sz w:val="24"/>
                <w:szCs w:val="24"/>
              </w:rPr>
              <w:t>Marlborough</w:t>
            </w:r>
          </w:p>
        </w:tc>
        <w:tc>
          <w:tcPr>
            <w:tcW w:w="0" w:type="auto"/>
          </w:tcPr>
          <w:p w14:paraId="55ACC8F3" w14:textId="4263322F" w:rsidR="00383585" w:rsidRPr="00161F7A" w:rsidRDefault="00002161" w:rsidP="002F6F87">
            <w:pPr>
              <w:rPr>
                <w:sz w:val="24"/>
                <w:szCs w:val="24"/>
              </w:rPr>
            </w:pPr>
            <w:r>
              <w:rPr>
                <w:sz w:val="24"/>
                <w:szCs w:val="24"/>
              </w:rPr>
              <w:t>18</w:t>
            </w:r>
          </w:p>
        </w:tc>
        <w:tc>
          <w:tcPr>
            <w:tcW w:w="0" w:type="auto"/>
          </w:tcPr>
          <w:p w14:paraId="60A5E658" w14:textId="076A091A" w:rsidR="00383585" w:rsidRPr="00161F7A" w:rsidRDefault="00002161" w:rsidP="002F6F87">
            <w:pPr>
              <w:rPr>
                <w:sz w:val="24"/>
                <w:szCs w:val="24"/>
              </w:rPr>
            </w:pPr>
            <w:r>
              <w:rPr>
                <w:sz w:val="24"/>
                <w:szCs w:val="24"/>
              </w:rPr>
              <w:t>24</w:t>
            </w:r>
          </w:p>
        </w:tc>
      </w:tr>
      <w:tr w:rsidR="00383585" w14:paraId="7A37AB47" w14:textId="77777777" w:rsidTr="006A41C7">
        <w:trPr>
          <w:cantSplit/>
        </w:trPr>
        <w:tc>
          <w:tcPr>
            <w:tcW w:w="0" w:type="auto"/>
            <w:vMerge w:val="restart"/>
          </w:tcPr>
          <w:p w14:paraId="4CA13CD9" w14:textId="77777777" w:rsidR="00383585" w:rsidRPr="00161F7A" w:rsidRDefault="00383585" w:rsidP="002F6F87">
            <w:pPr>
              <w:rPr>
                <w:sz w:val="24"/>
                <w:szCs w:val="24"/>
              </w:rPr>
            </w:pPr>
            <w:r w:rsidRPr="00161F7A">
              <w:rPr>
                <w:sz w:val="24"/>
                <w:szCs w:val="24"/>
              </w:rPr>
              <w:t xml:space="preserve">Harrington Hospital  </w:t>
            </w:r>
          </w:p>
        </w:tc>
        <w:tc>
          <w:tcPr>
            <w:tcW w:w="0" w:type="auto"/>
          </w:tcPr>
          <w:p w14:paraId="60A82892" w14:textId="77777777" w:rsidR="00383585" w:rsidRPr="00161F7A" w:rsidRDefault="00383585" w:rsidP="002F6F87">
            <w:pPr>
              <w:rPr>
                <w:sz w:val="24"/>
                <w:szCs w:val="24"/>
              </w:rPr>
            </w:pPr>
            <w:r w:rsidRPr="00161F7A">
              <w:rPr>
                <w:sz w:val="24"/>
                <w:szCs w:val="24"/>
              </w:rPr>
              <w:t>Southbridge</w:t>
            </w:r>
          </w:p>
        </w:tc>
        <w:tc>
          <w:tcPr>
            <w:tcW w:w="0" w:type="auto"/>
          </w:tcPr>
          <w:p w14:paraId="2E295DC7" w14:textId="6244B481" w:rsidR="00383585" w:rsidRPr="00161F7A" w:rsidRDefault="00002161" w:rsidP="002F6F87">
            <w:pPr>
              <w:rPr>
                <w:sz w:val="24"/>
                <w:szCs w:val="24"/>
              </w:rPr>
            </w:pPr>
            <w:r>
              <w:rPr>
                <w:sz w:val="24"/>
                <w:szCs w:val="24"/>
              </w:rPr>
              <w:t>24</w:t>
            </w:r>
          </w:p>
        </w:tc>
        <w:tc>
          <w:tcPr>
            <w:tcW w:w="0" w:type="auto"/>
          </w:tcPr>
          <w:p w14:paraId="03FF74FC" w14:textId="607127BF" w:rsidR="00383585" w:rsidRPr="00161F7A" w:rsidRDefault="00002161" w:rsidP="002F6F87">
            <w:pPr>
              <w:rPr>
                <w:sz w:val="24"/>
                <w:szCs w:val="24"/>
              </w:rPr>
            </w:pPr>
            <w:r>
              <w:rPr>
                <w:sz w:val="24"/>
                <w:szCs w:val="24"/>
              </w:rPr>
              <w:t>3</w:t>
            </w:r>
            <w:r w:rsidR="00003D60">
              <w:rPr>
                <w:sz w:val="24"/>
                <w:szCs w:val="24"/>
              </w:rPr>
              <w:t>0</w:t>
            </w:r>
          </w:p>
        </w:tc>
      </w:tr>
      <w:tr w:rsidR="00383585" w14:paraId="1EBDE876" w14:textId="77777777" w:rsidTr="006A41C7">
        <w:trPr>
          <w:cantSplit/>
        </w:trPr>
        <w:tc>
          <w:tcPr>
            <w:tcW w:w="0" w:type="auto"/>
            <w:vMerge/>
          </w:tcPr>
          <w:p w14:paraId="44B2CACA" w14:textId="77777777" w:rsidR="00383585" w:rsidRPr="00161F7A" w:rsidRDefault="00383585" w:rsidP="002F6F87">
            <w:pPr>
              <w:rPr>
                <w:sz w:val="24"/>
                <w:szCs w:val="24"/>
              </w:rPr>
            </w:pPr>
          </w:p>
        </w:tc>
        <w:tc>
          <w:tcPr>
            <w:tcW w:w="0" w:type="auto"/>
          </w:tcPr>
          <w:p w14:paraId="1A1A74F0" w14:textId="77777777" w:rsidR="00383585" w:rsidRPr="00161F7A" w:rsidRDefault="00383585" w:rsidP="002F6F87">
            <w:pPr>
              <w:rPr>
                <w:sz w:val="24"/>
                <w:szCs w:val="24"/>
              </w:rPr>
            </w:pPr>
            <w:r w:rsidRPr="00161F7A">
              <w:rPr>
                <w:sz w:val="24"/>
                <w:szCs w:val="24"/>
              </w:rPr>
              <w:t>Webster</w:t>
            </w:r>
          </w:p>
        </w:tc>
        <w:tc>
          <w:tcPr>
            <w:tcW w:w="0" w:type="auto"/>
          </w:tcPr>
          <w:p w14:paraId="0404CE98" w14:textId="3B93EEEC" w:rsidR="00383585" w:rsidRPr="00161F7A" w:rsidRDefault="00002161" w:rsidP="002F6F87">
            <w:pPr>
              <w:rPr>
                <w:sz w:val="24"/>
                <w:szCs w:val="24"/>
              </w:rPr>
            </w:pPr>
            <w:r>
              <w:rPr>
                <w:sz w:val="24"/>
                <w:szCs w:val="24"/>
              </w:rPr>
              <w:t>18</w:t>
            </w:r>
          </w:p>
        </w:tc>
        <w:tc>
          <w:tcPr>
            <w:tcW w:w="0" w:type="auto"/>
          </w:tcPr>
          <w:p w14:paraId="4776418F" w14:textId="12FD251F" w:rsidR="00383585" w:rsidRPr="00161F7A" w:rsidRDefault="00002161" w:rsidP="002F6F87">
            <w:pPr>
              <w:rPr>
                <w:sz w:val="24"/>
                <w:szCs w:val="24"/>
              </w:rPr>
            </w:pPr>
            <w:r>
              <w:rPr>
                <w:sz w:val="24"/>
                <w:szCs w:val="24"/>
              </w:rPr>
              <w:t>22</w:t>
            </w:r>
          </w:p>
        </w:tc>
      </w:tr>
    </w:tbl>
    <w:p w14:paraId="6FCE77B4" w14:textId="77777777" w:rsidR="00383585" w:rsidRDefault="00383585" w:rsidP="00E127E0">
      <w:pPr>
        <w:spacing w:after="0" w:line="240" w:lineRule="auto"/>
        <w:rPr>
          <w:rFonts w:cstheme="minorHAnsi"/>
          <w:sz w:val="24"/>
          <w:szCs w:val="24"/>
          <w:highlight w:val="yellow"/>
        </w:rPr>
      </w:pPr>
    </w:p>
    <w:p w14:paraId="4AA3DCE4" w14:textId="4B4A21A4" w:rsidR="007677AE" w:rsidRPr="00926DB5" w:rsidRDefault="007677AE" w:rsidP="007677AE">
      <w:pPr>
        <w:spacing w:after="0" w:line="240" w:lineRule="auto"/>
        <w:rPr>
          <w:rFonts w:cstheme="minorHAnsi"/>
          <w:sz w:val="24"/>
          <w:szCs w:val="24"/>
        </w:rPr>
      </w:pPr>
      <w:r w:rsidRPr="00926DB5">
        <w:rPr>
          <w:rFonts w:cstheme="minorHAnsi"/>
          <w:sz w:val="24"/>
          <w:szCs w:val="24"/>
        </w:rPr>
        <w:t>To better understand how the Applicant determined the number of beds needed</w:t>
      </w:r>
      <w:r w:rsidR="00B9586A">
        <w:rPr>
          <w:rFonts w:cstheme="minorHAnsi"/>
          <w:sz w:val="24"/>
          <w:szCs w:val="24"/>
        </w:rPr>
        <w:t xml:space="preserve"> to address existing capacity constraints</w:t>
      </w:r>
      <w:r w:rsidRPr="00926DB5">
        <w:rPr>
          <w:rFonts w:cstheme="minorHAnsi"/>
          <w:sz w:val="24"/>
          <w:szCs w:val="24"/>
        </w:rPr>
        <w:t>, Staff requested an explanation, with data, of how the Applicant calculated the need for 9</w:t>
      </w:r>
      <w:r w:rsidR="00BA6949" w:rsidRPr="00926DB5">
        <w:rPr>
          <w:rFonts w:cstheme="minorHAnsi"/>
          <w:sz w:val="24"/>
          <w:szCs w:val="24"/>
        </w:rPr>
        <w:t>1</w:t>
      </w:r>
      <w:r w:rsidRPr="00926DB5">
        <w:rPr>
          <w:rFonts w:cstheme="minorHAnsi"/>
          <w:sz w:val="24"/>
          <w:szCs w:val="24"/>
        </w:rPr>
        <w:t xml:space="preserve"> </w:t>
      </w:r>
      <w:r w:rsidR="00BA6949" w:rsidRPr="00926DB5">
        <w:rPr>
          <w:rFonts w:cstheme="minorHAnsi"/>
          <w:sz w:val="24"/>
          <w:szCs w:val="24"/>
        </w:rPr>
        <w:t xml:space="preserve">new M/S </w:t>
      </w:r>
      <w:r w:rsidRPr="00926DB5">
        <w:rPr>
          <w:rFonts w:cstheme="minorHAnsi"/>
          <w:sz w:val="24"/>
          <w:szCs w:val="24"/>
        </w:rPr>
        <w:t>beds including data source</w:t>
      </w:r>
      <w:r w:rsidR="00BA6949" w:rsidRPr="00926DB5">
        <w:rPr>
          <w:rFonts w:cstheme="minorHAnsi"/>
          <w:sz w:val="24"/>
          <w:szCs w:val="24"/>
        </w:rPr>
        <w:t>s</w:t>
      </w:r>
      <w:r w:rsidRPr="00926DB5">
        <w:rPr>
          <w:rFonts w:cstheme="minorHAnsi"/>
          <w:sz w:val="24"/>
          <w:szCs w:val="24"/>
        </w:rPr>
        <w:t xml:space="preserve"> and methodology used in the calculation. The Applicant replied that </w:t>
      </w:r>
      <w:r w:rsidR="005059D4" w:rsidRPr="00926DB5">
        <w:rPr>
          <w:rFonts w:cstheme="minorHAnsi"/>
          <w:sz w:val="24"/>
          <w:szCs w:val="24"/>
        </w:rPr>
        <w:t>it</w:t>
      </w:r>
      <w:r w:rsidRPr="00926DB5">
        <w:rPr>
          <w:rFonts w:cstheme="minorHAnsi"/>
          <w:sz w:val="24"/>
          <w:szCs w:val="24"/>
        </w:rPr>
        <w:t xml:space="preserve"> </w:t>
      </w:r>
      <w:r w:rsidR="00BA7A01" w:rsidRPr="00926DB5">
        <w:rPr>
          <w:rFonts w:cstheme="minorHAnsi"/>
          <w:sz w:val="24"/>
          <w:szCs w:val="24"/>
        </w:rPr>
        <w:t xml:space="preserve">conducted an analysis </w:t>
      </w:r>
      <w:r w:rsidR="00653033" w:rsidRPr="00926DB5">
        <w:rPr>
          <w:rFonts w:cstheme="minorHAnsi"/>
          <w:sz w:val="24"/>
          <w:szCs w:val="24"/>
        </w:rPr>
        <w:t xml:space="preserve">of the number of beds per 1,000 residents in each region of Massachusetts (Cape &amp; Islands, Eastern MA, Central MA, and Western MA) using </w:t>
      </w:r>
      <w:r w:rsidRPr="00926DB5">
        <w:rPr>
          <w:rFonts w:cstheme="minorHAnsi"/>
          <w:sz w:val="24"/>
          <w:szCs w:val="24"/>
        </w:rPr>
        <w:t xml:space="preserve">UMass Donahue 2020 Population Estimates, and CHIA’s 2020 Licensed Beds Data. From this analysis, the Applicant determined that Central MA has 236 fewer beds than the State, on average, and 318 fewer beds when compared to Eastern MA. </w:t>
      </w:r>
    </w:p>
    <w:p w14:paraId="5455CDC3" w14:textId="77777777" w:rsidR="007677AE" w:rsidRDefault="007677AE" w:rsidP="002C329C">
      <w:pPr>
        <w:spacing w:after="0" w:line="240" w:lineRule="auto"/>
        <w:rPr>
          <w:rFonts w:cstheme="minorHAnsi"/>
          <w:sz w:val="24"/>
          <w:szCs w:val="24"/>
        </w:rPr>
      </w:pPr>
    </w:p>
    <w:p w14:paraId="5758A6DE" w14:textId="77777777" w:rsidR="004C3616" w:rsidRPr="004C3616" w:rsidRDefault="004C3616" w:rsidP="00BF3489">
      <w:pPr>
        <w:spacing w:after="0" w:line="240" w:lineRule="auto"/>
        <w:ind w:right="540"/>
        <w:rPr>
          <w:rFonts w:cstheme="minorHAnsi"/>
          <w:b/>
          <w:sz w:val="24"/>
          <w:szCs w:val="24"/>
          <w:u w:val="single"/>
        </w:rPr>
      </w:pPr>
      <w:r w:rsidRPr="004C3616">
        <w:rPr>
          <w:rFonts w:cstheme="minorHAnsi"/>
          <w:b/>
          <w:sz w:val="24"/>
          <w:szCs w:val="24"/>
          <w:u w:val="single"/>
        </w:rPr>
        <w:t xml:space="preserve">CT Imaging </w:t>
      </w:r>
    </w:p>
    <w:p w14:paraId="46A395D7" w14:textId="05944043" w:rsidR="00DC6BFE" w:rsidRPr="00DC6BFE" w:rsidRDefault="00BF3489" w:rsidP="00DC6BFE">
      <w:pPr>
        <w:spacing w:after="0" w:line="240" w:lineRule="auto"/>
        <w:ind w:right="540"/>
        <w:rPr>
          <w:rFonts w:cstheme="minorHAnsi"/>
          <w:bCs/>
          <w:sz w:val="24"/>
          <w:szCs w:val="24"/>
        </w:rPr>
      </w:pPr>
      <w:r w:rsidRPr="00BF3489">
        <w:rPr>
          <w:rFonts w:cstheme="minorHAnsi"/>
          <w:bCs/>
          <w:sz w:val="24"/>
          <w:szCs w:val="24"/>
        </w:rPr>
        <w:t xml:space="preserve">Staff finds that the Patient Panel information provided demonstrates sufficient need for </w:t>
      </w:r>
      <w:r>
        <w:rPr>
          <w:rFonts w:cstheme="minorHAnsi"/>
          <w:bCs/>
          <w:sz w:val="24"/>
          <w:szCs w:val="24"/>
        </w:rPr>
        <w:t xml:space="preserve">and </w:t>
      </w:r>
      <w:r w:rsidRPr="00BF3489">
        <w:rPr>
          <w:rFonts w:cstheme="minorHAnsi"/>
          <w:bCs/>
          <w:sz w:val="24"/>
          <w:szCs w:val="24"/>
        </w:rPr>
        <w:t xml:space="preserve">expansion of </w:t>
      </w:r>
      <w:r>
        <w:rPr>
          <w:rFonts w:cstheme="minorHAnsi"/>
          <w:bCs/>
          <w:sz w:val="24"/>
          <w:szCs w:val="24"/>
        </w:rPr>
        <w:t>co</w:t>
      </w:r>
      <w:r w:rsidR="00DF161E">
        <w:rPr>
          <w:rFonts w:cstheme="minorHAnsi"/>
          <w:bCs/>
          <w:sz w:val="24"/>
          <w:szCs w:val="24"/>
        </w:rPr>
        <w:t>-</w:t>
      </w:r>
      <w:r>
        <w:rPr>
          <w:rFonts w:cstheme="minorHAnsi"/>
          <w:bCs/>
          <w:sz w:val="24"/>
          <w:szCs w:val="24"/>
        </w:rPr>
        <w:t>l</w:t>
      </w:r>
      <w:r w:rsidR="00DF161E">
        <w:rPr>
          <w:rFonts w:cstheme="minorHAnsi"/>
          <w:bCs/>
          <w:sz w:val="24"/>
          <w:szCs w:val="24"/>
        </w:rPr>
        <w:t>oca</w:t>
      </w:r>
      <w:r>
        <w:rPr>
          <w:rFonts w:cstheme="minorHAnsi"/>
          <w:bCs/>
          <w:sz w:val="24"/>
          <w:szCs w:val="24"/>
        </w:rPr>
        <w:t xml:space="preserve">ted CT </w:t>
      </w:r>
      <w:r w:rsidRPr="00BF3489">
        <w:rPr>
          <w:rFonts w:cstheme="minorHAnsi"/>
          <w:bCs/>
          <w:sz w:val="24"/>
          <w:szCs w:val="24"/>
        </w:rPr>
        <w:t xml:space="preserve">services at </w:t>
      </w:r>
      <w:r>
        <w:rPr>
          <w:rFonts w:cstheme="minorHAnsi"/>
          <w:bCs/>
          <w:sz w:val="24"/>
          <w:szCs w:val="24"/>
        </w:rPr>
        <w:t>UMMMC</w:t>
      </w:r>
      <w:r w:rsidR="00DF161E">
        <w:rPr>
          <w:rFonts w:cstheme="minorHAnsi"/>
          <w:bCs/>
          <w:sz w:val="24"/>
          <w:szCs w:val="24"/>
        </w:rPr>
        <w:t>’s</w:t>
      </w:r>
      <w:r>
        <w:rPr>
          <w:rFonts w:cstheme="minorHAnsi"/>
          <w:bCs/>
          <w:sz w:val="24"/>
          <w:szCs w:val="24"/>
        </w:rPr>
        <w:t xml:space="preserve"> University Campus</w:t>
      </w:r>
      <w:r w:rsidRPr="00BF3489">
        <w:rPr>
          <w:rFonts w:cstheme="minorHAnsi"/>
          <w:bCs/>
          <w:sz w:val="24"/>
          <w:szCs w:val="24"/>
        </w:rPr>
        <w:t xml:space="preserve">. </w:t>
      </w:r>
      <w:r>
        <w:rPr>
          <w:rFonts w:cstheme="minorHAnsi"/>
          <w:bCs/>
          <w:sz w:val="24"/>
          <w:szCs w:val="24"/>
        </w:rPr>
        <w:t xml:space="preserve">The addition of </w:t>
      </w:r>
      <w:r>
        <w:rPr>
          <w:rFonts w:cstheme="minorHAnsi"/>
          <w:bCs/>
          <w:sz w:val="24"/>
          <w:szCs w:val="24"/>
        </w:rPr>
        <w:lastRenderedPageBreak/>
        <w:t>a CT unit</w:t>
      </w:r>
      <w:r w:rsidRPr="00BF3489">
        <w:rPr>
          <w:rFonts w:cstheme="minorHAnsi"/>
          <w:bCs/>
          <w:sz w:val="24"/>
          <w:szCs w:val="24"/>
        </w:rPr>
        <w:t xml:space="preserve"> will allow for timely and better diagnosis and </w:t>
      </w:r>
      <w:r w:rsidR="00DF2AFB">
        <w:rPr>
          <w:rFonts w:cstheme="minorHAnsi"/>
          <w:bCs/>
          <w:sz w:val="24"/>
          <w:szCs w:val="24"/>
        </w:rPr>
        <w:t>co-locating the unit with the new M/S beds will allow patients to receive their care in one location</w:t>
      </w:r>
      <w:r w:rsidRPr="00BF3489">
        <w:rPr>
          <w:rFonts w:cstheme="minorHAnsi"/>
          <w:bCs/>
          <w:sz w:val="24"/>
          <w:szCs w:val="24"/>
        </w:rPr>
        <w:t xml:space="preserve">. </w:t>
      </w:r>
      <w:r w:rsidR="00DC6BFE" w:rsidRPr="00DC6BFE">
        <w:rPr>
          <w:rFonts w:cstheme="minorHAnsi"/>
          <w:bCs/>
          <w:sz w:val="24"/>
          <w:szCs w:val="24"/>
        </w:rPr>
        <w:t xml:space="preserve">Co-locating these services in the new building will reduce the number of places patients will need to visit to obtain their care and will allow for collaboration among providers to improve quality of care and outcomes. </w:t>
      </w:r>
    </w:p>
    <w:p w14:paraId="33F053C0" w14:textId="25C9BA4D" w:rsidR="008702F4" w:rsidRDefault="008702F4" w:rsidP="004D3C8F">
      <w:pPr>
        <w:spacing w:after="0" w:line="240" w:lineRule="auto"/>
        <w:ind w:right="540"/>
        <w:rPr>
          <w:rFonts w:cstheme="minorHAnsi"/>
          <w:b/>
          <w:i/>
          <w:iCs/>
          <w:sz w:val="24"/>
          <w:szCs w:val="24"/>
        </w:rPr>
      </w:pPr>
    </w:p>
    <w:p w14:paraId="05CDE0ED" w14:textId="134E84CA" w:rsidR="000E54A4" w:rsidRPr="000E54A4" w:rsidRDefault="002F20BC" w:rsidP="000E54A4">
      <w:pPr>
        <w:spacing w:after="0" w:line="240" w:lineRule="auto"/>
        <w:ind w:right="547"/>
        <w:rPr>
          <w:rFonts w:cstheme="minorHAnsi"/>
          <w:sz w:val="24"/>
          <w:szCs w:val="24"/>
        </w:rPr>
      </w:pPr>
      <w:r w:rsidRPr="002F20BC">
        <w:rPr>
          <w:rFonts w:cstheme="minorHAnsi"/>
          <w:sz w:val="24"/>
          <w:szCs w:val="24"/>
        </w:rPr>
        <w:t xml:space="preserve">Staff agrees that this Proposed Project will address </w:t>
      </w:r>
      <w:r w:rsidR="00F24C95">
        <w:rPr>
          <w:rFonts w:cstheme="minorHAnsi"/>
          <w:sz w:val="24"/>
          <w:szCs w:val="24"/>
        </w:rPr>
        <w:t xml:space="preserve">existing </w:t>
      </w:r>
      <w:r w:rsidR="00C11C00">
        <w:rPr>
          <w:rFonts w:cstheme="minorHAnsi"/>
          <w:sz w:val="24"/>
          <w:szCs w:val="24"/>
        </w:rPr>
        <w:t>i</w:t>
      </w:r>
      <w:r w:rsidR="00F24C95">
        <w:rPr>
          <w:rFonts w:cstheme="minorHAnsi"/>
          <w:sz w:val="24"/>
          <w:szCs w:val="24"/>
        </w:rPr>
        <w:t xml:space="preserve">npatient </w:t>
      </w:r>
      <w:r w:rsidR="00C11C00">
        <w:rPr>
          <w:rFonts w:cstheme="minorHAnsi"/>
          <w:sz w:val="24"/>
          <w:szCs w:val="24"/>
        </w:rPr>
        <w:t xml:space="preserve">M/S beds </w:t>
      </w:r>
      <w:r w:rsidR="00F24C95">
        <w:rPr>
          <w:rFonts w:cstheme="minorHAnsi"/>
          <w:sz w:val="24"/>
          <w:szCs w:val="24"/>
        </w:rPr>
        <w:t xml:space="preserve">and </w:t>
      </w:r>
      <w:r w:rsidR="00C11C00">
        <w:rPr>
          <w:rFonts w:cstheme="minorHAnsi"/>
          <w:sz w:val="24"/>
          <w:szCs w:val="24"/>
        </w:rPr>
        <w:t xml:space="preserve">CT </w:t>
      </w:r>
      <w:r w:rsidR="00F24C95">
        <w:rPr>
          <w:rFonts w:cstheme="minorHAnsi"/>
          <w:sz w:val="24"/>
          <w:szCs w:val="24"/>
        </w:rPr>
        <w:t xml:space="preserve">imaging </w:t>
      </w:r>
      <w:r w:rsidRPr="002F20BC">
        <w:rPr>
          <w:rFonts w:cstheme="minorHAnsi"/>
          <w:sz w:val="24"/>
          <w:szCs w:val="24"/>
        </w:rPr>
        <w:t xml:space="preserve">issues on capacity and meet the </w:t>
      </w:r>
      <w:r w:rsidR="00F24C95">
        <w:rPr>
          <w:rFonts w:cstheme="minorHAnsi"/>
          <w:sz w:val="24"/>
          <w:szCs w:val="24"/>
        </w:rPr>
        <w:t xml:space="preserve">growing </w:t>
      </w:r>
      <w:r w:rsidRPr="002F20BC">
        <w:rPr>
          <w:rFonts w:cstheme="minorHAnsi"/>
          <w:sz w:val="24"/>
          <w:szCs w:val="24"/>
        </w:rPr>
        <w:t>demand of</w:t>
      </w:r>
      <w:r w:rsidR="00C11C00">
        <w:rPr>
          <w:rFonts w:cstheme="minorHAnsi"/>
          <w:sz w:val="24"/>
          <w:szCs w:val="24"/>
        </w:rPr>
        <w:t xml:space="preserve"> the Patient Panel for these services. </w:t>
      </w:r>
      <w:r w:rsidR="0080260E">
        <w:rPr>
          <w:rFonts w:cstheme="minorHAnsi"/>
          <w:sz w:val="24"/>
          <w:szCs w:val="24"/>
        </w:rPr>
        <w:t xml:space="preserve">UMMMC is </w:t>
      </w:r>
      <w:r w:rsidR="005A70D6">
        <w:rPr>
          <w:rFonts w:cstheme="minorHAnsi"/>
          <w:sz w:val="24"/>
          <w:szCs w:val="24"/>
        </w:rPr>
        <w:t xml:space="preserve">the </w:t>
      </w:r>
      <w:r w:rsidR="006F55EA">
        <w:rPr>
          <w:rFonts w:cstheme="minorHAnsi"/>
          <w:sz w:val="24"/>
          <w:szCs w:val="24"/>
        </w:rPr>
        <w:t>sole</w:t>
      </w:r>
      <w:r w:rsidR="006C5A74">
        <w:rPr>
          <w:rFonts w:cstheme="minorHAnsi"/>
          <w:sz w:val="24"/>
          <w:szCs w:val="24"/>
        </w:rPr>
        <w:t xml:space="preserve"> </w:t>
      </w:r>
      <w:r w:rsidR="006F55EA">
        <w:rPr>
          <w:rFonts w:cstheme="minorHAnsi"/>
          <w:sz w:val="24"/>
          <w:szCs w:val="24"/>
        </w:rPr>
        <w:t xml:space="preserve">provider of a number of services </w:t>
      </w:r>
      <w:r w:rsidR="00252976">
        <w:rPr>
          <w:rFonts w:cstheme="minorHAnsi"/>
          <w:sz w:val="24"/>
          <w:szCs w:val="24"/>
        </w:rPr>
        <w:t>in C</w:t>
      </w:r>
      <w:r w:rsidR="0080260E">
        <w:rPr>
          <w:rFonts w:cstheme="minorHAnsi"/>
          <w:sz w:val="24"/>
          <w:szCs w:val="24"/>
        </w:rPr>
        <w:t xml:space="preserve">entral </w:t>
      </w:r>
      <w:r w:rsidR="006F55EA">
        <w:rPr>
          <w:rFonts w:cstheme="minorHAnsi"/>
          <w:sz w:val="24"/>
          <w:szCs w:val="24"/>
        </w:rPr>
        <w:t xml:space="preserve">MA and serves a </w:t>
      </w:r>
      <w:r w:rsidR="00A70567">
        <w:rPr>
          <w:rFonts w:cstheme="minorHAnsi"/>
          <w:sz w:val="24"/>
          <w:szCs w:val="24"/>
        </w:rPr>
        <w:t>high percentage of public payer patients</w:t>
      </w:r>
      <w:r w:rsidR="006F55EA">
        <w:rPr>
          <w:rFonts w:cstheme="minorHAnsi"/>
          <w:sz w:val="24"/>
          <w:szCs w:val="24"/>
        </w:rPr>
        <w:t>:</w:t>
      </w:r>
      <w:r w:rsidR="000E54A4">
        <w:rPr>
          <w:rFonts w:cstheme="minorHAnsi"/>
          <w:sz w:val="24"/>
          <w:szCs w:val="24"/>
        </w:rPr>
        <w:t xml:space="preserve"> UMMMC </w:t>
      </w:r>
      <w:r w:rsidR="00481ED5">
        <w:rPr>
          <w:rFonts w:cstheme="minorHAnsi"/>
          <w:sz w:val="24"/>
          <w:szCs w:val="24"/>
        </w:rPr>
        <w:t xml:space="preserve">qualifies as </w:t>
      </w:r>
      <w:r w:rsidR="000E54A4">
        <w:rPr>
          <w:rFonts w:cstheme="minorHAnsi"/>
          <w:sz w:val="24"/>
          <w:szCs w:val="24"/>
        </w:rPr>
        <w:t xml:space="preserve">a </w:t>
      </w:r>
      <w:r w:rsidR="00481ED5">
        <w:rPr>
          <w:rFonts w:cstheme="minorHAnsi"/>
          <w:sz w:val="24"/>
          <w:szCs w:val="24"/>
        </w:rPr>
        <w:t>D</w:t>
      </w:r>
      <w:r w:rsidR="000E54A4">
        <w:rPr>
          <w:rFonts w:cstheme="minorHAnsi"/>
          <w:sz w:val="24"/>
          <w:szCs w:val="24"/>
        </w:rPr>
        <w:t xml:space="preserve">isproportionate </w:t>
      </w:r>
      <w:r w:rsidR="00481ED5">
        <w:rPr>
          <w:rFonts w:cstheme="minorHAnsi"/>
          <w:sz w:val="24"/>
          <w:szCs w:val="24"/>
        </w:rPr>
        <w:t>S</w:t>
      </w:r>
      <w:r w:rsidR="000E54A4">
        <w:rPr>
          <w:rFonts w:cstheme="minorHAnsi"/>
          <w:sz w:val="24"/>
          <w:szCs w:val="24"/>
        </w:rPr>
        <w:t xml:space="preserve">hare </w:t>
      </w:r>
      <w:r w:rsidR="00481ED5">
        <w:rPr>
          <w:rFonts w:cstheme="minorHAnsi"/>
          <w:sz w:val="24"/>
          <w:szCs w:val="24"/>
        </w:rPr>
        <w:t>H</w:t>
      </w:r>
      <w:r w:rsidR="000E54A4">
        <w:rPr>
          <w:rFonts w:cstheme="minorHAnsi"/>
          <w:sz w:val="24"/>
          <w:szCs w:val="24"/>
        </w:rPr>
        <w:t>ospital (DSH)</w:t>
      </w:r>
      <w:r w:rsidR="00E22FFE">
        <w:rPr>
          <w:rStyle w:val="FootnoteReference"/>
          <w:rFonts w:cstheme="minorHAnsi"/>
          <w:sz w:val="24"/>
          <w:szCs w:val="24"/>
        </w:rPr>
        <w:footnoteReference w:id="44"/>
      </w:r>
      <w:r w:rsidR="000E54A4">
        <w:rPr>
          <w:rFonts w:cstheme="minorHAnsi"/>
          <w:sz w:val="24"/>
          <w:szCs w:val="24"/>
        </w:rPr>
        <w:t xml:space="preserve"> and </w:t>
      </w:r>
      <w:r w:rsidR="00FC1448">
        <w:rPr>
          <w:rFonts w:cstheme="minorHAnsi"/>
          <w:sz w:val="24"/>
          <w:szCs w:val="24"/>
        </w:rPr>
        <w:t>is designated by CHIA as a</w:t>
      </w:r>
      <w:r w:rsidR="000E54A4">
        <w:rPr>
          <w:rFonts w:cstheme="minorHAnsi"/>
          <w:sz w:val="24"/>
          <w:szCs w:val="24"/>
        </w:rPr>
        <w:t xml:space="preserve"> High-Public Payer Hospital</w:t>
      </w:r>
      <w:r w:rsidR="006F55EA">
        <w:rPr>
          <w:rFonts w:cstheme="minorHAnsi"/>
          <w:sz w:val="24"/>
          <w:szCs w:val="24"/>
        </w:rPr>
        <w:t>. T</w:t>
      </w:r>
      <w:r w:rsidR="00C846FF">
        <w:rPr>
          <w:rFonts w:cstheme="minorHAnsi"/>
          <w:sz w:val="24"/>
          <w:szCs w:val="24"/>
        </w:rPr>
        <w:t xml:space="preserve">he Proposed Project </w:t>
      </w:r>
      <w:r w:rsidR="006F55EA" w:rsidRPr="006F55EA">
        <w:rPr>
          <w:rFonts w:cstheme="minorHAnsi"/>
          <w:sz w:val="24"/>
          <w:szCs w:val="24"/>
        </w:rPr>
        <w:t xml:space="preserve">will allow more patients </w:t>
      </w:r>
      <w:r w:rsidR="006F55EA">
        <w:rPr>
          <w:rFonts w:cstheme="minorHAnsi"/>
          <w:sz w:val="24"/>
          <w:szCs w:val="24"/>
        </w:rPr>
        <w:t xml:space="preserve">in the region </w:t>
      </w:r>
      <w:r w:rsidR="006F55EA" w:rsidRPr="006F55EA">
        <w:rPr>
          <w:rFonts w:cstheme="minorHAnsi"/>
          <w:sz w:val="24"/>
          <w:szCs w:val="24"/>
        </w:rPr>
        <w:t xml:space="preserve">to receive </w:t>
      </w:r>
      <w:r w:rsidR="006F55EA">
        <w:rPr>
          <w:rFonts w:cstheme="minorHAnsi"/>
          <w:sz w:val="24"/>
          <w:szCs w:val="24"/>
        </w:rPr>
        <w:t xml:space="preserve">timely access to </w:t>
      </w:r>
      <w:r w:rsidR="006F55EA" w:rsidRPr="006F55EA">
        <w:rPr>
          <w:rFonts w:cstheme="minorHAnsi"/>
          <w:sz w:val="24"/>
          <w:szCs w:val="24"/>
        </w:rPr>
        <w:t>care locally and in the appropriate settin</w:t>
      </w:r>
      <w:r w:rsidR="005A70D6">
        <w:rPr>
          <w:rFonts w:cstheme="minorHAnsi"/>
          <w:sz w:val="24"/>
          <w:szCs w:val="24"/>
        </w:rPr>
        <w:t>g</w:t>
      </w:r>
      <w:r w:rsidR="00BC328E">
        <w:rPr>
          <w:rFonts w:cstheme="minorHAnsi"/>
          <w:sz w:val="24"/>
          <w:szCs w:val="24"/>
        </w:rPr>
        <w:t xml:space="preserve">. </w:t>
      </w:r>
      <w:r w:rsidR="00E439C2">
        <w:rPr>
          <w:rFonts w:cstheme="minorHAnsi"/>
          <w:sz w:val="24"/>
          <w:szCs w:val="24"/>
        </w:rPr>
        <w:t xml:space="preserve"> </w:t>
      </w:r>
    </w:p>
    <w:p w14:paraId="1ACBDF2F" w14:textId="463A9746" w:rsidR="002F20BC" w:rsidRPr="002F20BC" w:rsidRDefault="002F20BC" w:rsidP="002F20BC">
      <w:pPr>
        <w:spacing w:after="0" w:line="240" w:lineRule="auto"/>
        <w:ind w:right="540"/>
        <w:rPr>
          <w:rFonts w:cstheme="minorHAnsi"/>
          <w:sz w:val="24"/>
          <w:szCs w:val="24"/>
        </w:rPr>
      </w:pPr>
    </w:p>
    <w:p w14:paraId="37C14390" w14:textId="6D7EE9E0" w:rsidR="00A43951" w:rsidRPr="007F287B" w:rsidRDefault="00A43951" w:rsidP="0085381B">
      <w:pPr>
        <w:pStyle w:val="Heading1"/>
      </w:pPr>
      <w:bookmarkStart w:id="29" w:name="_Toc29755680"/>
      <w:bookmarkStart w:id="30" w:name="_Toc67296482"/>
      <w:bookmarkStart w:id="31" w:name="_Toc115868788"/>
      <w:bookmarkStart w:id="32" w:name="_Toc17151180"/>
      <w:bookmarkStart w:id="33" w:name="_Toc17322392"/>
      <w:bookmarkStart w:id="34" w:name="_Toc18922408"/>
      <w:bookmarkStart w:id="35" w:name="_Toc17322387"/>
      <w:bookmarkStart w:id="36" w:name="_Toc18922403"/>
      <w:r w:rsidRPr="007F287B">
        <w:t xml:space="preserve">Factor 1: b) </w:t>
      </w:r>
      <w:r w:rsidR="004954E4" w:rsidRPr="007F287B">
        <w:t>P</w:t>
      </w:r>
      <w:r w:rsidRPr="007F287B">
        <w:t>ublic health value, improved health outcomes and quality of life; assurances of health equity</w:t>
      </w:r>
      <w:bookmarkEnd w:id="29"/>
      <w:bookmarkEnd w:id="30"/>
      <w:bookmarkEnd w:id="31"/>
    </w:p>
    <w:p w14:paraId="352ABDBE" w14:textId="77777777" w:rsidR="00183E70" w:rsidRPr="00477473" w:rsidRDefault="00183E70" w:rsidP="004425E4">
      <w:pPr>
        <w:spacing w:after="0" w:line="240" w:lineRule="auto"/>
        <w:rPr>
          <w:rFonts w:cstheme="minorHAnsi"/>
          <w:sz w:val="24"/>
          <w:szCs w:val="24"/>
        </w:rPr>
      </w:pPr>
      <w:bookmarkStart w:id="37" w:name="_Toc17149377"/>
      <w:bookmarkStart w:id="38" w:name="_Toc17151181"/>
      <w:bookmarkEnd w:id="32"/>
      <w:bookmarkEnd w:id="33"/>
      <w:bookmarkEnd w:id="34"/>
      <w:bookmarkEnd w:id="35"/>
      <w:bookmarkEnd w:id="36"/>
    </w:p>
    <w:p w14:paraId="0B25BE57" w14:textId="77777777" w:rsidR="004D432C" w:rsidRPr="004D432C" w:rsidRDefault="004D432C" w:rsidP="004D432C">
      <w:pPr>
        <w:spacing w:after="0" w:line="240" w:lineRule="auto"/>
        <w:rPr>
          <w:rFonts w:cstheme="minorHAnsi"/>
          <w:b/>
          <w:bCs/>
          <w:sz w:val="24"/>
          <w:szCs w:val="24"/>
        </w:rPr>
      </w:pPr>
      <w:r w:rsidRPr="004D432C">
        <w:rPr>
          <w:rFonts w:cstheme="minorHAnsi"/>
          <w:b/>
          <w:bCs/>
          <w:sz w:val="24"/>
          <w:szCs w:val="24"/>
        </w:rPr>
        <w:t>Public Health Value: Improved Outcomes and Quality of Life</w:t>
      </w:r>
    </w:p>
    <w:p w14:paraId="686EB63C" w14:textId="539AA438" w:rsidR="00183E70" w:rsidRDefault="00015CC7" w:rsidP="004425E4">
      <w:pPr>
        <w:spacing w:after="0" w:line="240" w:lineRule="auto"/>
        <w:rPr>
          <w:rFonts w:cstheme="minorHAnsi"/>
          <w:sz w:val="24"/>
          <w:szCs w:val="24"/>
        </w:rPr>
      </w:pPr>
      <w:r>
        <w:rPr>
          <w:rFonts w:cstheme="minorHAnsi"/>
          <w:sz w:val="24"/>
          <w:szCs w:val="24"/>
        </w:rPr>
        <w:t xml:space="preserve">As mentioned above, </w:t>
      </w:r>
      <w:r w:rsidR="00CF7493">
        <w:rPr>
          <w:rFonts w:cstheme="minorHAnsi"/>
          <w:sz w:val="24"/>
          <w:szCs w:val="24"/>
        </w:rPr>
        <w:t xml:space="preserve">inpatient capacity constraints lead to ED boarding, and </w:t>
      </w:r>
      <w:r>
        <w:rPr>
          <w:rFonts w:cstheme="minorHAnsi"/>
          <w:sz w:val="24"/>
          <w:szCs w:val="24"/>
        </w:rPr>
        <w:t xml:space="preserve">ED boarding adversely impacts the care and well-being of patients and staff in various ways, </w:t>
      </w:r>
      <w:r w:rsidR="0089653D">
        <w:rPr>
          <w:rFonts w:cstheme="minorHAnsi"/>
          <w:sz w:val="24"/>
          <w:szCs w:val="24"/>
        </w:rPr>
        <w:t xml:space="preserve">including </w:t>
      </w:r>
      <w:r>
        <w:rPr>
          <w:rFonts w:cstheme="minorHAnsi"/>
          <w:sz w:val="24"/>
          <w:szCs w:val="24"/>
        </w:rPr>
        <w:t xml:space="preserve">longer inpatient stays and higher costs of care. </w:t>
      </w:r>
      <w:r w:rsidR="00247F6E">
        <w:rPr>
          <w:rFonts w:cstheme="minorHAnsi"/>
          <w:sz w:val="24"/>
          <w:szCs w:val="24"/>
        </w:rPr>
        <w:t>P</w:t>
      </w:r>
      <w:r w:rsidR="00247F6E" w:rsidRPr="00247F6E">
        <w:rPr>
          <w:rFonts w:cstheme="minorHAnsi"/>
          <w:sz w:val="24"/>
          <w:szCs w:val="24"/>
        </w:rPr>
        <w:t xml:space="preserve">rivate rooms provide more patient-centered care, reduce the spread of infection, and will reduce ED boarding and improve flow of patients </w:t>
      </w:r>
      <w:r w:rsidR="00CF0B0F">
        <w:rPr>
          <w:rFonts w:cstheme="minorHAnsi"/>
          <w:sz w:val="24"/>
          <w:szCs w:val="24"/>
        </w:rPr>
        <w:t xml:space="preserve">recovering </w:t>
      </w:r>
      <w:r w:rsidR="00247F6E" w:rsidRPr="00247F6E">
        <w:rPr>
          <w:rFonts w:cstheme="minorHAnsi"/>
          <w:sz w:val="24"/>
          <w:szCs w:val="24"/>
        </w:rPr>
        <w:t>from surgery to inpatient rooms.</w:t>
      </w:r>
    </w:p>
    <w:p w14:paraId="3468A4C2" w14:textId="2D856F9C" w:rsidR="00AE5A85" w:rsidRDefault="00AE5A85" w:rsidP="004425E4">
      <w:pPr>
        <w:spacing w:after="0" w:line="240" w:lineRule="auto"/>
        <w:rPr>
          <w:rFonts w:cstheme="minorHAnsi"/>
          <w:sz w:val="24"/>
          <w:szCs w:val="24"/>
        </w:rPr>
      </w:pPr>
    </w:p>
    <w:p w14:paraId="057CCC49" w14:textId="1A1E5679" w:rsidR="00AE5A85" w:rsidRPr="00AE5A85" w:rsidRDefault="00AE5A85" w:rsidP="00AE5A85">
      <w:pPr>
        <w:spacing w:after="0" w:line="240" w:lineRule="auto"/>
        <w:rPr>
          <w:rFonts w:cstheme="minorHAnsi"/>
          <w:sz w:val="24"/>
          <w:szCs w:val="24"/>
        </w:rPr>
      </w:pPr>
      <w:r w:rsidRPr="00AE5A85">
        <w:rPr>
          <w:rFonts w:cstheme="minorHAnsi"/>
          <w:sz w:val="24"/>
          <w:szCs w:val="24"/>
        </w:rPr>
        <w:t>To address the needs of a growing aging population, and increasing demand for inpatient services, age-friendly features will be incorporated into the design of the new inpatient building to provide a</w:t>
      </w:r>
      <w:r w:rsidRPr="00AE5A85">
        <w:rPr>
          <w:rFonts w:cstheme="minorHAnsi"/>
          <w:bCs/>
          <w:sz w:val="24"/>
          <w:szCs w:val="24"/>
        </w:rPr>
        <w:t xml:space="preserve"> safer, quieter, family-focused environment with enhanced patient control.</w:t>
      </w:r>
      <w:r w:rsidRPr="00AE5A85">
        <w:rPr>
          <w:rFonts w:cstheme="minorHAnsi"/>
          <w:bCs/>
          <w:sz w:val="24"/>
          <w:szCs w:val="24"/>
          <w:vertAlign w:val="superscript"/>
        </w:rPr>
        <w:footnoteReference w:id="45"/>
      </w:r>
      <w:r w:rsidRPr="00AE5A85">
        <w:rPr>
          <w:rFonts w:cstheme="minorHAnsi"/>
          <w:bCs/>
          <w:sz w:val="24"/>
          <w:szCs w:val="24"/>
        </w:rPr>
        <w:t xml:space="preserve"> The Applicant outlined a number of age-friendly design features will allow adequate space in patient rooms to accommodate families; allow for new and innovative technologies that will assist with providing information about the patient’s condition, patient’s appointments, and patients medication/care routine; i</w:t>
      </w:r>
      <w:r w:rsidRPr="00AE5A85">
        <w:rPr>
          <w:rFonts w:cstheme="minorHAnsi"/>
          <w:sz w:val="24"/>
          <w:szCs w:val="24"/>
        </w:rPr>
        <w:t>mprove patient access and patient safety in the patient’s room and around the facility; and improve patient comfort and autonomy.</w:t>
      </w:r>
    </w:p>
    <w:p w14:paraId="3140DF21" w14:textId="0B8D3E23" w:rsidR="00015CC7" w:rsidRDefault="00015CC7" w:rsidP="004425E4">
      <w:pPr>
        <w:spacing w:after="0" w:line="240" w:lineRule="auto"/>
        <w:rPr>
          <w:rFonts w:cstheme="minorHAnsi"/>
          <w:sz w:val="24"/>
          <w:szCs w:val="24"/>
        </w:rPr>
      </w:pPr>
    </w:p>
    <w:p w14:paraId="01304CB2" w14:textId="4B30CE33" w:rsidR="009C6B18" w:rsidRDefault="009C6B18" w:rsidP="00F511F7">
      <w:pPr>
        <w:spacing w:after="120" w:line="240" w:lineRule="auto"/>
        <w:rPr>
          <w:sz w:val="24"/>
          <w:szCs w:val="24"/>
        </w:rPr>
      </w:pPr>
      <w:r w:rsidRPr="0F84BF32">
        <w:rPr>
          <w:sz w:val="24"/>
          <w:szCs w:val="24"/>
        </w:rPr>
        <w:t>The clinical benefits of CT have already been established and will not be discussed further. The Applicant cited the use of routine and emergency CT imaging as an essential component of Hospital care. Delayed access to high-quality care can have a negative impact on patient satisfaction, quality of life, and health outcomes as a result of delayed diagnosis and treatment. In terms of the Proposed Project, the addition of a CT unit will improve health outcomes and quality of life for specific patients requiring CT.</w:t>
      </w:r>
    </w:p>
    <w:p w14:paraId="3F44CF55" w14:textId="4A9B8DD4" w:rsidR="00CD2823" w:rsidRPr="00B51013" w:rsidRDefault="00CD2823" w:rsidP="00F511F7">
      <w:pPr>
        <w:pStyle w:val="ListParagraph"/>
        <w:numPr>
          <w:ilvl w:val="0"/>
          <w:numId w:val="14"/>
        </w:numPr>
        <w:spacing w:after="120" w:line="240" w:lineRule="auto"/>
        <w:rPr>
          <w:i/>
          <w:iCs/>
          <w:sz w:val="24"/>
          <w:szCs w:val="24"/>
        </w:rPr>
      </w:pPr>
      <w:r w:rsidRPr="00B51013">
        <w:rPr>
          <w:i/>
          <w:iCs/>
          <w:sz w:val="24"/>
          <w:szCs w:val="24"/>
        </w:rPr>
        <w:t>Chronic Obstructive Pulmonary Disease with Major Complication or Co-morbidity</w:t>
      </w:r>
    </w:p>
    <w:p w14:paraId="4C9CDAB4" w14:textId="15C85BA2" w:rsidR="00C51E65" w:rsidRDefault="00DA58D6" w:rsidP="00C51E65">
      <w:pPr>
        <w:pStyle w:val="ListParagraph"/>
        <w:spacing w:line="240" w:lineRule="auto"/>
        <w:rPr>
          <w:sz w:val="24"/>
          <w:szCs w:val="24"/>
        </w:rPr>
      </w:pPr>
      <w:r>
        <w:rPr>
          <w:sz w:val="24"/>
          <w:szCs w:val="24"/>
        </w:rPr>
        <w:lastRenderedPageBreak/>
        <w:t xml:space="preserve">COPD </w:t>
      </w:r>
      <w:r w:rsidRPr="00DA58D6">
        <w:rPr>
          <w:sz w:val="24"/>
          <w:szCs w:val="24"/>
        </w:rPr>
        <w:t>refers to a group of diseases that cause airflow blockage and breathing-related problems.</w:t>
      </w:r>
      <w:r w:rsidR="00C44CB8">
        <w:rPr>
          <w:sz w:val="24"/>
          <w:szCs w:val="24"/>
        </w:rPr>
        <w:t xml:space="preserve"> </w:t>
      </w:r>
      <w:r w:rsidR="00E810B8">
        <w:rPr>
          <w:sz w:val="24"/>
          <w:szCs w:val="24"/>
        </w:rPr>
        <w:t xml:space="preserve">It </w:t>
      </w:r>
      <w:r w:rsidR="00114AB8">
        <w:rPr>
          <w:sz w:val="24"/>
          <w:szCs w:val="24"/>
        </w:rPr>
        <w:t>includes</w:t>
      </w:r>
      <w:r w:rsidR="00C55998" w:rsidRPr="00C55998">
        <w:rPr>
          <w:sz w:val="24"/>
          <w:szCs w:val="24"/>
        </w:rPr>
        <w:t xml:space="preserve"> two main conditions: emphysema and chronic bronchitis.</w:t>
      </w:r>
      <w:r w:rsidR="00C44CB8">
        <w:rPr>
          <w:rStyle w:val="EndnoteReference"/>
          <w:sz w:val="24"/>
          <w:szCs w:val="24"/>
        </w:rPr>
        <w:endnoteReference w:id="8"/>
      </w:r>
      <w:r w:rsidR="00C55998" w:rsidRPr="00C55998">
        <w:rPr>
          <w:sz w:val="24"/>
          <w:szCs w:val="24"/>
        </w:rPr>
        <w:t> </w:t>
      </w:r>
      <w:r w:rsidR="00F0068B">
        <w:rPr>
          <w:sz w:val="24"/>
          <w:szCs w:val="24"/>
        </w:rPr>
        <w:t>Sixteen million American have COPD.</w:t>
      </w:r>
      <w:r w:rsidR="00F0068B" w:rsidRPr="00F0068B">
        <w:rPr>
          <w:sz w:val="24"/>
          <w:szCs w:val="24"/>
          <w:vertAlign w:val="superscript"/>
        </w:rPr>
        <w:endnoteReference w:id="9"/>
      </w:r>
      <w:r w:rsidR="00F0068B">
        <w:rPr>
          <w:sz w:val="24"/>
          <w:szCs w:val="24"/>
        </w:rPr>
        <w:t xml:space="preserve"> </w:t>
      </w:r>
      <w:r w:rsidR="00C51E65">
        <w:rPr>
          <w:sz w:val="24"/>
          <w:szCs w:val="24"/>
        </w:rPr>
        <w:t xml:space="preserve">COPD can lead to hypoxia, which is </w:t>
      </w:r>
      <w:r w:rsidR="006E2B38" w:rsidRPr="006E2B38">
        <w:rPr>
          <w:sz w:val="24"/>
          <w:szCs w:val="24"/>
        </w:rPr>
        <w:t>a state in which oxygen is not available in sufficient amounts at the tissue level to maintain adequate homeostasis</w:t>
      </w:r>
      <w:r w:rsidR="006F7569">
        <w:rPr>
          <w:sz w:val="24"/>
          <w:szCs w:val="24"/>
        </w:rPr>
        <w:t>.</w:t>
      </w:r>
      <w:r w:rsidR="00AD164A">
        <w:rPr>
          <w:rStyle w:val="EndnoteReference"/>
          <w:sz w:val="24"/>
          <w:szCs w:val="24"/>
        </w:rPr>
        <w:endnoteReference w:id="10"/>
      </w:r>
      <w:r w:rsidR="00E810B8">
        <w:rPr>
          <w:sz w:val="24"/>
          <w:szCs w:val="24"/>
        </w:rPr>
        <w:t xml:space="preserve"> </w:t>
      </w:r>
      <w:r w:rsidR="00114AB8">
        <w:rPr>
          <w:sz w:val="24"/>
          <w:szCs w:val="24"/>
        </w:rPr>
        <w:t>Up to 10% of patients with COPD exacerbations result in an inpatient admission, and some patients experience hypoxia</w:t>
      </w:r>
      <w:r w:rsidR="00EE78C0">
        <w:rPr>
          <w:sz w:val="24"/>
          <w:szCs w:val="24"/>
        </w:rPr>
        <w:t>; a</w:t>
      </w:r>
      <w:r w:rsidR="00114AB8">
        <w:rPr>
          <w:sz w:val="24"/>
          <w:szCs w:val="24"/>
        </w:rPr>
        <w:t xml:space="preserve"> chest CT may be ordered to identify the cause of the hypoxia.</w:t>
      </w:r>
      <w:r w:rsidR="00EE78C0">
        <w:rPr>
          <w:rStyle w:val="EndnoteReference"/>
          <w:sz w:val="24"/>
          <w:szCs w:val="24"/>
        </w:rPr>
        <w:endnoteReference w:id="11"/>
      </w:r>
      <w:r w:rsidR="00114AB8">
        <w:rPr>
          <w:sz w:val="24"/>
          <w:szCs w:val="24"/>
        </w:rPr>
        <w:t xml:space="preserve"> </w:t>
      </w:r>
    </w:p>
    <w:p w14:paraId="701D3952" w14:textId="05B7F60C" w:rsidR="00255C27" w:rsidRDefault="00255C27" w:rsidP="00255C27">
      <w:pPr>
        <w:pStyle w:val="ListParagraph"/>
        <w:numPr>
          <w:ilvl w:val="0"/>
          <w:numId w:val="14"/>
        </w:numPr>
        <w:spacing w:line="240" w:lineRule="auto"/>
        <w:rPr>
          <w:i/>
          <w:iCs/>
          <w:sz w:val="24"/>
          <w:szCs w:val="24"/>
        </w:rPr>
      </w:pPr>
      <w:r w:rsidRPr="00B51013">
        <w:rPr>
          <w:i/>
          <w:iCs/>
          <w:sz w:val="24"/>
          <w:szCs w:val="24"/>
        </w:rPr>
        <w:t>Low-dose CT</w:t>
      </w:r>
      <w:r w:rsidR="0055205C">
        <w:rPr>
          <w:i/>
          <w:iCs/>
          <w:sz w:val="24"/>
          <w:szCs w:val="24"/>
        </w:rPr>
        <w:t>- (LDCT)</w:t>
      </w:r>
    </w:p>
    <w:p w14:paraId="2B668CD8" w14:textId="13F7EFFA" w:rsidR="00B06B86" w:rsidRPr="002C5663" w:rsidRDefault="00B06B86" w:rsidP="00B06B86">
      <w:pPr>
        <w:pStyle w:val="ListParagraph"/>
        <w:spacing w:after="0" w:line="240" w:lineRule="auto"/>
        <w:rPr>
          <w:b/>
          <w:bCs/>
          <w:i/>
          <w:iCs/>
          <w:sz w:val="24"/>
          <w:szCs w:val="24"/>
        </w:rPr>
      </w:pPr>
      <w:r w:rsidRPr="002C5663">
        <w:rPr>
          <w:sz w:val="24"/>
          <w:szCs w:val="24"/>
        </w:rPr>
        <w:t xml:space="preserve">Lung cancer is the leading cause of cancer death in </w:t>
      </w:r>
      <w:r>
        <w:rPr>
          <w:sz w:val="24"/>
          <w:szCs w:val="24"/>
        </w:rPr>
        <w:t>United States</w:t>
      </w:r>
      <w:r w:rsidRPr="002C5663">
        <w:rPr>
          <w:sz w:val="24"/>
          <w:szCs w:val="24"/>
        </w:rPr>
        <w:t xml:space="preserve"> taking more lives than colon, breast and prostate cancer combined, and </w:t>
      </w:r>
      <w:r>
        <w:rPr>
          <w:sz w:val="24"/>
          <w:szCs w:val="24"/>
        </w:rPr>
        <w:t xml:space="preserve">it is </w:t>
      </w:r>
      <w:r w:rsidRPr="002C5663">
        <w:rPr>
          <w:sz w:val="24"/>
          <w:szCs w:val="24"/>
        </w:rPr>
        <w:t>the second most diagnosed cancer in both men and women.</w:t>
      </w:r>
      <w:r w:rsidRPr="00BD0C72">
        <w:rPr>
          <w:sz w:val="24"/>
          <w:szCs w:val="24"/>
          <w:vertAlign w:val="superscript"/>
        </w:rPr>
        <w:endnoteReference w:id="12"/>
      </w:r>
      <w:r w:rsidRPr="002C5663">
        <w:rPr>
          <w:sz w:val="24"/>
          <w:szCs w:val="24"/>
          <w:vertAlign w:val="superscript"/>
        </w:rPr>
        <w:t>,</w:t>
      </w:r>
      <w:r w:rsidRPr="00BD0C72">
        <w:rPr>
          <w:rStyle w:val="EndnoteReference"/>
          <w:sz w:val="24"/>
          <w:szCs w:val="24"/>
        </w:rPr>
        <w:endnoteReference w:id="13"/>
      </w:r>
      <w:r w:rsidRPr="002C5663">
        <w:rPr>
          <w:sz w:val="24"/>
          <w:szCs w:val="24"/>
          <w:vertAlign w:val="superscript"/>
        </w:rPr>
        <w:t>,</w:t>
      </w:r>
      <w:r w:rsidRPr="002C5663">
        <w:rPr>
          <w:sz w:val="24"/>
          <w:szCs w:val="24"/>
          <w:vertAlign w:val="superscript"/>
        </w:rPr>
        <w:endnoteReference w:id="14"/>
      </w:r>
      <w:r w:rsidRPr="002C5663">
        <w:rPr>
          <w:sz w:val="24"/>
          <w:szCs w:val="24"/>
        </w:rPr>
        <w:t xml:space="preserve"> Every year, 200,000 Americans are diagnosed with lung cancer and 160,000 die from it.</w:t>
      </w:r>
      <w:r>
        <w:rPr>
          <w:rStyle w:val="EndnoteReference"/>
          <w:sz w:val="24"/>
          <w:szCs w:val="24"/>
        </w:rPr>
        <w:endnoteReference w:id="15"/>
      </w:r>
      <w:r w:rsidRPr="002C5663">
        <w:rPr>
          <w:sz w:val="24"/>
          <w:szCs w:val="24"/>
        </w:rPr>
        <w:t xml:space="preserve"> Early detection of lung cancer using CT scanning can detect lung cancer in its earliest stage, which can result in a five-year survival rate of 90%. In Massachusetts, 18% of those at high risk were screened (compared to the national rate of 6%).</w:t>
      </w:r>
      <w:r>
        <w:rPr>
          <w:rStyle w:val="EndnoteReference"/>
          <w:sz w:val="24"/>
          <w:szCs w:val="24"/>
        </w:rPr>
        <w:endnoteReference w:id="16"/>
      </w:r>
      <w:r w:rsidRPr="002C5663">
        <w:rPr>
          <w:sz w:val="24"/>
          <w:szCs w:val="24"/>
        </w:rPr>
        <w:t xml:space="preserve"> The US Preventative Services Task Force (USPSTF) recommends yearly lung cancer screening with LDCT for people who have a 20 pack-year or more smoking history, and smoke now or have quit within the past 15 years, and are between 50 and 80 years old.</w:t>
      </w:r>
      <w:r>
        <w:rPr>
          <w:rStyle w:val="EndnoteReference"/>
          <w:sz w:val="24"/>
          <w:szCs w:val="24"/>
        </w:rPr>
        <w:endnoteReference w:id="17"/>
      </w:r>
      <w:r w:rsidRPr="002C5663">
        <w:rPr>
          <w:sz w:val="24"/>
          <w:szCs w:val="24"/>
        </w:rPr>
        <w:t xml:space="preserve"> </w:t>
      </w:r>
    </w:p>
    <w:p w14:paraId="1CE92575" w14:textId="1A1B3167" w:rsidR="00255C27" w:rsidRPr="0006340E" w:rsidRDefault="00255C27" w:rsidP="00255C27">
      <w:pPr>
        <w:pStyle w:val="ListParagraph"/>
        <w:numPr>
          <w:ilvl w:val="0"/>
          <w:numId w:val="14"/>
        </w:numPr>
        <w:spacing w:line="240" w:lineRule="auto"/>
        <w:rPr>
          <w:i/>
          <w:iCs/>
          <w:sz w:val="24"/>
          <w:szCs w:val="24"/>
        </w:rPr>
      </w:pPr>
      <w:r w:rsidRPr="0006340E">
        <w:rPr>
          <w:i/>
          <w:iCs/>
          <w:sz w:val="24"/>
          <w:szCs w:val="24"/>
        </w:rPr>
        <w:t>Computed Tomography Angiography</w:t>
      </w:r>
    </w:p>
    <w:p w14:paraId="4CB88C93" w14:textId="2DF176C7" w:rsidR="009C6B18" w:rsidRDefault="00EB5714" w:rsidP="00EF7E63">
      <w:pPr>
        <w:pStyle w:val="ListParagraph"/>
        <w:spacing w:line="240" w:lineRule="auto"/>
        <w:rPr>
          <w:sz w:val="24"/>
          <w:szCs w:val="24"/>
          <w:vertAlign w:val="superscript"/>
        </w:rPr>
      </w:pPr>
      <w:r w:rsidRPr="00EB5714">
        <w:rPr>
          <w:sz w:val="24"/>
          <w:szCs w:val="24"/>
        </w:rPr>
        <w:t xml:space="preserve">Computed tomography angiography </w:t>
      </w:r>
      <w:r w:rsidR="00176653">
        <w:rPr>
          <w:sz w:val="24"/>
          <w:szCs w:val="24"/>
        </w:rPr>
        <w:t>(</w:t>
      </w:r>
      <w:r w:rsidRPr="00EB5714">
        <w:rPr>
          <w:sz w:val="24"/>
          <w:szCs w:val="24"/>
        </w:rPr>
        <w:t>CTA</w:t>
      </w:r>
      <w:r w:rsidR="00176653">
        <w:rPr>
          <w:sz w:val="24"/>
          <w:szCs w:val="24"/>
        </w:rPr>
        <w:t>)</w:t>
      </w:r>
      <w:r w:rsidRPr="00EB5714">
        <w:rPr>
          <w:sz w:val="24"/>
          <w:szCs w:val="24"/>
        </w:rPr>
        <w:t xml:space="preserve"> </w:t>
      </w:r>
      <w:r w:rsidR="004B5918" w:rsidRPr="004B5918">
        <w:rPr>
          <w:sz w:val="24"/>
          <w:szCs w:val="24"/>
        </w:rPr>
        <w:t xml:space="preserve">is a type of medical test that combines a CT scan with an injection of a special dye to produce </w:t>
      </w:r>
      <w:r w:rsidR="0022705F">
        <w:rPr>
          <w:sz w:val="24"/>
          <w:szCs w:val="24"/>
        </w:rPr>
        <w:t>detailed images</w:t>
      </w:r>
      <w:r w:rsidR="004B5918" w:rsidRPr="004B5918">
        <w:rPr>
          <w:sz w:val="24"/>
          <w:szCs w:val="24"/>
        </w:rPr>
        <w:t xml:space="preserve"> of blood vessels and tissues in a part of </w:t>
      </w:r>
      <w:r w:rsidR="00A70567">
        <w:rPr>
          <w:sz w:val="24"/>
          <w:szCs w:val="24"/>
        </w:rPr>
        <w:t>the</w:t>
      </w:r>
      <w:r w:rsidR="004B5918" w:rsidRPr="004B5918">
        <w:rPr>
          <w:sz w:val="24"/>
          <w:szCs w:val="24"/>
        </w:rPr>
        <w:t xml:space="preserve"> body</w:t>
      </w:r>
      <w:r w:rsidR="00525B0D">
        <w:rPr>
          <w:sz w:val="24"/>
          <w:szCs w:val="24"/>
        </w:rPr>
        <w:t xml:space="preserve"> </w:t>
      </w:r>
      <w:r w:rsidR="00637F47" w:rsidRPr="00EF7E63">
        <w:rPr>
          <w:sz w:val="24"/>
          <w:szCs w:val="24"/>
        </w:rPr>
        <w:t>to help diagnose and evaluate blood vessel disease or related conditions, such as aneurysms or blockages.</w:t>
      </w:r>
      <w:r w:rsidR="00637F47" w:rsidRPr="0022705F">
        <w:rPr>
          <w:rStyle w:val="EndnoteReference"/>
          <w:sz w:val="24"/>
          <w:szCs w:val="24"/>
        </w:rPr>
        <w:endnoteReference w:id="18"/>
      </w:r>
      <w:r w:rsidR="0022705F" w:rsidRPr="0022705F">
        <w:rPr>
          <w:sz w:val="24"/>
          <w:szCs w:val="24"/>
          <w:vertAlign w:val="superscript"/>
        </w:rPr>
        <w:t>,</w:t>
      </w:r>
      <w:r w:rsidR="007C6805" w:rsidRPr="0022705F">
        <w:rPr>
          <w:vertAlign w:val="superscript"/>
        </w:rPr>
        <w:endnoteReference w:id="19"/>
      </w:r>
    </w:p>
    <w:p w14:paraId="3E820652" w14:textId="77777777" w:rsidR="00150CDC" w:rsidRDefault="00150CDC" w:rsidP="00EE637B">
      <w:pPr>
        <w:pStyle w:val="ListParagraph"/>
        <w:numPr>
          <w:ilvl w:val="0"/>
          <w:numId w:val="14"/>
        </w:numPr>
        <w:spacing w:line="240" w:lineRule="auto"/>
        <w:rPr>
          <w:sz w:val="24"/>
          <w:szCs w:val="24"/>
        </w:rPr>
      </w:pPr>
      <w:r w:rsidRPr="00150CDC">
        <w:rPr>
          <w:i/>
          <w:iCs/>
          <w:sz w:val="24"/>
          <w:szCs w:val="24"/>
        </w:rPr>
        <w:t>Stroke</w:t>
      </w:r>
      <w:r w:rsidRPr="00150CDC">
        <w:rPr>
          <w:sz w:val="24"/>
          <w:szCs w:val="24"/>
        </w:rPr>
        <w:t xml:space="preserve"> </w:t>
      </w:r>
    </w:p>
    <w:p w14:paraId="005A9D99" w14:textId="17DE196C" w:rsidR="00EE637B" w:rsidRPr="00EE637B" w:rsidRDefault="00EE637B" w:rsidP="00150CDC">
      <w:pPr>
        <w:pStyle w:val="ListParagraph"/>
        <w:spacing w:line="240" w:lineRule="auto"/>
        <w:rPr>
          <w:sz w:val="24"/>
          <w:szCs w:val="24"/>
        </w:rPr>
      </w:pPr>
      <w:r>
        <w:rPr>
          <w:sz w:val="24"/>
          <w:szCs w:val="24"/>
        </w:rPr>
        <w:t>UMMMC</w:t>
      </w:r>
      <w:r w:rsidRPr="00EE637B">
        <w:rPr>
          <w:sz w:val="24"/>
          <w:szCs w:val="24"/>
        </w:rPr>
        <w:t xml:space="preserve"> is a DPH- designated Primary Stroke Service (PSS) Hospital providing 24/7 care to</w:t>
      </w:r>
      <w:r w:rsidR="001A3BC6">
        <w:rPr>
          <w:sz w:val="24"/>
          <w:szCs w:val="24"/>
        </w:rPr>
        <w:t xml:space="preserve"> </w:t>
      </w:r>
      <w:r w:rsidR="001A3BC6" w:rsidRPr="001A3BC6">
        <w:rPr>
          <w:sz w:val="24"/>
          <w:szCs w:val="24"/>
        </w:rPr>
        <w:t>patients experiencing stroke and stroke symptoms</w:t>
      </w:r>
      <w:r w:rsidR="001A3BC6">
        <w:rPr>
          <w:sz w:val="24"/>
          <w:szCs w:val="24"/>
        </w:rPr>
        <w:t>.</w:t>
      </w:r>
      <w:r w:rsidR="001A3BC6">
        <w:rPr>
          <w:rStyle w:val="FootnoteReference"/>
          <w:sz w:val="24"/>
          <w:szCs w:val="24"/>
        </w:rPr>
        <w:footnoteReference w:id="46"/>
      </w:r>
      <w:r w:rsidR="001952B3">
        <w:rPr>
          <w:sz w:val="24"/>
          <w:szCs w:val="24"/>
        </w:rPr>
        <w:t xml:space="preserve"> </w:t>
      </w:r>
      <w:r w:rsidR="001952B3" w:rsidRPr="001952B3">
        <w:rPr>
          <w:sz w:val="24"/>
          <w:szCs w:val="24"/>
        </w:rPr>
        <w:t>Recommendations recommend best practices for stroke care and outline the critical importance of patients receiving immediate medical treatment when experiencing a stroke due to the rapid decline in brain function as a stroke progresses. This includes receiving a CT within 25 minutes (door-to-CT time) and interpretation of the CT scan within 45 minutes</w:t>
      </w:r>
      <w:r w:rsidR="00150CDC">
        <w:rPr>
          <w:sz w:val="24"/>
          <w:szCs w:val="24"/>
        </w:rPr>
        <w:t>.</w:t>
      </w:r>
    </w:p>
    <w:p w14:paraId="1AD24313" w14:textId="20D4F68E" w:rsidR="00826967" w:rsidRDefault="00FD560A" w:rsidP="00826967">
      <w:pPr>
        <w:spacing w:after="0" w:line="240" w:lineRule="auto"/>
        <w:rPr>
          <w:rFonts w:cstheme="minorHAnsi"/>
          <w:bCs/>
          <w:sz w:val="24"/>
          <w:szCs w:val="24"/>
        </w:rPr>
      </w:pPr>
      <w:r>
        <w:rPr>
          <w:rFonts w:cstheme="minorHAnsi"/>
          <w:bCs/>
          <w:sz w:val="24"/>
          <w:szCs w:val="24"/>
        </w:rPr>
        <w:t>The Applicant states that the</w:t>
      </w:r>
      <w:r w:rsidR="00826967" w:rsidRPr="00826967">
        <w:rPr>
          <w:rFonts w:cstheme="minorHAnsi"/>
          <w:bCs/>
          <w:sz w:val="24"/>
          <w:szCs w:val="24"/>
        </w:rPr>
        <w:t xml:space="preserve"> Hospital uses American College of Radiology Clinical Decision Support software to meet </w:t>
      </w:r>
      <w:r w:rsidR="00826967" w:rsidRPr="00826967">
        <w:rPr>
          <w:rFonts w:cstheme="minorHAnsi"/>
          <w:sz w:val="24"/>
          <w:szCs w:val="24"/>
        </w:rPr>
        <w:t xml:space="preserve">Protecting Access to Medicare Act (PAMA) </w:t>
      </w:r>
      <w:r w:rsidR="00826967" w:rsidRPr="00826967">
        <w:rPr>
          <w:rFonts w:cstheme="minorHAnsi"/>
          <w:bCs/>
          <w:sz w:val="24"/>
          <w:szCs w:val="24"/>
        </w:rPr>
        <w:t>guidelines to reduce low-value and unnecessary care by delivering real-time and relevant analytics that are used to guide physician decisions and patient outcomes</w:t>
      </w:r>
      <w:r w:rsidR="00A70567">
        <w:rPr>
          <w:rFonts w:cstheme="minorHAnsi"/>
          <w:bCs/>
          <w:sz w:val="24"/>
          <w:szCs w:val="24"/>
        </w:rPr>
        <w:t>.</w:t>
      </w:r>
      <w:r w:rsidR="00A70567">
        <w:rPr>
          <w:rStyle w:val="FootnoteReference"/>
          <w:rFonts w:cstheme="minorHAnsi"/>
          <w:bCs/>
          <w:sz w:val="24"/>
          <w:szCs w:val="24"/>
        </w:rPr>
        <w:footnoteReference w:id="47"/>
      </w:r>
    </w:p>
    <w:p w14:paraId="3AE83E7D" w14:textId="5E56CCB9" w:rsidR="009C2F35" w:rsidRDefault="009C2F35" w:rsidP="00826967">
      <w:pPr>
        <w:spacing w:after="0" w:line="240" w:lineRule="auto"/>
        <w:rPr>
          <w:rFonts w:cstheme="minorHAnsi"/>
          <w:bCs/>
          <w:sz w:val="24"/>
          <w:szCs w:val="24"/>
        </w:rPr>
      </w:pPr>
    </w:p>
    <w:p w14:paraId="2E0ADFCD" w14:textId="77777777" w:rsidR="00BC42D6" w:rsidRPr="00BC42D6" w:rsidRDefault="00BC42D6" w:rsidP="00BC42D6">
      <w:pPr>
        <w:spacing w:after="0" w:line="240" w:lineRule="auto"/>
        <w:rPr>
          <w:rFonts w:cstheme="minorHAnsi"/>
          <w:b/>
          <w:bCs/>
          <w:i/>
          <w:iCs/>
          <w:sz w:val="24"/>
          <w:szCs w:val="24"/>
        </w:rPr>
      </w:pPr>
      <w:r w:rsidRPr="00BC42D6">
        <w:rPr>
          <w:rFonts w:cstheme="minorHAnsi"/>
          <w:b/>
          <w:bCs/>
          <w:i/>
          <w:iCs/>
          <w:sz w:val="24"/>
          <w:szCs w:val="24"/>
        </w:rPr>
        <w:t xml:space="preserve">Analysis: Improved Outcomes and Quality of Life </w:t>
      </w:r>
    </w:p>
    <w:p w14:paraId="520B01B1" w14:textId="156393F3" w:rsidR="00CF1DC9" w:rsidRDefault="002E5545" w:rsidP="00CF1DC9">
      <w:pPr>
        <w:spacing w:after="0" w:line="240" w:lineRule="auto"/>
        <w:rPr>
          <w:rFonts w:cstheme="minorHAnsi"/>
          <w:bCs/>
          <w:sz w:val="24"/>
          <w:szCs w:val="24"/>
        </w:rPr>
      </w:pPr>
      <w:r w:rsidRPr="002E5545">
        <w:rPr>
          <w:rFonts w:cstheme="minorHAnsi"/>
          <w:bCs/>
          <w:sz w:val="24"/>
          <w:szCs w:val="24"/>
        </w:rPr>
        <w:t xml:space="preserve">Staff find that the various elements of the Proposed Project will contribute to improved health outcomes, quality of life, and patient satisfaction. </w:t>
      </w:r>
      <w:r w:rsidR="005377B5">
        <w:rPr>
          <w:rFonts w:cstheme="minorHAnsi"/>
          <w:bCs/>
          <w:sz w:val="24"/>
          <w:szCs w:val="24"/>
        </w:rPr>
        <w:t>T</w:t>
      </w:r>
      <w:r w:rsidR="005377B5" w:rsidRPr="005377B5">
        <w:rPr>
          <w:rFonts w:cstheme="minorHAnsi"/>
          <w:bCs/>
          <w:sz w:val="24"/>
          <w:szCs w:val="24"/>
        </w:rPr>
        <w:t xml:space="preserve">he Applicant has provided several measures, including wait times </w:t>
      </w:r>
      <w:r w:rsidR="007755ED">
        <w:rPr>
          <w:rFonts w:cstheme="minorHAnsi"/>
          <w:bCs/>
          <w:sz w:val="24"/>
          <w:szCs w:val="24"/>
        </w:rPr>
        <w:t>and patient satisfaction</w:t>
      </w:r>
      <w:r w:rsidR="005377B5" w:rsidRPr="005377B5">
        <w:rPr>
          <w:rFonts w:cstheme="minorHAnsi"/>
          <w:bCs/>
          <w:sz w:val="24"/>
          <w:szCs w:val="24"/>
        </w:rPr>
        <w:t xml:space="preserve">, which may indicate improved outcomes. Staff reviewed the suggested measures that will become part of the annual reporting to DPH. To </w:t>
      </w:r>
      <w:r w:rsidR="005377B5" w:rsidRPr="005377B5">
        <w:rPr>
          <w:rFonts w:cstheme="minorHAnsi"/>
          <w:bCs/>
          <w:sz w:val="24"/>
          <w:szCs w:val="24"/>
        </w:rPr>
        <w:lastRenderedPageBreak/>
        <w:t>ensure that the Proposed Project will add measurable public health value in terms of improved health outcomes</w:t>
      </w:r>
      <w:r w:rsidR="007573B9">
        <w:rPr>
          <w:rFonts w:cstheme="minorHAnsi"/>
          <w:bCs/>
          <w:sz w:val="24"/>
          <w:szCs w:val="24"/>
        </w:rPr>
        <w:t xml:space="preserve"> and</w:t>
      </w:r>
      <w:r w:rsidR="005377B5" w:rsidRPr="005377B5">
        <w:rPr>
          <w:rFonts w:cstheme="minorHAnsi"/>
          <w:bCs/>
          <w:sz w:val="24"/>
          <w:szCs w:val="24"/>
        </w:rPr>
        <w:t xml:space="preserve"> quality of life, staff has suggested additional reporting measures. The revised measures are described in Appendix </w:t>
      </w:r>
      <w:r w:rsidR="007573B9">
        <w:rPr>
          <w:rFonts w:cstheme="minorHAnsi"/>
          <w:bCs/>
          <w:sz w:val="24"/>
          <w:szCs w:val="24"/>
        </w:rPr>
        <w:t>A</w:t>
      </w:r>
      <w:r w:rsidR="005377B5" w:rsidRPr="005377B5">
        <w:rPr>
          <w:rFonts w:cstheme="minorHAnsi"/>
          <w:bCs/>
          <w:sz w:val="24"/>
          <w:szCs w:val="24"/>
        </w:rPr>
        <w:t xml:space="preserve"> below.</w:t>
      </w:r>
    </w:p>
    <w:p w14:paraId="282F9324" w14:textId="77777777" w:rsidR="00557B89" w:rsidRDefault="00557B89" w:rsidP="00CF1DC9">
      <w:pPr>
        <w:spacing w:after="0" w:line="240" w:lineRule="auto"/>
        <w:rPr>
          <w:rFonts w:cstheme="minorHAnsi"/>
          <w:bCs/>
          <w:sz w:val="24"/>
          <w:szCs w:val="24"/>
        </w:rPr>
      </w:pPr>
    </w:p>
    <w:p w14:paraId="4917BD82" w14:textId="77777777" w:rsidR="00B57AD1" w:rsidRPr="00FE6189" w:rsidRDefault="00B57AD1" w:rsidP="00B57AD1">
      <w:pPr>
        <w:spacing w:after="0" w:line="240" w:lineRule="auto"/>
        <w:rPr>
          <w:rFonts w:cstheme="minorHAnsi"/>
          <w:b/>
          <w:bCs/>
          <w:sz w:val="24"/>
          <w:szCs w:val="24"/>
        </w:rPr>
      </w:pPr>
      <w:r w:rsidRPr="00FE6189">
        <w:rPr>
          <w:rFonts w:cstheme="minorHAnsi"/>
          <w:b/>
          <w:bCs/>
          <w:sz w:val="24"/>
          <w:szCs w:val="24"/>
        </w:rPr>
        <w:t>Public Health Value: Health Equity</w:t>
      </w:r>
    </w:p>
    <w:p w14:paraId="780F36D9" w14:textId="31F0FC09" w:rsidR="003F0F31" w:rsidRDefault="003F0F31" w:rsidP="00D34266">
      <w:pPr>
        <w:spacing w:after="0" w:line="240" w:lineRule="auto"/>
        <w:rPr>
          <w:rFonts w:cstheme="minorHAnsi"/>
          <w:bCs/>
          <w:sz w:val="24"/>
          <w:szCs w:val="24"/>
        </w:rPr>
      </w:pPr>
      <w:r>
        <w:rPr>
          <w:rFonts w:cstheme="minorHAnsi"/>
          <w:bCs/>
          <w:sz w:val="24"/>
          <w:szCs w:val="24"/>
        </w:rPr>
        <w:t>The Applicant states that UMMH hospitals treat all patients regardless of ability to pay and provide patients with the highest quality care and patient experience. UMMMC in particular is a disproportionate share (DS</w:t>
      </w:r>
      <w:r w:rsidR="004F5F8F">
        <w:rPr>
          <w:rFonts w:cstheme="minorHAnsi"/>
          <w:bCs/>
          <w:sz w:val="24"/>
          <w:szCs w:val="24"/>
        </w:rPr>
        <w:t>H</w:t>
      </w:r>
      <w:r>
        <w:rPr>
          <w:rFonts w:cstheme="minorHAnsi"/>
          <w:bCs/>
          <w:sz w:val="24"/>
          <w:szCs w:val="24"/>
        </w:rPr>
        <w:t>) Hospital, a</w:t>
      </w:r>
      <w:r w:rsidR="004F5F8F">
        <w:rPr>
          <w:rFonts w:cstheme="minorHAnsi"/>
          <w:bCs/>
          <w:sz w:val="24"/>
          <w:szCs w:val="24"/>
        </w:rPr>
        <w:t>nd</w:t>
      </w:r>
      <w:r>
        <w:rPr>
          <w:rFonts w:cstheme="minorHAnsi"/>
          <w:bCs/>
          <w:sz w:val="24"/>
          <w:szCs w:val="24"/>
        </w:rPr>
        <w:t xml:space="preserve"> </w:t>
      </w:r>
      <w:r w:rsidR="004F5F8F">
        <w:rPr>
          <w:rFonts w:cstheme="minorHAnsi"/>
          <w:bCs/>
          <w:sz w:val="24"/>
          <w:szCs w:val="24"/>
        </w:rPr>
        <w:t>a High Public Payer Hospital</w:t>
      </w:r>
      <w:r w:rsidR="00162A71">
        <w:rPr>
          <w:rFonts w:cstheme="minorHAnsi"/>
          <w:bCs/>
          <w:sz w:val="24"/>
          <w:szCs w:val="24"/>
        </w:rPr>
        <w:t xml:space="preserve"> (HPP)</w:t>
      </w:r>
      <w:r w:rsidR="004F5F8F">
        <w:rPr>
          <w:rFonts w:cstheme="minorHAnsi"/>
          <w:bCs/>
          <w:sz w:val="24"/>
          <w:szCs w:val="24"/>
        </w:rPr>
        <w:t>, thereby providing access to a socioeconomically diverse patient population</w:t>
      </w:r>
      <w:r>
        <w:rPr>
          <w:rFonts w:cstheme="minorHAnsi"/>
          <w:bCs/>
          <w:sz w:val="24"/>
          <w:szCs w:val="24"/>
        </w:rPr>
        <w:t xml:space="preserve">. </w:t>
      </w:r>
      <w:r w:rsidR="00CE328A">
        <w:rPr>
          <w:rFonts w:cstheme="minorHAnsi"/>
          <w:bCs/>
          <w:sz w:val="24"/>
          <w:szCs w:val="24"/>
        </w:rPr>
        <w:t>The Applicant</w:t>
      </w:r>
      <w:r w:rsidR="00563781">
        <w:rPr>
          <w:rFonts w:cstheme="minorHAnsi"/>
          <w:bCs/>
          <w:sz w:val="24"/>
          <w:szCs w:val="24"/>
        </w:rPr>
        <w:t xml:space="preserve"> outlined it</w:t>
      </w:r>
      <w:r w:rsidR="0088540B">
        <w:rPr>
          <w:rFonts w:cstheme="minorHAnsi"/>
          <w:bCs/>
          <w:sz w:val="24"/>
          <w:szCs w:val="24"/>
        </w:rPr>
        <w:t>s</w:t>
      </w:r>
      <w:r w:rsidR="00563781">
        <w:rPr>
          <w:rFonts w:cstheme="minorHAnsi"/>
          <w:bCs/>
          <w:sz w:val="24"/>
          <w:szCs w:val="24"/>
        </w:rPr>
        <w:t xml:space="preserve"> </w:t>
      </w:r>
      <w:r w:rsidR="00CE328A">
        <w:rPr>
          <w:rFonts w:cstheme="minorHAnsi"/>
          <w:bCs/>
          <w:sz w:val="24"/>
          <w:szCs w:val="24"/>
        </w:rPr>
        <w:t xml:space="preserve">efforts to increase healthy equity </w:t>
      </w:r>
      <w:r w:rsidR="00563781">
        <w:rPr>
          <w:rFonts w:cstheme="minorHAnsi"/>
          <w:bCs/>
          <w:sz w:val="24"/>
          <w:szCs w:val="24"/>
        </w:rPr>
        <w:t>for the Patient Panel.</w:t>
      </w:r>
    </w:p>
    <w:p w14:paraId="10132F8B" w14:textId="74B3BE24" w:rsidR="0016791D" w:rsidRPr="002D3A99" w:rsidRDefault="0016791D" w:rsidP="002D3A99">
      <w:pPr>
        <w:pStyle w:val="ListParagraph"/>
        <w:numPr>
          <w:ilvl w:val="0"/>
          <w:numId w:val="14"/>
        </w:numPr>
        <w:spacing w:after="0" w:line="240" w:lineRule="auto"/>
        <w:rPr>
          <w:rFonts w:cstheme="minorHAnsi"/>
          <w:bCs/>
          <w:sz w:val="24"/>
          <w:szCs w:val="24"/>
        </w:rPr>
      </w:pPr>
      <w:r>
        <w:rPr>
          <w:rFonts w:cstheme="minorHAnsi"/>
          <w:bCs/>
          <w:sz w:val="24"/>
          <w:szCs w:val="24"/>
        </w:rPr>
        <w:t>Particip</w:t>
      </w:r>
      <w:r w:rsidR="0088540B">
        <w:rPr>
          <w:rFonts w:cstheme="minorHAnsi"/>
          <w:bCs/>
          <w:sz w:val="24"/>
          <w:szCs w:val="24"/>
        </w:rPr>
        <w:t>ation</w:t>
      </w:r>
      <w:r>
        <w:rPr>
          <w:rFonts w:cstheme="minorHAnsi"/>
          <w:bCs/>
          <w:sz w:val="24"/>
          <w:szCs w:val="24"/>
        </w:rPr>
        <w:t xml:space="preserve"> in the “Healthcare Anchor Network” of the Democracy Collaborative</w:t>
      </w:r>
      <w:r w:rsidR="00DB15E0">
        <w:rPr>
          <w:rFonts w:cstheme="minorHAnsi"/>
          <w:bCs/>
          <w:sz w:val="24"/>
          <w:szCs w:val="24"/>
        </w:rPr>
        <w:t>.</w:t>
      </w:r>
      <w:r w:rsidR="002D3A99">
        <w:rPr>
          <w:rFonts w:cstheme="minorHAnsi"/>
          <w:bCs/>
          <w:sz w:val="24"/>
          <w:szCs w:val="24"/>
        </w:rPr>
        <w:t xml:space="preserve"> </w:t>
      </w:r>
      <w:r w:rsidRPr="002D3A99">
        <w:rPr>
          <w:rFonts w:cstheme="minorHAnsi"/>
          <w:bCs/>
          <w:sz w:val="24"/>
          <w:szCs w:val="24"/>
        </w:rPr>
        <w:t xml:space="preserve">“Purchasing Pillar, Investment Pillar, and Hiring Pillar” committees are addressing the needs in the community by emphasizing purchasing, investing, and hiring. </w:t>
      </w:r>
    </w:p>
    <w:p w14:paraId="140F4D2A" w14:textId="17D6C207" w:rsidR="00693435" w:rsidRDefault="004F5F8F" w:rsidP="0012383F">
      <w:pPr>
        <w:pStyle w:val="ListParagraph"/>
        <w:numPr>
          <w:ilvl w:val="0"/>
          <w:numId w:val="14"/>
        </w:numPr>
        <w:spacing w:after="0" w:line="240" w:lineRule="auto"/>
        <w:rPr>
          <w:rFonts w:cstheme="minorHAnsi"/>
          <w:bCs/>
          <w:sz w:val="24"/>
          <w:szCs w:val="24"/>
        </w:rPr>
      </w:pPr>
      <w:r>
        <w:rPr>
          <w:rFonts w:cstheme="minorHAnsi"/>
          <w:bCs/>
          <w:sz w:val="24"/>
          <w:szCs w:val="24"/>
        </w:rPr>
        <w:t>UMMMC’s c</w:t>
      </w:r>
      <w:r w:rsidR="00693435">
        <w:rPr>
          <w:rFonts w:cstheme="minorHAnsi"/>
          <w:bCs/>
          <w:sz w:val="24"/>
          <w:szCs w:val="24"/>
        </w:rPr>
        <w:t>ommunity-based response to the COVID-19 pandemic</w:t>
      </w:r>
      <w:r>
        <w:rPr>
          <w:rFonts w:cstheme="minorHAnsi"/>
          <w:bCs/>
          <w:sz w:val="24"/>
          <w:szCs w:val="24"/>
        </w:rPr>
        <w:t xml:space="preserve">, which included providing access to vaccines and testing. </w:t>
      </w:r>
    </w:p>
    <w:p w14:paraId="6FCE7BD4" w14:textId="79DBA5C0" w:rsidR="0012383F" w:rsidRDefault="004F5F8F" w:rsidP="0012383F">
      <w:pPr>
        <w:pStyle w:val="ListParagraph"/>
        <w:numPr>
          <w:ilvl w:val="0"/>
          <w:numId w:val="14"/>
        </w:numPr>
        <w:spacing w:after="0" w:line="240" w:lineRule="auto"/>
        <w:rPr>
          <w:rFonts w:cstheme="minorHAnsi"/>
          <w:bCs/>
          <w:sz w:val="24"/>
          <w:szCs w:val="24"/>
        </w:rPr>
      </w:pPr>
      <w:r>
        <w:rPr>
          <w:rFonts w:cstheme="minorHAnsi"/>
          <w:bCs/>
          <w:sz w:val="24"/>
          <w:szCs w:val="24"/>
        </w:rPr>
        <w:t>UMMH r</w:t>
      </w:r>
      <w:r w:rsidR="0012383F">
        <w:rPr>
          <w:rFonts w:cstheme="minorHAnsi"/>
          <w:bCs/>
          <w:sz w:val="24"/>
          <w:szCs w:val="24"/>
        </w:rPr>
        <w:t>eleased</w:t>
      </w:r>
      <w:r w:rsidR="009E76AC">
        <w:rPr>
          <w:rFonts w:cstheme="minorHAnsi"/>
          <w:bCs/>
          <w:sz w:val="24"/>
          <w:szCs w:val="24"/>
        </w:rPr>
        <w:t xml:space="preserve"> its</w:t>
      </w:r>
      <w:r w:rsidR="0012383F">
        <w:rPr>
          <w:rFonts w:cstheme="minorHAnsi"/>
          <w:bCs/>
          <w:sz w:val="24"/>
          <w:szCs w:val="24"/>
        </w:rPr>
        <w:t xml:space="preserve"> first Health Equity Report outlining efforts to address health disparities during the COVID-19 pandemic.</w:t>
      </w:r>
      <w:r w:rsidR="0012383F">
        <w:rPr>
          <w:rStyle w:val="FootnoteReference"/>
          <w:rFonts w:cstheme="minorHAnsi"/>
          <w:bCs/>
          <w:sz w:val="24"/>
          <w:szCs w:val="24"/>
        </w:rPr>
        <w:footnoteReference w:id="48"/>
      </w:r>
      <w:r w:rsidR="00276814">
        <w:rPr>
          <w:rFonts w:cstheme="minorHAnsi"/>
          <w:bCs/>
          <w:sz w:val="24"/>
          <w:szCs w:val="24"/>
        </w:rPr>
        <w:t xml:space="preserve"> The Applicant outlined actions </w:t>
      </w:r>
      <w:r>
        <w:rPr>
          <w:rFonts w:cstheme="minorHAnsi"/>
          <w:bCs/>
          <w:sz w:val="24"/>
          <w:szCs w:val="24"/>
        </w:rPr>
        <w:t xml:space="preserve">it has </w:t>
      </w:r>
      <w:r w:rsidR="00276814">
        <w:rPr>
          <w:rFonts w:cstheme="minorHAnsi"/>
          <w:bCs/>
          <w:sz w:val="24"/>
          <w:szCs w:val="24"/>
        </w:rPr>
        <w:t>t</w:t>
      </w:r>
      <w:r w:rsidR="00300E66">
        <w:rPr>
          <w:rFonts w:cstheme="minorHAnsi"/>
          <w:bCs/>
          <w:sz w:val="24"/>
          <w:szCs w:val="24"/>
        </w:rPr>
        <w:t xml:space="preserve">aken to dismantle systemic </w:t>
      </w:r>
      <w:r w:rsidR="006B5066">
        <w:rPr>
          <w:rFonts w:cstheme="minorHAnsi"/>
          <w:bCs/>
          <w:sz w:val="24"/>
          <w:szCs w:val="24"/>
        </w:rPr>
        <w:t>racism and</w:t>
      </w:r>
      <w:r>
        <w:rPr>
          <w:rFonts w:cstheme="minorHAnsi"/>
          <w:bCs/>
          <w:sz w:val="24"/>
          <w:szCs w:val="24"/>
        </w:rPr>
        <w:t xml:space="preserve"> identified</w:t>
      </w:r>
      <w:r w:rsidR="00300E66">
        <w:rPr>
          <w:rFonts w:cstheme="minorHAnsi"/>
          <w:bCs/>
          <w:sz w:val="24"/>
          <w:szCs w:val="24"/>
        </w:rPr>
        <w:t xml:space="preserve"> goals that include partnering with community-based organizations (CBOs), language access</w:t>
      </w:r>
      <w:r w:rsidR="005A7011">
        <w:rPr>
          <w:rFonts w:cstheme="minorHAnsi"/>
          <w:bCs/>
          <w:sz w:val="24"/>
          <w:szCs w:val="24"/>
        </w:rPr>
        <w:t xml:space="preserve">, </w:t>
      </w:r>
      <w:r w:rsidR="00300E66">
        <w:rPr>
          <w:rFonts w:cstheme="minorHAnsi"/>
          <w:bCs/>
          <w:sz w:val="24"/>
          <w:szCs w:val="24"/>
        </w:rPr>
        <w:t xml:space="preserve">and assessing hiring practices. </w:t>
      </w:r>
    </w:p>
    <w:p w14:paraId="534F385E" w14:textId="77777777" w:rsidR="0012383F" w:rsidRPr="0012383F" w:rsidRDefault="0012383F" w:rsidP="0012383F">
      <w:pPr>
        <w:pStyle w:val="ListParagraph"/>
        <w:spacing w:after="0" w:line="240" w:lineRule="auto"/>
        <w:rPr>
          <w:rFonts w:cstheme="minorHAnsi"/>
          <w:bCs/>
          <w:sz w:val="24"/>
          <w:szCs w:val="24"/>
        </w:rPr>
      </w:pPr>
    </w:p>
    <w:p w14:paraId="70E85EBD" w14:textId="50D5F8C5" w:rsidR="00BC42D6" w:rsidRDefault="0039140B" w:rsidP="00D34266">
      <w:pPr>
        <w:spacing w:after="0" w:line="240" w:lineRule="auto"/>
        <w:rPr>
          <w:rFonts w:cstheme="minorHAnsi"/>
          <w:bCs/>
          <w:sz w:val="24"/>
          <w:szCs w:val="24"/>
        </w:rPr>
      </w:pPr>
      <w:r w:rsidRPr="00D34266">
        <w:rPr>
          <w:rFonts w:cstheme="minorHAnsi"/>
          <w:bCs/>
          <w:sz w:val="24"/>
          <w:szCs w:val="24"/>
        </w:rPr>
        <w:t xml:space="preserve">Language Accessibility: </w:t>
      </w:r>
      <w:r w:rsidR="00A70FD4" w:rsidRPr="00D34266">
        <w:rPr>
          <w:rFonts w:cstheme="minorHAnsi"/>
          <w:bCs/>
          <w:sz w:val="24"/>
          <w:szCs w:val="24"/>
        </w:rPr>
        <w:t>UMMMC provides medical interpreters to patients and families to receive health information in a language other than</w:t>
      </w:r>
      <w:r w:rsidR="00916433">
        <w:rPr>
          <w:rFonts w:cstheme="minorHAnsi"/>
          <w:bCs/>
          <w:sz w:val="24"/>
          <w:szCs w:val="24"/>
        </w:rPr>
        <w:t xml:space="preserve"> English</w:t>
      </w:r>
      <w:r w:rsidR="00A70FD4" w:rsidRPr="00D34266">
        <w:rPr>
          <w:rFonts w:cstheme="minorHAnsi"/>
          <w:bCs/>
          <w:sz w:val="24"/>
          <w:szCs w:val="24"/>
        </w:rPr>
        <w:t xml:space="preserve"> including, including American Sign Language (ASL) Interpreters. Interpreters are available free of charge, 24 hours a day, seven days a we</w:t>
      </w:r>
      <w:r w:rsidR="00EE1880">
        <w:rPr>
          <w:rFonts w:cstheme="minorHAnsi"/>
          <w:bCs/>
          <w:sz w:val="24"/>
          <w:szCs w:val="24"/>
        </w:rPr>
        <w:t>ek</w:t>
      </w:r>
      <w:r w:rsidR="00A70FD4" w:rsidRPr="00D34266">
        <w:rPr>
          <w:rFonts w:cstheme="minorHAnsi"/>
          <w:bCs/>
          <w:sz w:val="24"/>
          <w:szCs w:val="24"/>
        </w:rPr>
        <w:t xml:space="preserve"> across all campuses for all </w:t>
      </w:r>
      <w:r w:rsidR="004F5F8F">
        <w:rPr>
          <w:rFonts w:cstheme="minorHAnsi"/>
          <w:bCs/>
          <w:sz w:val="24"/>
          <w:szCs w:val="24"/>
        </w:rPr>
        <w:t>h</w:t>
      </w:r>
      <w:r w:rsidR="00A70FD4" w:rsidRPr="00D34266">
        <w:rPr>
          <w:rFonts w:cstheme="minorHAnsi"/>
          <w:bCs/>
          <w:sz w:val="24"/>
          <w:szCs w:val="24"/>
        </w:rPr>
        <w:t>ospital services</w:t>
      </w:r>
      <w:r w:rsidR="009A7C2F" w:rsidRPr="00D34266">
        <w:rPr>
          <w:rFonts w:cstheme="minorHAnsi"/>
          <w:bCs/>
          <w:sz w:val="24"/>
          <w:szCs w:val="24"/>
        </w:rPr>
        <w:t>, and for service</w:t>
      </w:r>
      <w:r w:rsidR="00EE1880">
        <w:rPr>
          <w:rFonts w:cstheme="minorHAnsi"/>
          <w:bCs/>
          <w:sz w:val="24"/>
          <w:szCs w:val="24"/>
        </w:rPr>
        <w:t>s</w:t>
      </w:r>
      <w:r w:rsidR="009A7C2F" w:rsidRPr="00D34266">
        <w:rPr>
          <w:rFonts w:cstheme="minorHAnsi"/>
          <w:bCs/>
          <w:sz w:val="24"/>
          <w:szCs w:val="24"/>
        </w:rPr>
        <w:t xml:space="preserve"> provided through the </w:t>
      </w:r>
      <w:r w:rsidR="004F5F8F">
        <w:rPr>
          <w:rFonts w:cstheme="minorHAnsi"/>
          <w:bCs/>
          <w:sz w:val="24"/>
          <w:szCs w:val="24"/>
        </w:rPr>
        <w:t>h</w:t>
      </w:r>
      <w:r w:rsidR="009A7C2F" w:rsidRPr="00D34266">
        <w:rPr>
          <w:rFonts w:cstheme="minorHAnsi"/>
          <w:bCs/>
          <w:sz w:val="24"/>
          <w:szCs w:val="24"/>
        </w:rPr>
        <w:t xml:space="preserve">ospital’s free clinics. </w:t>
      </w:r>
      <w:r w:rsidR="00D34266">
        <w:rPr>
          <w:rFonts w:cstheme="minorHAnsi"/>
          <w:bCs/>
          <w:sz w:val="24"/>
          <w:szCs w:val="24"/>
        </w:rPr>
        <w:t>Additional features of UMMMC’s language accessibility include:</w:t>
      </w:r>
    </w:p>
    <w:p w14:paraId="736BC599" w14:textId="3A8A2F48" w:rsidR="00D34266" w:rsidRDefault="0023069F" w:rsidP="00215DA2">
      <w:pPr>
        <w:pStyle w:val="ListParagraph"/>
        <w:numPr>
          <w:ilvl w:val="0"/>
          <w:numId w:val="14"/>
        </w:numPr>
        <w:spacing w:after="0" w:line="240" w:lineRule="auto"/>
        <w:rPr>
          <w:rFonts w:cstheme="minorHAnsi"/>
          <w:bCs/>
          <w:sz w:val="24"/>
          <w:szCs w:val="24"/>
        </w:rPr>
      </w:pPr>
      <w:r>
        <w:rPr>
          <w:rFonts w:cstheme="minorHAnsi"/>
          <w:bCs/>
          <w:sz w:val="24"/>
          <w:szCs w:val="24"/>
        </w:rPr>
        <w:t xml:space="preserve">Interpreters available over the phone and via video remote interpretation for over 100 languages spoken by UMMMC’s patient population. </w:t>
      </w:r>
    </w:p>
    <w:p w14:paraId="6244A22A" w14:textId="6C494759" w:rsidR="0023069F" w:rsidRDefault="0023069F" w:rsidP="00215DA2">
      <w:pPr>
        <w:pStyle w:val="ListParagraph"/>
        <w:numPr>
          <w:ilvl w:val="0"/>
          <w:numId w:val="14"/>
        </w:numPr>
        <w:spacing w:after="0" w:line="240" w:lineRule="auto"/>
        <w:rPr>
          <w:rFonts w:cstheme="minorHAnsi"/>
          <w:bCs/>
          <w:sz w:val="24"/>
          <w:szCs w:val="24"/>
        </w:rPr>
      </w:pPr>
      <w:r>
        <w:rPr>
          <w:rFonts w:cstheme="minorHAnsi"/>
          <w:bCs/>
          <w:sz w:val="24"/>
          <w:szCs w:val="24"/>
        </w:rPr>
        <w:t>ASL interpreters available 24/7 through Video Remote Interpreter (VRI) Solution which offers 34 video language remote interpreters on demand, and 250 telephonic-only relay interpreters, with a majority accessible 24/7.</w:t>
      </w:r>
    </w:p>
    <w:p w14:paraId="5AF645C7" w14:textId="1EFB988C" w:rsidR="00923F64" w:rsidRDefault="0023069F" w:rsidP="00923F64">
      <w:pPr>
        <w:pStyle w:val="ListParagraph"/>
        <w:numPr>
          <w:ilvl w:val="0"/>
          <w:numId w:val="14"/>
        </w:numPr>
        <w:spacing w:after="0" w:line="240" w:lineRule="auto"/>
        <w:rPr>
          <w:rFonts w:cstheme="minorHAnsi"/>
          <w:bCs/>
          <w:sz w:val="24"/>
          <w:szCs w:val="24"/>
        </w:rPr>
      </w:pPr>
      <w:r>
        <w:rPr>
          <w:rFonts w:cstheme="minorHAnsi"/>
          <w:bCs/>
          <w:sz w:val="24"/>
          <w:szCs w:val="24"/>
        </w:rPr>
        <w:t>I</w:t>
      </w:r>
      <w:r w:rsidR="00CB049C">
        <w:rPr>
          <w:rFonts w:cstheme="minorHAnsi"/>
          <w:bCs/>
          <w:sz w:val="24"/>
          <w:szCs w:val="24"/>
        </w:rPr>
        <w:t>nterpreters available</w:t>
      </w:r>
      <w:r w:rsidR="00D94E88">
        <w:rPr>
          <w:rFonts w:cstheme="minorHAnsi"/>
          <w:bCs/>
          <w:sz w:val="24"/>
          <w:szCs w:val="24"/>
        </w:rPr>
        <w:t xml:space="preserve"> </w:t>
      </w:r>
      <w:r w:rsidR="00923F64">
        <w:rPr>
          <w:rFonts w:cstheme="minorHAnsi"/>
          <w:bCs/>
          <w:sz w:val="24"/>
          <w:szCs w:val="24"/>
        </w:rPr>
        <w:t>to respond to calls from patients for both medical and nonmedical issues.</w:t>
      </w:r>
    </w:p>
    <w:p w14:paraId="00262B5C" w14:textId="77777777" w:rsidR="00B06545" w:rsidRDefault="00D23521" w:rsidP="00923F64">
      <w:pPr>
        <w:pStyle w:val="ListParagraph"/>
        <w:numPr>
          <w:ilvl w:val="0"/>
          <w:numId w:val="14"/>
        </w:numPr>
        <w:spacing w:after="0" w:line="240" w:lineRule="auto"/>
        <w:rPr>
          <w:rFonts w:cstheme="minorHAnsi"/>
          <w:bCs/>
          <w:sz w:val="24"/>
          <w:szCs w:val="24"/>
        </w:rPr>
      </w:pPr>
      <w:r>
        <w:rPr>
          <w:rFonts w:cstheme="minorHAnsi"/>
          <w:bCs/>
          <w:sz w:val="24"/>
          <w:szCs w:val="24"/>
        </w:rPr>
        <w:t>TTYs and assistive listening devices available for deaf and hard of hearing patients.</w:t>
      </w:r>
    </w:p>
    <w:p w14:paraId="4B38BECA" w14:textId="77777777" w:rsidR="00582984" w:rsidRDefault="00582984" w:rsidP="00582984">
      <w:pPr>
        <w:spacing w:after="0" w:line="240" w:lineRule="auto"/>
        <w:rPr>
          <w:rFonts w:cstheme="minorHAnsi"/>
          <w:bCs/>
          <w:sz w:val="24"/>
          <w:szCs w:val="24"/>
        </w:rPr>
      </w:pPr>
    </w:p>
    <w:p w14:paraId="3517F82C" w14:textId="373FE2AC" w:rsidR="00923F64" w:rsidRPr="00582984" w:rsidRDefault="00C7650D" w:rsidP="00582984">
      <w:pPr>
        <w:spacing w:after="0" w:line="240" w:lineRule="auto"/>
        <w:rPr>
          <w:rFonts w:cstheme="minorHAnsi"/>
          <w:bCs/>
          <w:sz w:val="24"/>
          <w:szCs w:val="24"/>
        </w:rPr>
      </w:pPr>
      <w:r>
        <w:rPr>
          <w:rFonts w:cstheme="minorHAnsi"/>
          <w:bCs/>
          <w:sz w:val="24"/>
          <w:szCs w:val="24"/>
        </w:rPr>
        <w:t xml:space="preserve">In the new inpatient building, </w:t>
      </w:r>
      <w:r w:rsidRPr="00C7650D">
        <w:rPr>
          <w:rFonts w:cstheme="minorHAnsi"/>
          <w:bCs/>
          <w:sz w:val="24"/>
          <w:szCs w:val="24"/>
        </w:rPr>
        <w:t xml:space="preserve">UMMMC will implement new technology to allow for embedded telehealth (which will allow medical professional or family to “call” into the patient’s room). </w:t>
      </w:r>
      <w:r w:rsidR="00582984">
        <w:rPr>
          <w:rFonts w:cstheme="minorHAnsi"/>
          <w:bCs/>
          <w:sz w:val="24"/>
          <w:szCs w:val="24"/>
        </w:rPr>
        <w:t>The Applicant states that t</w:t>
      </w:r>
      <w:r w:rsidR="00B06545" w:rsidRPr="00582984">
        <w:rPr>
          <w:rFonts w:cstheme="minorHAnsi"/>
          <w:bCs/>
          <w:sz w:val="24"/>
          <w:szCs w:val="24"/>
        </w:rPr>
        <w:t xml:space="preserve">here will be ample access to remote interpreters via in-room smart TVs.  Further, entertainment and education options will be available in multiple languages.  If this is successful, the </w:t>
      </w:r>
      <w:r w:rsidR="004F5F8F">
        <w:rPr>
          <w:rFonts w:cstheme="minorHAnsi"/>
          <w:bCs/>
          <w:sz w:val="24"/>
          <w:szCs w:val="24"/>
        </w:rPr>
        <w:t>h</w:t>
      </w:r>
      <w:r w:rsidR="00B06545" w:rsidRPr="00582984">
        <w:rPr>
          <w:rFonts w:cstheme="minorHAnsi"/>
          <w:bCs/>
          <w:sz w:val="24"/>
          <w:szCs w:val="24"/>
        </w:rPr>
        <w:t xml:space="preserve">ospital plans to implement this technology in other areas in the hospital.  </w:t>
      </w:r>
    </w:p>
    <w:p w14:paraId="569185DB" w14:textId="728ECCBB" w:rsidR="00713891" w:rsidRDefault="00713891" w:rsidP="00FC006D">
      <w:pPr>
        <w:spacing w:after="0" w:line="240" w:lineRule="auto"/>
        <w:rPr>
          <w:rFonts w:cstheme="minorHAnsi"/>
          <w:bCs/>
          <w:sz w:val="24"/>
          <w:szCs w:val="24"/>
        </w:rPr>
      </w:pPr>
    </w:p>
    <w:p w14:paraId="392C7932" w14:textId="77777777" w:rsidR="00713891" w:rsidRPr="00713891" w:rsidRDefault="00713891" w:rsidP="00713891">
      <w:pPr>
        <w:spacing w:after="0" w:line="240" w:lineRule="auto"/>
        <w:rPr>
          <w:rFonts w:cstheme="minorHAnsi"/>
          <w:b/>
          <w:bCs/>
          <w:i/>
          <w:iCs/>
          <w:sz w:val="24"/>
          <w:szCs w:val="24"/>
        </w:rPr>
      </w:pPr>
      <w:r w:rsidRPr="00713891">
        <w:rPr>
          <w:rFonts w:cstheme="minorHAnsi"/>
          <w:b/>
          <w:bCs/>
          <w:i/>
          <w:iCs/>
          <w:sz w:val="24"/>
          <w:szCs w:val="24"/>
        </w:rPr>
        <w:t xml:space="preserve">Analysis: Health Equity </w:t>
      </w:r>
    </w:p>
    <w:p w14:paraId="39F0A22C" w14:textId="3CCEC64A" w:rsidR="00E633FA" w:rsidRPr="00E633FA" w:rsidRDefault="00E633FA" w:rsidP="00E633FA">
      <w:pPr>
        <w:spacing w:after="0" w:line="240" w:lineRule="auto"/>
        <w:rPr>
          <w:rFonts w:cstheme="minorHAnsi"/>
          <w:bCs/>
          <w:sz w:val="24"/>
          <w:szCs w:val="24"/>
        </w:rPr>
      </w:pPr>
      <w:r w:rsidRPr="00E633FA">
        <w:rPr>
          <w:rFonts w:cstheme="minorHAnsi"/>
          <w:bCs/>
          <w:sz w:val="24"/>
          <w:szCs w:val="24"/>
        </w:rPr>
        <w:t xml:space="preserve">Staff finds that the Applicant’s planned language access services are appropriate for patients receiving care at </w:t>
      </w:r>
      <w:r>
        <w:rPr>
          <w:rFonts w:cstheme="minorHAnsi"/>
          <w:bCs/>
          <w:sz w:val="24"/>
          <w:szCs w:val="24"/>
        </w:rPr>
        <w:t>UMMMC</w:t>
      </w:r>
      <w:r w:rsidRPr="00E633FA">
        <w:rPr>
          <w:rFonts w:cstheme="minorHAnsi"/>
          <w:bCs/>
          <w:sz w:val="24"/>
          <w:szCs w:val="24"/>
        </w:rPr>
        <w:t xml:space="preserve">. Further, the Applicant has described community-based health </w:t>
      </w:r>
      <w:r w:rsidRPr="00E633FA">
        <w:rPr>
          <w:rFonts w:cstheme="minorHAnsi"/>
          <w:bCs/>
          <w:sz w:val="24"/>
          <w:szCs w:val="24"/>
        </w:rPr>
        <w:lastRenderedPageBreak/>
        <w:t>initiatives that seek to support health equity among the Patient Panel. The Applicant has appropriately outlined at a high level a case for improved health outcomes and has provided reasonable assurances of health equity for the Patient Panel.</w:t>
      </w:r>
    </w:p>
    <w:p w14:paraId="62B15680" w14:textId="14EF0350" w:rsidR="00BB7B4F" w:rsidRPr="00713891" w:rsidRDefault="006B5808" w:rsidP="0085381B">
      <w:pPr>
        <w:pStyle w:val="Heading1"/>
      </w:pPr>
      <w:bookmarkStart w:id="39" w:name="_Toc18922409"/>
      <w:bookmarkStart w:id="40" w:name="_Toc29755681"/>
      <w:bookmarkStart w:id="41" w:name="_Toc67296483"/>
      <w:bookmarkStart w:id="42" w:name="_Toc115868789"/>
      <w:bookmarkStart w:id="43" w:name="_Toc17151150"/>
      <w:bookmarkStart w:id="44" w:name="_Toc17322394"/>
      <w:bookmarkEnd w:id="37"/>
      <w:bookmarkEnd w:id="38"/>
      <w:r w:rsidRPr="00713891">
        <w:t>F</w:t>
      </w:r>
      <w:r w:rsidR="00BB7B4F" w:rsidRPr="00713891">
        <w:t>actor 1: c) Efficiency, Continuity of Care, Coordination of Care</w:t>
      </w:r>
      <w:bookmarkStart w:id="45" w:name="_Toc17322393"/>
      <w:bookmarkStart w:id="46" w:name="_Toc17748465"/>
      <w:bookmarkEnd w:id="39"/>
      <w:bookmarkEnd w:id="40"/>
      <w:bookmarkEnd w:id="41"/>
      <w:bookmarkEnd w:id="42"/>
    </w:p>
    <w:bookmarkEnd w:id="45"/>
    <w:bookmarkEnd w:id="46"/>
    <w:p w14:paraId="3D75B8D5" w14:textId="7A8B5703" w:rsidR="00980B38" w:rsidRDefault="007E4235" w:rsidP="007E4235">
      <w:pPr>
        <w:spacing w:after="0" w:line="240" w:lineRule="auto"/>
        <w:rPr>
          <w:rFonts w:eastAsia="Calibri" w:cstheme="minorHAnsi"/>
          <w:bCs/>
          <w:iCs/>
          <w:sz w:val="24"/>
          <w:szCs w:val="24"/>
        </w:rPr>
      </w:pPr>
      <w:r w:rsidRPr="007E4235">
        <w:rPr>
          <w:rFonts w:eastAsia="Calibri" w:cstheme="minorHAnsi"/>
          <w:bCs/>
          <w:iCs/>
          <w:sz w:val="24"/>
          <w:szCs w:val="24"/>
        </w:rPr>
        <w:t>UMMMC views population health beyond the walls of UMMH itself to include the entirety of the community</w:t>
      </w:r>
      <w:r>
        <w:rPr>
          <w:rFonts w:eastAsia="Calibri" w:cstheme="minorHAnsi"/>
          <w:bCs/>
          <w:iCs/>
          <w:sz w:val="24"/>
          <w:szCs w:val="24"/>
        </w:rPr>
        <w:t xml:space="preserve"> and its i</w:t>
      </w:r>
      <w:r w:rsidR="001C2EB8" w:rsidRPr="001C2EB8">
        <w:rPr>
          <w:rFonts w:eastAsia="Calibri" w:cstheme="minorHAnsi"/>
          <w:bCs/>
          <w:iCs/>
          <w:sz w:val="24"/>
          <w:szCs w:val="24"/>
        </w:rPr>
        <w:t>nfrastructure supports care coordination across the entirety of a patient’s care team.</w:t>
      </w:r>
      <w:r w:rsidR="001C2EB8">
        <w:rPr>
          <w:rFonts w:eastAsia="Calibri" w:cstheme="minorHAnsi"/>
          <w:bCs/>
          <w:iCs/>
          <w:sz w:val="24"/>
          <w:szCs w:val="24"/>
        </w:rPr>
        <w:t xml:space="preserve"> </w:t>
      </w:r>
      <w:r w:rsidR="00471898">
        <w:rPr>
          <w:rFonts w:eastAsia="Calibri" w:cstheme="minorHAnsi"/>
          <w:bCs/>
          <w:iCs/>
          <w:sz w:val="24"/>
          <w:szCs w:val="24"/>
        </w:rPr>
        <w:t>The Applicant states that it has the following programs in place to facilitate care coordination:</w:t>
      </w:r>
    </w:p>
    <w:p w14:paraId="257258F7" w14:textId="35286C81" w:rsidR="00471898" w:rsidRDefault="00471898" w:rsidP="00471898">
      <w:pPr>
        <w:pStyle w:val="ListParagraph"/>
        <w:numPr>
          <w:ilvl w:val="0"/>
          <w:numId w:val="12"/>
        </w:numPr>
        <w:spacing w:after="0" w:line="240" w:lineRule="auto"/>
        <w:ind w:right="540"/>
        <w:rPr>
          <w:rFonts w:eastAsia="Calibri" w:cstheme="minorHAnsi"/>
          <w:bCs/>
          <w:iCs/>
          <w:sz w:val="24"/>
          <w:szCs w:val="24"/>
        </w:rPr>
      </w:pPr>
      <w:r w:rsidRPr="001C2EB8">
        <w:rPr>
          <w:rFonts w:eastAsia="Calibri" w:cstheme="minorHAnsi"/>
          <w:b/>
          <w:iCs/>
          <w:sz w:val="24"/>
          <w:szCs w:val="24"/>
        </w:rPr>
        <w:t>Electronic Health Records (EHR)</w:t>
      </w:r>
      <w:r w:rsidR="001C2EB8">
        <w:rPr>
          <w:rFonts w:eastAsia="Calibri" w:cstheme="minorHAnsi"/>
          <w:bCs/>
          <w:iCs/>
          <w:sz w:val="24"/>
          <w:szCs w:val="24"/>
        </w:rPr>
        <w:t xml:space="preserve">. </w:t>
      </w:r>
      <w:r>
        <w:rPr>
          <w:rFonts w:eastAsia="Calibri" w:cstheme="minorHAnsi"/>
          <w:bCs/>
          <w:iCs/>
          <w:sz w:val="24"/>
          <w:szCs w:val="24"/>
        </w:rPr>
        <w:t>All UMMMC hospitals and campuses utilize Epic for a</w:t>
      </w:r>
      <w:r w:rsidR="007C741C">
        <w:rPr>
          <w:rFonts w:eastAsia="Calibri" w:cstheme="minorHAnsi"/>
          <w:bCs/>
          <w:iCs/>
          <w:sz w:val="24"/>
          <w:szCs w:val="24"/>
        </w:rPr>
        <w:t>n</w:t>
      </w:r>
      <w:r>
        <w:rPr>
          <w:rFonts w:eastAsia="Calibri" w:cstheme="minorHAnsi"/>
          <w:bCs/>
          <w:iCs/>
          <w:sz w:val="24"/>
          <w:szCs w:val="24"/>
        </w:rPr>
        <w:t xml:space="preserve"> EHR, the benefits of which include efficiencies, economies of scale, consistency, sharing learnings and protocols, and superior continuity and coordination of care through shared documentation. </w:t>
      </w:r>
    </w:p>
    <w:p w14:paraId="6CC74265" w14:textId="0327E2DF" w:rsidR="004F5F8F" w:rsidRDefault="002E6B77" w:rsidP="002E6B77">
      <w:pPr>
        <w:pStyle w:val="ListParagraph"/>
        <w:numPr>
          <w:ilvl w:val="0"/>
          <w:numId w:val="12"/>
        </w:numPr>
        <w:spacing w:after="0" w:line="240" w:lineRule="auto"/>
        <w:ind w:right="540"/>
        <w:rPr>
          <w:rFonts w:eastAsia="Calibri" w:cstheme="minorHAnsi"/>
          <w:bCs/>
          <w:iCs/>
          <w:sz w:val="24"/>
          <w:szCs w:val="24"/>
        </w:rPr>
      </w:pPr>
      <w:r w:rsidRPr="001C2EB8">
        <w:rPr>
          <w:rFonts w:eastAsia="Calibri" w:cstheme="minorHAnsi"/>
          <w:b/>
          <w:iCs/>
          <w:sz w:val="24"/>
          <w:szCs w:val="24"/>
        </w:rPr>
        <w:t>Patient-centric Approach</w:t>
      </w:r>
      <w:r w:rsidR="001C2EB8">
        <w:rPr>
          <w:rFonts w:eastAsia="Calibri" w:cstheme="minorHAnsi"/>
          <w:bCs/>
          <w:iCs/>
          <w:sz w:val="24"/>
          <w:szCs w:val="24"/>
        </w:rPr>
        <w:t xml:space="preserve">. </w:t>
      </w:r>
      <w:r>
        <w:rPr>
          <w:rFonts w:eastAsia="Calibri" w:cstheme="minorHAnsi"/>
          <w:bCs/>
          <w:iCs/>
          <w:sz w:val="24"/>
          <w:szCs w:val="24"/>
        </w:rPr>
        <w:t xml:space="preserve">UMMMC has developed an infrastructure to support patient-centric care. </w:t>
      </w:r>
      <w:r w:rsidRPr="004F5F8F">
        <w:rPr>
          <w:rFonts w:eastAsia="Calibri" w:cstheme="minorHAnsi"/>
          <w:bCs/>
          <w:iCs/>
          <w:sz w:val="24"/>
          <w:szCs w:val="24"/>
        </w:rPr>
        <w:t xml:space="preserve">UMMMC has developed and implemented clinical pathways, collaborative initiatives, and coordinated care. </w:t>
      </w:r>
    </w:p>
    <w:p w14:paraId="73557F10" w14:textId="77777777" w:rsidR="004F5F8F" w:rsidRDefault="004F5F8F" w:rsidP="004F5F8F">
      <w:pPr>
        <w:spacing w:after="0" w:line="240" w:lineRule="auto"/>
        <w:ind w:right="540"/>
        <w:rPr>
          <w:rFonts w:eastAsia="Calibri" w:cstheme="minorHAnsi"/>
          <w:bCs/>
          <w:iCs/>
          <w:sz w:val="24"/>
          <w:szCs w:val="24"/>
        </w:rPr>
      </w:pPr>
    </w:p>
    <w:p w14:paraId="43D7EF32" w14:textId="54C6A22B" w:rsidR="00F44F62" w:rsidRDefault="002E6B77" w:rsidP="007E3900">
      <w:pPr>
        <w:spacing w:after="0" w:line="240" w:lineRule="auto"/>
        <w:ind w:right="547"/>
        <w:rPr>
          <w:rFonts w:eastAsia="Calibri" w:cstheme="minorHAnsi"/>
          <w:bCs/>
          <w:iCs/>
          <w:sz w:val="24"/>
          <w:szCs w:val="24"/>
        </w:rPr>
      </w:pPr>
      <w:r w:rsidRPr="004F5F8F">
        <w:rPr>
          <w:rFonts w:eastAsia="Calibri" w:cstheme="minorHAnsi"/>
          <w:bCs/>
          <w:iCs/>
          <w:sz w:val="24"/>
          <w:szCs w:val="24"/>
        </w:rPr>
        <w:t xml:space="preserve">Specific to the Proposed Project, inpatients will receive case management (followed by a case manager) to ensure care coordination for acute and post-acute episodes </w:t>
      </w:r>
      <w:r w:rsidR="00300E66" w:rsidRPr="004F5F8F">
        <w:rPr>
          <w:rFonts w:eastAsia="Calibri" w:cstheme="minorHAnsi"/>
          <w:bCs/>
          <w:iCs/>
          <w:sz w:val="24"/>
          <w:szCs w:val="24"/>
        </w:rPr>
        <w:t>of</w:t>
      </w:r>
      <w:r w:rsidRPr="004F5F8F">
        <w:rPr>
          <w:rFonts w:eastAsia="Calibri" w:cstheme="minorHAnsi"/>
          <w:bCs/>
          <w:iCs/>
          <w:sz w:val="24"/>
          <w:szCs w:val="24"/>
        </w:rPr>
        <w:t xml:space="preserve"> care. Further, upon discharge, patients will be given instructions for follow-up care. </w:t>
      </w:r>
      <w:r w:rsidR="00F44F62" w:rsidRPr="004F5F8F">
        <w:rPr>
          <w:rFonts w:eastAsia="Calibri" w:cstheme="minorHAnsi"/>
          <w:bCs/>
          <w:iCs/>
          <w:sz w:val="24"/>
          <w:szCs w:val="24"/>
        </w:rPr>
        <w:t>ED case managers and social workers are embedded within the ED.</w:t>
      </w:r>
      <w:r w:rsidR="007E3900">
        <w:rPr>
          <w:rFonts w:eastAsia="Calibri" w:cstheme="minorHAnsi"/>
          <w:bCs/>
          <w:iCs/>
          <w:sz w:val="24"/>
          <w:szCs w:val="24"/>
        </w:rPr>
        <w:t xml:space="preserve"> </w:t>
      </w:r>
      <w:r w:rsidR="00F44F62">
        <w:rPr>
          <w:rFonts w:eastAsia="Calibri" w:cstheme="minorHAnsi"/>
          <w:bCs/>
          <w:iCs/>
          <w:sz w:val="24"/>
          <w:szCs w:val="24"/>
        </w:rPr>
        <w:t xml:space="preserve">UMMH has cultivated relationships with community-based organizations (CBO) that resulted in the development of CommunityHELP, a web-based platform that provides resources to patients. The platform provides translation into over 100 languages and enables electronic referrals to CBOs to connect patients with resources. </w:t>
      </w:r>
    </w:p>
    <w:p w14:paraId="63483F89" w14:textId="65BA4488" w:rsidR="00C7650D" w:rsidRDefault="00C7650D" w:rsidP="007E3900">
      <w:pPr>
        <w:spacing w:after="0" w:line="240" w:lineRule="auto"/>
        <w:ind w:right="547"/>
        <w:rPr>
          <w:rFonts w:eastAsia="Calibri" w:cstheme="minorHAnsi"/>
          <w:bCs/>
          <w:iCs/>
          <w:sz w:val="24"/>
          <w:szCs w:val="24"/>
        </w:rPr>
      </w:pPr>
    </w:p>
    <w:p w14:paraId="01A80A07" w14:textId="77777777" w:rsidR="00071EBB" w:rsidRPr="00203A1B" w:rsidRDefault="00071EBB" w:rsidP="00624098">
      <w:pPr>
        <w:spacing w:after="0" w:line="240" w:lineRule="auto"/>
        <w:ind w:right="540"/>
        <w:rPr>
          <w:rFonts w:eastAsia="Calibri" w:cstheme="minorHAnsi"/>
          <w:b/>
          <w:i/>
          <w:sz w:val="24"/>
          <w:szCs w:val="24"/>
        </w:rPr>
      </w:pPr>
    </w:p>
    <w:p w14:paraId="5DDBFA54" w14:textId="0AAE6F0E" w:rsidR="00691461" w:rsidRPr="00203A1B" w:rsidRDefault="00691461" w:rsidP="00624098">
      <w:pPr>
        <w:spacing w:after="0" w:line="240" w:lineRule="auto"/>
        <w:ind w:right="540"/>
        <w:rPr>
          <w:rFonts w:eastAsia="Calibri" w:cstheme="minorHAnsi"/>
          <w:b/>
          <w:i/>
          <w:sz w:val="24"/>
          <w:szCs w:val="24"/>
        </w:rPr>
      </w:pPr>
      <w:r w:rsidRPr="00203A1B">
        <w:rPr>
          <w:rFonts w:eastAsia="Calibri" w:cstheme="minorHAnsi"/>
          <w:b/>
          <w:i/>
          <w:sz w:val="24"/>
          <w:szCs w:val="24"/>
        </w:rPr>
        <w:t>Analysis</w:t>
      </w:r>
    </w:p>
    <w:p w14:paraId="5AAA84A5" w14:textId="50D21B5F" w:rsidR="00183E70" w:rsidRDefault="0061281E" w:rsidP="0061281E">
      <w:pPr>
        <w:spacing w:after="0" w:line="240" w:lineRule="auto"/>
        <w:rPr>
          <w:sz w:val="24"/>
          <w:szCs w:val="24"/>
        </w:rPr>
      </w:pPr>
      <w:bookmarkStart w:id="47" w:name="_Toc18922415"/>
      <w:bookmarkStart w:id="48" w:name="_Toc29755682"/>
      <w:bookmarkStart w:id="49" w:name="_Toc67296484"/>
      <w:bookmarkEnd w:id="43"/>
      <w:bookmarkEnd w:id="44"/>
      <w:r w:rsidRPr="0061281E">
        <w:rPr>
          <w:sz w:val="24"/>
          <w:szCs w:val="24"/>
        </w:rPr>
        <w:t>Staff finds that the Applicant’s care coordination and discharge processes will contribute positively to efficiency, continuity and coordination of care. The co-location and expansion of services will make them more efficient, which will contribute to increased patient satisfaction and support continuity and coordination of care.</w:t>
      </w:r>
    </w:p>
    <w:p w14:paraId="3ACA607D" w14:textId="1DD049C3" w:rsidR="00E40FAA" w:rsidRPr="00713891" w:rsidRDefault="00FA45BB" w:rsidP="0085381B">
      <w:pPr>
        <w:pStyle w:val="Heading1"/>
      </w:pPr>
      <w:bookmarkStart w:id="50" w:name="_Toc115868790"/>
      <w:r w:rsidRPr="00713891">
        <w:t>F</w:t>
      </w:r>
      <w:r w:rsidR="00371842" w:rsidRPr="00713891">
        <w:t>actor 1: d) Consultation</w:t>
      </w:r>
      <w:bookmarkEnd w:id="47"/>
      <w:bookmarkEnd w:id="48"/>
      <w:bookmarkEnd w:id="49"/>
      <w:bookmarkEnd w:id="50"/>
    </w:p>
    <w:p w14:paraId="00E47554" w14:textId="7136F3C7" w:rsidR="009D3520" w:rsidRDefault="00C12BBA" w:rsidP="00BC1F7D">
      <w:pPr>
        <w:spacing w:after="0" w:line="240" w:lineRule="auto"/>
        <w:contextualSpacing/>
        <w:rPr>
          <w:rFonts w:cstheme="minorHAnsi"/>
          <w:sz w:val="24"/>
          <w:szCs w:val="24"/>
        </w:rPr>
      </w:pPr>
      <w:r w:rsidRPr="00203A1B">
        <w:rPr>
          <w:rFonts w:cstheme="minorHAnsi"/>
          <w:sz w:val="24"/>
          <w:szCs w:val="24"/>
        </w:rPr>
        <w:t xml:space="preserve">The Applicant has provided evidence of consultation, both prior to and after the Filing Date, with all </w:t>
      </w:r>
      <w:r w:rsidR="00C06F05" w:rsidRPr="00203A1B">
        <w:rPr>
          <w:rFonts w:cstheme="minorHAnsi"/>
          <w:sz w:val="24"/>
          <w:szCs w:val="24"/>
        </w:rPr>
        <w:t>government agencies that have</w:t>
      </w:r>
      <w:r w:rsidRPr="00203A1B">
        <w:rPr>
          <w:rFonts w:cstheme="minorHAnsi"/>
          <w:sz w:val="24"/>
          <w:szCs w:val="24"/>
        </w:rPr>
        <w:t xml:space="preserve"> licensure, certification, or ot</w:t>
      </w:r>
      <w:r w:rsidR="00C06F05" w:rsidRPr="00203A1B">
        <w:rPr>
          <w:rFonts w:cstheme="minorHAnsi"/>
          <w:sz w:val="24"/>
          <w:szCs w:val="24"/>
        </w:rPr>
        <w:t>her regulatory oversight, which has been done and will not be addressed further in this report.</w:t>
      </w:r>
      <w:r w:rsidR="001C5728" w:rsidRPr="00203A1B">
        <w:rPr>
          <w:rFonts w:cstheme="minorHAnsi"/>
          <w:sz w:val="24"/>
          <w:szCs w:val="24"/>
        </w:rPr>
        <w:t xml:space="preserve"> </w:t>
      </w:r>
    </w:p>
    <w:p w14:paraId="6433057D" w14:textId="14667157" w:rsidR="00620A9E" w:rsidRDefault="00620A9E" w:rsidP="00BC1F7D">
      <w:pPr>
        <w:spacing w:after="0" w:line="240" w:lineRule="auto"/>
        <w:contextualSpacing/>
        <w:rPr>
          <w:rFonts w:cstheme="minorHAnsi"/>
          <w:sz w:val="24"/>
          <w:szCs w:val="24"/>
        </w:rPr>
      </w:pPr>
    </w:p>
    <w:p w14:paraId="3916E3C8" w14:textId="3B439A5A" w:rsidR="00620A9E" w:rsidRDefault="00620A9E" w:rsidP="00BC1F7D">
      <w:pPr>
        <w:spacing w:after="0" w:line="240" w:lineRule="auto"/>
        <w:contextualSpacing/>
        <w:rPr>
          <w:rFonts w:cstheme="minorHAnsi"/>
          <w:sz w:val="24"/>
          <w:szCs w:val="24"/>
        </w:rPr>
      </w:pPr>
    </w:p>
    <w:p w14:paraId="2B854158" w14:textId="77777777" w:rsidR="00620A9E" w:rsidRDefault="00620A9E" w:rsidP="00BC1F7D">
      <w:pPr>
        <w:spacing w:after="0" w:line="240" w:lineRule="auto"/>
        <w:contextualSpacing/>
        <w:rPr>
          <w:rFonts w:cstheme="minorHAnsi"/>
          <w:sz w:val="24"/>
          <w:szCs w:val="24"/>
        </w:rPr>
      </w:pPr>
    </w:p>
    <w:p w14:paraId="12002753" w14:textId="2C8C5724" w:rsidR="002B2DC7" w:rsidRPr="00ED58F7" w:rsidRDefault="00076B1A" w:rsidP="00ED58F7">
      <w:pPr>
        <w:pStyle w:val="Heading1"/>
        <w:rPr>
          <w:rStyle w:val="Heading1Char"/>
          <w:b/>
          <w:bCs/>
        </w:rPr>
      </w:pPr>
      <w:bookmarkStart w:id="51" w:name="_Toc29755683"/>
      <w:bookmarkStart w:id="52" w:name="_Toc67296485"/>
      <w:bookmarkStart w:id="53" w:name="_Toc115868791"/>
      <w:bookmarkStart w:id="54" w:name="_Toc18922416"/>
      <w:r w:rsidRPr="00ED58F7">
        <w:rPr>
          <w:rStyle w:val="Heading1Char"/>
          <w:b/>
          <w:bCs/>
        </w:rPr>
        <w:lastRenderedPageBreak/>
        <w:t>Factor 1: e) Evidence of Sound Community Engagement through the Patient Panel</w:t>
      </w:r>
      <w:bookmarkEnd w:id="51"/>
      <w:bookmarkEnd w:id="52"/>
      <w:bookmarkEnd w:id="53"/>
    </w:p>
    <w:p w14:paraId="1EF7D43A" w14:textId="77777777" w:rsidR="0085381B" w:rsidRPr="00713891" w:rsidRDefault="0085381B" w:rsidP="0085381B">
      <w:pPr>
        <w:spacing w:after="0" w:line="240" w:lineRule="auto"/>
        <w:rPr>
          <w:sz w:val="28"/>
          <w:szCs w:val="28"/>
        </w:rPr>
      </w:pPr>
    </w:p>
    <w:p w14:paraId="5CCB4604" w14:textId="6F33908E" w:rsidR="00076B1A" w:rsidRPr="00203A1B" w:rsidRDefault="00076B1A" w:rsidP="00BC1F7D">
      <w:pPr>
        <w:spacing w:after="0" w:line="240" w:lineRule="auto"/>
        <w:contextualSpacing/>
        <w:rPr>
          <w:rFonts w:cstheme="minorHAnsi"/>
          <w:sz w:val="24"/>
          <w:szCs w:val="24"/>
        </w:rPr>
      </w:pPr>
      <w:r w:rsidRPr="00203A1B">
        <w:rPr>
          <w:rFonts w:eastAsia="Calibri" w:cstheme="minorHAnsi"/>
          <w:sz w:val="24"/>
          <w:szCs w:val="24"/>
        </w:rPr>
        <w:t>The Department’s Guideline</w:t>
      </w:r>
      <w:r w:rsidRPr="00203A1B">
        <w:rPr>
          <w:rFonts w:eastAsia="Calibri" w:cstheme="minorHAnsi"/>
          <w:sz w:val="24"/>
          <w:szCs w:val="24"/>
          <w:vertAlign w:val="superscript"/>
        </w:rPr>
        <w:footnoteReference w:id="49"/>
      </w:r>
      <w:r w:rsidRPr="00203A1B">
        <w:rPr>
          <w:rFonts w:eastAsia="Calibri" w:cstheme="minorHAnsi"/>
          <w:sz w:val="24"/>
          <w:szCs w:val="24"/>
        </w:rPr>
        <w:t xml:space="preserve"> for community engagement defines “community” as the Patient Panel, and requires that at minimum, the Applicant must “consult” with groups representative of the Applicant's Patient Panel.</w:t>
      </w:r>
      <w:r w:rsidR="00F2354A" w:rsidRPr="00203A1B">
        <w:rPr>
          <w:rFonts w:eastAsia="Calibri" w:cstheme="minorHAnsi"/>
          <w:sz w:val="24"/>
          <w:szCs w:val="24"/>
        </w:rPr>
        <w:t xml:space="preserve"> </w:t>
      </w:r>
      <w:r w:rsidRPr="00203A1B">
        <w:rPr>
          <w:rFonts w:eastAsia="Calibri" w:cstheme="minorHAnsi"/>
          <w:sz w:val="24"/>
          <w:szCs w:val="24"/>
        </w:rPr>
        <w:t xml:space="preserve">Regulations state that </w:t>
      </w:r>
      <w:r w:rsidR="00976959" w:rsidRPr="00203A1B">
        <w:rPr>
          <w:rFonts w:eastAsia="Calibri" w:cstheme="minorHAnsi"/>
          <w:sz w:val="24"/>
          <w:szCs w:val="24"/>
        </w:rPr>
        <w:t xml:space="preserve">efforts in </w:t>
      </w:r>
      <w:r w:rsidRPr="00203A1B">
        <w:rPr>
          <w:rFonts w:eastAsia="Calibri" w:cstheme="minorHAnsi"/>
          <w:sz w:val="24"/>
          <w:szCs w:val="24"/>
        </w:rPr>
        <w:t>such consultation</w:t>
      </w:r>
      <w:r w:rsidR="00976959" w:rsidRPr="00203A1B">
        <w:rPr>
          <w:rFonts w:eastAsia="Calibri" w:cstheme="minorHAnsi"/>
          <w:sz w:val="24"/>
          <w:szCs w:val="24"/>
        </w:rPr>
        <w:t xml:space="preserve"> should </w:t>
      </w:r>
      <w:r w:rsidRPr="00203A1B">
        <w:rPr>
          <w:rFonts w:eastAsia="Calibri" w:cstheme="minorHAnsi"/>
          <w:sz w:val="24"/>
          <w:szCs w:val="24"/>
        </w:rPr>
        <w:t xml:space="preserve">consist of </w:t>
      </w:r>
      <w:r w:rsidR="00976959" w:rsidRPr="00203A1B">
        <w:rPr>
          <w:rFonts w:eastAsia="Calibri" w:cstheme="minorHAnsi"/>
          <w:sz w:val="24"/>
          <w:szCs w:val="24"/>
        </w:rPr>
        <w:t>engaging</w:t>
      </w:r>
      <w:r w:rsidRPr="00203A1B">
        <w:rPr>
          <w:rFonts w:eastAsia="Calibri" w:cstheme="minorHAnsi"/>
          <w:sz w:val="24"/>
          <w:szCs w:val="24"/>
        </w:rPr>
        <w:t xml:space="preserve"> </w:t>
      </w:r>
      <w:r w:rsidRPr="00203A1B">
        <w:rPr>
          <w:rFonts w:cstheme="minorHAnsi"/>
          <w:sz w:val="24"/>
          <w:szCs w:val="24"/>
        </w:rPr>
        <w:t>“community coalition</w:t>
      </w:r>
      <w:r w:rsidR="00976959" w:rsidRPr="00203A1B">
        <w:rPr>
          <w:rFonts w:cstheme="minorHAnsi"/>
          <w:sz w:val="24"/>
          <w:szCs w:val="24"/>
        </w:rPr>
        <w:t>s</w:t>
      </w:r>
      <w:r w:rsidRPr="00203A1B">
        <w:rPr>
          <w:rFonts w:cstheme="minorHAnsi"/>
          <w:sz w:val="24"/>
          <w:szCs w:val="24"/>
        </w:rPr>
        <w:t xml:space="preserve"> statistically representative of the </w:t>
      </w:r>
      <w:r w:rsidR="00976959" w:rsidRPr="00203A1B">
        <w:rPr>
          <w:rFonts w:cstheme="minorHAnsi"/>
          <w:sz w:val="24"/>
          <w:szCs w:val="24"/>
        </w:rPr>
        <w:t>P</w:t>
      </w:r>
      <w:r w:rsidRPr="00203A1B">
        <w:rPr>
          <w:rFonts w:cstheme="minorHAnsi"/>
          <w:sz w:val="24"/>
          <w:szCs w:val="24"/>
        </w:rPr>
        <w:t xml:space="preserve">atient </w:t>
      </w:r>
      <w:r w:rsidR="00976959" w:rsidRPr="00203A1B">
        <w:rPr>
          <w:rFonts w:cstheme="minorHAnsi"/>
          <w:sz w:val="24"/>
          <w:szCs w:val="24"/>
        </w:rPr>
        <w:t>P</w:t>
      </w:r>
      <w:r w:rsidRPr="00203A1B">
        <w:rPr>
          <w:rFonts w:cstheme="minorHAnsi"/>
          <w:sz w:val="24"/>
          <w:szCs w:val="24"/>
        </w:rPr>
        <w:t>anel.”</w:t>
      </w:r>
      <w:r w:rsidRPr="00203A1B">
        <w:rPr>
          <w:rFonts w:cstheme="minorHAnsi"/>
          <w:sz w:val="24"/>
          <w:szCs w:val="24"/>
          <w:vertAlign w:val="superscript"/>
        </w:rPr>
        <w:footnoteReference w:id="50"/>
      </w:r>
    </w:p>
    <w:p w14:paraId="7D49E183" w14:textId="77777777" w:rsidR="009C38F6" w:rsidRPr="00203A1B" w:rsidRDefault="009C38F6" w:rsidP="00BC1F7D">
      <w:pPr>
        <w:spacing w:after="0" w:line="240" w:lineRule="auto"/>
        <w:contextualSpacing/>
        <w:rPr>
          <w:rFonts w:eastAsia="Calibri" w:cstheme="minorHAnsi"/>
          <w:sz w:val="24"/>
          <w:szCs w:val="24"/>
        </w:rPr>
      </w:pPr>
    </w:p>
    <w:bookmarkEnd w:id="54"/>
    <w:p w14:paraId="264B9688" w14:textId="77777777" w:rsidR="001411A5" w:rsidRPr="001411A5" w:rsidRDefault="001411A5" w:rsidP="001411A5">
      <w:pPr>
        <w:spacing w:after="0" w:line="240" w:lineRule="auto"/>
        <w:rPr>
          <w:rFonts w:cstheme="minorHAnsi"/>
          <w:bCs/>
          <w:iCs/>
          <w:sz w:val="24"/>
          <w:szCs w:val="24"/>
        </w:rPr>
      </w:pPr>
      <w:r w:rsidRPr="001411A5">
        <w:rPr>
          <w:rFonts w:cstheme="minorHAnsi"/>
          <w:bCs/>
          <w:iCs/>
          <w:sz w:val="24"/>
          <w:szCs w:val="24"/>
        </w:rPr>
        <w:t>To ensure sound community engagement throughout the development of the Proposed Project, the Applicant took the following actions:</w:t>
      </w:r>
    </w:p>
    <w:p w14:paraId="2BDE2AB9" w14:textId="6A5DC92D" w:rsidR="00B839F9" w:rsidRDefault="004B681A" w:rsidP="001411A5">
      <w:pPr>
        <w:pStyle w:val="ListParagraph"/>
        <w:numPr>
          <w:ilvl w:val="0"/>
          <w:numId w:val="10"/>
        </w:numPr>
        <w:spacing w:after="0" w:line="240" w:lineRule="auto"/>
        <w:rPr>
          <w:rFonts w:cstheme="minorHAnsi"/>
          <w:bCs/>
          <w:iCs/>
          <w:sz w:val="24"/>
          <w:szCs w:val="24"/>
        </w:rPr>
      </w:pPr>
      <w:r w:rsidRPr="00311FF4">
        <w:rPr>
          <w:rFonts w:cstheme="minorHAnsi"/>
          <w:b/>
          <w:iCs/>
          <w:sz w:val="24"/>
          <w:szCs w:val="24"/>
        </w:rPr>
        <w:t>Presentation to the Steering Committee of the Coalition for a Healthy Greater Worcester</w:t>
      </w:r>
      <w:r>
        <w:rPr>
          <w:rFonts w:cstheme="minorHAnsi"/>
          <w:bCs/>
          <w:iCs/>
          <w:sz w:val="24"/>
          <w:szCs w:val="24"/>
        </w:rPr>
        <w:t>.</w:t>
      </w:r>
      <w:r w:rsidR="00CA0B9A">
        <w:rPr>
          <w:rFonts w:cstheme="minorHAnsi"/>
          <w:bCs/>
          <w:iCs/>
          <w:sz w:val="24"/>
          <w:szCs w:val="24"/>
        </w:rPr>
        <w:t xml:space="preserve"> March 15, 2022. </w:t>
      </w:r>
      <w:r w:rsidR="00A177AE">
        <w:rPr>
          <w:rFonts w:cstheme="minorHAnsi"/>
          <w:bCs/>
          <w:iCs/>
          <w:sz w:val="24"/>
          <w:szCs w:val="24"/>
        </w:rPr>
        <w:t>Twenty-two</w:t>
      </w:r>
      <w:r w:rsidR="00A177AE" w:rsidRPr="00A177AE">
        <w:rPr>
          <w:rFonts w:cstheme="minorHAnsi"/>
          <w:bCs/>
          <w:iCs/>
          <w:sz w:val="24"/>
          <w:szCs w:val="24"/>
        </w:rPr>
        <w:t xml:space="preserve"> Coalition Steering Committee members </w:t>
      </w:r>
      <w:r w:rsidR="00A177AE">
        <w:rPr>
          <w:rFonts w:cstheme="minorHAnsi"/>
          <w:bCs/>
          <w:iCs/>
          <w:sz w:val="24"/>
          <w:szCs w:val="24"/>
        </w:rPr>
        <w:t xml:space="preserve">were in attendance. </w:t>
      </w:r>
      <w:r w:rsidR="00CA0B9A">
        <w:rPr>
          <w:rFonts w:cstheme="minorHAnsi"/>
          <w:bCs/>
          <w:iCs/>
          <w:sz w:val="24"/>
          <w:szCs w:val="24"/>
        </w:rPr>
        <w:t xml:space="preserve">The Coalition, encompassing over 200 engaged community-based organizations and </w:t>
      </w:r>
      <w:r w:rsidR="00311FF4">
        <w:rPr>
          <w:rFonts w:cstheme="minorHAnsi"/>
          <w:bCs/>
          <w:iCs/>
          <w:sz w:val="24"/>
          <w:szCs w:val="24"/>
        </w:rPr>
        <w:t>individuals</w:t>
      </w:r>
      <w:r w:rsidR="00CA0B9A">
        <w:rPr>
          <w:rFonts w:cstheme="minorHAnsi"/>
          <w:bCs/>
          <w:iCs/>
          <w:sz w:val="24"/>
          <w:szCs w:val="24"/>
        </w:rPr>
        <w:t xml:space="preserve">, is comprised of non-profit, and private sector stakeholders. It serves as a forum to convene partners including the Worcester Division of Public Health (WDPH), service providers, local health departments, consumers, and residents to promote continuous improvement of health status for Greater Worcester residents. </w:t>
      </w:r>
      <w:r w:rsidR="00A177AE" w:rsidRPr="00A177AE">
        <w:rPr>
          <w:rFonts w:cstheme="minorHAnsi"/>
          <w:bCs/>
          <w:iCs/>
          <w:sz w:val="24"/>
          <w:szCs w:val="24"/>
        </w:rPr>
        <w:t xml:space="preserve">The </w:t>
      </w:r>
      <w:r w:rsidR="00A177AE">
        <w:rPr>
          <w:rFonts w:cstheme="minorHAnsi"/>
          <w:bCs/>
          <w:iCs/>
          <w:sz w:val="24"/>
          <w:szCs w:val="24"/>
        </w:rPr>
        <w:t xml:space="preserve">virtual presentation was </w:t>
      </w:r>
      <w:r w:rsidR="00A177AE" w:rsidRPr="00A177AE">
        <w:rPr>
          <w:rFonts w:cstheme="minorHAnsi"/>
          <w:bCs/>
          <w:iCs/>
          <w:sz w:val="24"/>
          <w:szCs w:val="24"/>
        </w:rPr>
        <w:t>hosted by UMMMC’s President, Dr. Michael Gustafson.</w:t>
      </w:r>
    </w:p>
    <w:p w14:paraId="40C64762" w14:textId="71481185" w:rsidR="001609E4" w:rsidRDefault="001609E4" w:rsidP="001411A5">
      <w:pPr>
        <w:pStyle w:val="ListParagraph"/>
        <w:numPr>
          <w:ilvl w:val="0"/>
          <w:numId w:val="10"/>
        </w:numPr>
        <w:spacing w:after="0" w:line="240" w:lineRule="auto"/>
        <w:rPr>
          <w:rFonts w:cstheme="minorHAnsi"/>
          <w:bCs/>
          <w:iCs/>
          <w:sz w:val="24"/>
          <w:szCs w:val="24"/>
        </w:rPr>
      </w:pPr>
      <w:r w:rsidRPr="00311FF4">
        <w:rPr>
          <w:rFonts w:cstheme="minorHAnsi"/>
          <w:b/>
          <w:iCs/>
          <w:sz w:val="24"/>
          <w:szCs w:val="24"/>
        </w:rPr>
        <w:t>Presentation to the UMMMC Patient and Family Advisory Council (PFAC)</w:t>
      </w:r>
      <w:r>
        <w:rPr>
          <w:rFonts w:cstheme="minorHAnsi"/>
          <w:bCs/>
          <w:iCs/>
          <w:sz w:val="24"/>
          <w:szCs w:val="24"/>
        </w:rPr>
        <w:t xml:space="preserve">. March 24, 2022. Thirteen people attended, including 10 PFAC members and three representatives from UMMMC. </w:t>
      </w:r>
    </w:p>
    <w:p w14:paraId="74D5178B" w14:textId="5B048333" w:rsidR="001609E4" w:rsidRDefault="000D7552" w:rsidP="001411A5">
      <w:pPr>
        <w:pStyle w:val="ListParagraph"/>
        <w:numPr>
          <w:ilvl w:val="0"/>
          <w:numId w:val="10"/>
        </w:numPr>
        <w:spacing w:after="0" w:line="240" w:lineRule="auto"/>
        <w:rPr>
          <w:rFonts w:cstheme="minorHAnsi"/>
          <w:bCs/>
          <w:iCs/>
          <w:sz w:val="24"/>
          <w:szCs w:val="24"/>
        </w:rPr>
      </w:pPr>
      <w:r w:rsidRPr="00311FF4">
        <w:rPr>
          <w:rFonts w:cstheme="minorHAnsi"/>
          <w:b/>
          <w:iCs/>
          <w:sz w:val="24"/>
          <w:szCs w:val="24"/>
        </w:rPr>
        <w:t>Presentation to the Worcester Together Coalition (WTC)</w:t>
      </w:r>
      <w:r>
        <w:rPr>
          <w:rFonts w:cstheme="minorHAnsi"/>
          <w:bCs/>
          <w:iCs/>
          <w:sz w:val="24"/>
          <w:szCs w:val="24"/>
        </w:rPr>
        <w:t xml:space="preserve">. </w:t>
      </w:r>
      <w:r w:rsidRPr="000D7552">
        <w:rPr>
          <w:rFonts w:cstheme="minorHAnsi"/>
          <w:bCs/>
          <w:iCs/>
          <w:sz w:val="24"/>
          <w:szCs w:val="24"/>
        </w:rPr>
        <w:t xml:space="preserve">March 22, 2022. </w:t>
      </w:r>
      <w:r>
        <w:rPr>
          <w:rFonts w:cstheme="minorHAnsi"/>
          <w:bCs/>
          <w:iCs/>
          <w:sz w:val="24"/>
          <w:szCs w:val="24"/>
        </w:rPr>
        <w:t xml:space="preserve">WTC was organized in March 20202 in response to the emerging COVID-19 needs of Worcester’s populations and has grown to include 230 members. Thirty-five </w:t>
      </w:r>
      <w:r w:rsidR="00C7650D">
        <w:rPr>
          <w:rFonts w:cstheme="minorHAnsi"/>
          <w:bCs/>
          <w:iCs/>
          <w:sz w:val="24"/>
          <w:szCs w:val="24"/>
        </w:rPr>
        <w:t>representatives of WTC</w:t>
      </w:r>
      <w:r>
        <w:rPr>
          <w:rFonts w:cstheme="minorHAnsi"/>
          <w:bCs/>
          <w:iCs/>
          <w:sz w:val="24"/>
          <w:szCs w:val="24"/>
        </w:rPr>
        <w:t xml:space="preserve"> attended.</w:t>
      </w:r>
    </w:p>
    <w:p w14:paraId="524395AF" w14:textId="58C30DE2" w:rsidR="00311FF4" w:rsidRDefault="00311FF4" w:rsidP="001411A5">
      <w:pPr>
        <w:pStyle w:val="ListParagraph"/>
        <w:numPr>
          <w:ilvl w:val="0"/>
          <w:numId w:val="10"/>
        </w:numPr>
        <w:spacing w:after="0" w:line="240" w:lineRule="auto"/>
        <w:rPr>
          <w:rFonts w:cstheme="minorHAnsi"/>
          <w:bCs/>
          <w:iCs/>
          <w:sz w:val="24"/>
          <w:szCs w:val="24"/>
        </w:rPr>
      </w:pPr>
      <w:r w:rsidRPr="00311FF4">
        <w:rPr>
          <w:rFonts w:cstheme="minorHAnsi"/>
          <w:b/>
          <w:iCs/>
          <w:sz w:val="24"/>
          <w:szCs w:val="24"/>
        </w:rPr>
        <w:t>Presentation to the Public via in-person and virtual forum</w:t>
      </w:r>
      <w:r>
        <w:rPr>
          <w:rFonts w:cstheme="minorHAnsi"/>
          <w:bCs/>
          <w:iCs/>
          <w:sz w:val="24"/>
          <w:szCs w:val="24"/>
        </w:rPr>
        <w:t xml:space="preserve">. April 14, 2022. The forum was advertised through various news outlets and through UMMMC’s social media channels, and the Worcester Together Now listserv. Two community representatives attended virtually, including City Councilor Candy Mero, and State Senator Harriette Chandler. </w:t>
      </w:r>
    </w:p>
    <w:p w14:paraId="4DF88745" w14:textId="24368DD0" w:rsidR="000610A6" w:rsidRDefault="000610A6" w:rsidP="000610A6">
      <w:pPr>
        <w:spacing w:after="0" w:line="240" w:lineRule="auto"/>
        <w:rPr>
          <w:rFonts w:cstheme="minorHAnsi"/>
          <w:bCs/>
          <w:iCs/>
          <w:sz w:val="24"/>
          <w:szCs w:val="24"/>
        </w:rPr>
      </w:pPr>
    </w:p>
    <w:p w14:paraId="5BEB1B42" w14:textId="4226501D" w:rsidR="000610A6" w:rsidRPr="000610A6" w:rsidRDefault="000610A6" w:rsidP="000610A6">
      <w:pPr>
        <w:spacing w:after="0" w:line="240" w:lineRule="auto"/>
        <w:rPr>
          <w:rFonts w:cstheme="minorHAnsi"/>
          <w:bCs/>
          <w:iCs/>
          <w:sz w:val="24"/>
          <w:szCs w:val="24"/>
        </w:rPr>
      </w:pPr>
      <w:r>
        <w:rPr>
          <w:rFonts w:cstheme="minorHAnsi"/>
          <w:bCs/>
          <w:iCs/>
          <w:sz w:val="24"/>
          <w:szCs w:val="24"/>
        </w:rPr>
        <w:t>The Applicant states that through each community presentation, attendees were provided background information addressing the need for additional M/S beds at UMMMC and the benefits of the Proposed Project to the Patient Panel and Greater Worcester community. The Applicant p</w:t>
      </w:r>
      <w:r w:rsidR="00FB4E50">
        <w:rPr>
          <w:rFonts w:cstheme="minorHAnsi"/>
          <w:bCs/>
          <w:iCs/>
          <w:sz w:val="24"/>
          <w:szCs w:val="24"/>
        </w:rPr>
        <w:t xml:space="preserve">rovided copies of the presentation slides. </w:t>
      </w:r>
    </w:p>
    <w:p w14:paraId="52C6A3B1" w14:textId="0B971EBA" w:rsidR="00644368" w:rsidRPr="00203A1B" w:rsidRDefault="00644368" w:rsidP="00F30142">
      <w:pPr>
        <w:spacing w:after="0" w:line="240" w:lineRule="auto"/>
        <w:rPr>
          <w:rFonts w:cstheme="minorHAnsi"/>
          <w:bCs/>
          <w:iCs/>
          <w:sz w:val="24"/>
          <w:szCs w:val="24"/>
        </w:rPr>
      </w:pPr>
    </w:p>
    <w:p w14:paraId="3F827BE5" w14:textId="7462CBE0" w:rsidR="00644368" w:rsidRPr="00203A1B" w:rsidRDefault="00644368" w:rsidP="00F30142">
      <w:pPr>
        <w:spacing w:after="0" w:line="240" w:lineRule="auto"/>
        <w:rPr>
          <w:rFonts w:cstheme="minorHAnsi"/>
          <w:b/>
          <w:i/>
          <w:sz w:val="24"/>
          <w:szCs w:val="24"/>
        </w:rPr>
      </w:pPr>
      <w:r w:rsidRPr="00203A1B">
        <w:rPr>
          <w:rFonts w:cstheme="minorHAnsi"/>
          <w:b/>
          <w:i/>
          <w:sz w:val="24"/>
          <w:szCs w:val="24"/>
        </w:rPr>
        <w:t>Analysis</w:t>
      </w:r>
    </w:p>
    <w:p w14:paraId="29DEDCB5" w14:textId="0E2B46CB" w:rsidR="00644368" w:rsidRPr="00203A1B" w:rsidRDefault="00644368" w:rsidP="00644368">
      <w:pPr>
        <w:spacing w:after="0" w:line="240" w:lineRule="auto"/>
        <w:rPr>
          <w:rFonts w:cstheme="minorHAnsi"/>
          <w:bCs/>
          <w:iCs/>
          <w:sz w:val="24"/>
          <w:szCs w:val="24"/>
        </w:rPr>
      </w:pPr>
      <w:r w:rsidRPr="00203A1B">
        <w:rPr>
          <w:rFonts w:cstheme="minorHAnsi"/>
          <w:bCs/>
          <w:iCs/>
          <w:sz w:val="24"/>
          <w:szCs w:val="24"/>
        </w:rPr>
        <w:t xml:space="preserve">Staff reviewed the information on the Applicant’s community engagement and finds that the Applicant has met the minimum required community engagement standard of Consult in the planning phase of the Proposed </w:t>
      </w:r>
      <w:r w:rsidR="00A177AE">
        <w:rPr>
          <w:rFonts w:cstheme="minorHAnsi"/>
          <w:bCs/>
          <w:iCs/>
          <w:sz w:val="24"/>
          <w:szCs w:val="24"/>
        </w:rPr>
        <w:t>Project</w:t>
      </w:r>
      <w:r w:rsidRPr="00203A1B">
        <w:rPr>
          <w:rFonts w:cstheme="minorHAnsi"/>
          <w:bCs/>
          <w:iCs/>
          <w:sz w:val="24"/>
          <w:szCs w:val="24"/>
        </w:rPr>
        <w:t xml:space="preserve">. </w:t>
      </w:r>
    </w:p>
    <w:p w14:paraId="1366FB15" w14:textId="36730B79" w:rsidR="00CD2A40" w:rsidRDefault="00010E38" w:rsidP="00ED58F7">
      <w:pPr>
        <w:pStyle w:val="Heading1"/>
      </w:pPr>
      <w:bookmarkStart w:id="55" w:name="_Toc18922417"/>
      <w:bookmarkStart w:id="56" w:name="_Toc29755684"/>
      <w:bookmarkStart w:id="57" w:name="_Toc67296486"/>
      <w:bookmarkStart w:id="58" w:name="_Toc115868792"/>
      <w:bookmarkStart w:id="59" w:name="_Toc17322399"/>
      <w:r w:rsidRPr="00C15F33">
        <w:lastRenderedPageBreak/>
        <w:t>F</w:t>
      </w:r>
      <w:r w:rsidR="00E40FAA" w:rsidRPr="00C15F33">
        <w:t xml:space="preserve">actor 1: f) Competition on price, </w:t>
      </w:r>
      <w:r w:rsidR="00371842" w:rsidRPr="00C15F33">
        <w:t>total medical expenses (TME)</w:t>
      </w:r>
      <w:r w:rsidR="00E40FAA" w:rsidRPr="00C15F33">
        <w:t>, costs and other measures of health care spending</w:t>
      </w:r>
      <w:bookmarkEnd w:id="55"/>
      <w:bookmarkEnd w:id="56"/>
      <w:bookmarkEnd w:id="57"/>
      <w:bookmarkEnd w:id="58"/>
    </w:p>
    <w:bookmarkEnd w:id="59"/>
    <w:p w14:paraId="076E7452" w14:textId="77777777" w:rsidR="007B240D" w:rsidRDefault="007B240D" w:rsidP="005B74B7">
      <w:pPr>
        <w:spacing w:after="0" w:line="240" w:lineRule="auto"/>
        <w:rPr>
          <w:rFonts w:cstheme="minorHAnsi"/>
          <w:sz w:val="24"/>
          <w:szCs w:val="24"/>
        </w:rPr>
      </w:pPr>
    </w:p>
    <w:p w14:paraId="12166B00" w14:textId="1396FC06" w:rsidR="00B77E43" w:rsidRDefault="005B74B7" w:rsidP="005B74B7">
      <w:pPr>
        <w:spacing w:after="0" w:line="240" w:lineRule="auto"/>
        <w:rPr>
          <w:rFonts w:cstheme="minorHAnsi"/>
          <w:sz w:val="24"/>
          <w:szCs w:val="24"/>
        </w:rPr>
      </w:pPr>
      <w:r>
        <w:rPr>
          <w:rFonts w:cstheme="minorHAnsi"/>
          <w:sz w:val="24"/>
          <w:szCs w:val="24"/>
        </w:rPr>
        <w:t>The Applicant asserts that the Proposed Project will compete on the basis of price, total medical expenses (TME), provider costs, and other recognized measures of health care spending because it will increase timely access to inpatient services</w:t>
      </w:r>
      <w:r w:rsidR="00754C77">
        <w:rPr>
          <w:rFonts w:cstheme="minorHAnsi"/>
          <w:sz w:val="24"/>
          <w:szCs w:val="24"/>
        </w:rPr>
        <w:t xml:space="preserve"> to </w:t>
      </w:r>
      <w:r>
        <w:rPr>
          <w:rFonts w:cstheme="minorHAnsi"/>
          <w:sz w:val="24"/>
          <w:szCs w:val="24"/>
        </w:rPr>
        <w:t>reduc</w:t>
      </w:r>
      <w:r w:rsidR="00754C77">
        <w:rPr>
          <w:rFonts w:cstheme="minorHAnsi"/>
          <w:sz w:val="24"/>
          <w:szCs w:val="24"/>
        </w:rPr>
        <w:t>e</w:t>
      </w:r>
      <w:r>
        <w:rPr>
          <w:rFonts w:cstheme="minorHAnsi"/>
          <w:sz w:val="24"/>
          <w:szCs w:val="24"/>
        </w:rPr>
        <w:t xml:space="preserve"> ED boarding, improve health outcomes, and maximize </w:t>
      </w:r>
      <w:r w:rsidR="00754C77">
        <w:rPr>
          <w:rFonts w:cstheme="minorHAnsi"/>
          <w:sz w:val="24"/>
          <w:szCs w:val="24"/>
        </w:rPr>
        <w:t xml:space="preserve">the </w:t>
      </w:r>
      <w:r>
        <w:rPr>
          <w:rFonts w:cstheme="minorHAnsi"/>
          <w:sz w:val="24"/>
          <w:szCs w:val="24"/>
        </w:rPr>
        <w:t>hospital</w:t>
      </w:r>
      <w:r w:rsidR="00754C77">
        <w:rPr>
          <w:rFonts w:cstheme="minorHAnsi"/>
          <w:sz w:val="24"/>
          <w:szCs w:val="24"/>
        </w:rPr>
        <w:t>’s</w:t>
      </w:r>
      <w:r>
        <w:rPr>
          <w:rFonts w:cstheme="minorHAnsi"/>
          <w:sz w:val="24"/>
          <w:szCs w:val="24"/>
        </w:rPr>
        <w:t xml:space="preserve"> efficiency</w:t>
      </w:r>
      <w:r w:rsidR="004763B8">
        <w:rPr>
          <w:rFonts w:cstheme="minorHAnsi"/>
          <w:sz w:val="24"/>
          <w:szCs w:val="24"/>
        </w:rPr>
        <w:t>.</w:t>
      </w:r>
      <w:r w:rsidR="00116927">
        <w:rPr>
          <w:rFonts w:cstheme="minorHAnsi"/>
          <w:sz w:val="24"/>
          <w:szCs w:val="24"/>
        </w:rPr>
        <w:t xml:space="preserve"> The Applicant asserts the Proposed Project competes because:</w:t>
      </w:r>
    </w:p>
    <w:p w14:paraId="0E52D4DA" w14:textId="67D1597C" w:rsidR="00B77E43" w:rsidRDefault="005F5D5E" w:rsidP="00B77E43">
      <w:pPr>
        <w:pStyle w:val="ListParagraph"/>
        <w:numPr>
          <w:ilvl w:val="0"/>
          <w:numId w:val="5"/>
        </w:numPr>
        <w:spacing w:after="0" w:line="240" w:lineRule="auto"/>
        <w:rPr>
          <w:rFonts w:cstheme="minorHAnsi"/>
          <w:sz w:val="24"/>
          <w:szCs w:val="24"/>
        </w:rPr>
      </w:pPr>
      <w:r w:rsidRPr="00B77E43">
        <w:rPr>
          <w:rFonts w:cstheme="minorHAnsi"/>
          <w:sz w:val="24"/>
          <w:szCs w:val="24"/>
        </w:rPr>
        <w:t xml:space="preserve">Current capacity constraints, result in the inability to accept high acuity transfer patients, who are </w:t>
      </w:r>
      <w:r w:rsidR="00CE236F">
        <w:rPr>
          <w:rFonts w:cstheme="minorHAnsi"/>
          <w:sz w:val="24"/>
          <w:szCs w:val="24"/>
        </w:rPr>
        <w:t xml:space="preserve">currently </w:t>
      </w:r>
      <w:r w:rsidRPr="00B77E43">
        <w:rPr>
          <w:rFonts w:cstheme="minorHAnsi"/>
          <w:sz w:val="24"/>
          <w:szCs w:val="24"/>
        </w:rPr>
        <w:t>transferred to higher cost hospitals outside of the service area.</w:t>
      </w:r>
    </w:p>
    <w:p w14:paraId="23486973" w14:textId="01818614" w:rsidR="005F5D5E" w:rsidRDefault="00B77E43" w:rsidP="00B77E43">
      <w:pPr>
        <w:pStyle w:val="ListParagraph"/>
        <w:numPr>
          <w:ilvl w:val="0"/>
          <w:numId w:val="5"/>
        </w:numPr>
        <w:spacing w:after="0" w:line="240" w:lineRule="auto"/>
        <w:rPr>
          <w:rFonts w:cstheme="minorHAnsi"/>
          <w:sz w:val="24"/>
          <w:szCs w:val="24"/>
        </w:rPr>
      </w:pPr>
      <w:r w:rsidRPr="00B77E43">
        <w:rPr>
          <w:rFonts w:cstheme="minorHAnsi"/>
          <w:sz w:val="24"/>
          <w:szCs w:val="24"/>
        </w:rPr>
        <w:t>Crowded E</w:t>
      </w:r>
      <w:r>
        <w:rPr>
          <w:rFonts w:cstheme="minorHAnsi"/>
          <w:sz w:val="24"/>
          <w:szCs w:val="24"/>
        </w:rPr>
        <w:t>D</w:t>
      </w:r>
      <w:r w:rsidRPr="00B77E43">
        <w:rPr>
          <w:rFonts w:cstheme="minorHAnsi"/>
          <w:sz w:val="24"/>
          <w:szCs w:val="24"/>
        </w:rPr>
        <w:t xml:space="preserve">s create stressful environments for staff, and this increases staff turnover rates, and can require the use of higher-cost contract nurses and other clinical staff. </w:t>
      </w:r>
    </w:p>
    <w:p w14:paraId="61015C9E" w14:textId="0C619256" w:rsidR="008D05ED" w:rsidRDefault="008D05ED" w:rsidP="00B77E43">
      <w:pPr>
        <w:pStyle w:val="ListParagraph"/>
        <w:numPr>
          <w:ilvl w:val="0"/>
          <w:numId w:val="5"/>
        </w:numPr>
        <w:spacing w:after="0" w:line="240" w:lineRule="auto"/>
        <w:rPr>
          <w:rFonts w:cstheme="minorHAnsi"/>
          <w:sz w:val="24"/>
          <w:szCs w:val="24"/>
        </w:rPr>
      </w:pPr>
      <w:r>
        <w:rPr>
          <w:rFonts w:cstheme="minorHAnsi"/>
          <w:sz w:val="24"/>
          <w:szCs w:val="24"/>
        </w:rPr>
        <w:t xml:space="preserve">The new inpatient facility will minimize costs, through renovation of an existing healthcare building, rather than construction of a new facility. </w:t>
      </w:r>
    </w:p>
    <w:p w14:paraId="44F98119" w14:textId="65DD55D1" w:rsidR="003D5240" w:rsidRDefault="003D5240" w:rsidP="00720D12">
      <w:pPr>
        <w:pStyle w:val="ListParagraph"/>
        <w:spacing w:after="0" w:line="240" w:lineRule="auto"/>
        <w:rPr>
          <w:rFonts w:cstheme="minorHAnsi"/>
          <w:sz w:val="24"/>
          <w:szCs w:val="24"/>
        </w:rPr>
      </w:pPr>
    </w:p>
    <w:p w14:paraId="0B6EB81E" w14:textId="3477246E" w:rsidR="00573285" w:rsidRDefault="00B64877" w:rsidP="00573285">
      <w:pPr>
        <w:spacing w:after="0" w:line="240" w:lineRule="auto"/>
        <w:rPr>
          <w:rFonts w:cstheme="minorHAnsi"/>
          <w:b/>
          <w:bCs/>
          <w:i/>
          <w:iCs/>
          <w:sz w:val="24"/>
          <w:szCs w:val="24"/>
        </w:rPr>
      </w:pPr>
      <w:r w:rsidRPr="00B64877">
        <w:rPr>
          <w:rFonts w:cstheme="minorHAnsi"/>
          <w:b/>
          <w:bCs/>
          <w:i/>
          <w:iCs/>
          <w:sz w:val="24"/>
          <w:szCs w:val="24"/>
        </w:rPr>
        <w:t xml:space="preserve">Analysis </w:t>
      </w:r>
    </w:p>
    <w:p w14:paraId="7B6409F5" w14:textId="77777777" w:rsidR="00941615" w:rsidRDefault="00941615" w:rsidP="00573285">
      <w:pPr>
        <w:spacing w:after="0" w:line="240" w:lineRule="auto"/>
        <w:rPr>
          <w:rFonts w:cstheme="minorHAnsi"/>
          <w:bCs/>
          <w:iCs/>
          <w:sz w:val="24"/>
          <w:szCs w:val="24"/>
        </w:rPr>
      </w:pPr>
    </w:p>
    <w:p w14:paraId="500C24BE" w14:textId="24F22E02" w:rsidR="00284781" w:rsidRDefault="00284781" w:rsidP="00284781">
      <w:pPr>
        <w:spacing w:after="0" w:line="240" w:lineRule="auto"/>
        <w:rPr>
          <w:rFonts w:ascii="Calibri" w:eastAsia="Calibri" w:hAnsi="Calibri" w:cs="Calibri"/>
          <w:sz w:val="24"/>
          <w:szCs w:val="24"/>
        </w:rPr>
      </w:pPr>
      <w:r w:rsidRPr="00723CAB">
        <w:rPr>
          <w:rFonts w:ascii="Calibri" w:eastAsia="Calibri" w:hAnsi="Calibri" w:cs="Calibri"/>
          <w:sz w:val="24"/>
          <w:szCs w:val="24"/>
        </w:rPr>
        <w:t>Cost containment on a statewide level is impacted through pricing, which is a function of what providers charge payers</w:t>
      </w:r>
      <w:sdt>
        <w:sdtPr>
          <w:rPr>
            <w:rFonts w:ascii="Calibri" w:eastAsia="Calibri" w:hAnsi="Calibri" w:cs="Calibri"/>
            <w:color w:val="2B579A"/>
            <w:sz w:val="24"/>
            <w:szCs w:val="24"/>
            <w:shd w:val="clear" w:color="auto" w:fill="E6E6E6"/>
          </w:rPr>
          <w:tag w:val="goog_rdk_194"/>
          <w:id w:val="2129114653"/>
        </w:sdtPr>
        <w:sdtEndPr>
          <w:rPr>
            <w:color w:val="auto"/>
            <w:shd w:val="clear" w:color="auto" w:fill="auto"/>
          </w:rPr>
        </w:sdtEndPr>
        <w:sdtContent>
          <w:r w:rsidRPr="00723CAB">
            <w:rPr>
              <w:rFonts w:ascii="Calibri" w:eastAsia="Calibri" w:hAnsi="Calibri" w:cs="Calibri"/>
              <w:sz w:val="24"/>
              <w:szCs w:val="24"/>
            </w:rPr>
            <w:t>,</w:t>
          </w:r>
        </w:sdtContent>
      </w:sdt>
      <w:r w:rsidRPr="00723CAB">
        <w:rPr>
          <w:rFonts w:ascii="Calibri" w:eastAsia="Calibri" w:hAnsi="Calibri" w:cs="Calibri"/>
          <w:sz w:val="24"/>
          <w:szCs w:val="24"/>
        </w:rPr>
        <w:t xml:space="preserve"> what payers agree to pay</w:t>
      </w:r>
      <w:sdt>
        <w:sdtPr>
          <w:rPr>
            <w:rFonts w:ascii="Calibri" w:eastAsia="Calibri" w:hAnsi="Calibri" w:cs="Calibri"/>
            <w:color w:val="2B579A"/>
            <w:sz w:val="24"/>
            <w:szCs w:val="24"/>
            <w:shd w:val="clear" w:color="auto" w:fill="E6E6E6"/>
          </w:rPr>
          <w:tag w:val="goog_rdk_196"/>
          <w:id w:val="1485739782"/>
        </w:sdtPr>
        <w:sdtEndPr>
          <w:rPr>
            <w:color w:val="auto"/>
            <w:shd w:val="clear" w:color="auto" w:fill="auto"/>
          </w:rPr>
        </w:sdtEndPr>
        <w:sdtContent>
          <w:r w:rsidRPr="00723CAB">
            <w:rPr>
              <w:rFonts w:ascii="Calibri" w:eastAsia="Calibri" w:hAnsi="Calibri" w:cs="Calibri"/>
              <w:sz w:val="24"/>
              <w:szCs w:val="24"/>
            </w:rPr>
            <w:t>, and which services are rendered</w:t>
          </w:r>
        </w:sdtContent>
      </w:sdt>
      <w:r w:rsidRPr="00723CAB">
        <w:rPr>
          <w:rFonts w:ascii="Calibri" w:eastAsia="Calibri" w:hAnsi="Calibri" w:cs="Calibri"/>
          <w:sz w:val="24"/>
          <w:szCs w:val="24"/>
        </w:rPr>
        <w:t xml:space="preserve">. While payment contracts between providers and Medicare and Medicaid are relatively transparent, those between individual </w:t>
      </w:r>
      <w:sdt>
        <w:sdtPr>
          <w:rPr>
            <w:rFonts w:ascii="Calibri" w:eastAsia="Calibri" w:hAnsi="Calibri" w:cs="Calibri"/>
            <w:color w:val="2B579A"/>
            <w:sz w:val="24"/>
            <w:szCs w:val="24"/>
            <w:shd w:val="clear" w:color="auto" w:fill="E6E6E6"/>
          </w:rPr>
          <w:tag w:val="goog_rdk_197"/>
          <w:id w:val="858547183"/>
        </w:sdtPr>
        <w:sdtEndPr>
          <w:rPr>
            <w:color w:val="auto"/>
            <w:shd w:val="clear" w:color="auto" w:fill="auto"/>
          </w:rPr>
        </w:sdtEndPr>
        <w:sdtContent>
          <w:r w:rsidRPr="00723CAB">
            <w:rPr>
              <w:rFonts w:ascii="Calibri" w:eastAsia="Calibri" w:hAnsi="Calibri" w:cs="Calibri"/>
              <w:sz w:val="24"/>
              <w:szCs w:val="24"/>
            </w:rPr>
            <w:t>p</w:t>
          </w:r>
        </w:sdtContent>
      </w:sdt>
      <w:r w:rsidRPr="00723CAB">
        <w:rPr>
          <w:rFonts w:ascii="Calibri" w:eastAsia="Calibri" w:hAnsi="Calibri" w:cs="Calibri"/>
          <w:sz w:val="24"/>
          <w:szCs w:val="24"/>
        </w:rPr>
        <w:t>roviders and commercial payers are confidential.</w:t>
      </w:r>
      <w:r w:rsidRPr="00C01908">
        <w:rPr>
          <w:rStyle w:val="EndnoteReference"/>
          <w:rFonts w:ascii="Calibri" w:eastAsia="Calibri" w:hAnsi="Calibri" w:cs="Calibri"/>
          <w:sz w:val="24"/>
          <w:szCs w:val="24"/>
        </w:rPr>
        <w:endnoteReference w:id="20"/>
      </w:r>
      <w:r w:rsidRPr="00723CAB">
        <w:rPr>
          <w:rFonts w:ascii="Calibri" w:eastAsia="Calibri" w:hAnsi="Calibri" w:cs="Calibri"/>
          <w:sz w:val="24"/>
          <w:szCs w:val="24"/>
        </w:rPr>
        <w:t xml:space="preserve"> As a result, staff cannot assess how </w:t>
      </w:r>
      <w:r w:rsidRPr="00C01908">
        <w:rPr>
          <w:rFonts w:ascii="Calibri" w:eastAsia="Calibri" w:hAnsi="Calibri" w:cs="Calibri"/>
          <w:sz w:val="24"/>
          <w:szCs w:val="24"/>
        </w:rPr>
        <w:t>UMMMC</w:t>
      </w:r>
      <w:r w:rsidRPr="00723CAB">
        <w:rPr>
          <w:rFonts w:ascii="Calibri" w:eastAsia="Calibri" w:hAnsi="Calibri" w:cs="Calibri"/>
          <w:sz w:val="24"/>
          <w:szCs w:val="24"/>
        </w:rPr>
        <w:t xml:space="preserve">’s contracts with payers, </w:t>
      </w:r>
      <w:sdt>
        <w:sdtPr>
          <w:rPr>
            <w:rFonts w:ascii="Calibri" w:eastAsia="Calibri" w:hAnsi="Calibri" w:cs="Calibri"/>
            <w:color w:val="2B579A"/>
            <w:sz w:val="24"/>
            <w:szCs w:val="24"/>
            <w:shd w:val="clear" w:color="auto" w:fill="E6E6E6"/>
          </w:rPr>
          <w:tag w:val="goog_rdk_199"/>
          <w:id w:val="-1859660199"/>
        </w:sdtPr>
        <w:sdtEndPr>
          <w:rPr>
            <w:color w:val="auto"/>
            <w:shd w:val="clear" w:color="auto" w:fill="auto"/>
          </w:rPr>
        </w:sdtEndPr>
        <w:sdtContent>
          <w:r w:rsidRPr="00723CAB">
            <w:rPr>
              <w:rFonts w:ascii="Calibri" w:eastAsia="Calibri" w:hAnsi="Calibri" w:cs="Calibri"/>
              <w:sz w:val="24"/>
              <w:szCs w:val="24"/>
            </w:rPr>
            <w:t>which</w:t>
          </w:r>
        </w:sdtContent>
      </w:sdt>
      <w:r w:rsidRPr="00723CAB">
        <w:rPr>
          <w:rFonts w:ascii="Calibri" w:eastAsia="Calibri" w:hAnsi="Calibri" w:cs="Calibri"/>
          <w:sz w:val="24"/>
          <w:szCs w:val="24"/>
        </w:rPr>
        <w:t xml:space="preserve"> may incentivize more or less utilization of services, are structured.</w:t>
      </w:r>
      <w:r w:rsidRPr="00C01908">
        <w:rPr>
          <w:rFonts w:ascii="Calibri" w:eastAsia="Calibri" w:hAnsi="Calibri" w:cs="Calibri"/>
          <w:sz w:val="24"/>
          <w:szCs w:val="24"/>
        </w:rPr>
        <w:t xml:space="preserve"> </w:t>
      </w:r>
    </w:p>
    <w:p w14:paraId="7F94CC73" w14:textId="77777777" w:rsidR="00BD71FA" w:rsidRPr="00723CAB" w:rsidRDefault="00BD71FA" w:rsidP="00284781">
      <w:pPr>
        <w:spacing w:after="0" w:line="240" w:lineRule="auto"/>
        <w:rPr>
          <w:rFonts w:ascii="Calibri" w:eastAsia="Calibri" w:hAnsi="Calibri" w:cs="Calibri"/>
          <w:sz w:val="24"/>
          <w:szCs w:val="24"/>
        </w:rPr>
      </w:pPr>
    </w:p>
    <w:p w14:paraId="3490ABF5" w14:textId="2595F9DE" w:rsidR="00BD71FA" w:rsidRDefault="00BD71FA" w:rsidP="00BD71FA">
      <w:pPr>
        <w:spacing w:line="240" w:lineRule="auto"/>
        <w:rPr>
          <w:sz w:val="24"/>
          <w:szCs w:val="24"/>
        </w:rPr>
      </w:pPr>
      <w:r w:rsidRPr="00E74362">
        <w:rPr>
          <w:sz w:val="24"/>
          <w:szCs w:val="24"/>
        </w:rPr>
        <w:t xml:space="preserve">Staff find that the Proposed Project has the potential to </w:t>
      </w:r>
      <w:r w:rsidR="00255888" w:rsidRPr="00E74362">
        <w:rPr>
          <w:sz w:val="24"/>
          <w:szCs w:val="24"/>
        </w:rPr>
        <w:t>decrease</w:t>
      </w:r>
      <w:r w:rsidRPr="00E74362">
        <w:rPr>
          <w:sz w:val="24"/>
          <w:szCs w:val="24"/>
        </w:rPr>
        <w:t xml:space="preserve"> </w:t>
      </w:r>
      <w:r w:rsidR="000F1120">
        <w:rPr>
          <w:sz w:val="24"/>
          <w:szCs w:val="24"/>
        </w:rPr>
        <w:t>spending</w:t>
      </w:r>
      <w:r w:rsidRPr="00E74362">
        <w:rPr>
          <w:sz w:val="24"/>
          <w:szCs w:val="24"/>
        </w:rPr>
        <w:t xml:space="preserve"> through reducing delays in access to care as well as diagnosis and treatment, which contribute to improved health outcomes. </w:t>
      </w:r>
      <w:r w:rsidRPr="00284781">
        <w:rPr>
          <w:sz w:val="24"/>
          <w:szCs w:val="24"/>
        </w:rPr>
        <w:t>Increasing inpatient capacity at UMMMC and in the region, can help to retain patients that may otherwise go outside the region to higher-</w:t>
      </w:r>
      <w:r w:rsidR="00C62974">
        <w:rPr>
          <w:sz w:val="24"/>
          <w:szCs w:val="24"/>
        </w:rPr>
        <w:t>priced</w:t>
      </w:r>
      <w:r w:rsidRPr="00284781">
        <w:rPr>
          <w:sz w:val="24"/>
          <w:szCs w:val="24"/>
        </w:rPr>
        <w:t xml:space="preserve"> facilities to access care. Additionally, improving efficiency of services and access to care can also serve to reduce </w:t>
      </w:r>
      <w:r w:rsidR="00C62974">
        <w:rPr>
          <w:sz w:val="24"/>
          <w:szCs w:val="24"/>
        </w:rPr>
        <w:t>spending</w:t>
      </w:r>
      <w:r w:rsidRPr="00284781">
        <w:rPr>
          <w:sz w:val="24"/>
          <w:szCs w:val="24"/>
        </w:rPr>
        <w:t xml:space="preserve">. </w:t>
      </w:r>
      <w:r>
        <w:rPr>
          <w:sz w:val="24"/>
          <w:szCs w:val="24"/>
        </w:rPr>
        <w:t xml:space="preserve">Based on the variation in </w:t>
      </w:r>
      <w:r w:rsidR="003D580B">
        <w:rPr>
          <w:sz w:val="24"/>
          <w:szCs w:val="24"/>
        </w:rPr>
        <w:t>prices</w:t>
      </w:r>
      <w:r>
        <w:rPr>
          <w:sz w:val="24"/>
          <w:szCs w:val="24"/>
        </w:rPr>
        <w:t xml:space="preserve"> among hospitals in the region, s</w:t>
      </w:r>
      <w:r w:rsidRPr="00C01908">
        <w:rPr>
          <w:sz w:val="24"/>
          <w:szCs w:val="24"/>
        </w:rPr>
        <w:t xml:space="preserve">taff find that potential spending impacts of the Proposed Project </w:t>
      </w:r>
      <w:r w:rsidR="003D580B">
        <w:rPr>
          <w:sz w:val="24"/>
          <w:szCs w:val="24"/>
        </w:rPr>
        <w:t xml:space="preserve">can </w:t>
      </w:r>
      <w:r w:rsidRPr="00C01908">
        <w:rPr>
          <w:sz w:val="24"/>
          <w:szCs w:val="24"/>
        </w:rPr>
        <w:t>result from a shift of commercially insured patients from  lower cost setting</w:t>
      </w:r>
      <w:r>
        <w:rPr>
          <w:sz w:val="24"/>
          <w:szCs w:val="24"/>
        </w:rPr>
        <w:t>s</w:t>
      </w:r>
      <w:r w:rsidRPr="00C01908">
        <w:rPr>
          <w:sz w:val="24"/>
          <w:szCs w:val="24"/>
        </w:rPr>
        <w:t xml:space="preserve"> to UMMMC for inpatient care. </w:t>
      </w:r>
      <w:r>
        <w:rPr>
          <w:sz w:val="24"/>
          <w:szCs w:val="24"/>
        </w:rPr>
        <w:t>Staff note that this spending impact is limited to commercially insured patients and balanced against the fact</w:t>
      </w:r>
      <w:r w:rsidRPr="00C01908">
        <w:rPr>
          <w:sz w:val="24"/>
          <w:szCs w:val="24"/>
        </w:rPr>
        <w:t xml:space="preserve"> that UMMMC is a high public payer mix</w:t>
      </w:r>
      <w:r>
        <w:rPr>
          <w:sz w:val="24"/>
          <w:szCs w:val="24"/>
        </w:rPr>
        <w:t xml:space="preserve"> hospital with over 66% of the payer mix made up of public payers.</w:t>
      </w:r>
      <w:r w:rsidRPr="00C01908">
        <w:rPr>
          <w:sz w:val="24"/>
          <w:szCs w:val="24"/>
        </w:rPr>
        <w:t xml:space="preserve"> </w:t>
      </w:r>
    </w:p>
    <w:p w14:paraId="6F8A40EE" w14:textId="271CE8CD" w:rsidR="002156B6" w:rsidRPr="002156B6" w:rsidRDefault="00101988" w:rsidP="002156B6">
      <w:pPr>
        <w:spacing w:line="240" w:lineRule="auto"/>
        <w:rPr>
          <w:sz w:val="24"/>
          <w:szCs w:val="24"/>
        </w:rPr>
      </w:pPr>
      <w:r>
        <w:rPr>
          <w:sz w:val="24"/>
          <w:szCs w:val="24"/>
        </w:rPr>
        <w:t xml:space="preserve">To better understand potential spending impacts resulting </w:t>
      </w:r>
      <w:r w:rsidR="003D580B">
        <w:rPr>
          <w:sz w:val="24"/>
          <w:szCs w:val="24"/>
        </w:rPr>
        <w:t xml:space="preserve">from </w:t>
      </w:r>
      <w:r w:rsidR="00315C3B" w:rsidRPr="00315C3B">
        <w:rPr>
          <w:sz w:val="24"/>
          <w:szCs w:val="24"/>
        </w:rPr>
        <w:t xml:space="preserve">shifts in commercial patient volume from </w:t>
      </w:r>
      <w:r w:rsidR="002D03B3">
        <w:rPr>
          <w:sz w:val="24"/>
          <w:szCs w:val="24"/>
        </w:rPr>
        <w:t>other hospitals to UMMMC</w:t>
      </w:r>
      <w:r>
        <w:rPr>
          <w:sz w:val="24"/>
          <w:szCs w:val="24"/>
        </w:rPr>
        <w:t>, s</w:t>
      </w:r>
      <w:r w:rsidR="00284781" w:rsidRPr="00031E91">
        <w:rPr>
          <w:sz w:val="24"/>
          <w:szCs w:val="24"/>
        </w:rPr>
        <w:t xml:space="preserve">taff examined inpatient relative price data </w:t>
      </w:r>
      <w:r w:rsidR="0074669A">
        <w:rPr>
          <w:sz w:val="24"/>
          <w:szCs w:val="24"/>
        </w:rPr>
        <w:t>published by CHIA for Calendar Year 202</w:t>
      </w:r>
      <w:r w:rsidR="002156B6">
        <w:rPr>
          <w:sz w:val="24"/>
          <w:szCs w:val="24"/>
        </w:rPr>
        <w:t>0</w:t>
      </w:r>
      <w:r w:rsidR="00215BE0">
        <w:rPr>
          <w:sz w:val="24"/>
          <w:szCs w:val="24"/>
        </w:rPr>
        <w:t xml:space="preserve">. </w:t>
      </w:r>
      <w:r w:rsidR="002156B6" w:rsidRPr="002156B6">
        <w:rPr>
          <w:sz w:val="24"/>
          <w:szCs w:val="24"/>
        </w:rPr>
        <w:t xml:space="preserve">The data allow for comparison of hospital inpatient relative price within a payer network. A relative price of 1.0 represents each payer network’s average price across inpatient services. </w:t>
      </w:r>
      <w:r w:rsidR="006F7704" w:rsidRPr="006F7704">
        <w:rPr>
          <w:sz w:val="24"/>
          <w:szCs w:val="24"/>
        </w:rPr>
        <w:t>Providers with</w:t>
      </w:r>
      <w:r w:rsidR="00113BA0">
        <w:rPr>
          <w:sz w:val="24"/>
          <w:szCs w:val="24"/>
        </w:rPr>
        <w:t xml:space="preserve"> a</w:t>
      </w:r>
      <w:r w:rsidR="006F7704" w:rsidRPr="006F7704">
        <w:rPr>
          <w:sz w:val="24"/>
          <w:szCs w:val="24"/>
        </w:rPr>
        <w:t xml:space="preserve"> RP above 1.0 receive higher-than-average payments in a payer’s network</w:t>
      </w:r>
      <w:r w:rsidR="006F7704">
        <w:rPr>
          <w:sz w:val="24"/>
          <w:szCs w:val="24"/>
        </w:rPr>
        <w:t>. A</w:t>
      </w:r>
      <w:r w:rsidR="002156B6" w:rsidRPr="002156B6">
        <w:rPr>
          <w:sz w:val="24"/>
          <w:szCs w:val="24"/>
        </w:rPr>
        <w:t xml:space="preserve"> relative price of 1.2 means that the provider’s price level is 20% above the average inpatient price in a payer’s network.</w:t>
      </w:r>
    </w:p>
    <w:p w14:paraId="07CAC079" w14:textId="7F8CF606" w:rsidR="00C14104" w:rsidRPr="00C14104" w:rsidRDefault="00215BE0" w:rsidP="00C14104">
      <w:pPr>
        <w:spacing w:line="240" w:lineRule="auto"/>
        <w:rPr>
          <w:sz w:val="24"/>
          <w:szCs w:val="24"/>
        </w:rPr>
      </w:pPr>
      <w:r>
        <w:rPr>
          <w:sz w:val="24"/>
          <w:szCs w:val="24"/>
        </w:rPr>
        <w:lastRenderedPageBreak/>
        <w:t>Staff focused on inpatient RP data</w:t>
      </w:r>
      <w:r w:rsidR="00B058EA">
        <w:rPr>
          <w:sz w:val="24"/>
          <w:szCs w:val="24"/>
        </w:rPr>
        <w:t xml:space="preserve"> </w:t>
      </w:r>
      <w:r w:rsidR="00B058EA" w:rsidRPr="005A61C1">
        <w:rPr>
          <w:sz w:val="24"/>
          <w:szCs w:val="24"/>
        </w:rPr>
        <w:t xml:space="preserve">since the project entails the expansion of </w:t>
      </w:r>
      <w:r w:rsidR="009F5C5E">
        <w:rPr>
          <w:sz w:val="24"/>
          <w:szCs w:val="24"/>
        </w:rPr>
        <w:t xml:space="preserve">new </w:t>
      </w:r>
      <w:r w:rsidR="00B058EA" w:rsidRPr="005A61C1">
        <w:rPr>
          <w:sz w:val="24"/>
          <w:szCs w:val="24"/>
        </w:rPr>
        <w:t xml:space="preserve">inpatient </w:t>
      </w:r>
      <w:r w:rsidR="000020C5" w:rsidRPr="005A61C1">
        <w:rPr>
          <w:sz w:val="24"/>
          <w:szCs w:val="24"/>
        </w:rPr>
        <w:t>capacity and</w:t>
      </w:r>
      <w:r w:rsidR="00B058EA">
        <w:rPr>
          <w:sz w:val="24"/>
          <w:szCs w:val="24"/>
        </w:rPr>
        <w:t xml:space="preserve"> </w:t>
      </w:r>
      <w:r w:rsidR="00D41D8B">
        <w:rPr>
          <w:sz w:val="24"/>
          <w:szCs w:val="24"/>
        </w:rPr>
        <w:t xml:space="preserve">focused on </w:t>
      </w:r>
      <w:r w:rsidR="00B058EA" w:rsidRPr="005A61C1">
        <w:rPr>
          <w:sz w:val="24"/>
          <w:szCs w:val="24"/>
        </w:rPr>
        <w:t xml:space="preserve">Blue Cross Blue Shield of Massachusetts (BCBS), </w:t>
      </w:r>
      <w:r>
        <w:rPr>
          <w:sz w:val="24"/>
          <w:szCs w:val="24"/>
        </w:rPr>
        <w:t xml:space="preserve">because is it </w:t>
      </w:r>
      <w:r w:rsidR="00B058EA" w:rsidRPr="005A61C1">
        <w:rPr>
          <w:sz w:val="24"/>
          <w:szCs w:val="24"/>
        </w:rPr>
        <w:t xml:space="preserve">the largest commercial payer for </w:t>
      </w:r>
      <w:r w:rsidR="00E92A37">
        <w:rPr>
          <w:sz w:val="24"/>
          <w:szCs w:val="24"/>
        </w:rPr>
        <w:t>all of the</w:t>
      </w:r>
      <w:r w:rsidR="00020ADB">
        <w:rPr>
          <w:sz w:val="24"/>
          <w:szCs w:val="24"/>
        </w:rPr>
        <w:t xml:space="preserve"> hospitals</w:t>
      </w:r>
      <w:r w:rsidR="00E92A37">
        <w:rPr>
          <w:sz w:val="24"/>
          <w:szCs w:val="24"/>
        </w:rPr>
        <w:t xml:space="preserve"> under examination</w:t>
      </w:r>
      <w:r w:rsidR="00B058EA" w:rsidRPr="005A61C1">
        <w:rPr>
          <w:sz w:val="24"/>
          <w:szCs w:val="24"/>
        </w:rPr>
        <w:t>.</w:t>
      </w:r>
      <w:r w:rsidR="00FA1C56">
        <w:rPr>
          <w:sz w:val="24"/>
          <w:szCs w:val="24"/>
        </w:rPr>
        <w:t xml:space="preserve"> Staff compared inpatient RP data </w:t>
      </w:r>
      <w:r w:rsidR="00284781" w:rsidRPr="00031E91">
        <w:rPr>
          <w:sz w:val="24"/>
          <w:szCs w:val="24"/>
        </w:rPr>
        <w:t>for UMMMC and hospitals in the</w:t>
      </w:r>
      <w:r w:rsidR="00284781">
        <w:rPr>
          <w:sz w:val="24"/>
          <w:szCs w:val="24"/>
        </w:rPr>
        <w:t xml:space="preserve"> Central MA</w:t>
      </w:r>
      <w:r w:rsidR="00284781" w:rsidRPr="00031E91">
        <w:rPr>
          <w:sz w:val="24"/>
          <w:szCs w:val="24"/>
        </w:rPr>
        <w:t xml:space="preserve"> </w:t>
      </w:r>
      <w:r w:rsidR="00284781">
        <w:rPr>
          <w:sz w:val="24"/>
          <w:szCs w:val="24"/>
        </w:rPr>
        <w:t>R</w:t>
      </w:r>
      <w:r w:rsidR="00284781" w:rsidRPr="00031E91">
        <w:rPr>
          <w:sz w:val="24"/>
          <w:szCs w:val="24"/>
        </w:rPr>
        <w:t>egion</w:t>
      </w:r>
      <w:r w:rsidR="00284781">
        <w:rPr>
          <w:sz w:val="24"/>
          <w:szCs w:val="24"/>
        </w:rPr>
        <w:t xml:space="preserve"> (as defined by CHIA</w:t>
      </w:r>
      <w:r w:rsidR="00914977">
        <w:rPr>
          <w:sz w:val="24"/>
          <w:szCs w:val="24"/>
        </w:rPr>
        <w:t>)</w:t>
      </w:r>
      <w:r w:rsidR="00914977" w:rsidRPr="00031E91">
        <w:rPr>
          <w:sz w:val="24"/>
          <w:szCs w:val="24"/>
        </w:rPr>
        <w:t xml:space="preserve"> and</w:t>
      </w:r>
      <w:r w:rsidR="00284781">
        <w:rPr>
          <w:sz w:val="24"/>
          <w:szCs w:val="24"/>
        </w:rPr>
        <w:t xml:space="preserve"> included Marlborough Hospital since it is a community hospital in the UMMH system. In addition, staff compared inpatient </w:t>
      </w:r>
      <w:r w:rsidR="009B3E6C">
        <w:rPr>
          <w:sz w:val="24"/>
          <w:szCs w:val="24"/>
        </w:rPr>
        <w:t>RP</w:t>
      </w:r>
      <w:r w:rsidR="00457840">
        <w:rPr>
          <w:sz w:val="24"/>
          <w:szCs w:val="24"/>
        </w:rPr>
        <w:t xml:space="preserve"> data</w:t>
      </w:r>
      <w:r w:rsidR="00284781">
        <w:rPr>
          <w:sz w:val="24"/>
          <w:szCs w:val="24"/>
        </w:rPr>
        <w:t xml:space="preserve"> </w:t>
      </w:r>
      <w:r w:rsidR="00284781" w:rsidRPr="00031E91">
        <w:rPr>
          <w:sz w:val="24"/>
          <w:szCs w:val="24"/>
        </w:rPr>
        <w:t>for UMMMC and AMC</w:t>
      </w:r>
      <w:r w:rsidR="000F4DBB">
        <w:rPr>
          <w:sz w:val="24"/>
          <w:szCs w:val="24"/>
        </w:rPr>
        <w:t>s in its</w:t>
      </w:r>
      <w:r w:rsidR="00284781" w:rsidRPr="00031E91">
        <w:rPr>
          <w:sz w:val="24"/>
          <w:szCs w:val="24"/>
        </w:rPr>
        <w:t xml:space="preserve"> peer cohort.</w:t>
      </w:r>
      <w:r w:rsidR="00CC76A6">
        <w:rPr>
          <w:sz w:val="24"/>
          <w:szCs w:val="24"/>
        </w:rPr>
        <w:t xml:space="preserve"> </w:t>
      </w:r>
      <w:r w:rsidR="00C14104" w:rsidRPr="00C14104">
        <w:rPr>
          <w:sz w:val="24"/>
          <w:szCs w:val="24"/>
        </w:rPr>
        <w:t xml:space="preserve">This is shown in Table 33. </w:t>
      </w:r>
    </w:p>
    <w:p w14:paraId="2F02D427" w14:textId="114219CD" w:rsidR="00284781" w:rsidRDefault="00284781" w:rsidP="00284781">
      <w:pPr>
        <w:spacing w:line="240" w:lineRule="auto"/>
        <w:rPr>
          <w:sz w:val="24"/>
          <w:szCs w:val="24"/>
        </w:rPr>
      </w:pPr>
      <w:r w:rsidRPr="004262D3">
        <w:rPr>
          <w:b/>
          <w:bCs/>
          <w:sz w:val="24"/>
          <w:szCs w:val="24"/>
          <w:u w:val="single"/>
        </w:rPr>
        <w:t xml:space="preserve">Table </w:t>
      </w:r>
      <w:r w:rsidR="00F465EA">
        <w:rPr>
          <w:b/>
          <w:bCs/>
          <w:sz w:val="24"/>
          <w:szCs w:val="24"/>
          <w:u w:val="single"/>
        </w:rPr>
        <w:t>3</w:t>
      </w:r>
      <w:r w:rsidR="00067746">
        <w:rPr>
          <w:b/>
          <w:bCs/>
          <w:sz w:val="24"/>
          <w:szCs w:val="24"/>
          <w:u w:val="single"/>
        </w:rPr>
        <w:t>3</w:t>
      </w:r>
      <w:r w:rsidRPr="004262D3">
        <w:rPr>
          <w:b/>
          <w:bCs/>
          <w:sz w:val="24"/>
          <w:szCs w:val="24"/>
        </w:rPr>
        <w:t>:</w:t>
      </w:r>
      <w:r>
        <w:rPr>
          <w:sz w:val="24"/>
          <w:szCs w:val="24"/>
        </w:rPr>
        <w:t xml:space="preserve"> </w:t>
      </w:r>
      <w:r w:rsidRPr="004262D3">
        <w:rPr>
          <w:b/>
          <w:bCs/>
          <w:sz w:val="24"/>
          <w:szCs w:val="24"/>
        </w:rPr>
        <w:t>Inpatient Relative Price</w:t>
      </w:r>
      <w:r w:rsidR="0037631C">
        <w:rPr>
          <w:b/>
          <w:bCs/>
          <w:sz w:val="24"/>
          <w:szCs w:val="24"/>
        </w:rPr>
        <w:t xml:space="preserve"> (RP),</w:t>
      </w:r>
      <w:r w:rsidRPr="004262D3">
        <w:rPr>
          <w:b/>
          <w:bCs/>
          <w:sz w:val="24"/>
          <w:szCs w:val="24"/>
        </w:rPr>
        <w:t xml:space="preserve"> Blue Cross Blue Shield of Massachusetts</w:t>
      </w:r>
      <w:r w:rsidR="00AC00DF">
        <w:rPr>
          <w:b/>
          <w:bCs/>
          <w:sz w:val="24"/>
          <w:szCs w:val="24"/>
        </w:rPr>
        <w:t xml:space="preserve"> (BCBS)</w:t>
      </w:r>
    </w:p>
    <w:tbl>
      <w:tblPr>
        <w:tblW w:w="0" w:type="auto"/>
        <w:tblLook w:val="04A0" w:firstRow="1" w:lastRow="0" w:firstColumn="1" w:lastColumn="0" w:noHBand="0" w:noVBand="1"/>
      </w:tblPr>
      <w:tblGrid>
        <w:gridCol w:w="3491"/>
        <w:gridCol w:w="2646"/>
        <w:gridCol w:w="992"/>
        <w:gridCol w:w="1109"/>
        <w:gridCol w:w="1112"/>
      </w:tblGrid>
      <w:tr w:rsidR="00881132" w:rsidRPr="00881132" w14:paraId="4CB7FD1E" w14:textId="77777777" w:rsidTr="006328FE">
        <w:trPr>
          <w:cantSplit/>
          <w:trHeight w:val="870"/>
          <w:tblHeader/>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356380B"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xml:space="preserve">Acute Hospital Name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DB0EFBD"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xml:space="preserve">Hospital Cohort </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77E9F528"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xml:space="preserve">Inpatient Relative Price (RP) </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56EF504"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Compared to                 Network Average                (RP=1.0)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CBA9376"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Price Difference if Patients  Shift to UMMMC (RP=1.14)</w:t>
            </w:r>
          </w:p>
        </w:tc>
      </w:tr>
      <w:tr w:rsidR="00881132" w:rsidRPr="00881132" w14:paraId="01E46263"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49764D6D" w14:textId="77777777" w:rsidR="00881132" w:rsidRPr="00881132" w:rsidRDefault="00881132" w:rsidP="00881132">
            <w:pPr>
              <w:spacing w:after="0" w:line="240" w:lineRule="auto"/>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xml:space="preserve">Central Mass </w:t>
            </w:r>
          </w:p>
        </w:tc>
        <w:tc>
          <w:tcPr>
            <w:tcW w:w="0" w:type="auto"/>
            <w:tcBorders>
              <w:top w:val="nil"/>
              <w:left w:val="nil"/>
              <w:bottom w:val="single" w:sz="4" w:space="0" w:color="auto"/>
              <w:right w:val="single" w:sz="4" w:space="0" w:color="auto"/>
            </w:tcBorders>
            <w:shd w:val="clear" w:color="000000" w:fill="D9E1F2"/>
            <w:noWrap/>
            <w:vAlign w:val="bottom"/>
            <w:hideMark/>
          </w:tcPr>
          <w:p w14:paraId="5A852D28"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vAlign w:val="bottom"/>
            <w:hideMark/>
          </w:tcPr>
          <w:p w14:paraId="42223A36"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vAlign w:val="bottom"/>
            <w:hideMark/>
          </w:tcPr>
          <w:p w14:paraId="36200BED"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vAlign w:val="bottom"/>
            <w:hideMark/>
          </w:tcPr>
          <w:p w14:paraId="06764291" w14:textId="77777777" w:rsidR="00881132" w:rsidRPr="00881132" w:rsidRDefault="00881132" w:rsidP="00881132">
            <w:pPr>
              <w:spacing w:after="0" w:line="240" w:lineRule="auto"/>
              <w:jc w:val="center"/>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w:t>
            </w:r>
          </w:p>
        </w:tc>
      </w:tr>
      <w:tr w:rsidR="00881132" w:rsidRPr="00881132" w14:paraId="0F4D2649"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9F1BCD"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Athol Hospital</w:t>
            </w:r>
          </w:p>
        </w:tc>
        <w:tc>
          <w:tcPr>
            <w:tcW w:w="0" w:type="auto"/>
            <w:tcBorders>
              <w:top w:val="nil"/>
              <w:left w:val="nil"/>
              <w:bottom w:val="single" w:sz="4" w:space="0" w:color="auto"/>
              <w:right w:val="single" w:sz="4" w:space="0" w:color="auto"/>
            </w:tcBorders>
            <w:shd w:val="clear" w:color="auto" w:fill="auto"/>
            <w:noWrap/>
            <w:vAlign w:val="bottom"/>
            <w:hideMark/>
          </w:tcPr>
          <w:p w14:paraId="3FFA44EB"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7F32B3C0"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0.71</w:t>
            </w:r>
          </w:p>
        </w:tc>
        <w:tc>
          <w:tcPr>
            <w:tcW w:w="0" w:type="auto"/>
            <w:tcBorders>
              <w:top w:val="nil"/>
              <w:left w:val="nil"/>
              <w:bottom w:val="single" w:sz="4" w:space="0" w:color="auto"/>
              <w:right w:val="single" w:sz="4" w:space="0" w:color="auto"/>
            </w:tcBorders>
            <w:shd w:val="clear" w:color="auto" w:fill="auto"/>
            <w:noWrap/>
            <w:vAlign w:val="bottom"/>
            <w:hideMark/>
          </w:tcPr>
          <w:p w14:paraId="5726B86C"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-29%</w:t>
            </w:r>
          </w:p>
        </w:tc>
        <w:tc>
          <w:tcPr>
            <w:tcW w:w="0" w:type="auto"/>
            <w:tcBorders>
              <w:top w:val="nil"/>
              <w:left w:val="nil"/>
              <w:bottom w:val="single" w:sz="4" w:space="0" w:color="auto"/>
              <w:right w:val="single" w:sz="4" w:space="0" w:color="auto"/>
            </w:tcBorders>
            <w:shd w:val="clear" w:color="auto" w:fill="auto"/>
            <w:noWrap/>
            <w:vAlign w:val="bottom"/>
            <w:hideMark/>
          </w:tcPr>
          <w:p w14:paraId="037DE1D4"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61%</w:t>
            </w:r>
          </w:p>
        </w:tc>
      </w:tr>
      <w:tr w:rsidR="00881132" w:rsidRPr="00881132" w14:paraId="7ED54231"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C26EB3"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Harrington Memorial Hospital</w:t>
            </w:r>
          </w:p>
        </w:tc>
        <w:tc>
          <w:tcPr>
            <w:tcW w:w="0" w:type="auto"/>
            <w:tcBorders>
              <w:top w:val="nil"/>
              <w:left w:val="nil"/>
              <w:bottom w:val="single" w:sz="4" w:space="0" w:color="auto"/>
              <w:right w:val="single" w:sz="4" w:space="0" w:color="auto"/>
            </w:tcBorders>
            <w:shd w:val="clear" w:color="auto" w:fill="auto"/>
            <w:noWrap/>
            <w:vAlign w:val="bottom"/>
            <w:hideMark/>
          </w:tcPr>
          <w:p w14:paraId="471D9B00"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55D01DE6"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0.77</w:t>
            </w:r>
          </w:p>
        </w:tc>
        <w:tc>
          <w:tcPr>
            <w:tcW w:w="0" w:type="auto"/>
            <w:tcBorders>
              <w:top w:val="nil"/>
              <w:left w:val="nil"/>
              <w:bottom w:val="single" w:sz="4" w:space="0" w:color="auto"/>
              <w:right w:val="single" w:sz="4" w:space="0" w:color="auto"/>
            </w:tcBorders>
            <w:shd w:val="clear" w:color="auto" w:fill="auto"/>
            <w:noWrap/>
            <w:vAlign w:val="bottom"/>
            <w:hideMark/>
          </w:tcPr>
          <w:p w14:paraId="2C17E4A9"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-23%</w:t>
            </w:r>
          </w:p>
        </w:tc>
        <w:tc>
          <w:tcPr>
            <w:tcW w:w="0" w:type="auto"/>
            <w:tcBorders>
              <w:top w:val="nil"/>
              <w:left w:val="nil"/>
              <w:bottom w:val="single" w:sz="4" w:space="0" w:color="auto"/>
              <w:right w:val="single" w:sz="4" w:space="0" w:color="auto"/>
            </w:tcBorders>
            <w:shd w:val="clear" w:color="auto" w:fill="auto"/>
            <w:noWrap/>
            <w:vAlign w:val="bottom"/>
            <w:hideMark/>
          </w:tcPr>
          <w:p w14:paraId="2BABF4A6"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48%</w:t>
            </w:r>
          </w:p>
        </w:tc>
      </w:tr>
      <w:tr w:rsidR="00881132" w:rsidRPr="00881132" w14:paraId="01C5279F"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59535A"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HealthAlliance-Clinton Hospital</w:t>
            </w:r>
          </w:p>
        </w:tc>
        <w:tc>
          <w:tcPr>
            <w:tcW w:w="0" w:type="auto"/>
            <w:tcBorders>
              <w:top w:val="nil"/>
              <w:left w:val="nil"/>
              <w:bottom w:val="single" w:sz="4" w:space="0" w:color="auto"/>
              <w:right w:val="single" w:sz="4" w:space="0" w:color="auto"/>
            </w:tcBorders>
            <w:shd w:val="clear" w:color="auto" w:fill="auto"/>
            <w:noWrap/>
            <w:vAlign w:val="bottom"/>
            <w:hideMark/>
          </w:tcPr>
          <w:p w14:paraId="3BDF7FC8"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0835FE91"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0.88</w:t>
            </w:r>
          </w:p>
        </w:tc>
        <w:tc>
          <w:tcPr>
            <w:tcW w:w="0" w:type="auto"/>
            <w:tcBorders>
              <w:top w:val="nil"/>
              <w:left w:val="nil"/>
              <w:bottom w:val="single" w:sz="4" w:space="0" w:color="auto"/>
              <w:right w:val="single" w:sz="4" w:space="0" w:color="auto"/>
            </w:tcBorders>
            <w:shd w:val="clear" w:color="auto" w:fill="auto"/>
            <w:noWrap/>
            <w:vAlign w:val="bottom"/>
            <w:hideMark/>
          </w:tcPr>
          <w:p w14:paraId="1A73AB2A"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627A1D5B"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30%</w:t>
            </w:r>
          </w:p>
        </w:tc>
      </w:tr>
      <w:tr w:rsidR="00881132" w:rsidRPr="00881132" w14:paraId="08D9E79F"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8DA009"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Heywood Hospital</w:t>
            </w:r>
          </w:p>
        </w:tc>
        <w:tc>
          <w:tcPr>
            <w:tcW w:w="0" w:type="auto"/>
            <w:tcBorders>
              <w:top w:val="nil"/>
              <w:left w:val="nil"/>
              <w:bottom w:val="single" w:sz="4" w:space="0" w:color="auto"/>
              <w:right w:val="single" w:sz="4" w:space="0" w:color="auto"/>
            </w:tcBorders>
            <w:shd w:val="clear" w:color="auto" w:fill="auto"/>
            <w:noWrap/>
            <w:vAlign w:val="bottom"/>
            <w:hideMark/>
          </w:tcPr>
          <w:p w14:paraId="6B411F42"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3C591B55"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0.71</w:t>
            </w:r>
          </w:p>
        </w:tc>
        <w:tc>
          <w:tcPr>
            <w:tcW w:w="0" w:type="auto"/>
            <w:tcBorders>
              <w:top w:val="nil"/>
              <w:left w:val="nil"/>
              <w:bottom w:val="single" w:sz="4" w:space="0" w:color="auto"/>
              <w:right w:val="single" w:sz="4" w:space="0" w:color="auto"/>
            </w:tcBorders>
            <w:shd w:val="clear" w:color="auto" w:fill="auto"/>
            <w:noWrap/>
            <w:vAlign w:val="bottom"/>
            <w:hideMark/>
          </w:tcPr>
          <w:p w14:paraId="417A59E1"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-29%</w:t>
            </w:r>
          </w:p>
        </w:tc>
        <w:tc>
          <w:tcPr>
            <w:tcW w:w="0" w:type="auto"/>
            <w:tcBorders>
              <w:top w:val="nil"/>
              <w:left w:val="nil"/>
              <w:bottom w:val="single" w:sz="4" w:space="0" w:color="auto"/>
              <w:right w:val="single" w:sz="4" w:space="0" w:color="auto"/>
            </w:tcBorders>
            <w:shd w:val="clear" w:color="auto" w:fill="auto"/>
            <w:noWrap/>
            <w:vAlign w:val="bottom"/>
            <w:hideMark/>
          </w:tcPr>
          <w:p w14:paraId="0DD6E9F4"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61%</w:t>
            </w:r>
          </w:p>
        </w:tc>
      </w:tr>
      <w:tr w:rsidR="00881132" w:rsidRPr="00881132" w14:paraId="7D7A2915"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977829"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Marlborough Hospital</w:t>
            </w:r>
          </w:p>
        </w:tc>
        <w:tc>
          <w:tcPr>
            <w:tcW w:w="0" w:type="auto"/>
            <w:tcBorders>
              <w:top w:val="nil"/>
              <w:left w:val="nil"/>
              <w:bottom w:val="single" w:sz="4" w:space="0" w:color="auto"/>
              <w:right w:val="single" w:sz="4" w:space="0" w:color="auto"/>
            </w:tcBorders>
            <w:shd w:val="clear" w:color="auto" w:fill="auto"/>
            <w:noWrap/>
            <w:vAlign w:val="bottom"/>
            <w:hideMark/>
          </w:tcPr>
          <w:p w14:paraId="0FE9759E"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0A51F522"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0.91</w:t>
            </w:r>
          </w:p>
        </w:tc>
        <w:tc>
          <w:tcPr>
            <w:tcW w:w="0" w:type="auto"/>
            <w:tcBorders>
              <w:top w:val="nil"/>
              <w:left w:val="nil"/>
              <w:bottom w:val="single" w:sz="4" w:space="0" w:color="auto"/>
              <w:right w:val="single" w:sz="4" w:space="0" w:color="auto"/>
            </w:tcBorders>
            <w:shd w:val="clear" w:color="auto" w:fill="auto"/>
            <w:noWrap/>
            <w:vAlign w:val="bottom"/>
            <w:hideMark/>
          </w:tcPr>
          <w:p w14:paraId="0535DED0"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-9%</w:t>
            </w:r>
          </w:p>
        </w:tc>
        <w:tc>
          <w:tcPr>
            <w:tcW w:w="0" w:type="auto"/>
            <w:tcBorders>
              <w:top w:val="nil"/>
              <w:left w:val="nil"/>
              <w:bottom w:val="single" w:sz="4" w:space="0" w:color="auto"/>
              <w:right w:val="single" w:sz="4" w:space="0" w:color="auto"/>
            </w:tcBorders>
            <w:shd w:val="clear" w:color="auto" w:fill="auto"/>
            <w:noWrap/>
            <w:vAlign w:val="bottom"/>
            <w:hideMark/>
          </w:tcPr>
          <w:p w14:paraId="7EB193A5"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25%</w:t>
            </w:r>
          </w:p>
        </w:tc>
      </w:tr>
      <w:tr w:rsidR="00881132" w:rsidRPr="00881132" w14:paraId="2185FF82" w14:textId="77777777" w:rsidTr="006328F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870C7B"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 xml:space="preserve">Saint Vincent Hospital </w:t>
            </w:r>
          </w:p>
        </w:tc>
        <w:tc>
          <w:tcPr>
            <w:tcW w:w="0" w:type="auto"/>
            <w:tcBorders>
              <w:top w:val="nil"/>
              <w:left w:val="nil"/>
              <w:bottom w:val="single" w:sz="4" w:space="0" w:color="auto"/>
              <w:right w:val="single" w:sz="4" w:space="0" w:color="auto"/>
            </w:tcBorders>
            <w:shd w:val="clear" w:color="auto" w:fill="auto"/>
            <w:vAlign w:val="bottom"/>
            <w:hideMark/>
          </w:tcPr>
          <w:p w14:paraId="21F69C48"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Teaching Hospital,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0CD64895"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0.97</w:t>
            </w:r>
          </w:p>
        </w:tc>
        <w:tc>
          <w:tcPr>
            <w:tcW w:w="0" w:type="auto"/>
            <w:tcBorders>
              <w:top w:val="nil"/>
              <w:left w:val="nil"/>
              <w:bottom w:val="single" w:sz="4" w:space="0" w:color="auto"/>
              <w:right w:val="single" w:sz="4" w:space="0" w:color="auto"/>
            </w:tcBorders>
            <w:shd w:val="clear" w:color="auto" w:fill="auto"/>
            <w:noWrap/>
            <w:vAlign w:val="bottom"/>
            <w:hideMark/>
          </w:tcPr>
          <w:p w14:paraId="13AB281D"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282EABEA"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18%</w:t>
            </w:r>
          </w:p>
        </w:tc>
      </w:tr>
      <w:tr w:rsidR="00881132" w:rsidRPr="00881132" w14:paraId="0A77B920" w14:textId="77777777" w:rsidTr="006328F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CA7ED5A" w14:textId="69A102E6"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U</w:t>
            </w:r>
            <w:r>
              <w:rPr>
                <w:rFonts w:ascii="Calibri" w:eastAsia="Times New Roman" w:hAnsi="Calibri" w:cs="Calibri"/>
                <w:color w:val="000000"/>
                <w:sz w:val="20"/>
                <w:szCs w:val="20"/>
              </w:rPr>
              <w:t>M</w:t>
            </w:r>
            <w:r w:rsidRPr="00881132">
              <w:rPr>
                <w:rFonts w:ascii="Calibri" w:eastAsia="Times New Roman" w:hAnsi="Calibri" w:cs="Calibri"/>
                <w:color w:val="000000"/>
                <w:sz w:val="20"/>
                <w:szCs w:val="20"/>
              </w:rPr>
              <w:t xml:space="preserve">ass Memorial Medical Center </w:t>
            </w:r>
          </w:p>
        </w:tc>
        <w:tc>
          <w:tcPr>
            <w:tcW w:w="0" w:type="auto"/>
            <w:tcBorders>
              <w:top w:val="nil"/>
              <w:left w:val="nil"/>
              <w:bottom w:val="single" w:sz="4" w:space="0" w:color="auto"/>
              <w:right w:val="single" w:sz="4" w:space="0" w:color="auto"/>
            </w:tcBorders>
            <w:shd w:val="clear" w:color="auto" w:fill="auto"/>
            <w:vAlign w:val="bottom"/>
            <w:hideMark/>
          </w:tcPr>
          <w:p w14:paraId="41496857"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3834B8DC"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1.14</w:t>
            </w:r>
          </w:p>
        </w:tc>
        <w:tc>
          <w:tcPr>
            <w:tcW w:w="0" w:type="auto"/>
            <w:tcBorders>
              <w:top w:val="nil"/>
              <w:left w:val="nil"/>
              <w:bottom w:val="single" w:sz="4" w:space="0" w:color="auto"/>
              <w:right w:val="single" w:sz="4" w:space="0" w:color="auto"/>
            </w:tcBorders>
            <w:shd w:val="clear" w:color="auto" w:fill="auto"/>
            <w:noWrap/>
            <w:vAlign w:val="bottom"/>
            <w:hideMark/>
          </w:tcPr>
          <w:p w14:paraId="59A48EEF"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14%</w:t>
            </w:r>
          </w:p>
        </w:tc>
        <w:tc>
          <w:tcPr>
            <w:tcW w:w="0" w:type="auto"/>
            <w:tcBorders>
              <w:top w:val="nil"/>
              <w:left w:val="nil"/>
              <w:bottom w:val="single" w:sz="4" w:space="0" w:color="auto"/>
              <w:right w:val="single" w:sz="4" w:space="0" w:color="auto"/>
            </w:tcBorders>
            <w:shd w:val="clear" w:color="auto" w:fill="auto"/>
            <w:noWrap/>
            <w:vAlign w:val="bottom"/>
            <w:hideMark/>
          </w:tcPr>
          <w:p w14:paraId="190C5DD0"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w:t>
            </w:r>
          </w:p>
        </w:tc>
      </w:tr>
      <w:tr w:rsidR="00881132" w:rsidRPr="00881132" w14:paraId="75B34DB5"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09D87897" w14:textId="77777777" w:rsidR="00881132" w:rsidRPr="00881132" w:rsidRDefault="00881132" w:rsidP="00881132">
            <w:pPr>
              <w:spacing w:after="0" w:line="240" w:lineRule="auto"/>
              <w:rPr>
                <w:rFonts w:ascii="Calibri" w:eastAsia="Times New Roman" w:hAnsi="Calibri" w:cs="Calibri"/>
                <w:b/>
                <w:bCs/>
                <w:color w:val="000000"/>
                <w:sz w:val="20"/>
                <w:szCs w:val="20"/>
              </w:rPr>
            </w:pPr>
            <w:r w:rsidRPr="00881132">
              <w:rPr>
                <w:rFonts w:ascii="Calibri" w:eastAsia="Times New Roman" w:hAnsi="Calibri" w:cs="Calibri"/>
                <w:b/>
                <w:bCs/>
                <w:color w:val="000000"/>
                <w:sz w:val="20"/>
                <w:szCs w:val="20"/>
              </w:rPr>
              <w:t xml:space="preserve">Academic Medical Centers </w:t>
            </w:r>
          </w:p>
        </w:tc>
        <w:tc>
          <w:tcPr>
            <w:tcW w:w="0" w:type="auto"/>
            <w:tcBorders>
              <w:top w:val="nil"/>
              <w:left w:val="nil"/>
              <w:bottom w:val="single" w:sz="4" w:space="0" w:color="auto"/>
              <w:right w:val="single" w:sz="4" w:space="0" w:color="auto"/>
            </w:tcBorders>
            <w:shd w:val="clear" w:color="000000" w:fill="D9E1F2"/>
            <w:noWrap/>
            <w:vAlign w:val="bottom"/>
            <w:hideMark/>
          </w:tcPr>
          <w:p w14:paraId="5096DCD2"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46A24552"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5A4A3D3E"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6D1C6749"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 </w:t>
            </w:r>
          </w:p>
        </w:tc>
      </w:tr>
      <w:tr w:rsidR="00881132" w:rsidRPr="00881132" w14:paraId="19BF1801"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B9120F"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Beth Israel Deaconess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28F6CCA7"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1F15D83E"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1.20</w:t>
            </w:r>
          </w:p>
        </w:tc>
        <w:tc>
          <w:tcPr>
            <w:tcW w:w="0" w:type="auto"/>
            <w:tcBorders>
              <w:top w:val="nil"/>
              <w:left w:val="nil"/>
              <w:bottom w:val="single" w:sz="4" w:space="0" w:color="auto"/>
              <w:right w:val="single" w:sz="4" w:space="0" w:color="auto"/>
            </w:tcBorders>
            <w:shd w:val="clear" w:color="auto" w:fill="auto"/>
            <w:noWrap/>
            <w:vAlign w:val="bottom"/>
            <w:hideMark/>
          </w:tcPr>
          <w:p w14:paraId="2415977F"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20%</w:t>
            </w:r>
          </w:p>
        </w:tc>
        <w:tc>
          <w:tcPr>
            <w:tcW w:w="0" w:type="auto"/>
            <w:tcBorders>
              <w:top w:val="nil"/>
              <w:left w:val="nil"/>
              <w:bottom w:val="single" w:sz="4" w:space="0" w:color="auto"/>
              <w:right w:val="single" w:sz="4" w:space="0" w:color="auto"/>
            </w:tcBorders>
            <w:shd w:val="clear" w:color="auto" w:fill="auto"/>
            <w:noWrap/>
            <w:vAlign w:val="bottom"/>
            <w:hideMark/>
          </w:tcPr>
          <w:p w14:paraId="6B6195DC"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-5%</w:t>
            </w:r>
          </w:p>
        </w:tc>
      </w:tr>
      <w:tr w:rsidR="00881132" w:rsidRPr="00881132" w14:paraId="4B4F3A0E" w14:textId="77777777" w:rsidTr="006328F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08943C"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Tufts Medical Center (Non-Floating)</w:t>
            </w:r>
          </w:p>
        </w:tc>
        <w:tc>
          <w:tcPr>
            <w:tcW w:w="0" w:type="auto"/>
            <w:tcBorders>
              <w:top w:val="nil"/>
              <w:left w:val="nil"/>
              <w:bottom w:val="single" w:sz="4" w:space="0" w:color="auto"/>
              <w:right w:val="single" w:sz="4" w:space="0" w:color="auto"/>
            </w:tcBorders>
            <w:shd w:val="clear" w:color="auto" w:fill="auto"/>
            <w:vAlign w:val="bottom"/>
            <w:hideMark/>
          </w:tcPr>
          <w:p w14:paraId="0B2BB2A4"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2671062F"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1.06</w:t>
            </w:r>
          </w:p>
        </w:tc>
        <w:tc>
          <w:tcPr>
            <w:tcW w:w="0" w:type="auto"/>
            <w:tcBorders>
              <w:top w:val="nil"/>
              <w:left w:val="nil"/>
              <w:bottom w:val="single" w:sz="4" w:space="0" w:color="auto"/>
              <w:right w:val="single" w:sz="4" w:space="0" w:color="auto"/>
            </w:tcBorders>
            <w:shd w:val="clear" w:color="auto" w:fill="auto"/>
            <w:noWrap/>
            <w:vAlign w:val="bottom"/>
            <w:hideMark/>
          </w:tcPr>
          <w:p w14:paraId="59071349"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6%</w:t>
            </w:r>
          </w:p>
        </w:tc>
        <w:tc>
          <w:tcPr>
            <w:tcW w:w="0" w:type="auto"/>
            <w:tcBorders>
              <w:top w:val="nil"/>
              <w:left w:val="nil"/>
              <w:bottom w:val="single" w:sz="4" w:space="0" w:color="auto"/>
              <w:right w:val="single" w:sz="4" w:space="0" w:color="auto"/>
            </w:tcBorders>
            <w:shd w:val="clear" w:color="auto" w:fill="auto"/>
            <w:noWrap/>
            <w:vAlign w:val="bottom"/>
            <w:hideMark/>
          </w:tcPr>
          <w:p w14:paraId="7F7BCC08"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8%</w:t>
            </w:r>
          </w:p>
        </w:tc>
      </w:tr>
      <w:tr w:rsidR="00881132" w:rsidRPr="00881132" w14:paraId="576A1C64" w14:textId="77777777" w:rsidTr="006328F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72FB56"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UMass Memorial Medical Center</w:t>
            </w:r>
          </w:p>
        </w:tc>
        <w:tc>
          <w:tcPr>
            <w:tcW w:w="0" w:type="auto"/>
            <w:tcBorders>
              <w:top w:val="nil"/>
              <w:left w:val="nil"/>
              <w:bottom w:val="single" w:sz="4" w:space="0" w:color="auto"/>
              <w:right w:val="single" w:sz="4" w:space="0" w:color="auto"/>
            </w:tcBorders>
            <w:shd w:val="clear" w:color="auto" w:fill="auto"/>
            <w:vAlign w:val="bottom"/>
            <w:hideMark/>
          </w:tcPr>
          <w:p w14:paraId="0B20DA54"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066471F4"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1.14</w:t>
            </w:r>
          </w:p>
        </w:tc>
        <w:tc>
          <w:tcPr>
            <w:tcW w:w="0" w:type="auto"/>
            <w:tcBorders>
              <w:top w:val="nil"/>
              <w:left w:val="nil"/>
              <w:bottom w:val="single" w:sz="4" w:space="0" w:color="auto"/>
              <w:right w:val="single" w:sz="4" w:space="0" w:color="auto"/>
            </w:tcBorders>
            <w:shd w:val="clear" w:color="auto" w:fill="auto"/>
            <w:noWrap/>
            <w:vAlign w:val="bottom"/>
            <w:hideMark/>
          </w:tcPr>
          <w:p w14:paraId="56746246"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14%</w:t>
            </w:r>
          </w:p>
        </w:tc>
        <w:tc>
          <w:tcPr>
            <w:tcW w:w="0" w:type="auto"/>
            <w:tcBorders>
              <w:top w:val="nil"/>
              <w:left w:val="nil"/>
              <w:bottom w:val="single" w:sz="4" w:space="0" w:color="auto"/>
              <w:right w:val="single" w:sz="4" w:space="0" w:color="auto"/>
            </w:tcBorders>
            <w:shd w:val="clear" w:color="auto" w:fill="auto"/>
            <w:noWrap/>
            <w:vAlign w:val="bottom"/>
            <w:hideMark/>
          </w:tcPr>
          <w:p w14:paraId="49EAFFF4"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0%</w:t>
            </w:r>
          </w:p>
        </w:tc>
      </w:tr>
      <w:tr w:rsidR="00881132" w:rsidRPr="00881132" w14:paraId="007111E4" w14:textId="77777777" w:rsidTr="006328F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CFFF9F"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Boston Medical Center</w:t>
            </w:r>
          </w:p>
        </w:tc>
        <w:tc>
          <w:tcPr>
            <w:tcW w:w="0" w:type="auto"/>
            <w:tcBorders>
              <w:top w:val="nil"/>
              <w:left w:val="nil"/>
              <w:bottom w:val="single" w:sz="4" w:space="0" w:color="auto"/>
              <w:right w:val="single" w:sz="4" w:space="0" w:color="auto"/>
            </w:tcBorders>
            <w:shd w:val="clear" w:color="auto" w:fill="auto"/>
            <w:vAlign w:val="bottom"/>
            <w:hideMark/>
          </w:tcPr>
          <w:p w14:paraId="728E41B0"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567AEF5A"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1.03</w:t>
            </w:r>
          </w:p>
        </w:tc>
        <w:tc>
          <w:tcPr>
            <w:tcW w:w="0" w:type="auto"/>
            <w:tcBorders>
              <w:top w:val="nil"/>
              <w:left w:val="nil"/>
              <w:bottom w:val="single" w:sz="4" w:space="0" w:color="auto"/>
              <w:right w:val="single" w:sz="4" w:space="0" w:color="auto"/>
            </w:tcBorders>
            <w:shd w:val="clear" w:color="auto" w:fill="auto"/>
            <w:noWrap/>
            <w:vAlign w:val="bottom"/>
            <w:hideMark/>
          </w:tcPr>
          <w:p w14:paraId="453D379F"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14:paraId="588BA620"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11%</w:t>
            </w:r>
          </w:p>
        </w:tc>
      </w:tr>
      <w:tr w:rsidR="00881132" w:rsidRPr="00881132" w14:paraId="71CC89A5"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C7F966"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 xml:space="preserve">Massachusetts General Hospital (Urban) </w:t>
            </w:r>
          </w:p>
        </w:tc>
        <w:tc>
          <w:tcPr>
            <w:tcW w:w="0" w:type="auto"/>
            <w:tcBorders>
              <w:top w:val="nil"/>
              <w:left w:val="nil"/>
              <w:bottom w:val="single" w:sz="4" w:space="0" w:color="auto"/>
              <w:right w:val="single" w:sz="4" w:space="0" w:color="auto"/>
            </w:tcBorders>
            <w:shd w:val="clear" w:color="auto" w:fill="auto"/>
            <w:vAlign w:val="bottom"/>
            <w:hideMark/>
          </w:tcPr>
          <w:p w14:paraId="6EB77FEA"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10B332C1"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1.33</w:t>
            </w:r>
          </w:p>
        </w:tc>
        <w:tc>
          <w:tcPr>
            <w:tcW w:w="0" w:type="auto"/>
            <w:tcBorders>
              <w:top w:val="nil"/>
              <w:left w:val="nil"/>
              <w:bottom w:val="single" w:sz="4" w:space="0" w:color="auto"/>
              <w:right w:val="single" w:sz="4" w:space="0" w:color="auto"/>
            </w:tcBorders>
            <w:shd w:val="clear" w:color="auto" w:fill="auto"/>
            <w:noWrap/>
            <w:vAlign w:val="bottom"/>
            <w:hideMark/>
          </w:tcPr>
          <w:p w14:paraId="45AEBFD9"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33%</w:t>
            </w:r>
          </w:p>
        </w:tc>
        <w:tc>
          <w:tcPr>
            <w:tcW w:w="0" w:type="auto"/>
            <w:tcBorders>
              <w:top w:val="nil"/>
              <w:left w:val="nil"/>
              <w:bottom w:val="single" w:sz="4" w:space="0" w:color="auto"/>
              <w:right w:val="single" w:sz="4" w:space="0" w:color="auto"/>
            </w:tcBorders>
            <w:shd w:val="clear" w:color="auto" w:fill="auto"/>
            <w:noWrap/>
            <w:vAlign w:val="bottom"/>
            <w:hideMark/>
          </w:tcPr>
          <w:p w14:paraId="5C02C857"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-14%</w:t>
            </w:r>
          </w:p>
        </w:tc>
      </w:tr>
      <w:tr w:rsidR="00881132" w:rsidRPr="00881132" w14:paraId="47A2F169" w14:textId="77777777" w:rsidTr="006328F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C96930"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Brigham and Women’s Hospital (Urban)</w:t>
            </w:r>
          </w:p>
        </w:tc>
        <w:tc>
          <w:tcPr>
            <w:tcW w:w="0" w:type="auto"/>
            <w:tcBorders>
              <w:top w:val="nil"/>
              <w:left w:val="nil"/>
              <w:bottom w:val="single" w:sz="4" w:space="0" w:color="auto"/>
              <w:right w:val="single" w:sz="4" w:space="0" w:color="auto"/>
            </w:tcBorders>
            <w:shd w:val="clear" w:color="auto" w:fill="auto"/>
            <w:vAlign w:val="bottom"/>
            <w:hideMark/>
          </w:tcPr>
          <w:p w14:paraId="1FD54628" w14:textId="77777777" w:rsidR="00881132" w:rsidRPr="00881132" w:rsidRDefault="00881132" w:rsidP="00881132">
            <w:pPr>
              <w:spacing w:after="0" w:line="240" w:lineRule="auto"/>
              <w:rPr>
                <w:rFonts w:ascii="Calibri" w:eastAsia="Times New Roman" w:hAnsi="Calibri" w:cs="Calibri"/>
                <w:color w:val="000000"/>
                <w:sz w:val="20"/>
                <w:szCs w:val="20"/>
              </w:rPr>
            </w:pPr>
            <w:r w:rsidRPr="00881132">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53F13FB3"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1.33</w:t>
            </w:r>
          </w:p>
        </w:tc>
        <w:tc>
          <w:tcPr>
            <w:tcW w:w="0" w:type="auto"/>
            <w:tcBorders>
              <w:top w:val="nil"/>
              <w:left w:val="nil"/>
              <w:bottom w:val="single" w:sz="4" w:space="0" w:color="auto"/>
              <w:right w:val="single" w:sz="4" w:space="0" w:color="auto"/>
            </w:tcBorders>
            <w:shd w:val="clear" w:color="auto" w:fill="auto"/>
            <w:noWrap/>
            <w:vAlign w:val="bottom"/>
            <w:hideMark/>
          </w:tcPr>
          <w:p w14:paraId="6925A7B1"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33%</w:t>
            </w:r>
          </w:p>
        </w:tc>
        <w:tc>
          <w:tcPr>
            <w:tcW w:w="0" w:type="auto"/>
            <w:tcBorders>
              <w:top w:val="nil"/>
              <w:left w:val="nil"/>
              <w:bottom w:val="single" w:sz="4" w:space="0" w:color="auto"/>
              <w:right w:val="single" w:sz="4" w:space="0" w:color="auto"/>
            </w:tcBorders>
            <w:shd w:val="clear" w:color="auto" w:fill="auto"/>
            <w:noWrap/>
            <w:vAlign w:val="bottom"/>
            <w:hideMark/>
          </w:tcPr>
          <w:p w14:paraId="649F2031" w14:textId="77777777" w:rsidR="00881132" w:rsidRPr="00881132" w:rsidRDefault="00881132" w:rsidP="00881132">
            <w:pPr>
              <w:spacing w:after="0" w:line="240" w:lineRule="auto"/>
              <w:jc w:val="right"/>
              <w:rPr>
                <w:rFonts w:ascii="Calibri" w:eastAsia="Times New Roman" w:hAnsi="Calibri" w:cs="Calibri"/>
                <w:color w:val="000000"/>
                <w:sz w:val="20"/>
                <w:szCs w:val="20"/>
              </w:rPr>
            </w:pPr>
            <w:r w:rsidRPr="00881132">
              <w:rPr>
                <w:rFonts w:ascii="Calibri" w:eastAsia="Times New Roman" w:hAnsi="Calibri" w:cs="Calibri"/>
                <w:color w:val="000000"/>
                <w:sz w:val="20"/>
                <w:szCs w:val="20"/>
              </w:rPr>
              <w:t>-14%</w:t>
            </w:r>
          </w:p>
        </w:tc>
      </w:tr>
    </w:tbl>
    <w:p w14:paraId="2A09FF93" w14:textId="77777777" w:rsidR="00633650" w:rsidRDefault="00633650" w:rsidP="00284781">
      <w:pPr>
        <w:spacing w:line="240" w:lineRule="auto"/>
        <w:rPr>
          <w:sz w:val="24"/>
          <w:szCs w:val="24"/>
        </w:rPr>
      </w:pPr>
    </w:p>
    <w:p w14:paraId="5259CB4E" w14:textId="7FBB70F8" w:rsidR="00F63301" w:rsidRDefault="00284781" w:rsidP="00E3008D">
      <w:pPr>
        <w:spacing w:after="160" w:line="240" w:lineRule="auto"/>
        <w:rPr>
          <w:sz w:val="24"/>
          <w:szCs w:val="24"/>
        </w:rPr>
      </w:pPr>
      <w:r w:rsidRPr="00FA1C56">
        <w:rPr>
          <w:sz w:val="24"/>
          <w:szCs w:val="24"/>
        </w:rPr>
        <w:t>UMMMC</w:t>
      </w:r>
      <w:r w:rsidR="00980D2E">
        <w:rPr>
          <w:sz w:val="24"/>
          <w:szCs w:val="24"/>
        </w:rPr>
        <w:t xml:space="preserve"> has higher</w:t>
      </w:r>
      <w:r w:rsidRPr="00FA1C56">
        <w:rPr>
          <w:sz w:val="24"/>
          <w:szCs w:val="24"/>
        </w:rPr>
        <w:t xml:space="preserve"> inpatient RP</w:t>
      </w:r>
      <w:r w:rsidR="00980D2E">
        <w:rPr>
          <w:sz w:val="24"/>
          <w:szCs w:val="24"/>
        </w:rPr>
        <w:t>s</w:t>
      </w:r>
      <w:r w:rsidRPr="00FA1C56">
        <w:rPr>
          <w:sz w:val="24"/>
          <w:szCs w:val="24"/>
        </w:rPr>
        <w:t xml:space="preserve"> </w:t>
      </w:r>
      <w:r w:rsidR="00317FEB">
        <w:rPr>
          <w:sz w:val="24"/>
          <w:szCs w:val="24"/>
        </w:rPr>
        <w:t>compar</w:t>
      </w:r>
      <w:r w:rsidR="00980D2E">
        <w:rPr>
          <w:sz w:val="24"/>
          <w:szCs w:val="24"/>
        </w:rPr>
        <w:t>ed to</w:t>
      </w:r>
      <w:r w:rsidRPr="00FA1C56">
        <w:rPr>
          <w:sz w:val="24"/>
          <w:szCs w:val="24"/>
        </w:rPr>
        <w:t xml:space="preserve"> hospitals in the Central MA </w:t>
      </w:r>
      <w:r w:rsidR="00FA2FAC" w:rsidRPr="00FA1C56">
        <w:rPr>
          <w:sz w:val="24"/>
          <w:szCs w:val="24"/>
        </w:rPr>
        <w:t>region and</w:t>
      </w:r>
      <w:r w:rsidR="007603DF" w:rsidRPr="00FA1C56">
        <w:rPr>
          <w:sz w:val="24"/>
          <w:szCs w:val="24"/>
        </w:rPr>
        <w:t xml:space="preserve"> </w:t>
      </w:r>
      <w:r w:rsidR="00FE05DF">
        <w:rPr>
          <w:sz w:val="24"/>
          <w:szCs w:val="24"/>
        </w:rPr>
        <w:t xml:space="preserve">UMMMC </w:t>
      </w:r>
      <w:r w:rsidR="007603DF" w:rsidRPr="00FA1C56">
        <w:rPr>
          <w:sz w:val="24"/>
          <w:szCs w:val="24"/>
        </w:rPr>
        <w:t xml:space="preserve">is the only </w:t>
      </w:r>
      <w:r w:rsidR="00FE05DF">
        <w:rPr>
          <w:sz w:val="24"/>
          <w:szCs w:val="24"/>
        </w:rPr>
        <w:t>hospital</w:t>
      </w:r>
      <w:r w:rsidR="007603DF" w:rsidRPr="00FA1C56">
        <w:rPr>
          <w:sz w:val="24"/>
          <w:szCs w:val="24"/>
        </w:rPr>
        <w:t xml:space="preserve"> </w:t>
      </w:r>
      <w:r w:rsidR="00FE05DF">
        <w:rPr>
          <w:sz w:val="24"/>
          <w:szCs w:val="24"/>
        </w:rPr>
        <w:t>with an inpatient RP</w:t>
      </w:r>
      <w:r w:rsidR="00D9156D">
        <w:rPr>
          <w:sz w:val="24"/>
          <w:szCs w:val="24"/>
        </w:rPr>
        <w:t xml:space="preserve"> </w:t>
      </w:r>
      <w:r w:rsidR="007603DF" w:rsidRPr="00FA1C56">
        <w:rPr>
          <w:sz w:val="24"/>
          <w:szCs w:val="24"/>
        </w:rPr>
        <w:t xml:space="preserve">above the network average. </w:t>
      </w:r>
      <w:r w:rsidR="009F5C5E" w:rsidRPr="009F5C5E">
        <w:rPr>
          <w:sz w:val="24"/>
          <w:szCs w:val="24"/>
        </w:rPr>
        <w:t xml:space="preserve">Saint Vincent Hospital, a teaching hospital, has an inpatient RP that is slightly higher compared to the community hospitals in the region.  </w:t>
      </w:r>
      <w:r w:rsidRPr="00EE2A5D">
        <w:rPr>
          <w:sz w:val="24"/>
          <w:szCs w:val="24"/>
        </w:rPr>
        <w:t xml:space="preserve">UMMMC’s inpatient RP is </w:t>
      </w:r>
      <w:r w:rsidR="006D3D6F">
        <w:rPr>
          <w:sz w:val="24"/>
          <w:szCs w:val="24"/>
        </w:rPr>
        <w:t xml:space="preserve">fourth highest </w:t>
      </w:r>
      <w:r w:rsidR="00F67F6F">
        <w:rPr>
          <w:sz w:val="24"/>
          <w:szCs w:val="24"/>
        </w:rPr>
        <w:t>among</w:t>
      </w:r>
      <w:r w:rsidRPr="00EE2A5D">
        <w:rPr>
          <w:sz w:val="24"/>
          <w:szCs w:val="24"/>
        </w:rPr>
        <w:t xml:space="preserve"> AMCs in the stat</w:t>
      </w:r>
      <w:r w:rsidR="00350FC0" w:rsidRPr="00EE2A5D">
        <w:rPr>
          <w:sz w:val="24"/>
          <w:szCs w:val="24"/>
        </w:rPr>
        <w:t>e</w:t>
      </w:r>
      <w:r w:rsidRPr="00EE2A5D">
        <w:rPr>
          <w:sz w:val="24"/>
          <w:szCs w:val="24"/>
        </w:rPr>
        <w:t>.</w:t>
      </w:r>
      <w:r w:rsidR="00350FC0" w:rsidRPr="00EE2A5D">
        <w:rPr>
          <w:sz w:val="24"/>
          <w:szCs w:val="24"/>
        </w:rPr>
        <w:t xml:space="preserve"> </w:t>
      </w:r>
      <w:r w:rsidR="00FA2FAC">
        <w:rPr>
          <w:sz w:val="24"/>
          <w:szCs w:val="24"/>
        </w:rPr>
        <w:t xml:space="preserve">Inpatient </w:t>
      </w:r>
      <w:r w:rsidR="00350FC0" w:rsidRPr="00EE2A5D">
        <w:rPr>
          <w:sz w:val="24"/>
          <w:szCs w:val="24"/>
        </w:rPr>
        <w:t>RP</w:t>
      </w:r>
      <w:r w:rsidR="00C4047B">
        <w:rPr>
          <w:sz w:val="24"/>
          <w:szCs w:val="24"/>
        </w:rPr>
        <w:t>s</w:t>
      </w:r>
      <w:r w:rsidR="00350FC0" w:rsidRPr="00EE2A5D">
        <w:rPr>
          <w:sz w:val="24"/>
          <w:szCs w:val="24"/>
        </w:rPr>
        <w:t xml:space="preserve"> for all AMCs </w:t>
      </w:r>
      <w:r w:rsidR="00451711">
        <w:rPr>
          <w:sz w:val="24"/>
          <w:szCs w:val="24"/>
        </w:rPr>
        <w:t>are</w:t>
      </w:r>
      <w:r w:rsidR="00350FC0" w:rsidRPr="00EE2A5D">
        <w:rPr>
          <w:sz w:val="24"/>
          <w:szCs w:val="24"/>
        </w:rPr>
        <w:t xml:space="preserve"> above the network average.</w:t>
      </w:r>
      <w:r w:rsidR="00CB66B7">
        <w:rPr>
          <w:sz w:val="24"/>
          <w:szCs w:val="24"/>
        </w:rPr>
        <w:t xml:space="preserve"> </w:t>
      </w:r>
    </w:p>
    <w:p w14:paraId="4F7D63D0" w14:textId="65645BC4" w:rsidR="004A7591" w:rsidRDefault="00BE353F" w:rsidP="00E3008D">
      <w:pPr>
        <w:spacing w:after="160" w:line="240" w:lineRule="auto"/>
        <w:rPr>
          <w:sz w:val="24"/>
          <w:szCs w:val="24"/>
        </w:rPr>
      </w:pPr>
      <w:r>
        <w:rPr>
          <w:sz w:val="24"/>
          <w:szCs w:val="24"/>
        </w:rPr>
        <w:t xml:space="preserve">For inclusiveness, staff reviewed inpatient relative price date for two additional payers: </w:t>
      </w:r>
      <w:r w:rsidRPr="00BE353F">
        <w:rPr>
          <w:sz w:val="24"/>
          <w:szCs w:val="24"/>
        </w:rPr>
        <w:t>Harvard Pilgrim Health Care (HPHC)</w:t>
      </w:r>
      <w:r>
        <w:rPr>
          <w:sz w:val="24"/>
          <w:szCs w:val="24"/>
        </w:rPr>
        <w:t xml:space="preserve"> and </w:t>
      </w:r>
      <w:r w:rsidR="004B2E51" w:rsidRPr="004B2E51">
        <w:rPr>
          <w:sz w:val="24"/>
          <w:szCs w:val="24"/>
        </w:rPr>
        <w:t>Tufts Health Plan (THP)</w:t>
      </w:r>
      <w:r w:rsidR="004B2E51">
        <w:rPr>
          <w:sz w:val="24"/>
          <w:szCs w:val="24"/>
        </w:rPr>
        <w:t xml:space="preserve">. </w:t>
      </w:r>
      <w:r w:rsidR="0078162B">
        <w:rPr>
          <w:sz w:val="24"/>
          <w:szCs w:val="24"/>
        </w:rPr>
        <w:t xml:space="preserve">Examining two additional payers demonstrates how inpatient RP variers across payers, and it is particularly meaningful when </w:t>
      </w:r>
      <w:r w:rsidR="0078162B">
        <w:rPr>
          <w:sz w:val="24"/>
          <w:szCs w:val="24"/>
        </w:rPr>
        <w:lastRenderedPageBreak/>
        <w:t>examining inpatient RP at AMCs, that have</w:t>
      </w:r>
      <w:r w:rsidR="00780975">
        <w:rPr>
          <w:sz w:val="24"/>
          <w:szCs w:val="24"/>
        </w:rPr>
        <w:t xml:space="preserve"> a</w:t>
      </w:r>
      <w:r w:rsidR="0078162B">
        <w:rPr>
          <w:sz w:val="24"/>
          <w:szCs w:val="24"/>
        </w:rPr>
        <w:t xml:space="preserve"> high volume of patients </w:t>
      </w:r>
      <w:r w:rsidR="00096613">
        <w:rPr>
          <w:sz w:val="24"/>
          <w:szCs w:val="24"/>
        </w:rPr>
        <w:t>associated with each payer.</w:t>
      </w:r>
      <w:r w:rsidR="00950941">
        <w:rPr>
          <w:sz w:val="24"/>
          <w:szCs w:val="24"/>
        </w:rPr>
        <w:t xml:space="preserve"> </w:t>
      </w:r>
      <w:r w:rsidR="00E3008D">
        <w:rPr>
          <w:sz w:val="24"/>
          <w:szCs w:val="24"/>
        </w:rPr>
        <w:t xml:space="preserve">UMMMC’s </w:t>
      </w:r>
      <w:r w:rsidR="0003783E">
        <w:rPr>
          <w:sz w:val="24"/>
          <w:szCs w:val="24"/>
        </w:rPr>
        <w:t xml:space="preserve">inpatient </w:t>
      </w:r>
      <w:r w:rsidR="00E3008D">
        <w:rPr>
          <w:sz w:val="24"/>
          <w:szCs w:val="24"/>
        </w:rPr>
        <w:t xml:space="preserve">RP </w:t>
      </w:r>
      <w:r w:rsidR="00744888">
        <w:rPr>
          <w:sz w:val="24"/>
          <w:szCs w:val="24"/>
        </w:rPr>
        <w:t>relative to</w:t>
      </w:r>
      <w:r w:rsidR="00E3008D">
        <w:rPr>
          <w:sz w:val="24"/>
          <w:szCs w:val="24"/>
        </w:rPr>
        <w:t xml:space="preserve"> </w:t>
      </w:r>
      <w:r w:rsidR="00F77C74">
        <w:rPr>
          <w:sz w:val="24"/>
          <w:szCs w:val="24"/>
        </w:rPr>
        <w:t>UMMH’s</w:t>
      </w:r>
      <w:r w:rsidR="00E3008D">
        <w:rPr>
          <w:sz w:val="24"/>
          <w:szCs w:val="24"/>
        </w:rPr>
        <w:t xml:space="preserve"> community hospitals</w:t>
      </w:r>
      <w:r w:rsidR="00CB621A">
        <w:rPr>
          <w:sz w:val="24"/>
          <w:szCs w:val="24"/>
        </w:rPr>
        <w:t xml:space="preserve"> is </w:t>
      </w:r>
      <w:r w:rsidR="004F001D">
        <w:rPr>
          <w:sz w:val="24"/>
          <w:szCs w:val="24"/>
        </w:rPr>
        <w:t>higher</w:t>
      </w:r>
      <w:r w:rsidR="00CB621A">
        <w:rPr>
          <w:sz w:val="24"/>
          <w:szCs w:val="24"/>
        </w:rPr>
        <w:t xml:space="preserve"> </w:t>
      </w:r>
      <w:r w:rsidR="00451711" w:rsidRPr="00451711">
        <w:rPr>
          <w:sz w:val="24"/>
          <w:szCs w:val="24"/>
        </w:rPr>
        <w:t xml:space="preserve">for Harvard Pilgrim Health Care (HPHC) </w:t>
      </w:r>
      <w:r w:rsidR="00CB621A">
        <w:rPr>
          <w:sz w:val="24"/>
          <w:szCs w:val="24"/>
        </w:rPr>
        <w:t xml:space="preserve">than </w:t>
      </w:r>
      <w:r w:rsidR="00086E26">
        <w:rPr>
          <w:sz w:val="24"/>
          <w:szCs w:val="24"/>
        </w:rPr>
        <w:t>it is</w:t>
      </w:r>
      <w:r w:rsidR="006521DE">
        <w:rPr>
          <w:sz w:val="24"/>
          <w:szCs w:val="24"/>
        </w:rPr>
        <w:t xml:space="preserve"> for </w:t>
      </w:r>
      <w:r w:rsidR="00CB621A">
        <w:rPr>
          <w:sz w:val="24"/>
          <w:szCs w:val="24"/>
        </w:rPr>
        <w:t>BCBS</w:t>
      </w:r>
      <w:r w:rsidR="00E3008D">
        <w:rPr>
          <w:sz w:val="24"/>
          <w:szCs w:val="24"/>
        </w:rPr>
        <w:t>.</w:t>
      </w:r>
      <w:r w:rsidR="00BE1686">
        <w:rPr>
          <w:sz w:val="24"/>
          <w:szCs w:val="24"/>
        </w:rPr>
        <w:t xml:space="preserve"> Further</w:t>
      </w:r>
      <w:r w:rsidR="00CA5A71">
        <w:rPr>
          <w:sz w:val="24"/>
          <w:szCs w:val="24"/>
        </w:rPr>
        <w:t xml:space="preserve"> UMMMC</w:t>
      </w:r>
      <w:r w:rsidR="00BE1686">
        <w:rPr>
          <w:sz w:val="24"/>
          <w:szCs w:val="24"/>
        </w:rPr>
        <w:t xml:space="preserve">’s </w:t>
      </w:r>
      <w:r w:rsidR="00A27DDA">
        <w:rPr>
          <w:sz w:val="24"/>
          <w:szCs w:val="24"/>
        </w:rPr>
        <w:t xml:space="preserve">inpatient </w:t>
      </w:r>
      <w:r w:rsidR="00BE1686">
        <w:rPr>
          <w:sz w:val="24"/>
          <w:szCs w:val="24"/>
        </w:rPr>
        <w:t>RP is</w:t>
      </w:r>
      <w:r w:rsidR="00CA5A71">
        <w:rPr>
          <w:sz w:val="24"/>
          <w:szCs w:val="24"/>
        </w:rPr>
        <w:t xml:space="preserve"> </w:t>
      </w:r>
      <w:r w:rsidR="00326BF4">
        <w:rPr>
          <w:sz w:val="24"/>
          <w:szCs w:val="24"/>
        </w:rPr>
        <w:t>slightly</w:t>
      </w:r>
      <w:r w:rsidR="00CA5A71">
        <w:rPr>
          <w:sz w:val="24"/>
          <w:szCs w:val="24"/>
        </w:rPr>
        <w:t xml:space="preserve"> higher than </w:t>
      </w:r>
      <w:r w:rsidR="009A336C">
        <w:rPr>
          <w:sz w:val="24"/>
          <w:szCs w:val="24"/>
        </w:rPr>
        <w:t xml:space="preserve">other </w:t>
      </w:r>
      <w:r w:rsidR="006F2DAB">
        <w:rPr>
          <w:sz w:val="24"/>
          <w:szCs w:val="24"/>
        </w:rPr>
        <w:t>AMCs</w:t>
      </w:r>
      <w:r w:rsidR="00CA5A71">
        <w:rPr>
          <w:sz w:val="24"/>
          <w:szCs w:val="24"/>
        </w:rPr>
        <w:t xml:space="preserve"> for HPHC, but for </w:t>
      </w:r>
      <w:r w:rsidR="008E1EBE">
        <w:rPr>
          <w:sz w:val="24"/>
          <w:szCs w:val="24"/>
        </w:rPr>
        <w:t xml:space="preserve">Tufts </w:t>
      </w:r>
      <w:r w:rsidR="00A27DDA">
        <w:rPr>
          <w:sz w:val="24"/>
          <w:szCs w:val="24"/>
        </w:rPr>
        <w:t>Health Plan (THP)</w:t>
      </w:r>
      <w:r w:rsidR="002B5604">
        <w:rPr>
          <w:sz w:val="24"/>
          <w:szCs w:val="24"/>
        </w:rPr>
        <w:t>,</w:t>
      </w:r>
      <w:r w:rsidR="00A27DDA">
        <w:rPr>
          <w:sz w:val="24"/>
          <w:szCs w:val="24"/>
        </w:rPr>
        <w:t xml:space="preserve"> </w:t>
      </w:r>
      <w:r w:rsidR="008E1EBE">
        <w:rPr>
          <w:sz w:val="24"/>
          <w:szCs w:val="24"/>
        </w:rPr>
        <w:t>i</w:t>
      </w:r>
      <w:r w:rsidR="00AE7503">
        <w:rPr>
          <w:sz w:val="24"/>
          <w:szCs w:val="24"/>
        </w:rPr>
        <w:t>t</w:t>
      </w:r>
      <w:r w:rsidR="008E1EBE">
        <w:rPr>
          <w:sz w:val="24"/>
          <w:szCs w:val="24"/>
        </w:rPr>
        <w:t xml:space="preserve"> </w:t>
      </w:r>
      <w:r w:rsidR="002B5604">
        <w:rPr>
          <w:sz w:val="24"/>
          <w:szCs w:val="24"/>
        </w:rPr>
        <w:t xml:space="preserve">is </w:t>
      </w:r>
      <w:r w:rsidR="00D05F17">
        <w:rPr>
          <w:sz w:val="24"/>
          <w:szCs w:val="24"/>
        </w:rPr>
        <w:t xml:space="preserve">third </w:t>
      </w:r>
      <w:r w:rsidR="002671AF">
        <w:rPr>
          <w:sz w:val="24"/>
          <w:szCs w:val="24"/>
        </w:rPr>
        <w:t xml:space="preserve">highest </w:t>
      </w:r>
      <w:r w:rsidR="00CC538F">
        <w:rPr>
          <w:sz w:val="24"/>
          <w:szCs w:val="24"/>
        </w:rPr>
        <w:t>among AMCs</w:t>
      </w:r>
      <w:r w:rsidR="002671AF">
        <w:rPr>
          <w:sz w:val="24"/>
          <w:szCs w:val="24"/>
        </w:rPr>
        <w:t xml:space="preserve"> </w:t>
      </w:r>
      <w:r w:rsidR="00D05F17">
        <w:rPr>
          <w:sz w:val="24"/>
          <w:szCs w:val="24"/>
        </w:rPr>
        <w:t xml:space="preserve">after </w:t>
      </w:r>
      <w:r w:rsidR="008E1EBE">
        <w:rPr>
          <w:sz w:val="24"/>
          <w:szCs w:val="24"/>
        </w:rPr>
        <w:t>Brigham and Women’s Hospital and Mass</w:t>
      </w:r>
      <w:r w:rsidR="00326BF4">
        <w:rPr>
          <w:sz w:val="24"/>
          <w:szCs w:val="24"/>
        </w:rPr>
        <w:t>achusetts</w:t>
      </w:r>
      <w:r w:rsidR="008E1EBE">
        <w:rPr>
          <w:sz w:val="24"/>
          <w:szCs w:val="24"/>
        </w:rPr>
        <w:t xml:space="preserve"> General Hospital. </w:t>
      </w:r>
      <w:r w:rsidR="00BA612B">
        <w:rPr>
          <w:sz w:val="24"/>
          <w:szCs w:val="24"/>
        </w:rPr>
        <w:t xml:space="preserve">Inpatient RP </w:t>
      </w:r>
      <w:r w:rsidR="002B5604">
        <w:rPr>
          <w:sz w:val="24"/>
          <w:szCs w:val="24"/>
        </w:rPr>
        <w:t xml:space="preserve">tables </w:t>
      </w:r>
      <w:r w:rsidR="00BA612B">
        <w:rPr>
          <w:sz w:val="24"/>
          <w:szCs w:val="24"/>
        </w:rPr>
        <w:t xml:space="preserve">for HPHC and THP </w:t>
      </w:r>
      <w:r w:rsidR="002B5604">
        <w:rPr>
          <w:sz w:val="24"/>
          <w:szCs w:val="24"/>
        </w:rPr>
        <w:t>are</w:t>
      </w:r>
      <w:r w:rsidR="00BA612B">
        <w:rPr>
          <w:sz w:val="24"/>
          <w:szCs w:val="24"/>
        </w:rPr>
        <w:t xml:space="preserve"> </w:t>
      </w:r>
      <w:r w:rsidR="007556BA">
        <w:rPr>
          <w:sz w:val="24"/>
          <w:szCs w:val="24"/>
        </w:rPr>
        <w:t>located</w:t>
      </w:r>
      <w:r w:rsidR="00BA612B">
        <w:rPr>
          <w:sz w:val="24"/>
          <w:szCs w:val="24"/>
        </w:rPr>
        <w:t xml:space="preserve"> in Appendix </w:t>
      </w:r>
      <w:r w:rsidR="00FF1C6C">
        <w:rPr>
          <w:sz w:val="24"/>
          <w:szCs w:val="24"/>
        </w:rPr>
        <w:t>E.</w:t>
      </w:r>
    </w:p>
    <w:p w14:paraId="35119E6C" w14:textId="3CFB9F1B" w:rsidR="00AA7A5D" w:rsidRPr="00E3008D" w:rsidRDefault="006D4645" w:rsidP="00E3008D">
      <w:pPr>
        <w:spacing w:after="160" w:line="240" w:lineRule="auto"/>
        <w:rPr>
          <w:sz w:val="24"/>
          <w:szCs w:val="24"/>
        </w:rPr>
      </w:pPr>
      <w:r w:rsidRPr="006D4645">
        <w:rPr>
          <w:bCs/>
          <w:sz w:val="24"/>
          <w:szCs w:val="24"/>
        </w:rPr>
        <w:t xml:space="preserve">The Applicant will report on occupancy rates at UMMMC as well as UMMH community hospitals to continue to demonstrate efforts to provide care in the most appropriate, </w:t>
      </w:r>
      <w:r w:rsidR="002743AC">
        <w:rPr>
          <w:bCs/>
          <w:sz w:val="24"/>
          <w:szCs w:val="24"/>
        </w:rPr>
        <w:t>lower-cost</w:t>
      </w:r>
      <w:r w:rsidRPr="006D4645">
        <w:rPr>
          <w:bCs/>
          <w:sz w:val="24"/>
          <w:szCs w:val="24"/>
        </w:rPr>
        <w:t xml:space="preserve"> setting.</w:t>
      </w:r>
    </w:p>
    <w:p w14:paraId="50FCDE33" w14:textId="2ACC3C03" w:rsidR="00B64877" w:rsidRDefault="00B64877" w:rsidP="00ED58F7">
      <w:pPr>
        <w:pStyle w:val="Heading1"/>
      </w:pPr>
      <w:bookmarkStart w:id="60" w:name="_Toc115868793"/>
      <w:r w:rsidRPr="00441CF7">
        <w:t>FACTOR 1</w:t>
      </w:r>
      <w:r w:rsidRPr="001430AA">
        <w:t xml:space="preserve"> SUMMARY</w:t>
      </w:r>
      <w:bookmarkEnd w:id="60"/>
    </w:p>
    <w:p w14:paraId="0FE53E25" w14:textId="77777777" w:rsidR="00B64877" w:rsidRPr="00667357" w:rsidRDefault="00B64877" w:rsidP="00B64877">
      <w:pPr>
        <w:spacing w:after="0" w:line="240" w:lineRule="auto"/>
        <w:rPr>
          <w:sz w:val="24"/>
          <w:szCs w:val="24"/>
        </w:rPr>
      </w:pPr>
      <w:r w:rsidRPr="00667357">
        <w:rPr>
          <w:sz w:val="24"/>
          <w:szCs w:val="24"/>
        </w:rPr>
        <w:t xml:space="preserve">As a result of information provided by the Applicant and additional analysis, staff finds that with the standard reporting requirements outlined below, the Applicant has demonstrated that the Proposed Project has met Factor 1(a-f). The Applicant proposed specific outcome, and process measures to track the impact of the Proposed Project which staff has reviewed, and which will become a part of the reporting requirements.  </w:t>
      </w:r>
    </w:p>
    <w:p w14:paraId="730CD3C3" w14:textId="3A11CF5A" w:rsidR="0012392C" w:rsidRPr="00B64877" w:rsidRDefault="007411EB" w:rsidP="00ED58F7">
      <w:pPr>
        <w:pStyle w:val="Heading1"/>
      </w:pPr>
      <w:bookmarkStart w:id="61" w:name="_Toc67296488"/>
      <w:bookmarkStart w:id="62" w:name="_Toc115868794"/>
      <w:bookmarkStart w:id="63" w:name="_Toc29755686"/>
      <w:r w:rsidRPr="00B64877">
        <w:t>F</w:t>
      </w:r>
      <w:r w:rsidR="0012392C" w:rsidRPr="00B64877">
        <w:t>actor 2: Cost containment, Improved Public Health Outcomes and Delivery System Transformation</w:t>
      </w:r>
      <w:bookmarkEnd w:id="61"/>
      <w:bookmarkEnd w:id="62"/>
      <w:r w:rsidR="0012392C" w:rsidRPr="00B64877">
        <w:t xml:space="preserve"> </w:t>
      </w:r>
      <w:bookmarkEnd w:id="63"/>
    </w:p>
    <w:p w14:paraId="4E24CFB5" w14:textId="77777777" w:rsidR="0034423D" w:rsidRPr="00203A1B" w:rsidRDefault="0034423D" w:rsidP="00EA38CA">
      <w:pPr>
        <w:spacing w:after="0" w:line="240" w:lineRule="auto"/>
        <w:contextualSpacing/>
        <w:rPr>
          <w:rFonts w:cstheme="minorHAnsi"/>
          <w:b/>
          <w:bCs/>
          <w:sz w:val="24"/>
          <w:szCs w:val="24"/>
        </w:rPr>
      </w:pPr>
    </w:p>
    <w:p w14:paraId="754133EF" w14:textId="77777777" w:rsidR="0034423D" w:rsidRPr="00203A1B" w:rsidRDefault="0034423D" w:rsidP="00EA38CA">
      <w:pPr>
        <w:spacing w:after="0" w:line="240" w:lineRule="auto"/>
        <w:contextualSpacing/>
        <w:rPr>
          <w:rFonts w:cstheme="minorHAnsi"/>
          <w:bCs/>
          <w:sz w:val="24"/>
          <w:szCs w:val="24"/>
        </w:rPr>
      </w:pPr>
      <w:r w:rsidRPr="00203A1B">
        <w:rPr>
          <w:rFonts w:cstheme="minorHAnsi"/>
          <w:b/>
          <w:bCs/>
          <w:sz w:val="24"/>
          <w:szCs w:val="24"/>
        </w:rPr>
        <w:t xml:space="preserve">Cost Containment </w:t>
      </w:r>
    </w:p>
    <w:p w14:paraId="39E97728" w14:textId="5CF922F7" w:rsidR="000A2A6A" w:rsidRDefault="00533468" w:rsidP="00EA38CA">
      <w:pPr>
        <w:spacing w:after="0" w:line="240" w:lineRule="auto"/>
        <w:contextualSpacing/>
        <w:rPr>
          <w:rFonts w:cstheme="minorHAnsi"/>
          <w:bCs/>
          <w:sz w:val="24"/>
          <w:szCs w:val="24"/>
        </w:rPr>
      </w:pPr>
      <w:bookmarkStart w:id="64" w:name="_Toc17731330"/>
      <w:bookmarkStart w:id="65" w:name="_Toc17748250"/>
      <w:bookmarkStart w:id="66" w:name="_Toc17748477"/>
      <w:bookmarkStart w:id="67" w:name="_Toc17748721"/>
      <w:bookmarkStart w:id="68" w:name="_Toc18420200"/>
      <w:bookmarkStart w:id="69" w:name="_Toc18922421"/>
      <w:r>
        <w:rPr>
          <w:rFonts w:cstheme="minorHAnsi"/>
          <w:bCs/>
          <w:sz w:val="24"/>
          <w:szCs w:val="24"/>
        </w:rPr>
        <w:t xml:space="preserve">The Applicant asserts that the Proposed Project will contribute to and further the Commonwealth’s cost containment goals by ensuring timely and equitable access to inpatient services for both tertiary and secondary cases. </w:t>
      </w:r>
      <w:r w:rsidR="00B103BF">
        <w:rPr>
          <w:rFonts w:cstheme="minorHAnsi"/>
          <w:bCs/>
          <w:sz w:val="24"/>
          <w:szCs w:val="24"/>
        </w:rPr>
        <w:t xml:space="preserve">As demonstrated in Factor 1, the </w:t>
      </w:r>
      <w:r w:rsidR="00460807">
        <w:rPr>
          <w:rFonts w:cstheme="minorHAnsi"/>
          <w:bCs/>
          <w:sz w:val="24"/>
          <w:szCs w:val="24"/>
        </w:rPr>
        <w:t>UMMMC</w:t>
      </w:r>
      <w:r w:rsidR="00B103BF">
        <w:rPr>
          <w:rFonts w:cstheme="minorHAnsi"/>
          <w:bCs/>
          <w:sz w:val="24"/>
          <w:szCs w:val="24"/>
        </w:rPr>
        <w:t xml:space="preserve"> is experiencing capacity constraints </w:t>
      </w:r>
      <w:r w:rsidR="00460807">
        <w:rPr>
          <w:rFonts w:cstheme="minorHAnsi"/>
          <w:bCs/>
          <w:sz w:val="24"/>
          <w:szCs w:val="24"/>
        </w:rPr>
        <w:t>that</w:t>
      </w:r>
      <w:r w:rsidR="00B103BF">
        <w:rPr>
          <w:rFonts w:cstheme="minorHAnsi"/>
          <w:bCs/>
          <w:sz w:val="24"/>
          <w:szCs w:val="24"/>
        </w:rPr>
        <w:t xml:space="preserve"> have been shown to be associated with delayed access to care, </w:t>
      </w:r>
      <w:r w:rsidR="001D59B2">
        <w:rPr>
          <w:rFonts w:cstheme="minorHAnsi"/>
          <w:bCs/>
          <w:sz w:val="24"/>
          <w:szCs w:val="24"/>
        </w:rPr>
        <w:t xml:space="preserve">which can </w:t>
      </w:r>
      <w:r w:rsidR="00B103BF">
        <w:rPr>
          <w:rFonts w:cstheme="minorHAnsi"/>
          <w:bCs/>
          <w:sz w:val="24"/>
          <w:szCs w:val="24"/>
        </w:rPr>
        <w:t>worse</w:t>
      </w:r>
      <w:r w:rsidR="001D59B2">
        <w:rPr>
          <w:rFonts w:cstheme="minorHAnsi"/>
          <w:bCs/>
          <w:sz w:val="24"/>
          <w:szCs w:val="24"/>
        </w:rPr>
        <w:t>n</w:t>
      </w:r>
      <w:r w:rsidR="00B103BF">
        <w:rPr>
          <w:rFonts w:cstheme="minorHAnsi"/>
          <w:bCs/>
          <w:sz w:val="24"/>
          <w:szCs w:val="24"/>
        </w:rPr>
        <w:t xml:space="preserve"> patient outcomes</w:t>
      </w:r>
      <w:r w:rsidR="001D59B2">
        <w:rPr>
          <w:rFonts w:cstheme="minorHAnsi"/>
          <w:bCs/>
          <w:sz w:val="24"/>
          <w:szCs w:val="24"/>
        </w:rPr>
        <w:t xml:space="preserve"> and lead to </w:t>
      </w:r>
      <w:r w:rsidR="00B103BF">
        <w:rPr>
          <w:rFonts w:cstheme="minorHAnsi"/>
          <w:bCs/>
          <w:sz w:val="24"/>
          <w:szCs w:val="24"/>
        </w:rPr>
        <w:t>higher costs of care. Improving access for</w:t>
      </w:r>
      <w:r w:rsidR="00C16BD3">
        <w:rPr>
          <w:rFonts w:cstheme="minorHAnsi"/>
          <w:bCs/>
          <w:sz w:val="24"/>
          <w:szCs w:val="24"/>
        </w:rPr>
        <w:t xml:space="preserve"> patient</w:t>
      </w:r>
      <w:r w:rsidR="00B103BF">
        <w:rPr>
          <w:rFonts w:cstheme="minorHAnsi"/>
          <w:bCs/>
          <w:sz w:val="24"/>
          <w:szCs w:val="24"/>
        </w:rPr>
        <w:t xml:space="preserve"> </w:t>
      </w:r>
      <w:r w:rsidR="00C16BD3">
        <w:rPr>
          <w:rFonts w:cstheme="minorHAnsi"/>
          <w:bCs/>
          <w:sz w:val="24"/>
          <w:szCs w:val="24"/>
        </w:rPr>
        <w:t xml:space="preserve">transfers from </w:t>
      </w:r>
      <w:r w:rsidR="00B103BF">
        <w:rPr>
          <w:rFonts w:cstheme="minorHAnsi"/>
          <w:bCs/>
          <w:sz w:val="24"/>
          <w:szCs w:val="24"/>
        </w:rPr>
        <w:t>community hospitals to UMMMC for tertiary care will allow for more patients to be care for in the appropriate setting, which will al</w:t>
      </w:r>
      <w:r w:rsidR="00A20593">
        <w:rPr>
          <w:rFonts w:cstheme="minorHAnsi"/>
          <w:bCs/>
          <w:sz w:val="24"/>
          <w:szCs w:val="24"/>
        </w:rPr>
        <w:t>so</w:t>
      </w:r>
      <w:r w:rsidR="00B103BF">
        <w:rPr>
          <w:rFonts w:cstheme="minorHAnsi"/>
          <w:bCs/>
          <w:sz w:val="24"/>
          <w:szCs w:val="24"/>
        </w:rPr>
        <w:t xml:space="preserve"> contribute to a decrease in costs. </w:t>
      </w:r>
    </w:p>
    <w:p w14:paraId="49B0BCEC" w14:textId="77777777" w:rsidR="00533468" w:rsidRPr="00203A1B" w:rsidRDefault="00533468" w:rsidP="00EA38CA">
      <w:pPr>
        <w:spacing w:after="0" w:line="240" w:lineRule="auto"/>
        <w:contextualSpacing/>
        <w:rPr>
          <w:rFonts w:cstheme="minorHAnsi"/>
          <w:bCs/>
          <w:sz w:val="24"/>
          <w:szCs w:val="24"/>
        </w:rPr>
      </w:pPr>
    </w:p>
    <w:p w14:paraId="2654F626" w14:textId="3AECB31D" w:rsidR="007D4254" w:rsidRDefault="007D4254" w:rsidP="00EA38CA">
      <w:pPr>
        <w:spacing w:after="0" w:line="240" w:lineRule="auto"/>
        <w:contextualSpacing/>
        <w:rPr>
          <w:rFonts w:cstheme="minorHAnsi"/>
          <w:b/>
          <w:i/>
          <w:iCs/>
          <w:sz w:val="24"/>
          <w:szCs w:val="24"/>
        </w:rPr>
      </w:pPr>
      <w:r w:rsidRPr="00203A1B">
        <w:rPr>
          <w:rFonts w:cstheme="minorHAnsi"/>
          <w:b/>
          <w:i/>
          <w:iCs/>
          <w:sz w:val="24"/>
          <w:szCs w:val="24"/>
        </w:rPr>
        <w:t>Analysis</w:t>
      </w:r>
      <w:r w:rsidR="00441F8B" w:rsidRPr="00203A1B">
        <w:rPr>
          <w:rFonts w:cstheme="minorHAnsi"/>
          <w:b/>
          <w:i/>
          <w:iCs/>
          <w:sz w:val="24"/>
          <w:szCs w:val="24"/>
        </w:rPr>
        <w:t xml:space="preserve">: Cost Containment </w:t>
      </w:r>
    </w:p>
    <w:p w14:paraId="3075B0D4" w14:textId="4E6996C6" w:rsidR="00E90EB8" w:rsidRDefault="00286BB9" w:rsidP="00EA38CA">
      <w:pPr>
        <w:spacing w:after="0" w:line="240" w:lineRule="auto"/>
        <w:contextualSpacing/>
        <w:rPr>
          <w:rFonts w:cstheme="minorHAnsi"/>
          <w:bCs/>
          <w:sz w:val="24"/>
          <w:szCs w:val="24"/>
        </w:rPr>
      </w:pPr>
      <w:r w:rsidRPr="00286BB9">
        <w:rPr>
          <w:rFonts w:cstheme="minorHAnsi"/>
          <w:bCs/>
          <w:sz w:val="24"/>
          <w:szCs w:val="24"/>
        </w:rPr>
        <w:t xml:space="preserve">Staff finds that the Applicant has adequately explained how the Proposed Project aligns with the Commonwealth’s cost containment goals through increasing access to high-quality, </w:t>
      </w:r>
      <w:r>
        <w:rPr>
          <w:rFonts w:cstheme="minorHAnsi"/>
          <w:bCs/>
          <w:sz w:val="24"/>
          <w:szCs w:val="24"/>
        </w:rPr>
        <w:t>coordinated care</w:t>
      </w:r>
      <w:r w:rsidR="00836CBD">
        <w:rPr>
          <w:rFonts w:cstheme="minorHAnsi"/>
          <w:bCs/>
          <w:sz w:val="24"/>
          <w:szCs w:val="24"/>
        </w:rPr>
        <w:t xml:space="preserve">, and efficient care </w:t>
      </w:r>
      <w:r>
        <w:rPr>
          <w:rFonts w:cstheme="minorHAnsi"/>
          <w:bCs/>
          <w:sz w:val="24"/>
          <w:szCs w:val="24"/>
        </w:rPr>
        <w:t>that</w:t>
      </w:r>
      <w:r w:rsidR="00836CBD">
        <w:rPr>
          <w:rFonts w:cstheme="minorHAnsi"/>
          <w:bCs/>
          <w:sz w:val="24"/>
          <w:szCs w:val="24"/>
        </w:rPr>
        <w:t xml:space="preserve"> </w:t>
      </w:r>
      <w:r>
        <w:rPr>
          <w:rFonts w:cstheme="minorHAnsi"/>
          <w:bCs/>
          <w:sz w:val="24"/>
          <w:szCs w:val="24"/>
        </w:rPr>
        <w:t xml:space="preserve">will reduce existing capacity constraints and </w:t>
      </w:r>
      <w:r w:rsidR="00836CBD">
        <w:rPr>
          <w:rFonts w:cstheme="minorHAnsi"/>
          <w:bCs/>
          <w:sz w:val="24"/>
          <w:szCs w:val="24"/>
        </w:rPr>
        <w:t xml:space="preserve">address </w:t>
      </w:r>
      <w:r w:rsidR="00112F52">
        <w:rPr>
          <w:rFonts w:cstheme="minorHAnsi"/>
          <w:bCs/>
          <w:sz w:val="24"/>
          <w:szCs w:val="24"/>
        </w:rPr>
        <w:t>projected</w:t>
      </w:r>
      <w:r>
        <w:rPr>
          <w:rFonts w:cstheme="minorHAnsi"/>
          <w:bCs/>
          <w:sz w:val="24"/>
          <w:szCs w:val="24"/>
        </w:rPr>
        <w:t xml:space="preserve"> need for inpatient beds, and CT imaging, to allow for those services to be made available </w:t>
      </w:r>
      <w:r w:rsidR="00F15A53">
        <w:rPr>
          <w:rFonts w:cstheme="minorHAnsi"/>
          <w:bCs/>
          <w:sz w:val="24"/>
          <w:szCs w:val="24"/>
        </w:rPr>
        <w:t xml:space="preserve">to the Patient Panel </w:t>
      </w:r>
      <w:r>
        <w:rPr>
          <w:rFonts w:cstheme="minorHAnsi"/>
          <w:bCs/>
          <w:sz w:val="24"/>
          <w:szCs w:val="24"/>
        </w:rPr>
        <w:t xml:space="preserve">locally. </w:t>
      </w:r>
    </w:p>
    <w:p w14:paraId="43C9F65B" w14:textId="35FCE563" w:rsidR="00E05345" w:rsidRDefault="00E05345" w:rsidP="00EA38CA">
      <w:pPr>
        <w:spacing w:after="0" w:line="240" w:lineRule="auto"/>
        <w:contextualSpacing/>
        <w:rPr>
          <w:rFonts w:cstheme="minorHAnsi"/>
          <w:bCs/>
          <w:sz w:val="24"/>
          <w:szCs w:val="24"/>
        </w:rPr>
      </w:pPr>
    </w:p>
    <w:p w14:paraId="32082814" w14:textId="4A657DF6" w:rsidR="00460807" w:rsidRDefault="0051170D" w:rsidP="00EA38CA">
      <w:pPr>
        <w:spacing w:after="0" w:line="240" w:lineRule="auto"/>
        <w:contextualSpacing/>
        <w:rPr>
          <w:rFonts w:cstheme="minorHAnsi"/>
          <w:bCs/>
          <w:sz w:val="24"/>
          <w:szCs w:val="24"/>
        </w:rPr>
      </w:pPr>
      <w:r>
        <w:rPr>
          <w:rFonts w:cstheme="minorHAnsi"/>
          <w:bCs/>
          <w:sz w:val="24"/>
          <w:szCs w:val="24"/>
        </w:rPr>
        <w:t>P</w:t>
      </w:r>
      <w:r w:rsidRPr="0051170D">
        <w:rPr>
          <w:rFonts w:cstheme="minorHAnsi"/>
          <w:bCs/>
          <w:sz w:val="24"/>
          <w:szCs w:val="24"/>
        </w:rPr>
        <w:t xml:space="preserve">ursuant to M.G.L. c. 111, § 25C(h), the Department of Public Health (Department) </w:t>
      </w:r>
      <w:r w:rsidR="002F6F87" w:rsidRPr="002F6F87">
        <w:rPr>
          <w:rFonts w:cstheme="minorHAnsi"/>
          <w:bCs/>
          <w:sz w:val="24"/>
          <w:szCs w:val="24"/>
        </w:rPr>
        <w:t xml:space="preserve">may require </w:t>
      </w:r>
      <w:r w:rsidR="00301DB9">
        <w:rPr>
          <w:rFonts w:cstheme="minorHAnsi"/>
          <w:bCs/>
          <w:sz w:val="24"/>
          <w:szCs w:val="24"/>
        </w:rPr>
        <w:t>an</w:t>
      </w:r>
      <w:r w:rsidR="002F6F87" w:rsidRPr="002F6F87">
        <w:rPr>
          <w:rFonts w:cstheme="minorHAnsi"/>
          <w:bCs/>
          <w:sz w:val="24"/>
          <w:szCs w:val="24"/>
        </w:rPr>
        <w:t xml:space="preserve"> </w:t>
      </w:r>
      <w:r w:rsidR="002F6F87">
        <w:rPr>
          <w:rFonts w:cstheme="minorHAnsi"/>
          <w:bCs/>
          <w:sz w:val="24"/>
          <w:szCs w:val="24"/>
        </w:rPr>
        <w:t>A</w:t>
      </w:r>
      <w:r w:rsidR="002F6F87" w:rsidRPr="002F6F87">
        <w:rPr>
          <w:rFonts w:cstheme="minorHAnsi"/>
          <w:bCs/>
          <w:sz w:val="24"/>
          <w:szCs w:val="24"/>
        </w:rPr>
        <w:t>pplicant to provide an independent cost-analysis</w:t>
      </w:r>
      <w:r w:rsidR="002F6F87">
        <w:rPr>
          <w:rFonts w:cstheme="minorHAnsi"/>
          <w:bCs/>
          <w:sz w:val="24"/>
          <w:szCs w:val="24"/>
        </w:rPr>
        <w:t xml:space="preserve"> (ICA).</w:t>
      </w:r>
      <w:r w:rsidR="00DB033D" w:rsidRPr="00DB033D">
        <w:rPr>
          <w:rFonts w:cstheme="minorHAnsi"/>
          <w:bCs/>
          <w:sz w:val="24"/>
          <w:szCs w:val="24"/>
        </w:rPr>
        <w:t xml:space="preserve"> </w:t>
      </w:r>
      <w:r w:rsidR="002F6F87">
        <w:rPr>
          <w:rFonts w:cstheme="minorHAnsi"/>
          <w:bCs/>
          <w:sz w:val="24"/>
          <w:szCs w:val="24"/>
        </w:rPr>
        <w:t>T</w:t>
      </w:r>
      <w:r w:rsidR="00DB033D" w:rsidRPr="00DB033D">
        <w:rPr>
          <w:rFonts w:cstheme="minorHAnsi"/>
          <w:bCs/>
          <w:sz w:val="24"/>
          <w:szCs w:val="24"/>
        </w:rPr>
        <w:t>he Department shall make such request no later than 30 days following the Filing Date.</w:t>
      </w:r>
      <w:r w:rsidR="00DB033D">
        <w:rPr>
          <w:rFonts w:cstheme="minorHAnsi"/>
          <w:bCs/>
          <w:sz w:val="24"/>
          <w:szCs w:val="24"/>
        </w:rPr>
        <w:t xml:space="preserve"> </w:t>
      </w:r>
      <w:r w:rsidR="002F6F87">
        <w:rPr>
          <w:rFonts w:cstheme="minorHAnsi"/>
          <w:bCs/>
          <w:sz w:val="24"/>
          <w:szCs w:val="24"/>
        </w:rPr>
        <w:t>The Department did not require the Applicant to conduct an ICA.</w:t>
      </w:r>
    </w:p>
    <w:p w14:paraId="329E1AD0" w14:textId="76776C3C" w:rsidR="004436D2" w:rsidRDefault="004436D2" w:rsidP="00EA38CA">
      <w:pPr>
        <w:spacing w:after="0" w:line="240" w:lineRule="auto"/>
        <w:contextualSpacing/>
        <w:rPr>
          <w:rFonts w:cstheme="minorHAnsi"/>
          <w:bCs/>
          <w:sz w:val="24"/>
          <w:szCs w:val="24"/>
        </w:rPr>
      </w:pPr>
    </w:p>
    <w:p w14:paraId="61017616" w14:textId="2873AC6B" w:rsidR="004436D2" w:rsidRDefault="004436D2" w:rsidP="004436D2">
      <w:pPr>
        <w:spacing w:after="0" w:line="240" w:lineRule="auto"/>
        <w:contextualSpacing/>
        <w:rPr>
          <w:rFonts w:cstheme="minorHAnsi"/>
          <w:bCs/>
          <w:sz w:val="24"/>
          <w:szCs w:val="24"/>
        </w:rPr>
      </w:pPr>
      <w:r w:rsidRPr="004436D2">
        <w:rPr>
          <w:rFonts w:cstheme="minorHAnsi"/>
          <w:bCs/>
          <w:sz w:val="24"/>
          <w:szCs w:val="24"/>
        </w:rPr>
        <w:lastRenderedPageBreak/>
        <w:t xml:space="preserve">Factor 2 requires that the Proposed Project meaningfully contribute to the Commonwealth’s cost containment goals. In response to this factor, staff examined the Proposed Project’s ability to improve Patient Panel access to high-quality care while minimizing costs. </w:t>
      </w:r>
    </w:p>
    <w:p w14:paraId="78AA4921" w14:textId="77777777" w:rsidR="00F76DC7" w:rsidRPr="004436D2" w:rsidRDefault="00F76DC7" w:rsidP="004436D2">
      <w:pPr>
        <w:spacing w:after="0" w:line="240" w:lineRule="auto"/>
        <w:contextualSpacing/>
        <w:rPr>
          <w:rFonts w:cstheme="minorHAnsi"/>
          <w:bCs/>
          <w:sz w:val="24"/>
          <w:szCs w:val="24"/>
        </w:rPr>
      </w:pPr>
    </w:p>
    <w:p w14:paraId="101C01A9" w14:textId="33AF4CF6" w:rsidR="004436D2" w:rsidRDefault="004436D2" w:rsidP="004436D2">
      <w:pPr>
        <w:spacing w:after="0" w:line="240" w:lineRule="auto"/>
        <w:contextualSpacing/>
        <w:rPr>
          <w:rFonts w:cstheme="minorHAnsi"/>
          <w:bCs/>
          <w:sz w:val="24"/>
          <w:szCs w:val="24"/>
        </w:rPr>
      </w:pPr>
      <w:r w:rsidRPr="004436D2">
        <w:rPr>
          <w:rFonts w:cstheme="minorHAnsi"/>
          <w:bCs/>
          <w:sz w:val="24"/>
          <w:szCs w:val="24"/>
        </w:rPr>
        <w:t>The literature affirms that AMCs tend to care for higher complexity and riskier patients, serve as referral centers for many community hospitals and provide important safety net services.</w:t>
      </w:r>
      <w:r w:rsidRPr="004436D2">
        <w:rPr>
          <w:rFonts w:cstheme="minorHAnsi"/>
          <w:bCs/>
          <w:sz w:val="24"/>
          <w:szCs w:val="24"/>
          <w:vertAlign w:val="superscript"/>
        </w:rPr>
        <w:endnoteReference w:id="21"/>
      </w:r>
      <w:r w:rsidRPr="004436D2">
        <w:rPr>
          <w:rFonts w:cstheme="minorHAnsi"/>
          <w:bCs/>
          <w:sz w:val="24"/>
          <w:szCs w:val="24"/>
        </w:rPr>
        <w:t xml:space="preserve"> UMMMC is the only AMC serving the Central MA region and provides a level of care that cannot be provided by UMMH’s community hospitals and in some cases, other hospitals in the region. In FY20, UMMMC’s case mix index (CMI), was 1.53, which was higher than the statewide average CMI (1.16) and </w:t>
      </w:r>
      <w:r w:rsidR="00A108EA">
        <w:rPr>
          <w:rFonts w:cstheme="minorHAnsi"/>
          <w:bCs/>
          <w:sz w:val="24"/>
          <w:szCs w:val="24"/>
        </w:rPr>
        <w:t>is in the middle when compared to</w:t>
      </w:r>
      <w:r w:rsidRPr="004436D2">
        <w:rPr>
          <w:rFonts w:cstheme="minorHAnsi"/>
          <w:bCs/>
          <w:sz w:val="24"/>
          <w:szCs w:val="24"/>
        </w:rPr>
        <w:t xml:space="preserve"> the CMI of peer (AMCs’) hospitals (1.63).</w:t>
      </w:r>
      <w:r w:rsidRPr="004436D2">
        <w:rPr>
          <w:rFonts w:cstheme="minorHAnsi"/>
          <w:bCs/>
          <w:sz w:val="24"/>
          <w:szCs w:val="24"/>
          <w:vertAlign w:val="superscript"/>
        </w:rPr>
        <w:footnoteReference w:id="51"/>
      </w:r>
      <w:r w:rsidRPr="004436D2">
        <w:rPr>
          <w:rFonts w:cstheme="minorHAnsi"/>
          <w:bCs/>
          <w:sz w:val="24"/>
          <w:szCs w:val="24"/>
        </w:rPr>
        <w:t xml:space="preserve"> UMMMC receives a number of high acuity patient transfer requests from UMMH community hospitals as well as other hospitals in the state, to provide care that they themselves are not able to provide. In some cases, transfer requests are declined due to insufficient capacity to accept them, which limits access to UMMMC’s care for patients in the region. To demonstrate improved access to UMMMC’s services, the Applicant will report annually, on transfers and patient acuity to continue to demonstrate that </w:t>
      </w:r>
      <w:r w:rsidR="00F04FC7">
        <w:rPr>
          <w:rFonts w:cstheme="minorHAnsi"/>
          <w:bCs/>
          <w:sz w:val="24"/>
          <w:szCs w:val="24"/>
        </w:rPr>
        <w:t xml:space="preserve">it is </w:t>
      </w:r>
      <w:r w:rsidRPr="004436D2">
        <w:rPr>
          <w:rFonts w:cstheme="minorHAnsi"/>
          <w:bCs/>
          <w:sz w:val="24"/>
          <w:szCs w:val="24"/>
        </w:rPr>
        <w:t xml:space="preserve">improving access to care for appropriate patients. </w:t>
      </w:r>
    </w:p>
    <w:p w14:paraId="0418276A" w14:textId="77777777" w:rsidR="00F76DC7" w:rsidRPr="004436D2" w:rsidRDefault="00F76DC7" w:rsidP="004436D2">
      <w:pPr>
        <w:spacing w:after="0" w:line="240" w:lineRule="auto"/>
        <w:contextualSpacing/>
        <w:rPr>
          <w:rFonts w:cstheme="minorHAnsi"/>
          <w:bCs/>
          <w:sz w:val="24"/>
          <w:szCs w:val="24"/>
        </w:rPr>
      </w:pPr>
    </w:p>
    <w:p w14:paraId="1D7877CE" w14:textId="042FC7EA" w:rsidR="004436D2" w:rsidRDefault="004436D2" w:rsidP="004436D2">
      <w:pPr>
        <w:spacing w:after="0" w:line="240" w:lineRule="auto"/>
        <w:contextualSpacing/>
        <w:rPr>
          <w:rFonts w:cstheme="minorHAnsi"/>
          <w:bCs/>
          <w:sz w:val="24"/>
          <w:szCs w:val="24"/>
        </w:rPr>
      </w:pPr>
      <w:r w:rsidRPr="004436D2">
        <w:rPr>
          <w:rFonts w:cstheme="minorHAnsi"/>
          <w:bCs/>
          <w:sz w:val="24"/>
          <w:szCs w:val="24"/>
        </w:rPr>
        <w:t>UMMC has demonstrated its ability to coordinate care with its community hospitals with the goal of providing care to patients in the most appropriate setting, which has been demonstrated through an increase in occupancy rates at UMMH community hospitals. This also serves to reduce unnecessary care in a higher cos</w:t>
      </w:r>
      <w:r w:rsidR="00765EC9">
        <w:rPr>
          <w:rFonts w:cstheme="minorHAnsi"/>
          <w:bCs/>
          <w:sz w:val="24"/>
          <w:szCs w:val="24"/>
        </w:rPr>
        <w:t>t</w:t>
      </w:r>
      <w:r w:rsidRPr="004436D2">
        <w:rPr>
          <w:rFonts w:cstheme="minorHAnsi"/>
          <w:bCs/>
          <w:sz w:val="24"/>
          <w:szCs w:val="24"/>
        </w:rPr>
        <w:t xml:space="preserve"> setting and maintains access to tertiary care when appropriate. </w:t>
      </w:r>
      <w:r w:rsidR="00F04FC7">
        <w:rPr>
          <w:rFonts w:cstheme="minorHAnsi"/>
          <w:bCs/>
          <w:sz w:val="24"/>
          <w:szCs w:val="24"/>
        </w:rPr>
        <w:t xml:space="preserve">However, staff note that inpatient RP at UMMMC is higher than its community </w:t>
      </w:r>
      <w:r w:rsidR="001E24BE">
        <w:rPr>
          <w:rFonts w:cstheme="minorHAnsi"/>
          <w:bCs/>
          <w:sz w:val="24"/>
          <w:szCs w:val="24"/>
        </w:rPr>
        <w:t>hospitals and</w:t>
      </w:r>
      <w:r w:rsidR="00F04FC7">
        <w:rPr>
          <w:rFonts w:cstheme="minorHAnsi"/>
          <w:bCs/>
          <w:sz w:val="24"/>
          <w:szCs w:val="24"/>
        </w:rPr>
        <w:t xml:space="preserve"> increasing capacity at UMMMC has the potential for patients to shift from lower cost settings to UMMMC. </w:t>
      </w:r>
      <w:r w:rsidRPr="004436D2">
        <w:rPr>
          <w:rFonts w:cstheme="minorHAnsi"/>
          <w:bCs/>
          <w:sz w:val="24"/>
          <w:szCs w:val="24"/>
        </w:rPr>
        <w:t xml:space="preserve">The Applicant will report on occupancy rates at UMMMC as well as UMMH community hospitals to continue to demonstrate efforts to provide care in the most appropriate, </w:t>
      </w:r>
      <w:r w:rsidR="002743AC">
        <w:rPr>
          <w:rFonts w:cstheme="minorHAnsi"/>
          <w:bCs/>
          <w:sz w:val="24"/>
          <w:szCs w:val="24"/>
        </w:rPr>
        <w:t>lower-cost</w:t>
      </w:r>
      <w:r w:rsidRPr="004436D2">
        <w:rPr>
          <w:rFonts w:cstheme="minorHAnsi"/>
          <w:bCs/>
          <w:sz w:val="24"/>
          <w:szCs w:val="24"/>
        </w:rPr>
        <w:t xml:space="preserve"> setting. </w:t>
      </w:r>
    </w:p>
    <w:p w14:paraId="58E164CB" w14:textId="77777777" w:rsidR="00F76DC7" w:rsidRPr="004436D2" w:rsidRDefault="00F76DC7" w:rsidP="004436D2">
      <w:pPr>
        <w:spacing w:after="0" w:line="240" w:lineRule="auto"/>
        <w:contextualSpacing/>
        <w:rPr>
          <w:rFonts w:cstheme="minorHAnsi"/>
          <w:bCs/>
          <w:sz w:val="24"/>
          <w:szCs w:val="24"/>
        </w:rPr>
      </w:pPr>
    </w:p>
    <w:p w14:paraId="3198D149" w14:textId="1B748E45" w:rsidR="004436D2" w:rsidRDefault="004436D2" w:rsidP="004436D2">
      <w:pPr>
        <w:spacing w:after="0" w:line="240" w:lineRule="auto"/>
        <w:contextualSpacing/>
        <w:rPr>
          <w:rFonts w:cstheme="minorHAnsi"/>
          <w:bCs/>
          <w:sz w:val="24"/>
          <w:szCs w:val="24"/>
        </w:rPr>
      </w:pPr>
      <w:r w:rsidRPr="004436D2">
        <w:rPr>
          <w:rFonts w:cstheme="minorHAnsi"/>
          <w:bCs/>
          <w:sz w:val="24"/>
          <w:szCs w:val="24"/>
        </w:rPr>
        <w:t>UMMMC is a Disproportionate Share Hospital (DSH) as designated by the Federal Government, and a high-public payer (HPP) hospital as designated by CHIA, and as such is an important provider of access for patients in the region relying on government-sponsored insurance programs. Reporting on the Massachusetts health care system shows that a higher mix of public-payer patients is associated with lower commercial relative prices.</w:t>
      </w:r>
      <w:r w:rsidRPr="004436D2">
        <w:rPr>
          <w:rFonts w:cstheme="minorHAnsi"/>
          <w:bCs/>
          <w:sz w:val="24"/>
          <w:szCs w:val="24"/>
          <w:vertAlign w:val="superscript"/>
        </w:rPr>
        <w:endnoteReference w:id="22"/>
      </w:r>
      <w:r w:rsidRPr="004436D2">
        <w:rPr>
          <w:rFonts w:cstheme="minorHAnsi"/>
          <w:bCs/>
          <w:sz w:val="24"/>
          <w:szCs w:val="24"/>
          <w:vertAlign w:val="superscript"/>
        </w:rPr>
        <w:t>,</w:t>
      </w:r>
      <w:r w:rsidRPr="004436D2">
        <w:rPr>
          <w:rFonts w:cstheme="minorHAnsi"/>
          <w:bCs/>
          <w:sz w:val="24"/>
          <w:szCs w:val="24"/>
          <w:vertAlign w:val="superscript"/>
        </w:rPr>
        <w:endnoteReference w:id="23"/>
      </w:r>
      <w:r w:rsidRPr="004436D2">
        <w:rPr>
          <w:rFonts w:cstheme="minorHAnsi"/>
          <w:bCs/>
          <w:sz w:val="24"/>
          <w:szCs w:val="24"/>
          <w:vertAlign w:val="superscript"/>
        </w:rPr>
        <w:t>,</w:t>
      </w:r>
      <w:r w:rsidRPr="004436D2">
        <w:rPr>
          <w:rFonts w:cstheme="minorHAnsi"/>
          <w:bCs/>
          <w:sz w:val="24"/>
          <w:szCs w:val="24"/>
          <w:vertAlign w:val="superscript"/>
        </w:rPr>
        <w:endnoteReference w:id="24"/>
      </w:r>
      <w:r w:rsidRPr="004436D2">
        <w:rPr>
          <w:rFonts w:cstheme="minorHAnsi"/>
          <w:bCs/>
          <w:sz w:val="24"/>
          <w:szCs w:val="24"/>
        </w:rPr>
        <w:t xml:space="preserve"> Additionally, providers that are federally designated as DSHs receive high volumes of publicly insured patients and simultaneously receive lower reimbursement rates from commercial insurers.</w:t>
      </w:r>
      <w:r w:rsidRPr="004436D2">
        <w:rPr>
          <w:rFonts w:cstheme="minorHAnsi"/>
          <w:bCs/>
          <w:sz w:val="24"/>
          <w:szCs w:val="24"/>
          <w:vertAlign w:val="superscript"/>
        </w:rPr>
        <w:endnoteReference w:id="25"/>
      </w:r>
      <w:r w:rsidRPr="004436D2">
        <w:rPr>
          <w:rFonts w:cstheme="minorHAnsi"/>
          <w:bCs/>
          <w:sz w:val="24"/>
          <w:szCs w:val="24"/>
          <w:vertAlign w:val="superscript"/>
        </w:rPr>
        <w:t xml:space="preserve"> </w:t>
      </w:r>
      <w:r w:rsidRPr="004436D2">
        <w:rPr>
          <w:rFonts w:cstheme="minorHAnsi"/>
          <w:bCs/>
          <w:sz w:val="24"/>
          <w:szCs w:val="24"/>
        </w:rPr>
        <w:t xml:space="preserve">The Applicant has demonstrated that increasing capacity at UMMMC can positively impact Patient Panel access to care. When patient access to care is delayed due to capacity constraints, this can create additional barriers to access for patients. When access to care is delayed it can lead to the need for more advanced care and treatment and higher healthcare </w:t>
      </w:r>
      <w:r w:rsidR="0005657E">
        <w:rPr>
          <w:rFonts w:cstheme="minorHAnsi"/>
          <w:bCs/>
          <w:sz w:val="24"/>
          <w:szCs w:val="24"/>
        </w:rPr>
        <w:t>spending</w:t>
      </w:r>
      <w:r w:rsidRPr="004436D2">
        <w:rPr>
          <w:rFonts w:cstheme="minorHAnsi"/>
          <w:bCs/>
          <w:sz w:val="24"/>
          <w:szCs w:val="24"/>
        </w:rPr>
        <w:t>. It has been well documented that avoidance or delayed care because of COVID-19 related concerns, can exacerbate medical conditions and increase morbidity and mortality risk, particularly for older patients with chronic conditions, who utilize multiple providers.</w:t>
      </w:r>
      <w:r w:rsidRPr="004436D2">
        <w:rPr>
          <w:rFonts w:cstheme="minorHAnsi"/>
          <w:bCs/>
          <w:sz w:val="24"/>
          <w:szCs w:val="24"/>
          <w:vertAlign w:val="superscript"/>
        </w:rPr>
        <w:endnoteReference w:id="26"/>
      </w:r>
      <w:r w:rsidRPr="004436D2">
        <w:rPr>
          <w:rFonts w:cstheme="minorHAnsi"/>
          <w:bCs/>
          <w:sz w:val="24"/>
          <w:szCs w:val="24"/>
          <w:vertAlign w:val="superscript"/>
        </w:rPr>
        <w:t>,</w:t>
      </w:r>
      <w:r w:rsidRPr="004436D2">
        <w:rPr>
          <w:rFonts w:cstheme="minorHAnsi"/>
          <w:bCs/>
          <w:sz w:val="24"/>
          <w:szCs w:val="24"/>
          <w:vertAlign w:val="superscript"/>
        </w:rPr>
        <w:endnoteReference w:id="27"/>
      </w:r>
      <w:r w:rsidRPr="004436D2">
        <w:rPr>
          <w:rFonts w:cstheme="minorHAnsi"/>
          <w:bCs/>
          <w:sz w:val="24"/>
          <w:szCs w:val="24"/>
          <w:vertAlign w:val="superscript"/>
        </w:rPr>
        <w:t>,</w:t>
      </w:r>
      <w:r w:rsidRPr="004436D2">
        <w:rPr>
          <w:rFonts w:cstheme="minorHAnsi"/>
          <w:bCs/>
          <w:sz w:val="24"/>
          <w:szCs w:val="24"/>
          <w:vertAlign w:val="superscript"/>
        </w:rPr>
        <w:endnoteReference w:id="28"/>
      </w:r>
      <w:r w:rsidRPr="004436D2">
        <w:rPr>
          <w:rFonts w:cstheme="minorHAnsi"/>
          <w:bCs/>
          <w:sz w:val="24"/>
          <w:szCs w:val="24"/>
        </w:rPr>
        <w:t xml:space="preserve"> </w:t>
      </w:r>
    </w:p>
    <w:p w14:paraId="33E1AA46" w14:textId="77777777" w:rsidR="00F76DC7" w:rsidRPr="004436D2" w:rsidRDefault="00F76DC7" w:rsidP="004436D2">
      <w:pPr>
        <w:spacing w:after="0" w:line="240" w:lineRule="auto"/>
        <w:contextualSpacing/>
        <w:rPr>
          <w:rFonts w:cstheme="minorHAnsi"/>
          <w:bCs/>
          <w:sz w:val="24"/>
          <w:szCs w:val="24"/>
        </w:rPr>
      </w:pPr>
    </w:p>
    <w:p w14:paraId="29A5BCE5" w14:textId="7A57FB04" w:rsidR="004436D2" w:rsidRDefault="004436D2" w:rsidP="004436D2">
      <w:pPr>
        <w:spacing w:after="0" w:line="240" w:lineRule="auto"/>
        <w:contextualSpacing/>
        <w:rPr>
          <w:rFonts w:cstheme="minorHAnsi"/>
          <w:bCs/>
          <w:sz w:val="24"/>
          <w:szCs w:val="24"/>
        </w:rPr>
      </w:pPr>
      <w:r w:rsidRPr="004436D2">
        <w:rPr>
          <w:rFonts w:cstheme="minorHAnsi"/>
          <w:bCs/>
          <w:sz w:val="24"/>
          <w:szCs w:val="24"/>
        </w:rPr>
        <w:lastRenderedPageBreak/>
        <w:t xml:space="preserve">The Applicant also provided additional information on alternatives to address existing inpatient bed capacity on its University and Memorial campuses that were considered but not undertaken, to demonstrate the cost-effectiveness of the Proposed Project. The Applicant dismissed two higher cost alternatives in favor of the Proposed Project because it would alleviate existing capacity constraints in a timely manner, with less interruption to patient care, and at a lower cost to implement. </w:t>
      </w:r>
    </w:p>
    <w:p w14:paraId="1606DF6C" w14:textId="77777777" w:rsidR="00F76DC7" w:rsidRPr="004436D2" w:rsidRDefault="00F76DC7" w:rsidP="004436D2">
      <w:pPr>
        <w:spacing w:after="0" w:line="240" w:lineRule="auto"/>
        <w:contextualSpacing/>
        <w:rPr>
          <w:rFonts w:cstheme="minorHAnsi"/>
          <w:bCs/>
          <w:sz w:val="24"/>
          <w:szCs w:val="24"/>
        </w:rPr>
      </w:pPr>
    </w:p>
    <w:p w14:paraId="564C58E9" w14:textId="77777777" w:rsidR="004436D2" w:rsidRPr="004436D2" w:rsidRDefault="004436D2" w:rsidP="004436D2">
      <w:pPr>
        <w:spacing w:after="0" w:line="240" w:lineRule="auto"/>
        <w:contextualSpacing/>
        <w:rPr>
          <w:rFonts w:cstheme="minorHAnsi"/>
          <w:bCs/>
          <w:sz w:val="24"/>
          <w:szCs w:val="24"/>
        </w:rPr>
      </w:pPr>
      <w:r w:rsidRPr="004436D2">
        <w:rPr>
          <w:rFonts w:cstheme="minorHAnsi"/>
          <w:bCs/>
          <w:sz w:val="24"/>
          <w:szCs w:val="24"/>
        </w:rPr>
        <w:t xml:space="preserve">Based on this information, staff find that Factor 2, Cost Containment goals is met.  </w:t>
      </w:r>
    </w:p>
    <w:p w14:paraId="5E802F5C" w14:textId="77777777" w:rsidR="004436D2" w:rsidRDefault="004436D2" w:rsidP="00EA38CA">
      <w:pPr>
        <w:spacing w:after="0" w:line="240" w:lineRule="auto"/>
        <w:contextualSpacing/>
        <w:rPr>
          <w:rFonts w:cstheme="minorHAnsi"/>
          <w:bCs/>
          <w:sz w:val="24"/>
          <w:szCs w:val="24"/>
        </w:rPr>
      </w:pPr>
    </w:p>
    <w:p w14:paraId="61C7A01D" w14:textId="77777777" w:rsidR="007A00E3" w:rsidRDefault="007A00E3" w:rsidP="00EA38CA">
      <w:pPr>
        <w:spacing w:after="0" w:line="240" w:lineRule="auto"/>
        <w:contextualSpacing/>
        <w:rPr>
          <w:rFonts w:cstheme="minorHAnsi"/>
          <w:b/>
          <w:bCs/>
          <w:sz w:val="24"/>
          <w:szCs w:val="24"/>
        </w:rPr>
      </w:pPr>
    </w:p>
    <w:p w14:paraId="02956143" w14:textId="05106A38" w:rsidR="0012392C" w:rsidRPr="00203A1B" w:rsidRDefault="000D644C" w:rsidP="00EA38CA">
      <w:pPr>
        <w:spacing w:after="0" w:line="240" w:lineRule="auto"/>
        <w:contextualSpacing/>
        <w:rPr>
          <w:rFonts w:cstheme="minorHAnsi"/>
          <w:b/>
          <w:bCs/>
          <w:sz w:val="24"/>
          <w:szCs w:val="24"/>
        </w:rPr>
      </w:pPr>
      <w:r w:rsidRPr="00203A1B">
        <w:rPr>
          <w:rFonts w:cstheme="minorHAnsi"/>
          <w:b/>
          <w:bCs/>
          <w:sz w:val="24"/>
          <w:szCs w:val="24"/>
        </w:rPr>
        <w:t>I</w:t>
      </w:r>
      <w:r w:rsidR="0012392C" w:rsidRPr="00203A1B">
        <w:rPr>
          <w:rFonts w:cstheme="minorHAnsi"/>
          <w:b/>
          <w:bCs/>
          <w:sz w:val="24"/>
          <w:szCs w:val="24"/>
        </w:rPr>
        <w:t>mproved Public Health Outcomes</w:t>
      </w:r>
      <w:bookmarkEnd w:id="64"/>
      <w:bookmarkEnd w:id="65"/>
      <w:bookmarkEnd w:id="66"/>
      <w:bookmarkEnd w:id="67"/>
      <w:bookmarkEnd w:id="68"/>
      <w:bookmarkEnd w:id="69"/>
    </w:p>
    <w:p w14:paraId="6918F7B2" w14:textId="177EC5B5" w:rsidR="00090C14" w:rsidRDefault="00090C14" w:rsidP="00536D7C">
      <w:pPr>
        <w:spacing w:after="0" w:line="240" w:lineRule="auto"/>
        <w:contextualSpacing/>
        <w:rPr>
          <w:rFonts w:cstheme="minorHAnsi"/>
          <w:bCs/>
          <w:sz w:val="24"/>
          <w:szCs w:val="24"/>
        </w:rPr>
      </w:pPr>
      <w:bookmarkStart w:id="70" w:name="_Toc17731331"/>
      <w:bookmarkStart w:id="71" w:name="_Toc17748251"/>
      <w:bookmarkStart w:id="72" w:name="_Toc17748479"/>
      <w:bookmarkStart w:id="73" w:name="_Toc17748723"/>
      <w:bookmarkStart w:id="74" w:name="_Toc18420202"/>
      <w:bookmarkStart w:id="75" w:name="_Toc18922423"/>
      <w:r>
        <w:rPr>
          <w:rFonts w:cstheme="minorHAnsi"/>
          <w:bCs/>
          <w:sz w:val="24"/>
          <w:szCs w:val="24"/>
        </w:rPr>
        <w:t xml:space="preserve">As described above in Factor 1, UMMMC’s existing capacity constraints impact patient outcomes, and patient experience, resulting in more acute diagnoses and longer inpatient stays. Alleviating capacity constraints will allow UMMMC to improve access to care for the Patient Panel </w:t>
      </w:r>
      <w:r w:rsidR="00D72D99">
        <w:rPr>
          <w:rFonts w:cstheme="minorHAnsi"/>
          <w:bCs/>
          <w:sz w:val="24"/>
          <w:szCs w:val="24"/>
        </w:rPr>
        <w:t xml:space="preserve">leading to improved health outcomes and patient satisfaction. </w:t>
      </w:r>
    </w:p>
    <w:p w14:paraId="75736161" w14:textId="666BC205" w:rsidR="00FC7F47" w:rsidRDefault="00FC7F47" w:rsidP="00536D7C">
      <w:pPr>
        <w:spacing w:after="0" w:line="240" w:lineRule="auto"/>
        <w:contextualSpacing/>
        <w:rPr>
          <w:rFonts w:cstheme="minorHAnsi"/>
          <w:bCs/>
          <w:sz w:val="24"/>
          <w:szCs w:val="24"/>
        </w:rPr>
      </w:pPr>
    </w:p>
    <w:p w14:paraId="5A955C6C" w14:textId="7DE35B5A" w:rsidR="007D4254" w:rsidRPr="00203A1B" w:rsidRDefault="007D4254" w:rsidP="00536D7C">
      <w:pPr>
        <w:spacing w:after="0" w:line="240" w:lineRule="auto"/>
        <w:contextualSpacing/>
        <w:rPr>
          <w:rFonts w:cstheme="minorHAnsi"/>
          <w:b/>
          <w:i/>
          <w:iCs/>
          <w:sz w:val="24"/>
          <w:szCs w:val="24"/>
        </w:rPr>
      </w:pPr>
      <w:r w:rsidRPr="00203A1B">
        <w:rPr>
          <w:rFonts w:cstheme="minorHAnsi"/>
          <w:b/>
          <w:i/>
          <w:iCs/>
          <w:sz w:val="24"/>
          <w:szCs w:val="24"/>
        </w:rPr>
        <w:t>Analysis</w:t>
      </w:r>
      <w:r w:rsidR="00441F8B" w:rsidRPr="00203A1B">
        <w:rPr>
          <w:rFonts w:cstheme="minorHAnsi"/>
          <w:b/>
          <w:i/>
          <w:iCs/>
          <w:sz w:val="24"/>
          <w:szCs w:val="24"/>
        </w:rPr>
        <w:t xml:space="preserve">: Public Health Outcomes </w:t>
      </w:r>
    </w:p>
    <w:p w14:paraId="620DFBA5" w14:textId="06C59977" w:rsidR="002C5C79" w:rsidRDefault="00F15A53" w:rsidP="002C5C79">
      <w:pPr>
        <w:spacing w:after="0" w:line="240" w:lineRule="auto"/>
        <w:rPr>
          <w:rFonts w:cstheme="minorHAnsi"/>
          <w:sz w:val="24"/>
          <w:szCs w:val="24"/>
        </w:rPr>
      </w:pPr>
      <w:r w:rsidRPr="00F15A53">
        <w:rPr>
          <w:rFonts w:cstheme="minorHAnsi"/>
          <w:sz w:val="24"/>
          <w:szCs w:val="24"/>
        </w:rPr>
        <w:t xml:space="preserve">As detailed elsewhere in this Report, improvements in patient health outcomes result from </w:t>
      </w:r>
      <w:r w:rsidR="00B07121">
        <w:rPr>
          <w:rFonts w:cstheme="minorHAnsi"/>
          <w:sz w:val="24"/>
          <w:szCs w:val="24"/>
        </w:rPr>
        <w:t>i</w:t>
      </w:r>
      <w:r w:rsidR="00B07121" w:rsidRPr="00B07121">
        <w:rPr>
          <w:rFonts w:cstheme="minorHAnsi"/>
          <w:sz w:val="24"/>
          <w:szCs w:val="24"/>
        </w:rPr>
        <w:t>ncreasing access to care and reducing delays in diagnosis and treatment</w:t>
      </w:r>
      <w:r w:rsidRPr="00F15A53">
        <w:rPr>
          <w:rFonts w:cstheme="minorHAnsi"/>
          <w:sz w:val="24"/>
          <w:szCs w:val="24"/>
        </w:rPr>
        <w:t xml:space="preserve">. </w:t>
      </w:r>
      <w:r w:rsidR="00CB7E5A">
        <w:rPr>
          <w:rFonts w:cstheme="minorHAnsi"/>
          <w:sz w:val="24"/>
          <w:szCs w:val="24"/>
        </w:rPr>
        <w:t xml:space="preserve">More efficient </w:t>
      </w:r>
      <w:r w:rsidR="00D86FFD">
        <w:rPr>
          <w:rFonts w:cstheme="minorHAnsi"/>
          <w:sz w:val="24"/>
          <w:szCs w:val="24"/>
        </w:rPr>
        <w:t xml:space="preserve">operations </w:t>
      </w:r>
      <w:r w:rsidR="009E638B">
        <w:rPr>
          <w:rFonts w:cstheme="minorHAnsi"/>
          <w:sz w:val="24"/>
          <w:szCs w:val="24"/>
        </w:rPr>
        <w:t xml:space="preserve">across care settings </w:t>
      </w:r>
      <w:r w:rsidR="00CB7E5A">
        <w:rPr>
          <w:rFonts w:cstheme="minorHAnsi"/>
          <w:sz w:val="24"/>
          <w:szCs w:val="24"/>
        </w:rPr>
        <w:t xml:space="preserve">can improve </w:t>
      </w:r>
      <w:r w:rsidR="009E638B">
        <w:rPr>
          <w:rFonts w:cstheme="minorHAnsi"/>
          <w:sz w:val="24"/>
          <w:szCs w:val="24"/>
        </w:rPr>
        <w:t xml:space="preserve">care efficiencies, </w:t>
      </w:r>
      <w:r w:rsidR="00CB7E5A">
        <w:rPr>
          <w:rFonts w:cstheme="minorHAnsi"/>
          <w:sz w:val="24"/>
          <w:szCs w:val="24"/>
        </w:rPr>
        <w:t xml:space="preserve">patient experience and patient satisfaction. </w:t>
      </w:r>
      <w:r w:rsidR="0074176E" w:rsidRPr="0074176E">
        <w:rPr>
          <w:rFonts w:cstheme="minorHAnsi"/>
          <w:sz w:val="24"/>
          <w:szCs w:val="24"/>
        </w:rPr>
        <w:t>Making care more coordinated and efficient can also reduce the time between diagnosis and treatment, which has been shown to improve outcomes, quality of life and patient satisfaction</w:t>
      </w:r>
      <w:sdt>
        <w:sdtPr>
          <w:rPr>
            <w:rFonts w:cstheme="minorHAnsi"/>
            <w:sz w:val="24"/>
            <w:szCs w:val="24"/>
          </w:rPr>
          <w:tag w:val="goog_rdk_176"/>
          <w:id w:val="-160005448"/>
        </w:sdtPr>
        <w:sdtEndPr/>
        <w:sdtContent/>
      </w:sdt>
      <w:r w:rsidR="0074176E" w:rsidRPr="0074176E">
        <w:rPr>
          <w:rFonts w:cstheme="minorHAnsi"/>
          <w:sz w:val="24"/>
          <w:szCs w:val="24"/>
        </w:rPr>
        <w:t xml:space="preserve">. </w:t>
      </w:r>
      <w:r w:rsidR="002C5C79" w:rsidRPr="002C5C79">
        <w:rPr>
          <w:rFonts w:cstheme="minorHAnsi"/>
          <w:sz w:val="24"/>
          <w:szCs w:val="24"/>
        </w:rPr>
        <w:t>The Applicant has demonstrated its commitment to improving public health outcomes and this part of Factor 2 has been met.</w:t>
      </w:r>
    </w:p>
    <w:p w14:paraId="659D30D0" w14:textId="77777777" w:rsidR="00350C9D" w:rsidRPr="002C5C79" w:rsidRDefault="00350C9D" w:rsidP="002C5C79">
      <w:pPr>
        <w:spacing w:after="0" w:line="240" w:lineRule="auto"/>
        <w:rPr>
          <w:rFonts w:cstheme="minorHAnsi"/>
          <w:sz w:val="24"/>
          <w:szCs w:val="24"/>
        </w:rPr>
      </w:pPr>
    </w:p>
    <w:p w14:paraId="2D216765" w14:textId="103E5989" w:rsidR="00792166" w:rsidRPr="00203A1B" w:rsidRDefault="0012392C" w:rsidP="00792166">
      <w:pPr>
        <w:spacing w:after="0" w:line="240" w:lineRule="auto"/>
        <w:contextualSpacing/>
        <w:rPr>
          <w:rFonts w:cstheme="minorHAnsi"/>
          <w:b/>
          <w:bCs/>
          <w:sz w:val="24"/>
          <w:szCs w:val="24"/>
        </w:rPr>
      </w:pPr>
      <w:r w:rsidRPr="00203A1B">
        <w:rPr>
          <w:rFonts w:cstheme="minorHAnsi"/>
          <w:b/>
          <w:bCs/>
          <w:sz w:val="24"/>
          <w:szCs w:val="24"/>
        </w:rPr>
        <w:t>Delivery System Transformation</w:t>
      </w:r>
      <w:bookmarkEnd w:id="70"/>
      <w:bookmarkEnd w:id="71"/>
      <w:bookmarkEnd w:id="72"/>
      <w:bookmarkEnd w:id="73"/>
      <w:bookmarkEnd w:id="74"/>
      <w:bookmarkEnd w:id="75"/>
      <w:r w:rsidRPr="00203A1B">
        <w:rPr>
          <w:rFonts w:cstheme="minorHAnsi"/>
          <w:b/>
          <w:bCs/>
          <w:sz w:val="24"/>
          <w:szCs w:val="24"/>
        </w:rPr>
        <w:t xml:space="preserve"> </w:t>
      </w:r>
    </w:p>
    <w:p w14:paraId="4C351B24" w14:textId="7633DB56" w:rsidR="00EC794D" w:rsidRDefault="00EC794D" w:rsidP="00090C14">
      <w:pPr>
        <w:spacing w:after="0" w:line="240" w:lineRule="auto"/>
        <w:contextualSpacing/>
        <w:rPr>
          <w:rFonts w:cstheme="minorHAnsi"/>
          <w:sz w:val="24"/>
          <w:szCs w:val="24"/>
        </w:rPr>
      </w:pPr>
      <w:r>
        <w:rPr>
          <w:rFonts w:cstheme="minorHAnsi"/>
          <w:sz w:val="24"/>
          <w:szCs w:val="24"/>
        </w:rPr>
        <w:t xml:space="preserve">In recognition of the various factors that impact a person’s wellbeing and contribute to individual </w:t>
      </w:r>
      <w:r w:rsidR="001E70D4">
        <w:rPr>
          <w:rFonts w:cstheme="minorHAnsi"/>
          <w:sz w:val="24"/>
          <w:szCs w:val="24"/>
        </w:rPr>
        <w:t>physical</w:t>
      </w:r>
      <w:r>
        <w:rPr>
          <w:rFonts w:cstheme="minorHAnsi"/>
          <w:sz w:val="24"/>
          <w:szCs w:val="24"/>
        </w:rPr>
        <w:t xml:space="preserve"> health, UMMH and</w:t>
      </w:r>
      <w:r w:rsidR="001E70D4">
        <w:rPr>
          <w:rFonts w:cstheme="minorHAnsi"/>
          <w:sz w:val="24"/>
          <w:szCs w:val="24"/>
        </w:rPr>
        <w:t xml:space="preserve"> UMMMC have undertaken the following efforts:</w:t>
      </w:r>
    </w:p>
    <w:p w14:paraId="21A27965" w14:textId="77777777" w:rsidR="000D7DEE" w:rsidRDefault="000D7DEE" w:rsidP="000D7DEE">
      <w:pPr>
        <w:spacing w:after="0" w:line="240" w:lineRule="auto"/>
        <w:rPr>
          <w:rFonts w:cstheme="minorHAnsi"/>
          <w:sz w:val="24"/>
          <w:szCs w:val="24"/>
        </w:rPr>
      </w:pPr>
    </w:p>
    <w:p w14:paraId="5682410E" w14:textId="14F8A36E" w:rsidR="001E70D4" w:rsidRPr="00350C9D" w:rsidRDefault="00CA729F" w:rsidP="000D7DEE">
      <w:pPr>
        <w:spacing w:after="0" w:line="240" w:lineRule="auto"/>
        <w:rPr>
          <w:rFonts w:cstheme="minorHAnsi"/>
          <w:sz w:val="24"/>
          <w:szCs w:val="24"/>
          <w:u w:val="single"/>
        </w:rPr>
      </w:pPr>
      <w:r w:rsidRPr="00350C9D">
        <w:rPr>
          <w:rFonts w:cstheme="minorHAnsi"/>
          <w:sz w:val="24"/>
          <w:szCs w:val="24"/>
          <w:u w:val="single"/>
        </w:rPr>
        <w:t>Anchor Mission</w:t>
      </w:r>
    </w:p>
    <w:p w14:paraId="3EC630D1" w14:textId="76CB3835" w:rsidR="000D7DEE" w:rsidRPr="000D7DEE" w:rsidRDefault="001A0360" w:rsidP="000D7DEE">
      <w:pPr>
        <w:spacing w:after="0" w:line="240" w:lineRule="auto"/>
        <w:rPr>
          <w:rFonts w:cstheme="minorHAnsi"/>
          <w:bCs/>
          <w:sz w:val="24"/>
          <w:szCs w:val="24"/>
        </w:rPr>
      </w:pPr>
      <w:r w:rsidRPr="000D7DEE">
        <w:rPr>
          <w:rFonts w:cstheme="minorHAnsi"/>
          <w:sz w:val="24"/>
          <w:szCs w:val="24"/>
        </w:rPr>
        <w:t>UMMH’s Anchor Mission work is focused on improving the health and welfare of its community beyond its Hospital’s walls particularly in areas where there is pervasive inequality and social disadvantage.</w:t>
      </w:r>
      <w:r w:rsidRPr="001A0360">
        <w:rPr>
          <w:vertAlign w:val="superscript"/>
        </w:rPr>
        <w:endnoteReference w:id="29"/>
      </w:r>
      <w:r w:rsidRPr="000D7DEE">
        <w:rPr>
          <w:rFonts w:cstheme="minorHAnsi"/>
          <w:sz w:val="24"/>
          <w:szCs w:val="24"/>
        </w:rPr>
        <w:t xml:space="preserve"> The Applicant’s Anchor Mission work focuses on four areas:</w:t>
      </w:r>
      <w:r w:rsidRPr="000D7DEE">
        <w:rPr>
          <w:rFonts w:cstheme="minorHAnsi"/>
          <w:bCs/>
          <w:sz w:val="24"/>
          <w:szCs w:val="24"/>
        </w:rPr>
        <w:t xml:space="preserve"> </w:t>
      </w:r>
    </w:p>
    <w:p w14:paraId="747DF60B" w14:textId="2521AF96" w:rsidR="000D7DEE" w:rsidRDefault="001A0360" w:rsidP="003E125B">
      <w:pPr>
        <w:pStyle w:val="ListParagraph"/>
        <w:numPr>
          <w:ilvl w:val="0"/>
          <w:numId w:val="36"/>
        </w:numPr>
        <w:spacing w:after="0" w:line="240" w:lineRule="auto"/>
        <w:ind w:left="1080"/>
        <w:rPr>
          <w:rFonts w:cstheme="minorHAnsi"/>
          <w:sz w:val="24"/>
          <w:szCs w:val="24"/>
        </w:rPr>
      </w:pPr>
      <w:r w:rsidRPr="001A0360">
        <w:rPr>
          <w:rFonts w:cstheme="minorHAnsi"/>
          <w:b/>
          <w:bCs/>
          <w:sz w:val="24"/>
          <w:szCs w:val="24"/>
        </w:rPr>
        <w:t>Investing</w:t>
      </w:r>
      <w:r w:rsidRPr="001A0360">
        <w:rPr>
          <w:rFonts w:cstheme="minorHAnsi"/>
          <w:sz w:val="24"/>
          <w:szCs w:val="24"/>
        </w:rPr>
        <w:t xml:space="preserve"> in local projects to improve the welfare of </w:t>
      </w:r>
      <w:r w:rsidR="00460807">
        <w:rPr>
          <w:rFonts w:cstheme="minorHAnsi"/>
          <w:sz w:val="24"/>
          <w:szCs w:val="24"/>
        </w:rPr>
        <w:t>its</w:t>
      </w:r>
      <w:r w:rsidRPr="001A0360">
        <w:rPr>
          <w:rFonts w:cstheme="minorHAnsi"/>
          <w:sz w:val="24"/>
          <w:szCs w:val="24"/>
        </w:rPr>
        <w:t xml:space="preserve"> </w:t>
      </w:r>
      <w:r w:rsidR="00F00CD2" w:rsidRPr="001A0360">
        <w:rPr>
          <w:rFonts w:cstheme="minorHAnsi"/>
          <w:sz w:val="24"/>
          <w:szCs w:val="24"/>
        </w:rPr>
        <w:t>community.</w:t>
      </w:r>
      <w:r w:rsidRPr="001A0360">
        <w:rPr>
          <w:rFonts w:cstheme="minorHAnsi"/>
          <w:sz w:val="24"/>
          <w:szCs w:val="24"/>
        </w:rPr>
        <w:t xml:space="preserve"> </w:t>
      </w:r>
    </w:p>
    <w:p w14:paraId="1A8C35EB" w14:textId="50929F74" w:rsidR="000D7DEE" w:rsidRDefault="001A0360" w:rsidP="003E125B">
      <w:pPr>
        <w:pStyle w:val="ListParagraph"/>
        <w:numPr>
          <w:ilvl w:val="0"/>
          <w:numId w:val="36"/>
        </w:numPr>
        <w:spacing w:after="0" w:line="240" w:lineRule="auto"/>
        <w:ind w:left="1080"/>
        <w:rPr>
          <w:rFonts w:cstheme="minorHAnsi"/>
          <w:sz w:val="24"/>
          <w:szCs w:val="24"/>
        </w:rPr>
      </w:pPr>
      <w:r w:rsidRPr="001A0360">
        <w:rPr>
          <w:rFonts w:cstheme="minorHAnsi"/>
          <w:b/>
          <w:bCs/>
          <w:sz w:val="24"/>
          <w:szCs w:val="24"/>
        </w:rPr>
        <w:t>Hiring</w:t>
      </w:r>
      <w:r w:rsidRPr="001A0360">
        <w:rPr>
          <w:rFonts w:cstheme="minorHAnsi"/>
          <w:sz w:val="24"/>
          <w:szCs w:val="24"/>
        </w:rPr>
        <w:t> </w:t>
      </w:r>
      <w:r w:rsidR="009467B8">
        <w:rPr>
          <w:rFonts w:cstheme="minorHAnsi"/>
          <w:sz w:val="24"/>
          <w:szCs w:val="24"/>
        </w:rPr>
        <w:t>through w</w:t>
      </w:r>
      <w:r w:rsidR="00D7385E">
        <w:rPr>
          <w:rFonts w:cstheme="minorHAnsi"/>
          <w:sz w:val="24"/>
          <w:szCs w:val="24"/>
        </w:rPr>
        <w:t xml:space="preserve">orking with other workforce organizations in its community to </w:t>
      </w:r>
      <w:r w:rsidRPr="001A0360">
        <w:rPr>
          <w:rFonts w:cstheme="minorHAnsi"/>
          <w:sz w:val="24"/>
          <w:szCs w:val="24"/>
        </w:rPr>
        <w:t>ensure the employee profile is reflective of the community</w:t>
      </w:r>
      <w:r w:rsidR="00D7385E">
        <w:rPr>
          <w:rFonts w:cstheme="minorHAnsi"/>
          <w:sz w:val="24"/>
          <w:szCs w:val="24"/>
        </w:rPr>
        <w:t>.</w:t>
      </w:r>
    </w:p>
    <w:p w14:paraId="7D99603C" w14:textId="59E2A5A7" w:rsidR="000D7DEE" w:rsidRDefault="001A0360" w:rsidP="003E125B">
      <w:pPr>
        <w:pStyle w:val="ListParagraph"/>
        <w:numPr>
          <w:ilvl w:val="0"/>
          <w:numId w:val="36"/>
        </w:numPr>
        <w:spacing w:after="0" w:line="240" w:lineRule="auto"/>
        <w:ind w:left="1080"/>
        <w:rPr>
          <w:rFonts w:cstheme="minorHAnsi"/>
          <w:bCs/>
          <w:sz w:val="24"/>
          <w:szCs w:val="24"/>
        </w:rPr>
      </w:pPr>
      <w:r w:rsidRPr="001A0360">
        <w:rPr>
          <w:rFonts w:cstheme="minorHAnsi"/>
          <w:b/>
          <w:bCs/>
          <w:sz w:val="24"/>
          <w:szCs w:val="24"/>
        </w:rPr>
        <w:t>Purchasing</w:t>
      </w:r>
      <w:r w:rsidRPr="001A0360">
        <w:rPr>
          <w:rFonts w:cstheme="minorHAnsi"/>
          <w:sz w:val="24"/>
          <w:szCs w:val="24"/>
        </w:rPr>
        <w:t xml:space="preserve"> to support local businesses, with a focus on areas of social disadvantage or ongoing inequality within</w:t>
      </w:r>
      <w:r w:rsidR="00460807">
        <w:rPr>
          <w:rFonts w:cstheme="minorHAnsi"/>
          <w:sz w:val="24"/>
          <w:szCs w:val="24"/>
        </w:rPr>
        <w:t xml:space="preserve"> its</w:t>
      </w:r>
      <w:r w:rsidRPr="001A0360">
        <w:rPr>
          <w:rFonts w:cstheme="minorHAnsi"/>
          <w:sz w:val="24"/>
          <w:szCs w:val="24"/>
        </w:rPr>
        <w:t xml:space="preserve"> community</w:t>
      </w:r>
      <w:r w:rsidR="0025703F">
        <w:rPr>
          <w:rFonts w:cstheme="minorHAnsi"/>
          <w:bCs/>
          <w:sz w:val="24"/>
          <w:szCs w:val="24"/>
        </w:rPr>
        <w:t>.</w:t>
      </w:r>
      <w:r w:rsidRPr="001A0360">
        <w:rPr>
          <w:rFonts w:cstheme="minorHAnsi"/>
          <w:bCs/>
          <w:sz w:val="24"/>
          <w:szCs w:val="24"/>
        </w:rPr>
        <w:t xml:space="preserve"> </w:t>
      </w:r>
    </w:p>
    <w:p w14:paraId="331DB2E4" w14:textId="5A384908" w:rsidR="00CA729F" w:rsidRDefault="001A0360" w:rsidP="003E125B">
      <w:pPr>
        <w:pStyle w:val="ListParagraph"/>
        <w:numPr>
          <w:ilvl w:val="0"/>
          <w:numId w:val="36"/>
        </w:numPr>
        <w:spacing w:after="0" w:line="240" w:lineRule="auto"/>
        <w:ind w:left="1080"/>
        <w:rPr>
          <w:rFonts w:cstheme="minorHAnsi"/>
          <w:sz w:val="24"/>
          <w:szCs w:val="24"/>
        </w:rPr>
      </w:pPr>
      <w:r w:rsidRPr="001A0360">
        <w:rPr>
          <w:rFonts w:cstheme="minorHAnsi"/>
          <w:b/>
          <w:bCs/>
          <w:sz w:val="24"/>
          <w:szCs w:val="24"/>
        </w:rPr>
        <w:t>Volunteering</w:t>
      </w:r>
      <w:r w:rsidRPr="001A0360">
        <w:rPr>
          <w:rFonts w:cstheme="minorHAnsi"/>
          <w:sz w:val="24"/>
          <w:szCs w:val="24"/>
        </w:rPr>
        <w:t> opportunities for employees</w:t>
      </w:r>
      <w:r w:rsidR="0025703F">
        <w:rPr>
          <w:rFonts w:cstheme="minorHAnsi"/>
          <w:sz w:val="24"/>
          <w:szCs w:val="24"/>
        </w:rPr>
        <w:t>.</w:t>
      </w:r>
    </w:p>
    <w:p w14:paraId="3C56A274" w14:textId="62A32138" w:rsidR="00FB6EEC" w:rsidRDefault="00FB6EEC" w:rsidP="00CA729F">
      <w:pPr>
        <w:pStyle w:val="ListParagraph"/>
        <w:spacing w:after="0" w:line="240" w:lineRule="auto"/>
        <w:rPr>
          <w:rFonts w:cstheme="minorHAnsi"/>
          <w:sz w:val="24"/>
          <w:szCs w:val="24"/>
        </w:rPr>
      </w:pPr>
    </w:p>
    <w:p w14:paraId="567A8961" w14:textId="77777777" w:rsidR="00E029B6" w:rsidRDefault="00E029B6" w:rsidP="00FA5300">
      <w:pPr>
        <w:spacing w:after="0" w:line="240" w:lineRule="auto"/>
        <w:rPr>
          <w:rFonts w:cstheme="minorHAnsi"/>
          <w:sz w:val="24"/>
          <w:szCs w:val="24"/>
          <w:u w:val="single"/>
        </w:rPr>
      </w:pPr>
    </w:p>
    <w:p w14:paraId="6A386CF5" w14:textId="25FC2DEC" w:rsidR="00AE04CA" w:rsidRDefault="00CA729F" w:rsidP="00FA5300">
      <w:pPr>
        <w:spacing w:after="0" w:line="240" w:lineRule="auto"/>
        <w:rPr>
          <w:rFonts w:cstheme="minorHAnsi"/>
          <w:sz w:val="24"/>
          <w:szCs w:val="24"/>
          <w:u w:val="single"/>
        </w:rPr>
      </w:pPr>
      <w:r w:rsidRPr="000D7DEE">
        <w:rPr>
          <w:rFonts w:cstheme="minorHAnsi"/>
          <w:sz w:val="24"/>
          <w:szCs w:val="24"/>
          <w:u w:val="single"/>
        </w:rPr>
        <w:t>Social Determinants of Health</w:t>
      </w:r>
      <w:r w:rsidR="000D7DEE">
        <w:rPr>
          <w:rFonts w:cstheme="minorHAnsi"/>
          <w:sz w:val="24"/>
          <w:szCs w:val="24"/>
          <w:u w:val="single"/>
        </w:rPr>
        <w:t xml:space="preserve"> (SDoH) Screening</w:t>
      </w:r>
    </w:p>
    <w:p w14:paraId="404ED2D8" w14:textId="78708C74" w:rsidR="006D2725" w:rsidRDefault="00AE04CA" w:rsidP="00FA5300">
      <w:pPr>
        <w:spacing w:after="0" w:line="240" w:lineRule="auto"/>
        <w:rPr>
          <w:rFonts w:cstheme="minorHAnsi"/>
          <w:sz w:val="24"/>
          <w:szCs w:val="24"/>
        </w:rPr>
      </w:pPr>
      <w:r>
        <w:rPr>
          <w:rFonts w:cstheme="minorHAnsi"/>
          <w:sz w:val="24"/>
          <w:szCs w:val="24"/>
        </w:rPr>
        <w:t xml:space="preserve">The Applicant states that all patients are screened for SDoH needs through its primary care practices at least once per year. </w:t>
      </w:r>
      <w:r w:rsidR="00DF01DC">
        <w:rPr>
          <w:rFonts w:cstheme="minorHAnsi"/>
          <w:sz w:val="24"/>
          <w:szCs w:val="24"/>
        </w:rPr>
        <w:t>Thirty-eight</w:t>
      </w:r>
      <w:r>
        <w:rPr>
          <w:rFonts w:cstheme="minorHAnsi"/>
          <w:sz w:val="24"/>
          <w:szCs w:val="24"/>
        </w:rPr>
        <w:t xml:space="preserve"> UMass Memorial Medical Group</w:t>
      </w:r>
      <w:r w:rsidR="00317F8D">
        <w:rPr>
          <w:rFonts w:cstheme="minorHAnsi"/>
          <w:sz w:val="24"/>
          <w:szCs w:val="24"/>
        </w:rPr>
        <w:t xml:space="preserve"> (UMMMG)</w:t>
      </w:r>
      <w:r>
        <w:rPr>
          <w:rFonts w:cstheme="minorHAnsi"/>
          <w:sz w:val="24"/>
          <w:szCs w:val="24"/>
        </w:rPr>
        <w:t xml:space="preserve"> practices are screening patients during office visits using Medical Assistants</w:t>
      </w:r>
      <w:r w:rsidR="006D2725">
        <w:rPr>
          <w:rFonts w:cstheme="minorHAnsi"/>
          <w:sz w:val="24"/>
          <w:szCs w:val="24"/>
        </w:rPr>
        <w:t>.</w:t>
      </w:r>
      <w:r w:rsidR="00F44CDB">
        <w:rPr>
          <w:rFonts w:cstheme="minorHAnsi"/>
          <w:sz w:val="24"/>
          <w:szCs w:val="24"/>
        </w:rPr>
        <w:t xml:space="preserve"> </w:t>
      </w:r>
      <w:r w:rsidR="003E125B">
        <w:rPr>
          <w:rFonts w:cstheme="minorHAnsi"/>
          <w:sz w:val="24"/>
          <w:szCs w:val="24"/>
        </w:rPr>
        <w:t xml:space="preserve">In addition, </w:t>
      </w:r>
      <w:r w:rsidR="00A26F9D" w:rsidRPr="00A26F9D">
        <w:rPr>
          <w:rFonts w:cstheme="minorHAnsi"/>
          <w:bCs/>
          <w:sz w:val="24"/>
          <w:szCs w:val="24"/>
        </w:rPr>
        <w:t>45,28</w:t>
      </w:r>
      <w:r w:rsidR="00A5477B">
        <w:rPr>
          <w:rFonts w:cstheme="minorHAnsi"/>
          <w:bCs/>
          <w:sz w:val="24"/>
          <w:szCs w:val="24"/>
        </w:rPr>
        <w:t>5</w:t>
      </w:r>
      <w:r w:rsidR="00A26F9D" w:rsidRPr="00A26F9D">
        <w:rPr>
          <w:rFonts w:cstheme="minorHAnsi"/>
          <w:bCs/>
          <w:sz w:val="24"/>
          <w:szCs w:val="24"/>
        </w:rPr>
        <w:t xml:space="preserve"> </w:t>
      </w:r>
      <w:r w:rsidR="00A26F9D" w:rsidRPr="00A26F9D">
        <w:rPr>
          <w:rFonts w:cstheme="minorHAnsi"/>
          <w:bCs/>
          <w:sz w:val="24"/>
          <w:szCs w:val="24"/>
        </w:rPr>
        <w:lastRenderedPageBreak/>
        <w:t>patients have been screened for SDoH needs through July 31, 2022, representing 21.3% of all UMMMG patients.</w:t>
      </w:r>
    </w:p>
    <w:p w14:paraId="0D2D6919" w14:textId="77777777" w:rsidR="006D2725" w:rsidRDefault="006D2725" w:rsidP="00FA5300">
      <w:pPr>
        <w:spacing w:after="0" w:line="240" w:lineRule="auto"/>
        <w:rPr>
          <w:rFonts w:cstheme="minorHAnsi"/>
          <w:sz w:val="24"/>
          <w:szCs w:val="24"/>
        </w:rPr>
      </w:pPr>
    </w:p>
    <w:p w14:paraId="73F3DBB3" w14:textId="167A28F6" w:rsidR="00AE04CA" w:rsidRDefault="006D2725" w:rsidP="00FA5300">
      <w:pPr>
        <w:spacing w:after="0" w:line="240" w:lineRule="auto"/>
        <w:rPr>
          <w:rFonts w:cstheme="minorHAnsi"/>
          <w:sz w:val="24"/>
          <w:szCs w:val="24"/>
        </w:rPr>
      </w:pPr>
      <w:r>
        <w:rPr>
          <w:rFonts w:cstheme="minorHAnsi"/>
          <w:sz w:val="24"/>
          <w:szCs w:val="24"/>
        </w:rPr>
        <w:t>Medical Assistants</w:t>
      </w:r>
      <w:r w:rsidR="00F44CDB">
        <w:rPr>
          <w:rFonts w:cstheme="minorHAnsi"/>
          <w:sz w:val="24"/>
          <w:szCs w:val="24"/>
        </w:rPr>
        <w:t xml:space="preserve"> help to identify areas of need, including housing, legal assistance, childcare, and food. Medical </w:t>
      </w:r>
      <w:r w:rsidR="00FA72C0">
        <w:rPr>
          <w:rFonts w:cstheme="minorHAnsi"/>
          <w:sz w:val="24"/>
          <w:szCs w:val="24"/>
        </w:rPr>
        <w:t>assistants</w:t>
      </w:r>
      <w:r w:rsidR="00F44CDB">
        <w:rPr>
          <w:rFonts w:cstheme="minorHAnsi"/>
          <w:sz w:val="24"/>
          <w:szCs w:val="24"/>
        </w:rPr>
        <w:t xml:space="preserve"> can provide patient referrals through the </w:t>
      </w:r>
      <w:r w:rsidR="00460807">
        <w:rPr>
          <w:rFonts w:cstheme="minorHAnsi"/>
          <w:sz w:val="24"/>
          <w:szCs w:val="24"/>
        </w:rPr>
        <w:t>E</w:t>
      </w:r>
      <w:r w:rsidR="009467B8">
        <w:rPr>
          <w:rFonts w:cstheme="minorHAnsi"/>
          <w:sz w:val="24"/>
          <w:szCs w:val="24"/>
        </w:rPr>
        <w:t>H</w:t>
      </w:r>
      <w:r w:rsidR="00460807">
        <w:rPr>
          <w:rFonts w:cstheme="minorHAnsi"/>
          <w:sz w:val="24"/>
          <w:szCs w:val="24"/>
        </w:rPr>
        <w:t>R;</w:t>
      </w:r>
      <w:r w:rsidR="00F44CDB">
        <w:rPr>
          <w:rFonts w:cstheme="minorHAnsi"/>
          <w:sz w:val="24"/>
          <w:szCs w:val="24"/>
        </w:rPr>
        <w:t xml:space="preserve"> provide patients with a printed list of resources directing patients to the CommunityHELP</w:t>
      </w:r>
      <w:r w:rsidR="00F44CDB">
        <w:rPr>
          <w:rStyle w:val="FootnoteReference"/>
          <w:rFonts w:cstheme="minorHAnsi"/>
          <w:sz w:val="24"/>
          <w:szCs w:val="24"/>
        </w:rPr>
        <w:footnoteReference w:id="52"/>
      </w:r>
      <w:r w:rsidR="00F44CDB">
        <w:rPr>
          <w:rFonts w:cstheme="minorHAnsi"/>
          <w:sz w:val="24"/>
          <w:szCs w:val="24"/>
        </w:rPr>
        <w:t xml:space="preserve"> </w:t>
      </w:r>
      <w:r w:rsidR="00317F8D">
        <w:rPr>
          <w:rFonts w:cstheme="minorHAnsi"/>
          <w:sz w:val="24"/>
          <w:szCs w:val="24"/>
        </w:rPr>
        <w:t>website</w:t>
      </w:r>
      <w:r w:rsidR="00460807">
        <w:rPr>
          <w:rFonts w:cstheme="minorHAnsi"/>
          <w:sz w:val="24"/>
          <w:szCs w:val="24"/>
        </w:rPr>
        <w:t>;</w:t>
      </w:r>
      <w:r w:rsidR="00317F8D">
        <w:rPr>
          <w:rFonts w:cstheme="minorHAnsi"/>
          <w:sz w:val="24"/>
          <w:szCs w:val="24"/>
        </w:rPr>
        <w:t xml:space="preserve"> and help with</w:t>
      </w:r>
      <w:r w:rsidR="00F44CDB">
        <w:rPr>
          <w:rFonts w:cstheme="minorHAnsi"/>
          <w:sz w:val="24"/>
          <w:szCs w:val="24"/>
        </w:rPr>
        <w:t xml:space="preserve"> placing calls in the event of an urgent or emergency need. </w:t>
      </w:r>
      <w:r w:rsidR="0095709A">
        <w:rPr>
          <w:rFonts w:cstheme="minorHAnsi"/>
          <w:sz w:val="24"/>
          <w:szCs w:val="24"/>
        </w:rPr>
        <w:t xml:space="preserve">Primary care physicians (PCPs) provide additional follow-up with the patient. </w:t>
      </w:r>
      <w:r w:rsidR="00FA72C0">
        <w:rPr>
          <w:rFonts w:cstheme="minorHAnsi"/>
          <w:sz w:val="24"/>
          <w:szCs w:val="24"/>
        </w:rPr>
        <w:t>Additionally, case managers in the inpatient setting screen for SDOH needs and provide referrals to CBOs. The Applicant states that i</w:t>
      </w:r>
      <w:r w:rsidR="001F1285">
        <w:rPr>
          <w:rFonts w:cstheme="minorHAnsi"/>
          <w:sz w:val="24"/>
          <w:szCs w:val="24"/>
        </w:rPr>
        <w:t>t</w:t>
      </w:r>
      <w:r w:rsidR="00FA72C0">
        <w:rPr>
          <w:rFonts w:cstheme="minorHAnsi"/>
          <w:sz w:val="24"/>
          <w:szCs w:val="24"/>
        </w:rPr>
        <w:t xml:space="preserve"> will continue to work with patients and PCPs to ensure patients are connected to services as needed. </w:t>
      </w:r>
    </w:p>
    <w:p w14:paraId="638690B6" w14:textId="3C6A73A1" w:rsidR="002573AC" w:rsidRDefault="002573AC" w:rsidP="00FA5300">
      <w:pPr>
        <w:spacing w:after="0" w:line="240" w:lineRule="auto"/>
        <w:rPr>
          <w:rFonts w:cstheme="minorHAnsi"/>
          <w:sz w:val="24"/>
          <w:szCs w:val="24"/>
        </w:rPr>
      </w:pPr>
    </w:p>
    <w:p w14:paraId="465399E1" w14:textId="77777777" w:rsidR="002573AC" w:rsidRPr="002573AC" w:rsidRDefault="002573AC" w:rsidP="002573AC">
      <w:pPr>
        <w:spacing w:after="0" w:line="240" w:lineRule="auto"/>
        <w:rPr>
          <w:rFonts w:cstheme="minorHAnsi"/>
          <w:sz w:val="24"/>
          <w:szCs w:val="24"/>
        </w:rPr>
      </w:pPr>
      <w:r w:rsidRPr="002573AC">
        <w:rPr>
          <w:rFonts w:cstheme="minorHAnsi"/>
          <w:sz w:val="24"/>
          <w:szCs w:val="24"/>
        </w:rPr>
        <w:t xml:space="preserve">All adult inpatients are screened using a nursing assessment as well as a nurse case manager admission assessment.  If an SDoH need is identified, these groups of staff will consult the social worker. The social worker will then do a complete social work assessment and use an SDoH flowsheet to document the categories of need and then the type of need in a narrative note. As of today, screenings done inpatient are not tracked in the same manner as those performed in UMMMG practices. </w:t>
      </w:r>
    </w:p>
    <w:p w14:paraId="5AE2B556" w14:textId="77777777" w:rsidR="002573AC" w:rsidRPr="00AE04CA" w:rsidRDefault="002573AC" w:rsidP="00FA5300">
      <w:pPr>
        <w:spacing w:after="0" w:line="240" w:lineRule="auto"/>
        <w:rPr>
          <w:rFonts w:cstheme="minorHAnsi"/>
          <w:sz w:val="24"/>
          <w:szCs w:val="24"/>
        </w:rPr>
      </w:pPr>
    </w:p>
    <w:p w14:paraId="2B583952" w14:textId="6DCCA6F4" w:rsidR="00511826" w:rsidRDefault="00511826" w:rsidP="00511826">
      <w:pPr>
        <w:spacing w:after="0" w:line="240" w:lineRule="auto"/>
        <w:rPr>
          <w:rFonts w:cstheme="minorHAnsi"/>
          <w:sz w:val="24"/>
          <w:szCs w:val="24"/>
        </w:rPr>
      </w:pPr>
      <w:r w:rsidRPr="00511826">
        <w:rPr>
          <w:rFonts w:cstheme="minorHAnsi"/>
          <w:sz w:val="24"/>
          <w:szCs w:val="24"/>
        </w:rPr>
        <w:t>SDoH screening is conducted regardless of PCP and payer. Patients that screen positive for SDoH needs are connected to resources via CommunityHELP</w:t>
      </w:r>
      <w:r>
        <w:rPr>
          <w:rFonts w:cstheme="minorHAnsi"/>
          <w:sz w:val="24"/>
          <w:szCs w:val="24"/>
        </w:rPr>
        <w:t xml:space="preserve">. </w:t>
      </w:r>
      <w:r w:rsidRPr="00511826">
        <w:rPr>
          <w:rFonts w:cstheme="minorHAnsi"/>
          <w:sz w:val="24"/>
          <w:szCs w:val="24"/>
        </w:rPr>
        <w:t>Resources are provided based on patient preference via printed, email, text or e-referral to CBO. Additionally, UMMH has the ability to track analytics from CommunityHELP regarding caregiver activity to address patient’s identified needs.</w:t>
      </w:r>
    </w:p>
    <w:p w14:paraId="7AC6DE0D" w14:textId="77777777" w:rsidR="00196BF9" w:rsidRPr="00511826" w:rsidRDefault="00196BF9" w:rsidP="00511826">
      <w:pPr>
        <w:spacing w:after="0" w:line="240" w:lineRule="auto"/>
        <w:rPr>
          <w:rFonts w:cstheme="minorHAnsi"/>
          <w:b/>
          <w:sz w:val="24"/>
          <w:szCs w:val="24"/>
        </w:rPr>
      </w:pPr>
    </w:p>
    <w:p w14:paraId="7D3EE806" w14:textId="6CDC90AA" w:rsidR="00CA729F" w:rsidRPr="00FA72C0" w:rsidRDefault="00CA729F" w:rsidP="00FA72C0">
      <w:pPr>
        <w:spacing w:after="0" w:line="240" w:lineRule="auto"/>
        <w:rPr>
          <w:rFonts w:cstheme="minorHAnsi"/>
          <w:sz w:val="24"/>
          <w:szCs w:val="24"/>
          <w:u w:val="single"/>
        </w:rPr>
      </w:pPr>
      <w:r w:rsidRPr="00FA72C0">
        <w:rPr>
          <w:rFonts w:cstheme="minorHAnsi"/>
          <w:sz w:val="24"/>
          <w:szCs w:val="24"/>
          <w:u w:val="single"/>
        </w:rPr>
        <w:t>Community Health Workers (CHWs)</w:t>
      </w:r>
    </w:p>
    <w:p w14:paraId="10711EDD" w14:textId="66551B4F" w:rsidR="00FA72C0" w:rsidRDefault="00103E62" w:rsidP="00FA72C0">
      <w:pPr>
        <w:spacing w:after="0" w:line="240" w:lineRule="auto"/>
        <w:rPr>
          <w:rFonts w:cstheme="minorHAnsi"/>
          <w:sz w:val="24"/>
          <w:szCs w:val="24"/>
        </w:rPr>
      </w:pPr>
      <w:r>
        <w:rPr>
          <w:rFonts w:cstheme="minorHAnsi"/>
          <w:sz w:val="24"/>
          <w:szCs w:val="24"/>
        </w:rPr>
        <w:t>UMMH</w:t>
      </w:r>
      <w:r w:rsidR="006A4C0E">
        <w:rPr>
          <w:rFonts w:cstheme="minorHAnsi"/>
          <w:sz w:val="24"/>
          <w:szCs w:val="24"/>
        </w:rPr>
        <w:t>C</w:t>
      </w:r>
      <w:r>
        <w:rPr>
          <w:rFonts w:cstheme="minorHAnsi"/>
          <w:sz w:val="24"/>
          <w:szCs w:val="24"/>
        </w:rPr>
        <w:t xml:space="preserve"> implemented a pilot through its Maternal Fetal Medicine Department utilizing a multi-lingual community health worker (CHW) working with high-risk Latina/x mothers. The intervention, which is part of a Centers for Disease Control and Prevention Racial and Ethnic Approaches to Community Health grant received by the Worcester Division of Public Health in 2018, had a focus on identifying and addressing SDOH needs </w:t>
      </w:r>
      <w:r w:rsidR="00FA5300">
        <w:rPr>
          <w:rFonts w:cstheme="minorHAnsi"/>
          <w:sz w:val="24"/>
          <w:szCs w:val="24"/>
        </w:rPr>
        <w:t xml:space="preserve">as a means of addressing chronic disease disparities and risk factors. </w:t>
      </w:r>
    </w:p>
    <w:p w14:paraId="2F4FB166" w14:textId="5FDED3C9" w:rsidR="00FA72C0" w:rsidRDefault="00FA72C0" w:rsidP="00FA72C0">
      <w:pPr>
        <w:spacing w:after="0" w:line="240" w:lineRule="auto"/>
        <w:rPr>
          <w:rFonts w:cstheme="minorHAnsi"/>
          <w:sz w:val="24"/>
          <w:szCs w:val="24"/>
        </w:rPr>
      </w:pPr>
    </w:p>
    <w:p w14:paraId="14664E1B" w14:textId="2E403C6A" w:rsidR="00CA729F" w:rsidRPr="00FA5300" w:rsidRDefault="00CA729F" w:rsidP="00FA5300">
      <w:pPr>
        <w:spacing w:after="0" w:line="240" w:lineRule="auto"/>
        <w:rPr>
          <w:rFonts w:cstheme="minorHAnsi"/>
          <w:sz w:val="24"/>
          <w:szCs w:val="24"/>
          <w:u w:val="single"/>
        </w:rPr>
      </w:pPr>
      <w:r w:rsidRPr="00FA5300">
        <w:rPr>
          <w:rFonts w:cstheme="minorHAnsi"/>
          <w:sz w:val="24"/>
          <w:szCs w:val="24"/>
          <w:u w:val="single"/>
        </w:rPr>
        <w:t>Medical-Legal Partnership</w:t>
      </w:r>
    </w:p>
    <w:p w14:paraId="2F7E0436" w14:textId="432A4972" w:rsidR="00CA729F" w:rsidRDefault="00FA5300" w:rsidP="00CA729F">
      <w:pPr>
        <w:spacing w:after="0" w:line="240" w:lineRule="auto"/>
        <w:rPr>
          <w:rFonts w:cstheme="minorHAnsi"/>
          <w:sz w:val="24"/>
          <w:szCs w:val="24"/>
        </w:rPr>
      </w:pPr>
      <w:r>
        <w:rPr>
          <w:rFonts w:cstheme="minorHAnsi"/>
          <w:sz w:val="24"/>
          <w:szCs w:val="24"/>
        </w:rPr>
        <w:t xml:space="preserve">The Medical-Legal Partnership was established in 2015 as a collaboration of the Hospital’s Legal Department and Community Legal Aid, Inc. and pro-bon private lawyers and clinicians to address SDoH and legal needs. Services are available to low-income and Medicaid-eligible patients at five clinic practices. Providers at the five clinics work with patients to address health-harming legal needs. </w:t>
      </w:r>
    </w:p>
    <w:p w14:paraId="3CC55049" w14:textId="1DC0ADF9" w:rsidR="00F04FC7" w:rsidRDefault="00F04FC7" w:rsidP="00090C14">
      <w:pPr>
        <w:spacing w:after="0" w:line="240" w:lineRule="auto"/>
        <w:contextualSpacing/>
        <w:rPr>
          <w:rFonts w:cstheme="minorHAnsi"/>
          <w:b/>
          <w:bCs/>
          <w:sz w:val="24"/>
          <w:szCs w:val="24"/>
        </w:rPr>
      </w:pPr>
    </w:p>
    <w:p w14:paraId="03DEE434" w14:textId="18E561F4" w:rsidR="008C43FA" w:rsidRDefault="008C43FA" w:rsidP="00090C14">
      <w:pPr>
        <w:spacing w:after="0" w:line="240" w:lineRule="auto"/>
        <w:contextualSpacing/>
        <w:rPr>
          <w:rFonts w:cstheme="minorHAnsi"/>
          <w:b/>
          <w:bCs/>
          <w:sz w:val="24"/>
          <w:szCs w:val="24"/>
        </w:rPr>
      </w:pPr>
    </w:p>
    <w:p w14:paraId="32EB96EC" w14:textId="1309A7F1" w:rsidR="008C43FA" w:rsidRDefault="008C43FA" w:rsidP="00090C14">
      <w:pPr>
        <w:spacing w:after="0" w:line="240" w:lineRule="auto"/>
        <w:contextualSpacing/>
        <w:rPr>
          <w:rFonts w:cstheme="minorHAnsi"/>
          <w:b/>
          <w:bCs/>
          <w:sz w:val="24"/>
          <w:szCs w:val="24"/>
        </w:rPr>
      </w:pPr>
    </w:p>
    <w:p w14:paraId="747C719C" w14:textId="77777777" w:rsidR="008C43FA" w:rsidRDefault="008C43FA" w:rsidP="00090C14">
      <w:pPr>
        <w:spacing w:after="0" w:line="240" w:lineRule="auto"/>
        <w:contextualSpacing/>
        <w:rPr>
          <w:rFonts w:cstheme="minorHAnsi"/>
          <w:b/>
          <w:bCs/>
          <w:sz w:val="24"/>
          <w:szCs w:val="24"/>
        </w:rPr>
      </w:pPr>
    </w:p>
    <w:p w14:paraId="1088778D" w14:textId="3E7AEAF1" w:rsidR="007D4254" w:rsidRDefault="007D4254" w:rsidP="00022B0F">
      <w:pPr>
        <w:tabs>
          <w:tab w:val="left" w:pos="4710"/>
        </w:tabs>
        <w:spacing w:after="0" w:line="240" w:lineRule="auto"/>
        <w:rPr>
          <w:rFonts w:cstheme="minorHAnsi"/>
          <w:b/>
          <w:bCs/>
          <w:i/>
          <w:iCs/>
          <w:sz w:val="24"/>
          <w:szCs w:val="24"/>
        </w:rPr>
      </w:pPr>
      <w:r w:rsidRPr="00203A1B">
        <w:rPr>
          <w:rFonts w:cstheme="minorHAnsi"/>
          <w:b/>
          <w:bCs/>
          <w:i/>
          <w:iCs/>
          <w:sz w:val="24"/>
          <w:szCs w:val="24"/>
        </w:rPr>
        <w:lastRenderedPageBreak/>
        <w:t>Analysis</w:t>
      </w:r>
      <w:r w:rsidR="00441F8B" w:rsidRPr="00203A1B">
        <w:rPr>
          <w:rFonts w:cstheme="minorHAnsi"/>
          <w:b/>
          <w:bCs/>
          <w:i/>
          <w:iCs/>
          <w:sz w:val="24"/>
          <w:szCs w:val="24"/>
        </w:rPr>
        <w:t>: Delivery System Transformation</w:t>
      </w:r>
      <w:r w:rsidR="00022B0F">
        <w:rPr>
          <w:rFonts w:cstheme="minorHAnsi"/>
          <w:b/>
          <w:bCs/>
          <w:i/>
          <w:iCs/>
          <w:sz w:val="24"/>
          <w:szCs w:val="24"/>
        </w:rPr>
        <w:tab/>
      </w:r>
    </w:p>
    <w:p w14:paraId="2CCFC2B4" w14:textId="60F34989" w:rsidR="00FB68C6" w:rsidRPr="00FB68C6" w:rsidRDefault="00FB68C6" w:rsidP="00FB68C6">
      <w:pPr>
        <w:tabs>
          <w:tab w:val="left" w:pos="4710"/>
        </w:tabs>
        <w:spacing w:after="0" w:line="240" w:lineRule="auto"/>
        <w:rPr>
          <w:rFonts w:cstheme="minorHAnsi"/>
          <w:sz w:val="24"/>
          <w:szCs w:val="24"/>
        </w:rPr>
      </w:pPr>
      <w:r w:rsidRPr="00FB68C6">
        <w:rPr>
          <w:rFonts w:cstheme="minorHAnsi"/>
          <w:sz w:val="24"/>
          <w:szCs w:val="24"/>
        </w:rPr>
        <w:t xml:space="preserve">Through its SDoH screening </w:t>
      </w:r>
      <w:r w:rsidR="007B31AE">
        <w:rPr>
          <w:rFonts w:cstheme="minorHAnsi"/>
          <w:sz w:val="24"/>
          <w:szCs w:val="24"/>
        </w:rPr>
        <w:t xml:space="preserve">and </w:t>
      </w:r>
      <w:r w:rsidRPr="00FB68C6">
        <w:rPr>
          <w:rFonts w:cstheme="minorHAnsi"/>
          <w:sz w:val="24"/>
          <w:szCs w:val="24"/>
        </w:rPr>
        <w:t xml:space="preserve">programming, and </w:t>
      </w:r>
      <w:r w:rsidR="007B31AE">
        <w:rPr>
          <w:rFonts w:cstheme="minorHAnsi"/>
          <w:sz w:val="24"/>
          <w:szCs w:val="24"/>
        </w:rPr>
        <w:t>A</w:t>
      </w:r>
      <w:r w:rsidRPr="00FB68C6">
        <w:rPr>
          <w:rFonts w:cstheme="minorHAnsi"/>
          <w:sz w:val="24"/>
          <w:szCs w:val="24"/>
        </w:rPr>
        <w:t xml:space="preserve">nchor </w:t>
      </w:r>
      <w:r w:rsidR="007B31AE">
        <w:rPr>
          <w:rFonts w:cstheme="minorHAnsi"/>
          <w:sz w:val="24"/>
          <w:szCs w:val="24"/>
        </w:rPr>
        <w:t>I</w:t>
      </w:r>
      <w:r w:rsidRPr="00FB68C6">
        <w:rPr>
          <w:rFonts w:cstheme="minorHAnsi"/>
          <w:sz w:val="24"/>
          <w:szCs w:val="24"/>
        </w:rPr>
        <w:t xml:space="preserve">nstitution strategies, the Applicant has demonstrated its commitment to delivery system transformation and this part of Factor 2 has been met. </w:t>
      </w:r>
    </w:p>
    <w:p w14:paraId="7EC3A829" w14:textId="77777777" w:rsidR="00DD32A2" w:rsidRPr="00DD32A2" w:rsidRDefault="00DD32A2" w:rsidP="00ED58F7">
      <w:pPr>
        <w:pStyle w:val="Heading1"/>
      </w:pPr>
      <w:bookmarkStart w:id="76" w:name="_Toc115868795"/>
      <w:bookmarkStart w:id="77" w:name="_Toc17748725"/>
      <w:bookmarkStart w:id="78" w:name="_Toc29755688"/>
      <w:bookmarkStart w:id="79" w:name="_Toc17748726"/>
      <w:r w:rsidRPr="00DD32A2">
        <w:t>FACTOR 2 SUMMARY</w:t>
      </w:r>
      <w:bookmarkEnd w:id="76"/>
    </w:p>
    <w:p w14:paraId="331726BB" w14:textId="77777777" w:rsidR="00DD32A2" w:rsidRPr="00DD32A2" w:rsidRDefault="00DD32A2" w:rsidP="00630452">
      <w:pPr>
        <w:spacing w:after="0" w:line="240" w:lineRule="auto"/>
        <w:rPr>
          <w:sz w:val="24"/>
          <w:szCs w:val="24"/>
        </w:rPr>
      </w:pPr>
      <w:r w:rsidRPr="00DD32A2">
        <w:rPr>
          <w:sz w:val="24"/>
          <w:szCs w:val="24"/>
        </w:rPr>
        <w:t>As a result of information provided by the Applicant and additional analysis, staff finds that with the standard reporting conditions, the Applicant has demonstrated that the Proposed Project has met Factor 2.</w:t>
      </w:r>
    </w:p>
    <w:p w14:paraId="3A7743C2" w14:textId="7E4DAE1B" w:rsidR="0012392C" w:rsidRPr="00DD32A2" w:rsidRDefault="00DE19DE" w:rsidP="00ED58F7">
      <w:pPr>
        <w:pStyle w:val="Heading1"/>
      </w:pPr>
      <w:bookmarkStart w:id="80" w:name="_Toc67296490"/>
      <w:bookmarkStart w:id="81" w:name="_Toc115868796"/>
      <w:r w:rsidRPr="00DD32A2">
        <w:t>Fa</w:t>
      </w:r>
      <w:r w:rsidR="0012392C" w:rsidRPr="00DD32A2">
        <w:t>ctor 3: Relevant Licensure/Oversight Compliance</w:t>
      </w:r>
      <w:bookmarkEnd w:id="77"/>
      <w:bookmarkEnd w:id="78"/>
      <w:bookmarkEnd w:id="80"/>
      <w:bookmarkEnd w:id="81"/>
    </w:p>
    <w:p w14:paraId="229BD5EE" w14:textId="73A8E3DF" w:rsidR="00653A41" w:rsidRPr="00203A1B" w:rsidRDefault="0012392C" w:rsidP="004C6E5C">
      <w:pPr>
        <w:spacing w:after="0" w:line="240" w:lineRule="auto"/>
        <w:contextualSpacing/>
        <w:rPr>
          <w:rFonts w:cstheme="minorHAnsi"/>
          <w:sz w:val="24"/>
          <w:szCs w:val="24"/>
        </w:rPr>
      </w:pPr>
      <w:r w:rsidRPr="00203A1B">
        <w:rPr>
          <w:rFonts w:cstheme="minorHAnsi"/>
          <w:sz w:val="24"/>
          <w:szCs w:val="24"/>
        </w:rPr>
        <w:t>The Applicant has provided evidence of compliance and good standing with federal, state, and local laws and regulations and will not be addressed further in this report.</w:t>
      </w:r>
      <w:r w:rsidR="008002DF" w:rsidRPr="00203A1B">
        <w:rPr>
          <w:rFonts w:cstheme="minorHAnsi"/>
        </w:rPr>
        <w:t xml:space="preserve"> </w:t>
      </w:r>
      <w:r w:rsidR="008002DF" w:rsidRPr="00203A1B">
        <w:rPr>
          <w:rFonts w:cstheme="minorHAnsi"/>
          <w:sz w:val="24"/>
          <w:szCs w:val="24"/>
        </w:rPr>
        <w:t>As a result of informat</w:t>
      </w:r>
      <w:r w:rsidR="00035089" w:rsidRPr="00203A1B">
        <w:rPr>
          <w:rFonts w:cstheme="minorHAnsi"/>
          <w:sz w:val="24"/>
          <w:szCs w:val="24"/>
        </w:rPr>
        <w:t>ion provided by the Applicant, s</w:t>
      </w:r>
      <w:r w:rsidR="008002DF" w:rsidRPr="00203A1B">
        <w:rPr>
          <w:rFonts w:cstheme="minorHAnsi"/>
          <w:sz w:val="24"/>
          <w:szCs w:val="24"/>
        </w:rPr>
        <w:t>taff finds the Applicant has reasonably met the standards of Factor 3.</w:t>
      </w:r>
    </w:p>
    <w:p w14:paraId="4F6AC4C8" w14:textId="01486742" w:rsidR="0012392C" w:rsidRPr="00DD32A2" w:rsidRDefault="0012392C" w:rsidP="00ED58F7">
      <w:pPr>
        <w:pStyle w:val="Heading1"/>
      </w:pPr>
      <w:bookmarkStart w:id="82" w:name="_Toc29755689"/>
      <w:bookmarkStart w:id="83" w:name="_Toc67296491"/>
      <w:bookmarkStart w:id="84" w:name="_Toc115868797"/>
      <w:r w:rsidRPr="00DD32A2">
        <w:t>Factor 4:</w:t>
      </w:r>
      <w:r w:rsidR="00F2354A" w:rsidRPr="00DD32A2">
        <w:t xml:space="preserve"> </w:t>
      </w:r>
      <w:r w:rsidRPr="00DD32A2">
        <w:t>Demonstration of Sufficient Funds as Supported by an Independent CPA Analysis</w:t>
      </w:r>
      <w:bookmarkEnd w:id="79"/>
      <w:bookmarkEnd w:id="82"/>
      <w:bookmarkEnd w:id="83"/>
      <w:bookmarkEnd w:id="84"/>
    </w:p>
    <w:p w14:paraId="6445120D" w14:textId="77777777" w:rsidR="00BD5919" w:rsidRPr="00BD5919" w:rsidRDefault="00BD5919" w:rsidP="00BD5919">
      <w:pPr>
        <w:spacing w:after="0" w:line="240" w:lineRule="auto"/>
        <w:contextualSpacing/>
        <w:rPr>
          <w:rFonts w:cstheme="minorHAnsi"/>
          <w:sz w:val="24"/>
          <w:szCs w:val="24"/>
        </w:rPr>
      </w:pPr>
      <w:r w:rsidRPr="00BD5919">
        <w:rPr>
          <w:rFonts w:cstheme="minorHAnsi"/>
          <w:sz w:val="24"/>
          <w:szCs w:val="24"/>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p>
    <w:p w14:paraId="48D26D0A" w14:textId="77777777" w:rsidR="00BD5919" w:rsidRPr="00BD5919" w:rsidRDefault="00BD5919" w:rsidP="00BD5919">
      <w:pPr>
        <w:spacing w:after="0" w:line="240" w:lineRule="auto"/>
        <w:contextualSpacing/>
        <w:rPr>
          <w:rFonts w:cstheme="minorHAnsi"/>
          <w:sz w:val="24"/>
          <w:szCs w:val="24"/>
        </w:rPr>
      </w:pPr>
    </w:p>
    <w:p w14:paraId="4BADFD30" w14:textId="07393DCF" w:rsidR="00BD5919" w:rsidRPr="00BD5919" w:rsidRDefault="00BD5919" w:rsidP="00BD5919">
      <w:pPr>
        <w:spacing w:after="0" w:line="240" w:lineRule="auto"/>
        <w:contextualSpacing/>
        <w:rPr>
          <w:rFonts w:cstheme="minorHAnsi"/>
          <w:sz w:val="24"/>
          <w:szCs w:val="24"/>
        </w:rPr>
      </w:pPr>
      <w:r w:rsidRPr="00BD5919">
        <w:rPr>
          <w:rFonts w:cstheme="minorHAnsi"/>
          <w:sz w:val="24"/>
          <w:szCs w:val="24"/>
        </w:rPr>
        <w:t xml:space="preserve">The CPA analysis included a review of numerous documents in order to form an opinion as to the reasonableness and feasibility of the projections regarding the Proposed </w:t>
      </w:r>
      <w:r w:rsidR="00447B13">
        <w:rPr>
          <w:rFonts w:cstheme="minorHAnsi"/>
          <w:sz w:val="24"/>
          <w:szCs w:val="24"/>
        </w:rPr>
        <w:t xml:space="preserve">Project </w:t>
      </w:r>
      <w:r w:rsidRPr="00BD5919">
        <w:rPr>
          <w:rFonts w:cstheme="minorHAnsi"/>
          <w:sz w:val="24"/>
          <w:szCs w:val="24"/>
        </w:rPr>
        <w:t xml:space="preserve">including: </w:t>
      </w:r>
      <w:r w:rsidR="006C420C">
        <w:rPr>
          <w:rFonts w:cstheme="minorHAnsi"/>
          <w:sz w:val="24"/>
          <w:szCs w:val="24"/>
        </w:rPr>
        <w:t>eight-year financial projections for the Applicant (</w:t>
      </w:r>
      <w:r w:rsidR="00B01C43">
        <w:rPr>
          <w:rFonts w:cstheme="minorHAnsi"/>
          <w:sz w:val="24"/>
          <w:szCs w:val="24"/>
        </w:rPr>
        <w:t>fiscal years ending September 30, 2022</w:t>
      </w:r>
      <w:r w:rsidR="002A1C90">
        <w:rPr>
          <w:rFonts w:cstheme="minorHAnsi"/>
          <w:sz w:val="24"/>
          <w:szCs w:val="24"/>
        </w:rPr>
        <w:t xml:space="preserve"> </w:t>
      </w:r>
      <w:r w:rsidR="006C420C">
        <w:rPr>
          <w:rFonts w:cstheme="minorHAnsi"/>
          <w:sz w:val="24"/>
          <w:szCs w:val="24"/>
        </w:rPr>
        <w:t>through FY</w:t>
      </w:r>
      <w:r w:rsidR="001E202C">
        <w:rPr>
          <w:rFonts w:cstheme="minorHAnsi"/>
          <w:sz w:val="24"/>
          <w:szCs w:val="24"/>
        </w:rPr>
        <w:t xml:space="preserve"> 20</w:t>
      </w:r>
      <w:r w:rsidR="006C420C">
        <w:rPr>
          <w:rFonts w:cstheme="minorHAnsi"/>
          <w:sz w:val="24"/>
          <w:szCs w:val="24"/>
        </w:rPr>
        <w:t xml:space="preserve">29), </w:t>
      </w:r>
      <w:r w:rsidR="0089120C">
        <w:rPr>
          <w:rFonts w:cstheme="minorHAnsi"/>
          <w:sz w:val="24"/>
          <w:szCs w:val="24"/>
        </w:rPr>
        <w:t>documents produced by Management, and third party industry data</w:t>
      </w:r>
      <w:r w:rsidR="00CF4070">
        <w:rPr>
          <w:rFonts w:cstheme="minorHAnsi"/>
          <w:sz w:val="24"/>
          <w:szCs w:val="24"/>
        </w:rPr>
        <w:t xml:space="preserve"> </w:t>
      </w:r>
      <w:r w:rsidR="0089120C">
        <w:rPr>
          <w:rFonts w:cstheme="minorHAnsi"/>
          <w:sz w:val="24"/>
          <w:szCs w:val="24"/>
        </w:rPr>
        <w:t>sources.</w:t>
      </w:r>
      <w:r w:rsidR="00861108" w:rsidRPr="001F7848">
        <w:rPr>
          <w:rStyle w:val="FootnoteReference"/>
          <w:rFonts w:cstheme="minorHAnsi"/>
          <w:sz w:val="24"/>
          <w:szCs w:val="24"/>
        </w:rPr>
        <w:footnoteReference w:id="53"/>
      </w:r>
      <w:r w:rsidR="001F7848" w:rsidRPr="001F7848">
        <w:rPr>
          <w:rFonts w:cstheme="minorHAnsi"/>
          <w:sz w:val="24"/>
          <w:szCs w:val="24"/>
          <w:vertAlign w:val="superscript"/>
        </w:rPr>
        <w:t>,</w:t>
      </w:r>
      <w:r w:rsidR="00216147" w:rsidRPr="001F7848">
        <w:rPr>
          <w:rStyle w:val="FootnoteReference"/>
          <w:rFonts w:cstheme="minorHAnsi"/>
          <w:sz w:val="24"/>
          <w:szCs w:val="24"/>
        </w:rPr>
        <w:footnoteReference w:id="54"/>
      </w:r>
      <w:r w:rsidR="001F7848">
        <w:rPr>
          <w:rFonts w:cstheme="minorHAnsi"/>
          <w:sz w:val="24"/>
          <w:szCs w:val="24"/>
          <w:vertAlign w:val="superscript"/>
        </w:rPr>
        <w:t xml:space="preserve"> </w:t>
      </w:r>
      <w:r w:rsidRPr="00BD5919">
        <w:rPr>
          <w:rFonts w:cstheme="minorHAnsi"/>
          <w:sz w:val="24"/>
          <w:szCs w:val="24"/>
        </w:rPr>
        <w:t xml:space="preserve">The review included analysis of key metrics that fall into three categories: profitability, liquidity, and solvency. The projections exclude the impact of inflation on both operating revenue and operating expenses after FY21 and therefore the projections consider </w:t>
      </w:r>
      <w:r w:rsidRPr="00BD5919">
        <w:rPr>
          <w:rFonts w:cstheme="minorHAnsi"/>
          <w:sz w:val="24"/>
          <w:szCs w:val="24"/>
        </w:rPr>
        <w:lastRenderedPageBreak/>
        <w:t>only the impact of volume on both projected revenue and operating expenses for FY</w:t>
      </w:r>
      <w:r w:rsidR="001E202C">
        <w:rPr>
          <w:rFonts w:cstheme="minorHAnsi"/>
          <w:sz w:val="24"/>
          <w:szCs w:val="24"/>
        </w:rPr>
        <w:t xml:space="preserve"> 20</w:t>
      </w:r>
      <w:r w:rsidRPr="00BD5919">
        <w:rPr>
          <w:rFonts w:cstheme="minorHAnsi"/>
          <w:sz w:val="24"/>
          <w:szCs w:val="24"/>
        </w:rPr>
        <w:t>22 through FY</w:t>
      </w:r>
      <w:r w:rsidR="001E202C">
        <w:rPr>
          <w:rFonts w:cstheme="minorHAnsi"/>
          <w:sz w:val="24"/>
          <w:szCs w:val="24"/>
        </w:rPr>
        <w:t xml:space="preserve"> 20</w:t>
      </w:r>
      <w:r w:rsidRPr="00BD5919">
        <w:rPr>
          <w:rFonts w:cstheme="minorHAnsi"/>
          <w:sz w:val="24"/>
          <w:szCs w:val="24"/>
        </w:rPr>
        <w:t xml:space="preserve">25. </w:t>
      </w:r>
    </w:p>
    <w:p w14:paraId="6CD6EB22" w14:textId="2A989246" w:rsidR="00BD5919" w:rsidRDefault="00BD5919" w:rsidP="00BD5919">
      <w:pPr>
        <w:spacing w:after="0" w:line="240" w:lineRule="auto"/>
        <w:contextualSpacing/>
        <w:rPr>
          <w:rFonts w:cstheme="minorHAnsi"/>
          <w:sz w:val="24"/>
          <w:szCs w:val="24"/>
        </w:rPr>
      </w:pPr>
    </w:p>
    <w:p w14:paraId="3A304998" w14:textId="4FA439F3" w:rsidR="00602694" w:rsidRDefault="00602694" w:rsidP="00BD5919">
      <w:pPr>
        <w:spacing w:after="0" w:line="240" w:lineRule="auto"/>
        <w:contextualSpacing/>
        <w:rPr>
          <w:rFonts w:cstheme="minorHAnsi"/>
          <w:sz w:val="24"/>
          <w:szCs w:val="24"/>
        </w:rPr>
      </w:pPr>
    </w:p>
    <w:p w14:paraId="0C07693F" w14:textId="0767C707" w:rsidR="00BD5919" w:rsidRPr="00BD5919" w:rsidRDefault="00BD5919" w:rsidP="00BD5919">
      <w:pPr>
        <w:spacing w:after="0" w:line="240" w:lineRule="auto"/>
        <w:contextualSpacing/>
        <w:rPr>
          <w:rFonts w:cstheme="minorHAnsi"/>
          <w:b/>
          <w:sz w:val="24"/>
          <w:szCs w:val="24"/>
          <w:u w:val="single"/>
        </w:rPr>
      </w:pPr>
      <w:r w:rsidRPr="00BD5919">
        <w:rPr>
          <w:rFonts w:cstheme="minorHAnsi"/>
          <w:b/>
          <w:sz w:val="24"/>
          <w:szCs w:val="24"/>
          <w:u w:val="single"/>
        </w:rPr>
        <w:t>Revenues</w:t>
      </w:r>
    </w:p>
    <w:p w14:paraId="7AA5BADE" w14:textId="59C5EEED" w:rsidR="004B2AA2" w:rsidRDefault="00734B31" w:rsidP="00BD5919">
      <w:pPr>
        <w:spacing w:after="0" w:line="240" w:lineRule="auto"/>
        <w:contextualSpacing/>
        <w:rPr>
          <w:rFonts w:cstheme="minorHAnsi"/>
          <w:sz w:val="24"/>
          <w:szCs w:val="24"/>
        </w:rPr>
      </w:pPr>
      <w:r>
        <w:rPr>
          <w:rFonts w:cstheme="minorHAnsi"/>
          <w:sz w:val="24"/>
          <w:szCs w:val="24"/>
        </w:rPr>
        <w:t>The C</w:t>
      </w:r>
      <w:r w:rsidR="00B33A21">
        <w:rPr>
          <w:rFonts w:cstheme="minorHAnsi"/>
          <w:sz w:val="24"/>
          <w:szCs w:val="24"/>
        </w:rPr>
        <w:t>P</w:t>
      </w:r>
      <w:r>
        <w:rPr>
          <w:rFonts w:cstheme="minorHAnsi"/>
          <w:sz w:val="24"/>
          <w:szCs w:val="24"/>
        </w:rPr>
        <w:t>A analyzed projected revenue within the Projections</w:t>
      </w:r>
      <w:r w:rsidR="00C214CC">
        <w:rPr>
          <w:rFonts w:cstheme="minorHAnsi"/>
          <w:sz w:val="24"/>
          <w:szCs w:val="24"/>
        </w:rPr>
        <w:t>. The basis of the revenue projection were historical operating results and anticipated demographic trends in UMMH</w:t>
      </w:r>
      <w:r w:rsidR="00460807">
        <w:rPr>
          <w:rFonts w:cstheme="minorHAnsi"/>
          <w:sz w:val="24"/>
          <w:szCs w:val="24"/>
        </w:rPr>
        <w:t>’s</w:t>
      </w:r>
      <w:r w:rsidR="00C214CC">
        <w:rPr>
          <w:rFonts w:cstheme="minorHAnsi"/>
          <w:sz w:val="24"/>
          <w:szCs w:val="24"/>
        </w:rPr>
        <w:t xml:space="preserve"> service area.</w:t>
      </w:r>
      <w:r w:rsidR="00DE2B8E">
        <w:rPr>
          <w:rStyle w:val="FootnoteReference"/>
          <w:rFonts w:cstheme="minorHAnsi"/>
          <w:sz w:val="24"/>
          <w:szCs w:val="24"/>
        </w:rPr>
        <w:footnoteReference w:id="55"/>
      </w:r>
      <w:r w:rsidR="00C214CC">
        <w:rPr>
          <w:rFonts w:cstheme="minorHAnsi"/>
          <w:sz w:val="24"/>
          <w:szCs w:val="24"/>
        </w:rPr>
        <w:t xml:space="preserve"> </w:t>
      </w:r>
      <w:r>
        <w:rPr>
          <w:rFonts w:cstheme="minorHAnsi"/>
          <w:sz w:val="24"/>
          <w:szCs w:val="24"/>
        </w:rPr>
        <w:t xml:space="preserve"> Patient Service Revenue (PSR) comprises 93.3% of the cumulative total operating revenue from FY 2022 to FY 2029. </w:t>
      </w:r>
      <w:r w:rsidR="00321BAC">
        <w:rPr>
          <w:rFonts w:cstheme="minorHAnsi"/>
          <w:sz w:val="24"/>
          <w:szCs w:val="24"/>
        </w:rPr>
        <w:t>Total PSR for the Projections is expected to grow by 10.6% in FY 2022 compared to FY 2021. The PSR growth is largely attributed to an expectation that operations will return to normal after the impact of the COVID-19 pandemi</w:t>
      </w:r>
      <w:r w:rsidR="00922833">
        <w:rPr>
          <w:rFonts w:cstheme="minorHAnsi"/>
          <w:sz w:val="24"/>
          <w:szCs w:val="24"/>
        </w:rPr>
        <w:t>c. Total operating revenue is expected to increase 4.6% in FY 2022 compared to FY 2021 and this expected growth is attributed to several UMMH initiatives that have been or will be implemented in FY 2022.</w:t>
      </w:r>
      <w:r w:rsidR="006E0B66">
        <w:rPr>
          <w:rStyle w:val="FootnoteReference"/>
          <w:rFonts w:cstheme="minorHAnsi"/>
          <w:sz w:val="24"/>
          <w:szCs w:val="24"/>
        </w:rPr>
        <w:footnoteReference w:id="56"/>
      </w:r>
      <w:r w:rsidR="00922833">
        <w:rPr>
          <w:rFonts w:cstheme="minorHAnsi"/>
          <w:sz w:val="24"/>
          <w:szCs w:val="24"/>
        </w:rPr>
        <w:t xml:space="preserve"> </w:t>
      </w:r>
      <w:r w:rsidR="00B33A21">
        <w:rPr>
          <w:rFonts w:cstheme="minorHAnsi"/>
          <w:sz w:val="24"/>
          <w:szCs w:val="24"/>
        </w:rPr>
        <w:t>The remainder of the Projection Period (FY 2023 to FY 2029) projected revenue growth of 0% exce</w:t>
      </w:r>
      <w:r w:rsidR="006E0B66">
        <w:rPr>
          <w:rFonts w:cstheme="minorHAnsi"/>
          <w:sz w:val="24"/>
          <w:szCs w:val="24"/>
        </w:rPr>
        <w:t>p</w:t>
      </w:r>
      <w:r w:rsidR="00B33A21">
        <w:rPr>
          <w:rFonts w:cstheme="minorHAnsi"/>
          <w:sz w:val="24"/>
          <w:szCs w:val="24"/>
        </w:rPr>
        <w:t xml:space="preserve">t for FY 2025 and FY 2026. </w:t>
      </w:r>
      <w:r w:rsidR="009E0ED0">
        <w:rPr>
          <w:rFonts w:cstheme="minorHAnsi"/>
          <w:sz w:val="24"/>
          <w:szCs w:val="24"/>
        </w:rPr>
        <w:t>The impact of the Proposed Project</w:t>
      </w:r>
      <w:r w:rsidR="001606F1">
        <w:rPr>
          <w:rFonts w:cstheme="minorHAnsi"/>
          <w:sz w:val="24"/>
          <w:szCs w:val="24"/>
        </w:rPr>
        <w:t>, with FY 2025 being the first year of implementation,</w:t>
      </w:r>
      <w:r w:rsidR="009E0ED0">
        <w:rPr>
          <w:rFonts w:cstheme="minorHAnsi"/>
          <w:sz w:val="24"/>
          <w:szCs w:val="24"/>
        </w:rPr>
        <w:t xml:space="preserve"> on PSR was a 4% increase in FY 2025 and a 0.2% increase in FY 2026, and 0% thereafter. </w:t>
      </w:r>
      <w:r w:rsidR="00173D3C">
        <w:rPr>
          <w:rFonts w:cstheme="minorHAnsi"/>
          <w:sz w:val="24"/>
          <w:szCs w:val="24"/>
        </w:rPr>
        <w:t xml:space="preserve">The report looked at the </w:t>
      </w:r>
      <w:r w:rsidR="00D51C16">
        <w:rPr>
          <w:rFonts w:cstheme="minorHAnsi"/>
          <w:sz w:val="24"/>
          <w:szCs w:val="24"/>
        </w:rPr>
        <w:t xml:space="preserve">revenue growth anticipated for </w:t>
      </w:r>
      <w:r w:rsidR="00FA4718">
        <w:rPr>
          <w:rFonts w:cstheme="minorHAnsi"/>
          <w:sz w:val="24"/>
          <w:szCs w:val="24"/>
        </w:rPr>
        <w:t xml:space="preserve">FY 2022, FY 2025, and FY 2026, and </w:t>
      </w:r>
      <w:r w:rsidR="00DE0E08">
        <w:rPr>
          <w:rFonts w:cstheme="minorHAnsi"/>
          <w:sz w:val="24"/>
          <w:szCs w:val="24"/>
        </w:rPr>
        <w:t xml:space="preserve">found that it is below the historical </w:t>
      </w:r>
      <w:r w:rsidR="00D51C16">
        <w:rPr>
          <w:rFonts w:cstheme="minorHAnsi"/>
          <w:sz w:val="24"/>
          <w:szCs w:val="24"/>
        </w:rPr>
        <w:t>compound annual growth rate (</w:t>
      </w:r>
      <w:r w:rsidR="00DE0E08">
        <w:rPr>
          <w:rFonts w:cstheme="minorHAnsi"/>
          <w:sz w:val="24"/>
          <w:szCs w:val="24"/>
        </w:rPr>
        <w:t>CAGR</w:t>
      </w:r>
      <w:r w:rsidR="00D51C16">
        <w:rPr>
          <w:rFonts w:cstheme="minorHAnsi"/>
          <w:sz w:val="24"/>
          <w:szCs w:val="24"/>
        </w:rPr>
        <w:t>)</w:t>
      </w:r>
      <w:r w:rsidR="00DE0E08">
        <w:rPr>
          <w:rFonts w:cstheme="minorHAnsi"/>
          <w:sz w:val="24"/>
          <w:szCs w:val="24"/>
        </w:rPr>
        <w:t xml:space="preserve"> </w:t>
      </w:r>
      <w:r w:rsidR="00D51C16">
        <w:rPr>
          <w:rFonts w:cstheme="minorHAnsi"/>
          <w:sz w:val="24"/>
          <w:szCs w:val="24"/>
        </w:rPr>
        <w:t>and within or below the range of annual revenue growth rates</w:t>
      </w:r>
      <w:r w:rsidR="00D26E54">
        <w:rPr>
          <w:rFonts w:cstheme="minorHAnsi"/>
          <w:sz w:val="24"/>
          <w:szCs w:val="24"/>
        </w:rPr>
        <w:t xml:space="preserve"> for the Applicant between </w:t>
      </w:r>
      <w:r w:rsidR="00D26E54" w:rsidRPr="00D26E54">
        <w:rPr>
          <w:rFonts w:cstheme="minorHAnsi"/>
          <w:sz w:val="24"/>
          <w:szCs w:val="24"/>
        </w:rPr>
        <w:t>FY 2017 and FY 2021</w:t>
      </w:r>
      <w:r w:rsidR="00DE0E08">
        <w:rPr>
          <w:rFonts w:cstheme="minorHAnsi"/>
          <w:sz w:val="24"/>
          <w:szCs w:val="24"/>
        </w:rPr>
        <w:t xml:space="preserve">. </w:t>
      </w:r>
      <w:r w:rsidR="00140E52" w:rsidRPr="00140E52">
        <w:rPr>
          <w:rFonts w:cstheme="minorHAnsi"/>
          <w:sz w:val="24"/>
          <w:szCs w:val="24"/>
        </w:rPr>
        <w:t xml:space="preserve">Based upon the foregoing, the CPA’s opinion is that the revenue growth projected by Management reflects a reasonable estimation of future revenue of </w:t>
      </w:r>
      <w:r w:rsidR="00140E52">
        <w:rPr>
          <w:rFonts w:cstheme="minorHAnsi"/>
          <w:sz w:val="24"/>
          <w:szCs w:val="24"/>
        </w:rPr>
        <w:t>UMMH</w:t>
      </w:r>
      <w:r w:rsidR="00140E52" w:rsidRPr="00140E52">
        <w:rPr>
          <w:rFonts w:cstheme="minorHAnsi"/>
          <w:sz w:val="24"/>
          <w:szCs w:val="24"/>
        </w:rPr>
        <w:t>.</w:t>
      </w:r>
    </w:p>
    <w:p w14:paraId="58053AD8" w14:textId="5BAF5FBC" w:rsidR="001F7848" w:rsidRDefault="001F7848" w:rsidP="00BD5919">
      <w:pPr>
        <w:spacing w:after="0" w:line="240" w:lineRule="auto"/>
        <w:contextualSpacing/>
        <w:rPr>
          <w:rFonts w:cstheme="minorHAnsi"/>
          <w:sz w:val="24"/>
          <w:szCs w:val="24"/>
        </w:rPr>
      </w:pPr>
    </w:p>
    <w:p w14:paraId="23D3AAA6" w14:textId="7C50096D" w:rsidR="00BD5919" w:rsidRPr="00BD5919" w:rsidRDefault="00BD5919" w:rsidP="00BD5919">
      <w:pPr>
        <w:spacing w:after="0" w:line="240" w:lineRule="auto"/>
        <w:contextualSpacing/>
        <w:rPr>
          <w:rFonts w:cstheme="minorHAnsi"/>
          <w:b/>
          <w:sz w:val="24"/>
          <w:szCs w:val="24"/>
          <w:u w:val="single"/>
        </w:rPr>
      </w:pPr>
      <w:r w:rsidRPr="00BD5919">
        <w:rPr>
          <w:rFonts w:cstheme="minorHAnsi"/>
          <w:b/>
          <w:sz w:val="24"/>
          <w:szCs w:val="24"/>
          <w:u w:val="single"/>
        </w:rPr>
        <w:t>Expenses</w:t>
      </w:r>
    </w:p>
    <w:p w14:paraId="520271D7" w14:textId="619AB60B" w:rsidR="003A1F6F" w:rsidRDefault="00A7468B" w:rsidP="00BD5919">
      <w:pPr>
        <w:spacing w:after="0" w:line="240" w:lineRule="auto"/>
        <w:contextualSpacing/>
        <w:rPr>
          <w:rFonts w:cstheme="minorHAnsi"/>
          <w:bCs/>
          <w:sz w:val="24"/>
          <w:szCs w:val="24"/>
        </w:rPr>
      </w:pPr>
      <w:r w:rsidRPr="00A7468B">
        <w:rPr>
          <w:rFonts w:cstheme="minorHAnsi"/>
          <w:bCs/>
          <w:sz w:val="24"/>
          <w:szCs w:val="24"/>
        </w:rPr>
        <w:t xml:space="preserve">The operating expenses in the analysis include salaries and </w:t>
      </w:r>
      <w:r w:rsidR="00FB4738">
        <w:rPr>
          <w:rFonts w:cstheme="minorHAnsi"/>
          <w:bCs/>
          <w:sz w:val="24"/>
          <w:szCs w:val="24"/>
        </w:rPr>
        <w:t xml:space="preserve">wages, employee </w:t>
      </w:r>
      <w:r w:rsidRPr="00A7468B">
        <w:rPr>
          <w:rFonts w:cstheme="minorHAnsi"/>
          <w:bCs/>
          <w:sz w:val="24"/>
          <w:szCs w:val="24"/>
        </w:rPr>
        <w:t>benefits, depreciation and amortization, interest expenses, and supplies and other expenses.</w:t>
      </w:r>
      <w:r w:rsidR="007B22C0">
        <w:rPr>
          <w:rFonts w:cstheme="minorHAnsi"/>
          <w:bCs/>
          <w:sz w:val="24"/>
          <w:szCs w:val="24"/>
        </w:rPr>
        <w:t xml:space="preserve"> </w:t>
      </w:r>
      <w:r w:rsidR="00F37329">
        <w:rPr>
          <w:rFonts w:cstheme="minorHAnsi"/>
          <w:bCs/>
          <w:sz w:val="24"/>
          <w:szCs w:val="24"/>
        </w:rPr>
        <w:t>Total operating expenses are expected to grow 6.5% in FY 2022 compared to 9.4% in FY 2021.</w:t>
      </w:r>
      <w:r w:rsidR="006969C5">
        <w:rPr>
          <w:rFonts w:cstheme="minorHAnsi"/>
          <w:bCs/>
          <w:sz w:val="24"/>
          <w:szCs w:val="24"/>
        </w:rPr>
        <w:t xml:space="preserve"> Increased salaries and wages, benefits and supplies due to inflation, supply constraints and labor shortages, as well as additional expense from Harrington Hospital contributed to 9.4% expense growth in FY 2021. These expenses are expected to moderate in FY 2</w:t>
      </w:r>
      <w:r w:rsidR="00174979">
        <w:rPr>
          <w:rFonts w:cstheme="minorHAnsi"/>
          <w:bCs/>
          <w:sz w:val="24"/>
          <w:szCs w:val="24"/>
        </w:rPr>
        <w:t>0</w:t>
      </w:r>
      <w:r w:rsidR="006969C5">
        <w:rPr>
          <w:rFonts w:cstheme="minorHAnsi"/>
          <w:bCs/>
          <w:sz w:val="24"/>
          <w:szCs w:val="24"/>
        </w:rPr>
        <w:t xml:space="preserve">22 resulting in a 6.5% </w:t>
      </w:r>
      <w:r w:rsidR="002D7E6B">
        <w:rPr>
          <w:rFonts w:cstheme="minorHAnsi"/>
          <w:bCs/>
          <w:sz w:val="24"/>
          <w:szCs w:val="24"/>
        </w:rPr>
        <w:t xml:space="preserve">growth rate. </w:t>
      </w:r>
      <w:r w:rsidR="00EB6293">
        <w:rPr>
          <w:rFonts w:cstheme="minorHAnsi"/>
          <w:bCs/>
          <w:sz w:val="24"/>
          <w:szCs w:val="24"/>
        </w:rPr>
        <w:t xml:space="preserve">From FY 2023 to FY 2029, operating expenses are expected to grow 0%, except for interest expense. Projected increase in FY 2022 and FY 2025 are within range of </w:t>
      </w:r>
      <w:r w:rsidR="003A1F6F">
        <w:rPr>
          <w:rFonts w:cstheme="minorHAnsi"/>
          <w:bCs/>
          <w:sz w:val="24"/>
          <w:szCs w:val="24"/>
        </w:rPr>
        <w:t>historical</w:t>
      </w:r>
      <w:r w:rsidR="00EB6293">
        <w:rPr>
          <w:rFonts w:cstheme="minorHAnsi"/>
          <w:bCs/>
          <w:sz w:val="24"/>
          <w:szCs w:val="24"/>
        </w:rPr>
        <w:t xml:space="preserve"> annual expense growth rates between FY 2017 and FY 2021. </w:t>
      </w:r>
    </w:p>
    <w:p w14:paraId="2A544843" w14:textId="77777777" w:rsidR="003A1F6F" w:rsidRDefault="003A1F6F" w:rsidP="00BD5919">
      <w:pPr>
        <w:spacing w:after="0" w:line="240" w:lineRule="auto"/>
        <w:contextualSpacing/>
        <w:rPr>
          <w:rFonts w:cstheme="minorHAnsi"/>
          <w:bCs/>
          <w:sz w:val="24"/>
          <w:szCs w:val="24"/>
        </w:rPr>
      </w:pPr>
    </w:p>
    <w:p w14:paraId="484CE035" w14:textId="03CDB369" w:rsidR="00BD5919" w:rsidRDefault="003A1F6F" w:rsidP="00BD5919">
      <w:pPr>
        <w:spacing w:after="0" w:line="240" w:lineRule="auto"/>
        <w:contextualSpacing/>
        <w:rPr>
          <w:rFonts w:cstheme="minorHAnsi"/>
          <w:bCs/>
          <w:sz w:val="24"/>
          <w:szCs w:val="24"/>
        </w:rPr>
      </w:pPr>
      <w:r w:rsidRPr="003A1F6F">
        <w:rPr>
          <w:rFonts w:cstheme="minorHAnsi"/>
          <w:bCs/>
          <w:sz w:val="24"/>
          <w:szCs w:val="24"/>
        </w:rPr>
        <w:t>The CPA points out that the projected total operating expenses as a percentage of total operating revenue range from 9</w:t>
      </w:r>
      <w:r>
        <w:rPr>
          <w:rFonts w:cstheme="minorHAnsi"/>
          <w:bCs/>
          <w:sz w:val="24"/>
          <w:szCs w:val="24"/>
        </w:rPr>
        <w:t xml:space="preserve">9.5% </w:t>
      </w:r>
      <w:r w:rsidRPr="003A1F6F">
        <w:rPr>
          <w:rFonts w:cstheme="minorHAnsi"/>
          <w:bCs/>
          <w:sz w:val="24"/>
          <w:szCs w:val="24"/>
        </w:rPr>
        <w:t>to 99.</w:t>
      </w:r>
      <w:r>
        <w:rPr>
          <w:rFonts w:cstheme="minorHAnsi"/>
          <w:bCs/>
          <w:sz w:val="24"/>
          <w:szCs w:val="24"/>
        </w:rPr>
        <w:t>9%</w:t>
      </w:r>
      <w:r w:rsidRPr="003A1F6F">
        <w:rPr>
          <w:rFonts w:cstheme="minorHAnsi"/>
          <w:bCs/>
          <w:sz w:val="24"/>
          <w:szCs w:val="24"/>
        </w:rPr>
        <w:t xml:space="preserve"> from FY 202</w:t>
      </w:r>
      <w:r>
        <w:rPr>
          <w:rFonts w:cstheme="minorHAnsi"/>
          <w:bCs/>
          <w:sz w:val="24"/>
          <w:szCs w:val="24"/>
        </w:rPr>
        <w:t>2</w:t>
      </w:r>
      <w:r w:rsidRPr="003A1F6F">
        <w:rPr>
          <w:rFonts w:cstheme="minorHAnsi"/>
          <w:bCs/>
          <w:sz w:val="24"/>
          <w:szCs w:val="24"/>
        </w:rPr>
        <w:t xml:space="preserve"> to FY 2025, and which is in-line with the historical total operating expenses as a percentage of total operating revenue which ranged from 98.</w:t>
      </w:r>
      <w:r w:rsidR="003A46D4">
        <w:rPr>
          <w:rFonts w:cstheme="minorHAnsi"/>
          <w:bCs/>
          <w:sz w:val="24"/>
          <w:szCs w:val="24"/>
        </w:rPr>
        <w:t xml:space="preserve">0% </w:t>
      </w:r>
      <w:r w:rsidRPr="003A1F6F">
        <w:rPr>
          <w:rFonts w:cstheme="minorHAnsi"/>
          <w:bCs/>
          <w:sz w:val="24"/>
          <w:szCs w:val="24"/>
        </w:rPr>
        <w:t>to 101.</w:t>
      </w:r>
      <w:r w:rsidR="003A46D4">
        <w:rPr>
          <w:rFonts w:cstheme="minorHAnsi"/>
          <w:bCs/>
          <w:sz w:val="24"/>
          <w:szCs w:val="24"/>
        </w:rPr>
        <w:t>1%</w:t>
      </w:r>
      <w:r w:rsidRPr="003A1F6F">
        <w:rPr>
          <w:rFonts w:cstheme="minorHAnsi"/>
          <w:bCs/>
          <w:sz w:val="24"/>
          <w:szCs w:val="24"/>
        </w:rPr>
        <w:t xml:space="preserve"> from FY 2017 to FY 20</w:t>
      </w:r>
      <w:r w:rsidR="003A46D4">
        <w:rPr>
          <w:rFonts w:cstheme="minorHAnsi"/>
          <w:bCs/>
          <w:sz w:val="24"/>
          <w:szCs w:val="24"/>
        </w:rPr>
        <w:t>21</w:t>
      </w:r>
      <w:r w:rsidRPr="003A1F6F">
        <w:rPr>
          <w:rFonts w:cstheme="minorHAnsi"/>
          <w:bCs/>
          <w:sz w:val="24"/>
          <w:szCs w:val="24"/>
        </w:rPr>
        <w:t xml:space="preserve">. Thus, it is the CPA’s opinion that the projected operating expenses reflect </w:t>
      </w:r>
      <w:r w:rsidR="00460807">
        <w:rPr>
          <w:rFonts w:cstheme="minorHAnsi"/>
          <w:bCs/>
          <w:sz w:val="24"/>
          <w:szCs w:val="24"/>
        </w:rPr>
        <w:t>a</w:t>
      </w:r>
      <w:r w:rsidR="00981B15">
        <w:rPr>
          <w:rFonts w:cstheme="minorHAnsi"/>
          <w:bCs/>
          <w:sz w:val="24"/>
          <w:szCs w:val="24"/>
        </w:rPr>
        <w:t xml:space="preserve"> </w:t>
      </w:r>
      <w:r w:rsidRPr="003A1F6F">
        <w:rPr>
          <w:rFonts w:cstheme="minorHAnsi"/>
          <w:bCs/>
          <w:sz w:val="24"/>
          <w:szCs w:val="24"/>
        </w:rPr>
        <w:t>reasonable estimation of future expenses of the Applicant.</w:t>
      </w:r>
    </w:p>
    <w:p w14:paraId="0568702E" w14:textId="77777777" w:rsidR="00F465EA" w:rsidRDefault="00F465EA" w:rsidP="00BD5919">
      <w:pPr>
        <w:spacing w:after="0" w:line="240" w:lineRule="auto"/>
        <w:contextualSpacing/>
        <w:rPr>
          <w:rFonts w:cstheme="minorHAnsi"/>
          <w:bCs/>
          <w:sz w:val="24"/>
          <w:szCs w:val="24"/>
        </w:rPr>
      </w:pPr>
    </w:p>
    <w:p w14:paraId="369D2B6D" w14:textId="4697CB5D" w:rsidR="000F3F3D" w:rsidRDefault="000F3F3D" w:rsidP="00BD5919">
      <w:pPr>
        <w:spacing w:after="0" w:line="240" w:lineRule="auto"/>
        <w:contextualSpacing/>
        <w:rPr>
          <w:rFonts w:cstheme="minorHAnsi"/>
          <w:bCs/>
          <w:sz w:val="24"/>
          <w:szCs w:val="24"/>
        </w:rPr>
      </w:pPr>
    </w:p>
    <w:p w14:paraId="48422180" w14:textId="77777777" w:rsidR="00BD5919" w:rsidRPr="00BD5919" w:rsidRDefault="00BD5919" w:rsidP="00BD5919">
      <w:pPr>
        <w:spacing w:after="0" w:line="240" w:lineRule="auto"/>
        <w:contextualSpacing/>
        <w:rPr>
          <w:rFonts w:cstheme="minorHAnsi"/>
          <w:b/>
          <w:sz w:val="24"/>
          <w:szCs w:val="24"/>
          <w:u w:val="single"/>
        </w:rPr>
      </w:pPr>
      <w:r w:rsidRPr="00BD5919">
        <w:rPr>
          <w:rFonts w:cstheme="minorHAnsi"/>
          <w:b/>
          <w:sz w:val="24"/>
          <w:szCs w:val="24"/>
          <w:u w:val="single"/>
        </w:rPr>
        <w:lastRenderedPageBreak/>
        <w:t>Capital Expenditure</w:t>
      </w:r>
    </w:p>
    <w:p w14:paraId="02CCC06C" w14:textId="1B984874" w:rsidR="00BD5919" w:rsidRDefault="006D4DD3" w:rsidP="00D16A1B">
      <w:pPr>
        <w:spacing w:after="0" w:line="240" w:lineRule="auto"/>
        <w:contextualSpacing/>
        <w:rPr>
          <w:rFonts w:cstheme="minorHAnsi"/>
          <w:sz w:val="24"/>
          <w:szCs w:val="24"/>
        </w:rPr>
      </w:pPr>
      <w:r w:rsidRPr="006D4DD3">
        <w:rPr>
          <w:rFonts w:cstheme="minorHAnsi"/>
          <w:sz w:val="24"/>
          <w:szCs w:val="24"/>
        </w:rPr>
        <w:t>The CPA report included a review of the projected costs related to the Proposed Project</w:t>
      </w:r>
      <w:r w:rsidR="00460807">
        <w:rPr>
          <w:rFonts w:cstheme="minorHAnsi"/>
          <w:sz w:val="24"/>
          <w:szCs w:val="24"/>
        </w:rPr>
        <w:t xml:space="preserve">, </w:t>
      </w:r>
      <w:r w:rsidR="00E4730D">
        <w:rPr>
          <w:rFonts w:cstheme="minorHAnsi"/>
          <w:sz w:val="24"/>
          <w:szCs w:val="24"/>
        </w:rPr>
        <w:t xml:space="preserve">which are included in the Projections in FY2023 and FY2024. </w:t>
      </w:r>
      <w:r w:rsidRPr="006D4DD3">
        <w:rPr>
          <w:rFonts w:cstheme="minorHAnsi"/>
          <w:sz w:val="24"/>
          <w:szCs w:val="24"/>
        </w:rPr>
        <w:t xml:space="preserve">The total project costs include the cost </w:t>
      </w:r>
      <w:r w:rsidR="00AA1B64">
        <w:rPr>
          <w:rFonts w:cstheme="minorHAnsi"/>
          <w:sz w:val="24"/>
          <w:szCs w:val="24"/>
        </w:rPr>
        <w:t>related to the New Inpatient Building (NIB) and</w:t>
      </w:r>
      <w:r w:rsidRPr="006D4DD3">
        <w:rPr>
          <w:rFonts w:cstheme="minorHAnsi"/>
          <w:sz w:val="24"/>
          <w:szCs w:val="24"/>
        </w:rPr>
        <w:t xml:space="preserve"> the </w:t>
      </w:r>
      <w:r w:rsidR="00A878DB">
        <w:rPr>
          <w:rFonts w:cstheme="minorHAnsi"/>
          <w:sz w:val="24"/>
          <w:szCs w:val="24"/>
        </w:rPr>
        <w:t>other components of the Proposed Project</w:t>
      </w:r>
      <w:r w:rsidRPr="006D4DD3">
        <w:rPr>
          <w:rFonts w:cstheme="minorHAnsi"/>
          <w:sz w:val="24"/>
          <w:szCs w:val="24"/>
        </w:rPr>
        <w:t>.</w:t>
      </w:r>
      <w:r w:rsidR="00A878DB">
        <w:rPr>
          <w:rFonts w:cstheme="minorHAnsi"/>
          <w:sz w:val="24"/>
          <w:szCs w:val="24"/>
        </w:rPr>
        <w:t xml:space="preserve"> </w:t>
      </w:r>
      <w:r w:rsidR="00613B98" w:rsidRPr="00613B98">
        <w:rPr>
          <w:rFonts w:cstheme="minorHAnsi"/>
          <w:sz w:val="24"/>
          <w:szCs w:val="24"/>
        </w:rPr>
        <w:t>In addition, it also reviewed the financing plans for the Proposed Project with the understanding that the expenditures related to the Proposed Project are expected to be funded through</w:t>
      </w:r>
      <w:r w:rsidR="00613B98">
        <w:rPr>
          <w:rFonts w:cstheme="minorHAnsi"/>
          <w:sz w:val="24"/>
          <w:szCs w:val="24"/>
        </w:rPr>
        <w:t xml:space="preserve"> a mix of debt financing</w:t>
      </w:r>
      <w:r w:rsidR="002E2089">
        <w:rPr>
          <w:rFonts w:cstheme="minorHAnsi"/>
          <w:sz w:val="24"/>
          <w:szCs w:val="24"/>
        </w:rPr>
        <w:t xml:space="preserve"> (accounts for expenditures related to the NIB)</w:t>
      </w:r>
      <w:r w:rsidR="00613B98">
        <w:rPr>
          <w:rFonts w:cstheme="minorHAnsi"/>
          <w:sz w:val="24"/>
          <w:szCs w:val="24"/>
        </w:rPr>
        <w:t xml:space="preserve"> and routine capital</w:t>
      </w:r>
      <w:r w:rsidR="002E2089">
        <w:rPr>
          <w:rFonts w:cstheme="minorHAnsi"/>
          <w:sz w:val="24"/>
          <w:szCs w:val="24"/>
        </w:rPr>
        <w:t xml:space="preserve"> </w:t>
      </w:r>
      <w:r w:rsidR="00F169F3">
        <w:rPr>
          <w:rFonts w:cstheme="minorHAnsi"/>
          <w:sz w:val="24"/>
          <w:szCs w:val="24"/>
        </w:rPr>
        <w:t xml:space="preserve">expenditures </w:t>
      </w:r>
      <w:r w:rsidR="002E2089">
        <w:rPr>
          <w:rFonts w:cstheme="minorHAnsi"/>
          <w:sz w:val="24"/>
          <w:szCs w:val="24"/>
        </w:rPr>
        <w:t>(additional components)</w:t>
      </w:r>
      <w:r w:rsidR="00613B98">
        <w:rPr>
          <w:rFonts w:cstheme="minorHAnsi"/>
          <w:sz w:val="24"/>
          <w:szCs w:val="24"/>
        </w:rPr>
        <w:t xml:space="preserve">. </w:t>
      </w:r>
    </w:p>
    <w:p w14:paraId="3C205598" w14:textId="3F807EB0" w:rsidR="00B07927" w:rsidRDefault="00B07927" w:rsidP="00D16A1B">
      <w:pPr>
        <w:spacing w:after="0" w:line="240" w:lineRule="auto"/>
        <w:contextualSpacing/>
        <w:rPr>
          <w:rFonts w:cstheme="minorHAnsi"/>
          <w:sz w:val="24"/>
          <w:szCs w:val="24"/>
        </w:rPr>
      </w:pPr>
    </w:p>
    <w:p w14:paraId="3A41649D" w14:textId="5B35DB7E" w:rsidR="00646C2F" w:rsidRPr="00646C2F" w:rsidRDefault="00646C2F" w:rsidP="00222E1B">
      <w:pPr>
        <w:spacing w:after="0" w:line="240" w:lineRule="auto"/>
        <w:contextualSpacing/>
        <w:rPr>
          <w:rFonts w:cstheme="minorHAnsi"/>
          <w:b/>
          <w:bCs/>
          <w:sz w:val="24"/>
          <w:szCs w:val="24"/>
        </w:rPr>
      </w:pPr>
      <w:r w:rsidRPr="00646C2F">
        <w:rPr>
          <w:rFonts w:cstheme="minorHAnsi"/>
          <w:b/>
          <w:bCs/>
          <w:sz w:val="24"/>
          <w:szCs w:val="24"/>
        </w:rPr>
        <w:t>CPA’s Conclusion of Feasibility</w:t>
      </w:r>
    </w:p>
    <w:p w14:paraId="7F1492C4" w14:textId="656A246A" w:rsidR="001B6DC8" w:rsidRDefault="00FD1483" w:rsidP="00B41228">
      <w:pPr>
        <w:spacing w:after="0" w:line="240" w:lineRule="auto"/>
        <w:rPr>
          <w:rFonts w:cstheme="minorHAnsi"/>
          <w:sz w:val="24"/>
          <w:szCs w:val="24"/>
        </w:rPr>
      </w:pPr>
      <w:bookmarkStart w:id="85" w:name="_Toc29755690"/>
      <w:bookmarkStart w:id="86" w:name="_Toc29755728"/>
      <w:bookmarkStart w:id="87" w:name="_Toc30593460"/>
      <w:bookmarkStart w:id="88" w:name="_Toc65989185"/>
      <w:bookmarkStart w:id="89" w:name="_Toc67296493"/>
      <w:r w:rsidRPr="00FD1483">
        <w:rPr>
          <w:rFonts w:cstheme="minorHAnsi"/>
          <w:sz w:val="24"/>
          <w:szCs w:val="24"/>
        </w:rPr>
        <w:t>As a result of its analysis the CPA states that</w:t>
      </w:r>
      <w:r>
        <w:rPr>
          <w:rFonts w:cstheme="minorHAnsi"/>
          <w:sz w:val="24"/>
          <w:szCs w:val="24"/>
        </w:rPr>
        <w:t xml:space="preserve"> “</w:t>
      </w:r>
      <w:r w:rsidR="00B41228" w:rsidRPr="00B41228">
        <w:rPr>
          <w:rFonts w:cstheme="minorHAnsi"/>
          <w:i/>
          <w:iCs/>
          <w:sz w:val="24"/>
          <w:szCs w:val="24"/>
        </w:rPr>
        <w:t>Within the projected financial information, the Projections exhibit a cumulative operating EBITDA</w:t>
      </w:r>
      <w:r w:rsidR="00B41228">
        <w:rPr>
          <w:rStyle w:val="FootnoteReference"/>
          <w:rFonts w:cstheme="minorHAnsi"/>
          <w:i/>
          <w:iCs/>
          <w:sz w:val="24"/>
          <w:szCs w:val="24"/>
        </w:rPr>
        <w:footnoteReference w:id="57"/>
      </w:r>
      <w:r w:rsidR="00B41228" w:rsidRPr="00B41228">
        <w:rPr>
          <w:rFonts w:cstheme="minorHAnsi"/>
          <w:i/>
          <w:iCs/>
          <w:sz w:val="24"/>
          <w:szCs w:val="24"/>
        </w:rPr>
        <w:t xml:space="preserve"> surplus of approximately 5.3 percent of cumulative projected operating revenue for the eight years from FY 2022 through FY 2029. Based upon our review of the relevant documents and analysis of the Projections, we determined the anticipated EBITDA surplus is a reasonable expectation and based upon feasible financial assumptions. Accordingly, we determined that the Projections are reasonable and feasible, and not likely to have a negative impact on the patient panel or result in a liquidation of assets of UMMH</w:t>
      </w:r>
      <w:r w:rsidR="00B41228" w:rsidRPr="00B41228">
        <w:rPr>
          <w:rFonts w:cstheme="minorHAnsi"/>
          <w:sz w:val="24"/>
          <w:szCs w:val="24"/>
        </w:rPr>
        <w:t>.</w:t>
      </w:r>
      <w:r w:rsidR="00B41228">
        <w:rPr>
          <w:rFonts w:cstheme="minorHAnsi"/>
          <w:sz w:val="24"/>
          <w:szCs w:val="24"/>
        </w:rPr>
        <w:t>”</w:t>
      </w:r>
    </w:p>
    <w:p w14:paraId="3403F07E" w14:textId="306560C8" w:rsidR="005B4EFF" w:rsidRDefault="005B4EFF" w:rsidP="00B41228">
      <w:pPr>
        <w:spacing w:after="0" w:line="240" w:lineRule="auto"/>
        <w:rPr>
          <w:rFonts w:cstheme="minorHAnsi"/>
          <w:sz w:val="24"/>
          <w:szCs w:val="24"/>
        </w:rPr>
      </w:pPr>
    </w:p>
    <w:p w14:paraId="0C4CEF32" w14:textId="56DD33AF" w:rsidR="0081711E" w:rsidRPr="00203A1B" w:rsidRDefault="0081711E" w:rsidP="00815B27">
      <w:pPr>
        <w:spacing w:after="0"/>
        <w:rPr>
          <w:rFonts w:cstheme="minorHAnsi"/>
          <w:b/>
          <w:i/>
          <w:iCs/>
          <w:sz w:val="24"/>
          <w:szCs w:val="24"/>
        </w:rPr>
      </w:pPr>
      <w:r w:rsidRPr="00203A1B">
        <w:rPr>
          <w:rFonts w:cstheme="minorHAnsi"/>
          <w:b/>
          <w:bCs/>
          <w:i/>
          <w:iCs/>
          <w:sz w:val="24"/>
          <w:szCs w:val="24"/>
        </w:rPr>
        <w:t>Analysis</w:t>
      </w:r>
    </w:p>
    <w:bookmarkEnd w:id="85"/>
    <w:bookmarkEnd w:id="86"/>
    <w:bookmarkEnd w:id="87"/>
    <w:bookmarkEnd w:id="88"/>
    <w:bookmarkEnd w:id="89"/>
    <w:p w14:paraId="2AADBDD5" w14:textId="20B5F48C" w:rsidR="00834DD6" w:rsidRDefault="00834DD6" w:rsidP="00834DD6">
      <w:pPr>
        <w:spacing w:line="240" w:lineRule="auto"/>
        <w:rPr>
          <w:sz w:val="24"/>
          <w:szCs w:val="24"/>
        </w:rPr>
      </w:pPr>
      <w:r w:rsidRPr="00834DD6">
        <w:rPr>
          <w:sz w:val="24"/>
          <w:szCs w:val="24"/>
        </w:rPr>
        <w:t>Staff is satisfied with the CPA’s analysis of the Applicant’s decision to proceed with the Proposed Project. As a result, staff finds the CPA analysis to be acceptable and that the Applicant has met the requirements of Factor 4.</w:t>
      </w:r>
    </w:p>
    <w:p w14:paraId="7F736F2E" w14:textId="10105852" w:rsidR="00F76DC7" w:rsidRPr="00834DD6" w:rsidRDefault="000D3A89" w:rsidP="00282E1B">
      <w:pPr>
        <w:spacing w:line="240" w:lineRule="auto"/>
        <w:rPr>
          <w:sz w:val="24"/>
          <w:szCs w:val="24"/>
        </w:rPr>
      </w:pPr>
      <w:r>
        <w:rPr>
          <w:sz w:val="24"/>
          <w:szCs w:val="24"/>
        </w:rPr>
        <w:t xml:space="preserve">Staff examined </w:t>
      </w:r>
      <w:r w:rsidRPr="000D3A89">
        <w:rPr>
          <w:sz w:val="24"/>
          <w:szCs w:val="24"/>
        </w:rPr>
        <w:t>CHIA</w:t>
      </w:r>
      <w:r>
        <w:rPr>
          <w:sz w:val="24"/>
          <w:szCs w:val="24"/>
        </w:rPr>
        <w:t>’s</w:t>
      </w:r>
      <w:r w:rsidR="00516626" w:rsidRPr="00516626">
        <w:rPr>
          <w:sz w:val="24"/>
          <w:szCs w:val="24"/>
        </w:rPr>
        <w:t xml:space="preserve"> most recent quarterly acute hospital and health system financial performance report with data through June 30, 2022.</w:t>
      </w:r>
      <w:r w:rsidR="00516626">
        <w:rPr>
          <w:sz w:val="24"/>
          <w:szCs w:val="24"/>
        </w:rPr>
        <w:t xml:space="preserve"> The report</w:t>
      </w:r>
      <w:r>
        <w:rPr>
          <w:sz w:val="24"/>
          <w:szCs w:val="24"/>
        </w:rPr>
        <w:t xml:space="preserve"> showed that </w:t>
      </w:r>
      <w:r w:rsidRPr="000D3A89">
        <w:rPr>
          <w:sz w:val="24"/>
          <w:szCs w:val="24"/>
        </w:rPr>
        <w:t>UMMH has a Current Ratio of 1.9</w:t>
      </w:r>
      <w:r w:rsidR="00C90F9E">
        <w:rPr>
          <w:sz w:val="24"/>
          <w:szCs w:val="24"/>
        </w:rPr>
        <w:t xml:space="preserve"> and </w:t>
      </w:r>
      <w:r w:rsidRPr="000D3A89">
        <w:rPr>
          <w:sz w:val="24"/>
          <w:szCs w:val="24"/>
        </w:rPr>
        <w:t>a ratio of 1.0 or higher indicates that UMMH can meet current liabilities adequately with its current assets.</w:t>
      </w:r>
      <w:r w:rsidR="00171CEE">
        <w:rPr>
          <w:rStyle w:val="EndnoteReference"/>
          <w:sz w:val="24"/>
          <w:szCs w:val="24"/>
        </w:rPr>
        <w:endnoteReference w:id="30"/>
      </w:r>
      <w:r w:rsidRPr="000D3A89">
        <w:rPr>
          <w:sz w:val="24"/>
          <w:szCs w:val="24"/>
        </w:rPr>
        <w:t> </w:t>
      </w:r>
      <w:r w:rsidR="006E7D19">
        <w:rPr>
          <w:sz w:val="24"/>
          <w:szCs w:val="24"/>
        </w:rPr>
        <w:t xml:space="preserve">Staff note that </w:t>
      </w:r>
      <w:r w:rsidR="006E7D19" w:rsidRPr="006E7D19">
        <w:rPr>
          <w:sz w:val="24"/>
          <w:szCs w:val="24"/>
        </w:rPr>
        <w:t>while this is a positive financial ratio when isolating UMMH, it</w:t>
      </w:r>
      <w:r w:rsidR="00907881">
        <w:rPr>
          <w:sz w:val="24"/>
          <w:szCs w:val="24"/>
        </w:rPr>
        <w:t xml:space="preserve">s Current Ratio is in the middle </w:t>
      </w:r>
      <w:r w:rsidR="006E7D19" w:rsidRPr="006E7D19">
        <w:rPr>
          <w:sz w:val="24"/>
          <w:szCs w:val="24"/>
        </w:rPr>
        <w:t>as compared to</w:t>
      </w:r>
      <w:r w:rsidR="00297044">
        <w:rPr>
          <w:sz w:val="24"/>
          <w:szCs w:val="24"/>
        </w:rPr>
        <w:t xml:space="preserve"> some of</w:t>
      </w:r>
      <w:r w:rsidR="006E7D19" w:rsidRPr="006E7D19">
        <w:rPr>
          <w:sz w:val="24"/>
          <w:szCs w:val="24"/>
        </w:rPr>
        <w:t xml:space="preserve"> their peers</w:t>
      </w:r>
      <w:r w:rsidR="00DA63CC">
        <w:rPr>
          <w:sz w:val="24"/>
          <w:szCs w:val="24"/>
        </w:rPr>
        <w:t xml:space="preserve"> (health systems with AMCs)</w:t>
      </w:r>
      <w:r w:rsidR="006E7D19">
        <w:rPr>
          <w:sz w:val="24"/>
          <w:szCs w:val="24"/>
        </w:rPr>
        <w:t>.</w:t>
      </w:r>
      <w:r w:rsidR="00DA63CC">
        <w:rPr>
          <w:rStyle w:val="FootnoteReference"/>
          <w:sz w:val="24"/>
          <w:szCs w:val="24"/>
        </w:rPr>
        <w:footnoteReference w:id="58"/>
      </w:r>
    </w:p>
    <w:p w14:paraId="6B729799" w14:textId="552D9E80" w:rsidR="002E51F3" w:rsidRPr="006E7900" w:rsidRDefault="0012392C" w:rsidP="00ED58F7">
      <w:pPr>
        <w:pStyle w:val="Heading1"/>
      </w:pPr>
      <w:bookmarkStart w:id="90" w:name="_Toc30593461"/>
      <w:bookmarkStart w:id="91" w:name="_Toc67296494"/>
      <w:bookmarkStart w:id="92" w:name="_Toc115868798"/>
      <w:bookmarkStart w:id="93" w:name="_Toc29755691"/>
      <w:bookmarkStart w:id="94" w:name="_Toc29755729"/>
      <w:r w:rsidRPr="006E7900">
        <w:t>Factor 5: Assessment of the Proposed Project’s Relative Merit</w:t>
      </w:r>
      <w:bookmarkStart w:id="95" w:name="_Toc17151192"/>
      <w:bookmarkStart w:id="96" w:name="_Toc17322410"/>
      <w:bookmarkEnd w:id="90"/>
      <w:bookmarkEnd w:id="91"/>
      <w:bookmarkEnd w:id="92"/>
      <w:r w:rsidR="002C45B4" w:rsidRPr="006E7900">
        <w:t xml:space="preserve"> </w:t>
      </w:r>
    </w:p>
    <w:p w14:paraId="3D15AD78" w14:textId="77777777" w:rsidR="00AA32E2" w:rsidRPr="00AA32E2" w:rsidRDefault="00AA32E2" w:rsidP="00AA32E2">
      <w:pPr>
        <w:spacing w:line="240" w:lineRule="auto"/>
        <w:rPr>
          <w:sz w:val="24"/>
          <w:szCs w:val="24"/>
        </w:rPr>
      </w:pPr>
      <w:r w:rsidRPr="00AA32E2">
        <w:rPr>
          <w:sz w:val="24"/>
          <w:szCs w:val="24"/>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take into account, at a minimum, the quality, efficiency, and capital and operating costs of the Proposed Project relative to potential alternatives or substitutes, including alternative evidence-based strategies and public health interventions. </w:t>
      </w:r>
    </w:p>
    <w:p w14:paraId="03ACB794" w14:textId="0F3E0E5D" w:rsidR="00AA32E2" w:rsidRDefault="00AA32E2" w:rsidP="008402F6">
      <w:pPr>
        <w:spacing w:after="0" w:line="240" w:lineRule="auto"/>
        <w:rPr>
          <w:sz w:val="24"/>
          <w:szCs w:val="24"/>
        </w:rPr>
      </w:pPr>
      <w:r w:rsidRPr="00AA32E2">
        <w:rPr>
          <w:sz w:val="24"/>
          <w:szCs w:val="24"/>
        </w:rPr>
        <w:t>The Applicant considered and rejected one alternative to the Proposed Project.</w:t>
      </w:r>
    </w:p>
    <w:p w14:paraId="5AB9B73D" w14:textId="1B08F65E" w:rsidR="007038C1" w:rsidRPr="007038C1" w:rsidRDefault="007038C1" w:rsidP="008402F6">
      <w:pPr>
        <w:pStyle w:val="ListParagraph"/>
        <w:numPr>
          <w:ilvl w:val="0"/>
          <w:numId w:val="11"/>
        </w:numPr>
        <w:spacing w:after="0" w:line="240" w:lineRule="auto"/>
        <w:rPr>
          <w:sz w:val="24"/>
          <w:szCs w:val="24"/>
        </w:rPr>
      </w:pPr>
      <w:r w:rsidRPr="008402F6">
        <w:rPr>
          <w:b/>
          <w:bCs/>
          <w:sz w:val="24"/>
          <w:szCs w:val="24"/>
        </w:rPr>
        <w:t>Maintain status quo</w:t>
      </w:r>
      <w:r>
        <w:rPr>
          <w:sz w:val="24"/>
          <w:szCs w:val="24"/>
        </w:rPr>
        <w:t xml:space="preserve">. This alternative entails forgo opening new inpatient beds and continuing to serve patients with existing inpatient capacity. The Applicant dismissed </w:t>
      </w:r>
      <w:r>
        <w:rPr>
          <w:sz w:val="24"/>
          <w:szCs w:val="24"/>
        </w:rPr>
        <w:lastRenderedPageBreak/>
        <w:t>this alternative because it would not address existing capacity constraints and Patient Panel need for timely access to inpatient services</w:t>
      </w:r>
      <w:r w:rsidR="008402F6">
        <w:rPr>
          <w:sz w:val="24"/>
          <w:szCs w:val="24"/>
        </w:rPr>
        <w:t xml:space="preserve"> thereby </w:t>
      </w:r>
      <w:r>
        <w:rPr>
          <w:sz w:val="24"/>
          <w:szCs w:val="24"/>
        </w:rPr>
        <w:t>negatively impact</w:t>
      </w:r>
      <w:r w:rsidR="008402F6">
        <w:rPr>
          <w:sz w:val="24"/>
          <w:szCs w:val="24"/>
        </w:rPr>
        <w:t>ing</w:t>
      </w:r>
      <w:r>
        <w:rPr>
          <w:sz w:val="24"/>
          <w:szCs w:val="24"/>
        </w:rPr>
        <w:t xml:space="preserve"> health outcomes and patient experience. </w:t>
      </w:r>
    </w:p>
    <w:p w14:paraId="4466801E" w14:textId="77777777" w:rsidR="00F465EA" w:rsidRDefault="00F465EA" w:rsidP="00F465EA">
      <w:pPr>
        <w:spacing w:after="120" w:line="240" w:lineRule="auto"/>
        <w:rPr>
          <w:sz w:val="24"/>
          <w:szCs w:val="24"/>
        </w:rPr>
      </w:pPr>
    </w:p>
    <w:p w14:paraId="1968018D" w14:textId="12A44E8F" w:rsidR="00DC39F4" w:rsidRDefault="00D62780" w:rsidP="002429FB">
      <w:pPr>
        <w:spacing w:line="240" w:lineRule="auto"/>
        <w:rPr>
          <w:sz w:val="24"/>
          <w:szCs w:val="24"/>
        </w:rPr>
      </w:pPr>
      <w:r w:rsidRPr="00D62780">
        <w:rPr>
          <w:sz w:val="24"/>
          <w:szCs w:val="24"/>
        </w:rPr>
        <w:t xml:space="preserve">In response to staff inquiry about </w:t>
      </w:r>
      <w:r w:rsidR="005E6DDA">
        <w:rPr>
          <w:sz w:val="24"/>
          <w:szCs w:val="24"/>
        </w:rPr>
        <w:t>other</w:t>
      </w:r>
      <w:r w:rsidR="005A645B">
        <w:rPr>
          <w:sz w:val="24"/>
          <w:szCs w:val="24"/>
        </w:rPr>
        <w:t xml:space="preserve"> </w:t>
      </w:r>
      <w:r>
        <w:rPr>
          <w:sz w:val="24"/>
          <w:szCs w:val="24"/>
        </w:rPr>
        <w:t>alternatives to the Proposed Project</w:t>
      </w:r>
      <w:r w:rsidR="005A645B">
        <w:rPr>
          <w:sz w:val="24"/>
          <w:szCs w:val="24"/>
        </w:rPr>
        <w:t xml:space="preserve"> </w:t>
      </w:r>
      <w:r w:rsidR="00E23573">
        <w:rPr>
          <w:sz w:val="24"/>
          <w:szCs w:val="24"/>
        </w:rPr>
        <w:t xml:space="preserve">that were considered </w:t>
      </w:r>
      <w:r w:rsidR="005A645B">
        <w:rPr>
          <w:sz w:val="24"/>
          <w:szCs w:val="24"/>
        </w:rPr>
        <w:t>to address capacity constraints</w:t>
      </w:r>
      <w:r>
        <w:rPr>
          <w:sz w:val="24"/>
          <w:szCs w:val="24"/>
        </w:rPr>
        <w:t>, t</w:t>
      </w:r>
      <w:r w:rsidR="00C649F7">
        <w:rPr>
          <w:sz w:val="24"/>
          <w:szCs w:val="24"/>
        </w:rPr>
        <w:t xml:space="preserve">he Applicant states that it also evaluated three main areas to address existing inpatient bed capacity on its University and Memorial campuses. </w:t>
      </w:r>
    </w:p>
    <w:p w14:paraId="272A592B" w14:textId="00C8ABCB" w:rsidR="005A645B" w:rsidRDefault="005A645B" w:rsidP="005A645B">
      <w:pPr>
        <w:pStyle w:val="ListParagraph"/>
        <w:numPr>
          <w:ilvl w:val="0"/>
          <w:numId w:val="11"/>
        </w:numPr>
        <w:spacing w:line="240" w:lineRule="auto"/>
        <w:rPr>
          <w:sz w:val="24"/>
          <w:szCs w:val="24"/>
        </w:rPr>
      </w:pPr>
      <w:r>
        <w:rPr>
          <w:sz w:val="24"/>
          <w:szCs w:val="24"/>
        </w:rPr>
        <w:t>Identif</w:t>
      </w:r>
      <w:r w:rsidR="000449C1">
        <w:rPr>
          <w:sz w:val="24"/>
          <w:szCs w:val="24"/>
        </w:rPr>
        <w:t>ied</w:t>
      </w:r>
      <w:r>
        <w:rPr>
          <w:sz w:val="24"/>
          <w:szCs w:val="24"/>
        </w:rPr>
        <w:t xml:space="preserve"> the most appropriate site of care to meet inpatient’s level of care needs, which has resulted in increased occupancy rates across UMMH community hospitals. This alternative, however, did not resolve capacity constraints at UMMMC’s University and Memorial Campuses. </w:t>
      </w:r>
    </w:p>
    <w:p w14:paraId="1CD41E85" w14:textId="2B61BD6D" w:rsidR="005A645B" w:rsidRDefault="005A645B" w:rsidP="005A645B">
      <w:pPr>
        <w:pStyle w:val="ListParagraph"/>
        <w:numPr>
          <w:ilvl w:val="0"/>
          <w:numId w:val="11"/>
        </w:numPr>
        <w:spacing w:line="240" w:lineRule="auto"/>
        <w:rPr>
          <w:sz w:val="24"/>
          <w:szCs w:val="24"/>
        </w:rPr>
      </w:pPr>
      <w:r>
        <w:rPr>
          <w:sz w:val="24"/>
          <w:szCs w:val="24"/>
        </w:rPr>
        <w:t>Consider</w:t>
      </w:r>
      <w:r w:rsidR="000449C1">
        <w:rPr>
          <w:sz w:val="24"/>
          <w:szCs w:val="24"/>
        </w:rPr>
        <w:t>ed</w:t>
      </w:r>
      <w:r>
        <w:rPr>
          <w:sz w:val="24"/>
          <w:szCs w:val="24"/>
        </w:rPr>
        <w:t xml:space="preserve"> new construction to accommodate new beds needed to address capacity constraints, including expanding University Campus Lakeside building to add two new inpatient floors. This alternative was dismissed because it would require a higher capital cost</w:t>
      </w:r>
      <w:r w:rsidR="00113D24">
        <w:rPr>
          <w:sz w:val="24"/>
          <w:szCs w:val="24"/>
        </w:rPr>
        <w:t xml:space="preserve"> (500Million)</w:t>
      </w:r>
      <w:r>
        <w:rPr>
          <w:sz w:val="24"/>
          <w:szCs w:val="24"/>
        </w:rPr>
        <w:t xml:space="preserve">, would not be completed is as timely a manner as the Proposed Project, and would result in operational challenges, including closure of existing beds and OR’s in the building to allow for new construction. </w:t>
      </w:r>
    </w:p>
    <w:p w14:paraId="1337E829" w14:textId="7940D39C" w:rsidR="00113D24" w:rsidRPr="00926DB5" w:rsidRDefault="00113D24" w:rsidP="00926DB5">
      <w:pPr>
        <w:pStyle w:val="ListParagraph"/>
        <w:numPr>
          <w:ilvl w:val="0"/>
          <w:numId w:val="11"/>
        </w:numPr>
        <w:spacing w:line="240" w:lineRule="auto"/>
        <w:rPr>
          <w:sz w:val="24"/>
          <w:szCs w:val="24"/>
        </w:rPr>
      </w:pPr>
      <w:r>
        <w:rPr>
          <w:sz w:val="24"/>
          <w:szCs w:val="24"/>
        </w:rPr>
        <w:t xml:space="preserve">Considered the option of adding a new inpatient building on the University Campus. This alternative was also dismissed because of the cost estimate (1Billion) and the time delay required to construct a new building. </w:t>
      </w:r>
    </w:p>
    <w:p w14:paraId="1A9B6E9F" w14:textId="56FA86DC" w:rsidR="00DC39F4" w:rsidRDefault="00113D24" w:rsidP="00113D24">
      <w:pPr>
        <w:spacing w:after="0" w:line="240" w:lineRule="auto"/>
        <w:rPr>
          <w:sz w:val="24"/>
          <w:szCs w:val="24"/>
        </w:rPr>
      </w:pPr>
      <w:r>
        <w:rPr>
          <w:sz w:val="24"/>
          <w:szCs w:val="24"/>
        </w:rPr>
        <w:t xml:space="preserve">Based on an evaluation of alternatives explored to addressed existing capacity constraints at UMMMC’s campuses, the Applicant determined that the Proposed Project was the superior option for meeting Patient Panel need. </w:t>
      </w:r>
    </w:p>
    <w:p w14:paraId="6414969D" w14:textId="77777777" w:rsidR="00E1170C" w:rsidRDefault="00E1170C" w:rsidP="00113D24">
      <w:pPr>
        <w:spacing w:after="0" w:line="240" w:lineRule="auto"/>
        <w:rPr>
          <w:sz w:val="24"/>
          <w:szCs w:val="24"/>
        </w:rPr>
      </w:pPr>
    </w:p>
    <w:p w14:paraId="522678D4" w14:textId="6FAB8BD1" w:rsidR="00022B0F" w:rsidRDefault="006E7900" w:rsidP="00135E22">
      <w:pPr>
        <w:spacing w:after="0" w:line="240" w:lineRule="auto"/>
        <w:rPr>
          <w:b/>
          <w:bCs/>
          <w:i/>
          <w:iCs/>
          <w:sz w:val="24"/>
          <w:szCs w:val="24"/>
        </w:rPr>
      </w:pPr>
      <w:r w:rsidRPr="006E7900">
        <w:rPr>
          <w:b/>
          <w:bCs/>
          <w:i/>
          <w:iCs/>
          <w:sz w:val="24"/>
          <w:szCs w:val="24"/>
        </w:rPr>
        <w:t xml:space="preserve">Analysis </w:t>
      </w:r>
    </w:p>
    <w:p w14:paraId="150BA328" w14:textId="6C558485" w:rsidR="00E41E8E" w:rsidRDefault="00E41E8E" w:rsidP="00135E22">
      <w:pPr>
        <w:spacing w:after="0" w:line="240" w:lineRule="auto"/>
        <w:rPr>
          <w:sz w:val="24"/>
          <w:szCs w:val="24"/>
        </w:rPr>
      </w:pPr>
      <w:r w:rsidRPr="00E41E8E">
        <w:rPr>
          <w:sz w:val="24"/>
          <w:szCs w:val="24"/>
        </w:rPr>
        <w:t xml:space="preserve">Staff finds that the Applicant has appropriately considered the quality, efficiency, and capital and operating costs of the Proposed Project relative to potential alternatives. As a result of information provided by the Applicant and additional analysis, </w:t>
      </w:r>
      <w:r w:rsidR="00400B3B">
        <w:rPr>
          <w:sz w:val="24"/>
          <w:szCs w:val="24"/>
        </w:rPr>
        <w:t>s</w:t>
      </w:r>
      <w:r w:rsidRPr="00E41E8E">
        <w:rPr>
          <w:sz w:val="24"/>
          <w:szCs w:val="24"/>
        </w:rPr>
        <w:t>taff finds the Applicant has reasonably met the standards of Factor 5.</w:t>
      </w:r>
    </w:p>
    <w:p w14:paraId="7476C99D" w14:textId="73D1F343" w:rsidR="00ED58F7" w:rsidRDefault="00ED58F7" w:rsidP="00135E22">
      <w:pPr>
        <w:spacing w:after="0" w:line="240" w:lineRule="auto"/>
        <w:rPr>
          <w:sz w:val="24"/>
          <w:szCs w:val="24"/>
        </w:rPr>
      </w:pPr>
    </w:p>
    <w:p w14:paraId="068B047B" w14:textId="21660BBC" w:rsidR="00191B8C" w:rsidRPr="00135E22" w:rsidRDefault="002C45B4" w:rsidP="00ED58F7">
      <w:pPr>
        <w:pStyle w:val="Heading1"/>
      </w:pPr>
      <w:bookmarkStart w:id="97" w:name="_Toc30593462"/>
      <w:bookmarkStart w:id="98" w:name="_Toc67296495"/>
      <w:bookmarkStart w:id="99" w:name="_Toc115868799"/>
      <w:r w:rsidRPr="00135E22">
        <w:t>F</w:t>
      </w:r>
      <w:r w:rsidR="00191B8C" w:rsidRPr="00135E22">
        <w:t>actor 6: Fulfillment of DPH Community-based Health Initiatives Guideline</w:t>
      </w:r>
      <w:bookmarkEnd w:id="93"/>
      <w:bookmarkEnd w:id="94"/>
      <w:bookmarkEnd w:id="97"/>
      <w:bookmarkEnd w:id="98"/>
      <w:r w:rsidR="00FA622D">
        <w:t>: Overall Application</w:t>
      </w:r>
      <w:bookmarkEnd w:id="99"/>
    </w:p>
    <w:p w14:paraId="01444AC9" w14:textId="77777777" w:rsidR="00FA622D" w:rsidRDefault="00FA622D" w:rsidP="009F54BE">
      <w:pPr>
        <w:spacing w:after="0" w:line="240" w:lineRule="auto"/>
        <w:ind w:right="540"/>
        <w:contextualSpacing/>
        <w:rPr>
          <w:rFonts w:cstheme="minorHAnsi"/>
        </w:rPr>
      </w:pPr>
      <w:bookmarkStart w:id="100" w:name="_Toc99645443"/>
      <w:bookmarkStart w:id="101" w:name="_Toc29755693"/>
      <w:bookmarkStart w:id="102" w:name="_Toc67296496"/>
      <w:bookmarkEnd w:id="95"/>
      <w:bookmarkEnd w:id="96"/>
    </w:p>
    <w:p w14:paraId="4FED56A9" w14:textId="37E903D1" w:rsidR="009F54BE" w:rsidRPr="00FA622D" w:rsidRDefault="009F54BE" w:rsidP="009F54BE">
      <w:pPr>
        <w:spacing w:after="0" w:line="240" w:lineRule="auto"/>
        <w:ind w:right="540"/>
        <w:contextualSpacing/>
        <w:rPr>
          <w:rFonts w:eastAsia="Calibri" w:cstheme="minorHAnsi"/>
          <w:sz w:val="24"/>
          <w:szCs w:val="24"/>
        </w:rPr>
      </w:pPr>
      <w:r w:rsidRPr="00FA622D">
        <w:rPr>
          <w:rFonts w:eastAsia="Calibri" w:cstheme="minorHAnsi"/>
          <w:i/>
          <w:sz w:val="24"/>
          <w:szCs w:val="24"/>
        </w:rPr>
        <w:t>Summary and relevant background and context for this application:</w:t>
      </w:r>
      <w:r w:rsidRPr="00FA622D">
        <w:rPr>
          <w:rFonts w:eastAsia="Calibri" w:cstheme="minorHAnsi"/>
          <w:sz w:val="24"/>
          <w:szCs w:val="24"/>
        </w:rPr>
        <w:t xml:space="preserve"> This is a DoN project for a substantial capital expenditure that will result in a Tier 3 CHI.  The Applicant successfully applied for Tier 1 project (DoN # UMMHC-21120810-RE), and in anticipation of this larger project application, through communication with DPH staff and pending approval, Applicant will pool the CHI contributions for the two projects.  The Applicant and DPH have agreed to combined CHI funds for a transparent local CHI investment process, subject to DoN project approval.  </w:t>
      </w:r>
    </w:p>
    <w:p w14:paraId="5F227187" w14:textId="77777777" w:rsidR="009F54BE" w:rsidRPr="00FA622D" w:rsidRDefault="009F54BE" w:rsidP="009F54BE">
      <w:pPr>
        <w:spacing w:after="0" w:line="240" w:lineRule="auto"/>
        <w:ind w:right="540"/>
        <w:contextualSpacing/>
        <w:rPr>
          <w:rFonts w:eastAsia="Calibri" w:cstheme="minorHAnsi"/>
          <w:sz w:val="24"/>
          <w:szCs w:val="24"/>
        </w:rPr>
      </w:pPr>
    </w:p>
    <w:p w14:paraId="476A239B" w14:textId="77777777" w:rsidR="009F54BE" w:rsidRPr="00FA622D" w:rsidRDefault="009F54BE" w:rsidP="009F54BE">
      <w:pPr>
        <w:spacing w:after="0" w:line="240" w:lineRule="auto"/>
        <w:ind w:right="540"/>
        <w:contextualSpacing/>
        <w:rPr>
          <w:rFonts w:eastAsia="Calibri" w:cstheme="minorHAnsi"/>
          <w:sz w:val="24"/>
          <w:szCs w:val="24"/>
        </w:rPr>
      </w:pPr>
      <w:r w:rsidRPr="00FA622D">
        <w:rPr>
          <w:rFonts w:eastAsia="Calibri" w:cstheme="minorHAnsi"/>
          <w:sz w:val="24"/>
          <w:szCs w:val="24"/>
        </w:rPr>
        <w:lastRenderedPageBreak/>
        <w:t>In anticipation of this agreement, to fulfill Factor 6 requirements, the Applicant submitted its existing Community Health Assessment (CHA) and corresponding Community Health Improvement Plan (CHIP), a Community Engagement Plan and Supplement, Stakeholder Assessments, and a CHI Narrative.</w:t>
      </w:r>
    </w:p>
    <w:p w14:paraId="4DE4C9CC" w14:textId="77777777" w:rsidR="009F54BE" w:rsidRPr="00FA622D" w:rsidRDefault="009F54BE" w:rsidP="009F54BE">
      <w:pPr>
        <w:spacing w:after="0" w:line="240" w:lineRule="auto"/>
        <w:ind w:right="540"/>
        <w:contextualSpacing/>
        <w:rPr>
          <w:rFonts w:eastAsia="Calibri" w:cstheme="minorHAnsi"/>
          <w:sz w:val="24"/>
          <w:szCs w:val="24"/>
        </w:rPr>
      </w:pPr>
    </w:p>
    <w:p w14:paraId="5D1E84CE" w14:textId="6A3CC4E9" w:rsidR="009F54BE" w:rsidRPr="00FA622D" w:rsidRDefault="009F54BE" w:rsidP="009F54BE">
      <w:pPr>
        <w:spacing w:after="0" w:line="240" w:lineRule="auto"/>
        <w:contextualSpacing/>
        <w:rPr>
          <w:rFonts w:eastAsia="Calibri" w:cstheme="minorHAnsi"/>
          <w:sz w:val="24"/>
          <w:szCs w:val="24"/>
        </w:rPr>
      </w:pPr>
      <w:r w:rsidRPr="00FA622D">
        <w:rPr>
          <w:rFonts w:eastAsia="Calibri" w:cstheme="minorHAnsi"/>
          <w:b/>
          <w:sz w:val="24"/>
          <w:szCs w:val="24"/>
        </w:rPr>
        <w:t>The Community Health Assessment</w:t>
      </w:r>
      <w:r w:rsidRPr="00FA622D">
        <w:rPr>
          <w:rFonts w:eastAsia="Calibri" w:cstheme="minorHAnsi"/>
          <w:sz w:val="24"/>
          <w:szCs w:val="24"/>
        </w:rPr>
        <w:t xml:space="preserve"> was conducted in 2021 by the applicant, UMass Memorial Health in partnership with the Central Massachusetts Regional Public Health Alliance.  The final Community Health Assessment utilized secondary data analysis, and primary data gathered through stakeholder interviews, focus groups, and a community survey.  The Assessment and corresponding Community Health Improvement Plan (CHIP) identify priority </w:t>
      </w:r>
      <w:r w:rsidR="00FA16B6" w:rsidRPr="00FA622D">
        <w:rPr>
          <w:rFonts w:eastAsia="Calibri" w:cstheme="minorHAnsi"/>
          <w:sz w:val="24"/>
          <w:szCs w:val="24"/>
        </w:rPr>
        <w:t>populations and</w:t>
      </w:r>
      <w:r w:rsidRPr="00FA622D">
        <w:rPr>
          <w:rFonts w:eastAsia="Calibri" w:cstheme="minorHAnsi"/>
          <w:sz w:val="24"/>
          <w:szCs w:val="24"/>
        </w:rPr>
        <w:t xml:space="preserve"> describes key findings and themes from the service area and participating communities.  The priority populations include People of Color, Immigrants, refugees, and non-English speakers, Youth and adolescents, Individuals with disabilities and chronic/complex conditions, Individuals and families with limited economic means, and Older adults.  The priority areas are Social Determinants of Health, mental health, substance use, and Chronis/complex conditions and risk factors, with Racism, discrimination, and health equity identified as a ‘cross-cutting issue’.  The CHIP additionally identifies Core Principles to guide their community health planning work. The Core Principles are (1) Invest in the Community First (2) Elevate, listen to, and respect the community’s voice (3) Eliminate gaps between services, and (4) Honor trauma-informed resilient approaches to care. The CHIP highlights policy changes across partners and identifies an Action Agenda for the community.</w:t>
      </w:r>
    </w:p>
    <w:p w14:paraId="76D9A9AD" w14:textId="77777777" w:rsidR="009F54BE" w:rsidRPr="00FA622D" w:rsidRDefault="009F54BE" w:rsidP="009F54BE">
      <w:pPr>
        <w:spacing w:after="0" w:line="240" w:lineRule="auto"/>
        <w:contextualSpacing/>
        <w:rPr>
          <w:rFonts w:eastAsia="Calibri" w:cstheme="minorHAnsi"/>
          <w:sz w:val="24"/>
          <w:szCs w:val="24"/>
        </w:rPr>
      </w:pPr>
    </w:p>
    <w:p w14:paraId="174F3FB2" w14:textId="77777777" w:rsidR="009F54BE" w:rsidRPr="00FA622D" w:rsidRDefault="009F54BE" w:rsidP="009F54BE">
      <w:pPr>
        <w:spacing w:after="0" w:line="240" w:lineRule="auto"/>
        <w:contextualSpacing/>
        <w:rPr>
          <w:rFonts w:eastAsia="Calibri" w:cstheme="minorHAnsi"/>
          <w:sz w:val="24"/>
          <w:szCs w:val="24"/>
        </w:rPr>
      </w:pPr>
      <w:r w:rsidRPr="00FA622D">
        <w:rPr>
          <w:rFonts w:eastAsia="Calibri" w:cstheme="minorHAnsi"/>
          <w:b/>
          <w:bCs/>
          <w:sz w:val="24"/>
          <w:szCs w:val="24"/>
        </w:rPr>
        <w:t xml:space="preserve">The Self-Assessment </w:t>
      </w:r>
      <w:r w:rsidRPr="00FA622D">
        <w:rPr>
          <w:rFonts w:eastAsia="Calibri" w:cstheme="minorHAnsi"/>
          <w:sz w:val="24"/>
          <w:szCs w:val="24"/>
        </w:rPr>
        <w:t xml:space="preserve">was provided with the previous application (UMMHC-21120810-RE), and because it summarized activities for the same timeline and process as covered by this current project, the Applicant did not need to resubmit. The original Self-Assessment provided a summary of community engagement processes and socio-demographic information, data and highlights related to topics and themes of community needs. Through data analysis, existing surveys, and primary data collection and community engagement, the participating community groups and residents identified the key concerns outlined in the 2021 Community Health Assessment. </w:t>
      </w:r>
    </w:p>
    <w:p w14:paraId="564B4E3A" w14:textId="77777777" w:rsidR="009F54BE" w:rsidRPr="00FA622D" w:rsidRDefault="009F54BE" w:rsidP="009F54BE">
      <w:pPr>
        <w:spacing w:after="0" w:line="240" w:lineRule="auto"/>
        <w:contextualSpacing/>
        <w:rPr>
          <w:rFonts w:eastAsia="Calibri" w:cstheme="minorHAnsi"/>
          <w:sz w:val="24"/>
          <w:szCs w:val="24"/>
        </w:rPr>
      </w:pPr>
    </w:p>
    <w:p w14:paraId="2204FA9D" w14:textId="77777777" w:rsidR="009F54BE" w:rsidRPr="00FA622D" w:rsidRDefault="009F54BE" w:rsidP="009F54BE">
      <w:pPr>
        <w:spacing w:after="0" w:line="240" w:lineRule="auto"/>
        <w:contextualSpacing/>
        <w:rPr>
          <w:rFonts w:eastAsia="Calibri" w:cstheme="minorHAnsi"/>
          <w:sz w:val="24"/>
          <w:szCs w:val="24"/>
        </w:rPr>
      </w:pPr>
      <w:r w:rsidRPr="00FA622D">
        <w:rPr>
          <w:rFonts w:eastAsia="Calibri" w:cstheme="minorHAnsi"/>
          <w:b/>
          <w:bCs/>
          <w:sz w:val="24"/>
          <w:szCs w:val="24"/>
        </w:rPr>
        <w:t>Stakeholder Assessments</w:t>
      </w:r>
      <w:r w:rsidRPr="00FA622D">
        <w:rPr>
          <w:rFonts w:eastAsia="Calibri" w:cstheme="minorHAnsi"/>
          <w:sz w:val="24"/>
          <w:szCs w:val="24"/>
        </w:rPr>
        <w:t xml:space="preserve"> </w:t>
      </w:r>
      <w:r w:rsidRPr="00FA622D">
        <w:rPr>
          <w:rFonts w:cstheme="minorHAnsi"/>
          <w:sz w:val="24"/>
          <w:szCs w:val="24"/>
        </w:rPr>
        <w:t>submitted provided information on the individuals’ engagement levels (e.g. their personal participation and role) and their analysis of how the Applicant engaged the community in community health improvement planning processes. The information provided in these forms were largely consistent with the self-assessment conducted by the Applicant.</w:t>
      </w:r>
    </w:p>
    <w:p w14:paraId="340F0FF5" w14:textId="77777777" w:rsidR="009F54BE" w:rsidRPr="00FA622D" w:rsidRDefault="009F54BE" w:rsidP="009F54BE">
      <w:pPr>
        <w:spacing w:after="0" w:line="240" w:lineRule="auto"/>
        <w:contextualSpacing/>
        <w:rPr>
          <w:rFonts w:eastAsia="Calibri" w:cstheme="minorHAnsi"/>
          <w:sz w:val="24"/>
          <w:szCs w:val="24"/>
        </w:rPr>
      </w:pPr>
    </w:p>
    <w:p w14:paraId="40E40950" w14:textId="77777777" w:rsidR="009F54BE" w:rsidRPr="00FA622D" w:rsidRDefault="009F54BE" w:rsidP="009F54BE">
      <w:pPr>
        <w:spacing w:after="0" w:line="240" w:lineRule="auto"/>
        <w:contextualSpacing/>
        <w:rPr>
          <w:rFonts w:eastAsia="Calibri" w:cstheme="minorHAnsi"/>
          <w:sz w:val="24"/>
          <w:szCs w:val="24"/>
        </w:rPr>
      </w:pPr>
      <w:r w:rsidRPr="00FA622D">
        <w:rPr>
          <w:rFonts w:eastAsia="Calibri" w:cstheme="minorHAnsi"/>
          <w:b/>
          <w:bCs/>
          <w:sz w:val="24"/>
          <w:szCs w:val="24"/>
        </w:rPr>
        <w:t xml:space="preserve">The Community Engagement Plan and Supplement </w:t>
      </w:r>
      <w:r w:rsidRPr="00FA622D">
        <w:rPr>
          <w:rFonts w:eastAsia="Calibri" w:cstheme="minorHAnsi"/>
          <w:sz w:val="24"/>
          <w:szCs w:val="24"/>
        </w:rPr>
        <w:t xml:space="preserve">provide background information for, and explanation of existing CHA/CHIP planning processes.  The Plan outlines the lessons learned from the 2021 Community Health Assessment and how the Applicant is using these in designing and implementing the upcoming CHA for the Greater Worcester community. In the Community Engagement Plan, the Applicant describes engagement across the geography and identifies the level of engagement in all activity areas.   </w:t>
      </w:r>
    </w:p>
    <w:p w14:paraId="07461DB4" w14:textId="77777777" w:rsidR="009F54BE" w:rsidRPr="00FA622D" w:rsidRDefault="009F54BE" w:rsidP="009F54BE">
      <w:pPr>
        <w:spacing w:after="0" w:line="240" w:lineRule="auto"/>
        <w:contextualSpacing/>
        <w:rPr>
          <w:rFonts w:eastAsia="Calibri" w:cstheme="minorHAnsi"/>
          <w:sz w:val="24"/>
          <w:szCs w:val="24"/>
        </w:rPr>
      </w:pPr>
    </w:p>
    <w:p w14:paraId="27EE3B7D" w14:textId="77777777" w:rsidR="009F54BE" w:rsidRPr="00FA622D" w:rsidRDefault="009F54BE" w:rsidP="009F54BE">
      <w:pPr>
        <w:spacing w:after="0" w:line="240" w:lineRule="auto"/>
        <w:contextualSpacing/>
        <w:rPr>
          <w:rFonts w:eastAsia="Calibri" w:cstheme="minorHAnsi"/>
          <w:sz w:val="24"/>
          <w:szCs w:val="24"/>
        </w:rPr>
      </w:pPr>
    </w:p>
    <w:p w14:paraId="796CED9E" w14:textId="77777777" w:rsidR="009F54BE" w:rsidRPr="00FA622D" w:rsidRDefault="009F54BE" w:rsidP="009F54BE">
      <w:pPr>
        <w:spacing w:after="0" w:line="240" w:lineRule="auto"/>
        <w:contextualSpacing/>
        <w:rPr>
          <w:rFonts w:eastAsia="Calibri" w:cstheme="minorHAnsi"/>
          <w:sz w:val="24"/>
          <w:szCs w:val="24"/>
        </w:rPr>
      </w:pPr>
      <w:r w:rsidRPr="00FA622D">
        <w:rPr>
          <w:rFonts w:eastAsia="Calibri" w:cstheme="minorHAnsi"/>
          <w:b/>
          <w:bCs/>
          <w:sz w:val="24"/>
          <w:szCs w:val="24"/>
        </w:rPr>
        <w:lastRenderedPageBreak/>
        <w:t>The CHI Narrative</w:t>
      </w:r>
      <w:r w:rsidRPr="00FA622D">
        <w:rPr>
          <w:rFonts w:eastAsia="Calibri" w:cstheme="minorHAnsi"/>
          <w:sz w:val="24"/>
          <w:szCs w:val="24"/>
        </w:rPr>
        <w:t xml:space="preserve"> provided background and overview information for the CHI processes.  The narrative also outlines advisory duties for the advisory and allocation committees, and planned use of funding for evaluation and administrative activities.  Additionally, the narrative outlines the CHI funds breakdown and the anticipated timeline for CHI activities.  </w:t>
      </w:r>
    </w:p>
    <w:p w14:paraId="62E4C3FA" w14:textId="77777777" w:rsidR="009F54BE" w:rsidRPr="00FA622D" w:rsidRDefault="009F54BE" w:rsidP="009F54BE">
      <w:pPr>
        <w:spacing w:after="0" w:line="240" w:lineRule="auto"/>
        <w:contextualSpacing/>
        <w:rPr>
          <w:rFonts w:eastAsia="Calibri" w:cstheme="minorHAnsi"/>
          <w:sz w:val="24"/>
          <w:szCs w:val="24"/>
        </w:rPr>
      </w:pPr>
    </w:p>
    <w:p w14:paraId="7D59B39C" w14:textId="77777777" w:rsidR="009F54BE" w:rsidRPr="00FA622D" w:rsidRDefault="009F54BE" w:rsidP="009F54BE">
      <w:pPr>
        <w:pStyle w:val="PlainText"/>
        <w:rPr>
          <w:rFonts w:asciiTheme="minorHAnsi" w:eastAsia="Calibri" w:hAnsiTheme="minorHAnsi" w:cstheme="minorHAnsi"/>
          <w:sz w:val="24"/>
          <w:szCs w:val="24"/>
        </w:rPr>
      </w:pPr>
      <w:r w:rsidRPr="00FA622D">
        <w:rPr>
          <w:rFonts w:asciiTheme="minorHAnsi" w:eastAsia="Calibri" w:hAnsiTheme="minorHAnsi" w:cstheme="minorHAnsi"/>
          <w:sz w:val="24"/>
          <w:szCs w:val="24"/>
        </w:rPr>
        <w:t>The anticipated timeline for CHI activities includes a meeting of the Advisory Committee six weeks post approval, identifying the Health Priorities Strategies 3 months post approval, and releasing an RFP six months post approval, with funding awarded to successful RFP applicants 3-4 months thereafter.</w:t>
      </w:r>
    </w:p>
    <w:p w14:paraId="754C75A8" w14:textId="77777777" w:rsidR="009F54BE" w:rsidRPr="00FA622D" w:rsidRDefault="009F54BE" w:rsidP="009F54BE">
      <w:pPr>
        <w:pStyle w:val="PlainText"/>
        <w:rPr>
          <w:rFonts w:asciiTheme="minorHAnsi" w:hAnsiTheme="minorHAnsi" w:cstheme="minorHAnsi"/>
          <w:sz w:val="24"/>
          <w:szCs w:val="24"/>
        </w:rPr>
      </w:pPr>
      <w:r w:rsidRPr="00FA622D">
        <w:rPr>
          <w:rFonts w:asciiTheme="minorHAnsi" w:eastAsia="Calibri" w:hAnsiTheme="minorHAnsi" w:cstheme="minorHAnsi"/>
          <w:sz w:val="24"/>
          <w:szCs w:val="24"/>
        </w:rPr>
        <w:t xml:space="preserve"> </w:t>
      </w:r>
    </w:p>
    <w:p w14:paraId="114AB654" w14:textId="77777777" w:rsidR="009F54BE" w:rsidRPr="00FA622D" w:rsidRDefault="009F54BE" w:rsidP="009F54BE">
      <w:pPr>
        <w:pStyle w:val="PlainText"/>
        <w:rPr>
          <w:rFonts w:asciiTheme="minorHAnsi" w:hAnsiTheme="minorHAnsi" w:cstheme="minorHAnsi"/>
          <w:sz w:val="24"/>
          <w:szCs w:val="24"/>
        </w:rPr>
      </w:pPr>
      <w:r w:rsidRPr="00FA622D">
        <w:rPr>
          <w:rFonts w:asciiTheme="minorHAnsi" w:hAnsiTheme="minorHAnsi" w:cstheme="minorHAnsi"/>
          <w:sz w:val="24"/>
          <w:szCs w:val="24"/>
        </w:rPr>
        <w:t>With the administrative funds, the applicant’s early plans are to support planning processes and to develop and disseminate communication materials.</w:t>
      </w:r>
    </w:p>
    <w:p w14:paraId="7A417793" w14:textId="77777777" w:rsidR="009F54BE" w:rsidRPr="00FA622D" w:rsidRDefault="009F54BE" w:rsidP="009F54BE">
      <w:pPr>
        <w:spacing w:after="0" w:line="240" w:lineRule="auto"/>
        <w:contextualSpacing/>
        <w:rPr>
          <w:rFonts w:eastAsia="Calibri" w:cstheme="minorHAnsi"/>
          <w:sz w:val="24"/>
          <w:szCs w:val="24"/>
        </w:rPr>
      </w:pPr>
    </w:p>
    <w:p w14:paraId="3C95320C" w14:textId="77777777" w:rsidR="009F54BE" w:rsidRPr="00FA622D" w:rsidRDefault="009F54BE" w:rsidP="009F54BE">
      <w:pPr>
        <w:spacing w:after="0" w:line="240" w:lineRule="auto"/>
        <w:contextualSpacing/>
        <w:rPr>
          <w:rFonts w:eastAsia="Calibri" w:cstheme="minorHAnsi"/>
          <w:sz w:val="24"/>
          <w:szCs w:val="24"/>
        </w:rPr>
      </w:pPr>
      <w:r w:rsidRPr="00FA622D">
        <w:rPr>
          <w:rFonts w:eastAsia="Calibri" w:cstheme="minorHAnsi"/>
          <w:sz w:val="24"/>
          <w:szCs w:val="24"/>
        </w:rPr>
        <w:t xml:space="preserve">The timeline, RFP processes, and preliminary planned use of evaluation and administrative funds are all appropriate and in line with CHI planning guidelines.  The Applicant will further be expected to use administrative funds to support reduction in barriers to participation for communities across the CHI process.  In order to select strategies that meet Health Priority Guideline principles, the Applicant will need to focus on the priority areas in the assessment that allow for implementation at the root cause level.  This includes the Social Determinants of Health and the cross-cutting area of Racism, Discrimination, and Health Equity.  Based on strategies in the Applicant’s ongoing community benefit work, staff have determined the if Applicant agrees to address community conditions and root causes while continuing to engage their DoN Advisory Committee in decision making around prioritization focus areas, and their Allocation Committee in investment processes, their work will align with the Health Priorities Guideline..  The Applicant has recruited for the missing constituencies on their Advisory Committee, and DPH will continue to work with them to ensure the group’s make up is sufficient to help them make decisions in line with CHI and Health Priority principles.  The Applicant will also need additional touchpoints with DPH staff to establish processes for planning and implementation work moving forward.  Specifically, if this project is approved, DPH will work with the Applicant on timeline, investment strategy, and project planning. Regarding the implementation of specific CHI strategies, DPH can work with the Applicant in moving upstream, and identifying needs at the root cause to support sustainable systems level solutions. </w:t>
      </w:r>
    </w:p>
    <w:p w14:paraId="42ADC2B6" w14:textId="77777777" w:rsidR="009F54BE" w:rsidRPr="00FA622D" w:rsidRDefault="009F54BE" w:rsidP="009F54BE">
      <w:pPr>
        <w:pStyle w:val="PlainText"/>
        <w:rPr>
          <w:rFonts w:asciiTheme="minorHAnsi" w:eastAsia="Calibri" w:hAnsiTheme="minorHAnsi" w:cstheme="minorHAnsi"/>
          <w:b/>
          <w:sz w:val="24"/>
          <w:szCs w:val="24"/>
          <w:highlight w:val="yellow"/>
        </w:rPr>
      </w:pPr>
    </w:p>
    <w:p w14:paraId="1F139D7B" w14:textId="77777777" w:rsidR="009F54BE" w:rsidRPr="00FA622D" w:rsidRDefault="009F54BE" w:rsidP="00E9393A">
      <w:pPr>
        <w:spacing w:after="0" w:line="240" w:lineRule="auto"/>
        <w:rPr>
          <w:rFonts w:eastAsia="Calibri" w:cstheme="minorHAnsi"/>
          <w:b/>
          <w:sz w:val="24"/>
          <w:szCs w:val="24"/>
        </w:rPr>
      </w:pPr>
      <w:r w:rsidRPr="00FA622D">
        <w:rPr>
          <w:rFonts w:cstheme="minorHAnsi"/>
          <w:i/>
          <w:sz w:val="24"/>
          <w:szCs w:val="24"/>
        </w:rPr>
        <w:t>Summary Analysis</w:t>
      </w:r>
      <w:r w:rsidRPr="00FA622D">
        <w:rPr>
          <w:rFonts w:cstheme="minorHAnsi"/>
          <w:sz w:val="24"/>
          <w:szCs w:val="24"/>
        </w:rPr>
        <w:t xml:space="preserve">: As a result of information provided by the Applicant and additional analysis, staff finds that with the conditions outlined below, and the ongoing communication on items outlined above, the Applicant will have demonstrated that the Proposed Project has met Factor 6.  </w:t>
      </w:r>
    </w:p>
    <w:p w14:paraId="5B2BD101" w14:textId="197DB7CC" w:rsidR="00613F43" w:rsidRPr="00613F43" w:rsidRDefault="00613F43" w:rsidP="00ED58F7">
      <w:pPr>
        <w:pStyle w:val="Heading1"/>
      </w:pPr>
      <w:bookmarkStart w:id="103" w:name="_Toc115868800"/>
      <w:r w:rsidRPr="00613F43">
        <w:t>Public Comments on the Application</w:t>
      </w:r>
      <w:bookmarkEnd w:id="100"/>
      <w:bookmarkEnd w:id="103"/>
    </w:p>
    <w:p w14:paraId="41C5FFDA" w14:textId="77777777" w:rsidR="00EF4806" w:rsidRPr="00EF4806" w:rsidRDefault="00EF4806" w:rsidP="00E52CB6">
      <w:pPr>
        <w:spacing w:after="0" w:line="240" w:lineRule="auto"/>
        <w:rPr>
          <w:rFonts w:ascii="Calibri" w:eastAsia="Calibri" w:hAnsi="Calibri" w:cs="Calibri"/>
          <w:sz w:val="24"/>
          <w:szCs w:val="24"/>
          <w:u w:val="single"/>
        </w:rPr>
      </w:pPr>
      <w:r w:rsidRPr="00EF4806">
        <w:rPr>
          <w:rFonts w:ascii="Calibri" w:eastAsia="Calibri" w:hAnsi="Calibri" w:cs="Calibri"/>
          <w:sz w:val="24"/>
          <w:szCs w:val="24"/>
        </w:rPr>
        <w:t xml:space="preserve">Any person, and any Ten Taxpayer group, may provide written or oral comment at any time during the first 30 days following the Filing Date of an Application, or during the first ten days after a public hearing. </w:t>
      </w:r>
    </w:p>
    <w:p w14:paraId="63F528C8" w14:textId="77777777" w:rsidR="00EF4806" w:rsidRPr="00EF4806" w:rsidRDefault="00EF4806" w:rsidP="00EF4806">
      <w:pPr>
        <w:spacing w:after="0" w:line="240" w:lineRule="auto"/>
        <w:ind w:left="-360"/>
        <w:rPr>
          <w:rFonts w:ascii="Calibri" w:eastAsia="Calibri" w:hAnsi="Calibri" w:cs="Calibri"/>
          <w:sz w:val="24"/>
          <w:szCs w:val="24"/>
          <w:u w:val="single"/>
        </w:rPr>
      </w:pPr>
    </w:p>
    <w:p w14:paraId="4F2A71A6" w14:textId="77777777" w:rsidR="00EF4806" w:rsidRPr="00EF4806" w:rsidRDefault="00EF4806" w:rsidP="00602694">
      <w:pPr>
        <w:spacing w:after="0" w:line="240" w:lineRule="auto"/>
        <w:ind w:left="-360" w:firstLine="360"/>
        <w:rPr>
          <w:rFonts w:ascii="Calibri" w:eastAsia="Calibri" w:hAnsi="Calibri" w:cs="Calibri"/>
          <w:sz w:val="24"/>
          <w:szCs w:val="24"/>
          <w:u w:val="single"/>
        </w:rPr>
      </w:pPr>
      <w:r w:rsidRPr="00EF4806">
        <w:rPr>
          <w:rFonts w:ascii="Calibri" w:eastAsia="Calibri" w:hAnsi="Calibri" w:cs="Calibri"/>
          <w:sz w:val="24"/>
          <w:szCs w:val="24"/>
          <w:u w:val="single"/>
        </w:rPr>
        <w:lastRenderedPageBreak/>
        <w:t>Public Hearing</w:t>
      </w:r>
    </w:p>
    <w:p w14:paraId="5DA42DCD" w14:textId="3FF4EFEE" w:rsidR="00EF4806" w:rsidRDefault="00EF4806" w:rsidP="0047108E">
      <w:pPr>
        <w:spacing w:after="0" w:line="240" w:lineRule="auto"/>
        <w:rPr>
          <w:rFonts w:ascii="Calibri" w:eastAsia="Calibri" w:hAnsi="Calibri" w:cs="Calibri"/>
          <w:sz w:val="24"/>
          <w:szCs w:val="24"/>
          <w:u w:val="single"/>
        </w:rPr>
      </w:pPr>
      <w:r w:rsidRPr="00EF4806">
        <w:rPr>
          <w:rFonts w:ascii="Calibri" w:eastAsia="Calibri" w:hAnsi="Calibri" w:cs="Calibri"/>
          <w:sz w:val="24"/>
          <w:szCs w:val="24"/>
        </w:rPr>
        <w:t xml:space="preserve">The Department held a virtual public hearing in connection with the Proposed Project on </w:t>
      </w:r>
      <w:r w:rsidR="00C55DA4">
        <w:rPr>
          <w:rFonts w:ascii="Calibri" w:eastAsia="Calibri" w:hAnsi="Calibri" w:cs="Calibri"/>
          <w:sz w:val="24"/>
          <w:szCs w:val="24"/>
        </w:rPr>
        <w:t>August 23</w:t>
      </w:r>
      <w:r w:rsidRPr="00EF4806">
        <w:rPr>
          <w:rFonts w:ascii="Calibri" w:eastAsia="Calibri" w:hAnsi="Calibri" w:cs="Calibri"/>
          <w:sz w:val="24"/>
          <w:szCs w:val="24"/>
        </w:rPr>
        <w:t>, 202</w:t>
      </w:r>
      <w:r w:rsidR="00C55DA4">
        <w:rPr>
          <w:rFonts w:ascii="Calibri" w:eastAsia="Calibri" w:hAnsi="Calibri" w:cs="Calibri"/>
          <w:sz w:val="24"/>
          <w:szCs w:val="24"/>
        </w:rPr>
        <w:t>2</w:t>
      </w:r>
      <w:r w:rsidRPr="00EF4806">
        <w:rPr>
          <w:rFonts w:ascii="Calibri" w:eastAsia="Calibri" w:hAnsi="Calibri" w:cs="Calibri"/>
          <w:sz w:val="24"/>
          <w:szCs w:val="24"/>
        </w:rPr>
        <w:t xml:space="preserve">. A total </w:t>
      </w:r>
      <w:r w:rsidRPr="007819E9">
        <w:rPr>
          <w:rFonts w:ascii="Calibri" w:eastAsia="Calibri" w:hAnsi="Calibri" w:cs="Calibri"/>
          <w:sz w:val="24"/>
          <w:szCs w:val="24"/>
        </w:rPr>
        <w:t xml:space="preserve">of </w:t>
      </w:r>
      <w:r w:rsidR="007819E9" w:rsidRPr="007819E9">
        <w:rPr>
          <w:rFonts w:ascii="Calibri" w:eastAsia="Calibri" w:hAnsi="Calibri" w:cs="Calibri"/>
          <w:sz w:val="24"/>
          <w:szCs w:val="24"/>
        </w:rPr>
        <w:t>30</w:t>
      </w:r>
      <w:r w:rsidRPr="007819E9">
        <w:rPr>
          <w:rFonts w:ascii="Calibri" w:eastAsia="Calibri" w:hAnsi="Calibri" w:cs="Calibri"/>
          <w:sz w:val="24"/>
          <w:szCs w:val="24"/>
        </w:rPr>
        <w:t xml:space="preserve"> people</w:t>
      </w:r>
      <w:r w:rsidRPr="00EF4806">
        <w:rPr>
          <w:rFonts w:ascii="Calibri" w:eastAsia="Calibri" w:hAnsi="Calibri" w:cs="Calibri"/>
          <w:sz w:val="24"/>
          <w:szCs w:val="24"/>
        </w:rPr>
        <w:t xml:space="preserve"> provided oral comments at the public hearing. Oral comments provided at the public hearing for consideration in DoN’s review and analysis would be ones that address the Applicant’s ability to meet the requirements of each of the relevant factors. </w:t>
      </w:r>
      <w:r w:rsidR="00CF037F" w:rsidRPr="00CF037F">
        <w:rPr>
          <w:rFonts w:ascii="Calibri" w:eastAsia="Calibri" w:hAnsi="Calibri" w:cs="Calibri"/>
          <w:sz w:val="24"/>
          <w:szCs w:val="24"/>
        </w:rPr>
        <w:t xml:space="preserve">The names of </w:t>
      </w:r>
      <w:r w:rsidR="00CF037F">
        <w:rPr>
          <w:rFonts w:ascii="Calibri" w:eastAsia="Calibri" w:hAnsi="Calibri" w:cs="Calibri"/>
          <w:sz w:val="24"/>
          <w:szCs w:val="24"/>
        </w:rPr>
        <w:t>the speakers</w:t>
      </w:r>
      <w:r w:rsidR="00CF037F" w:rsidRPr="00CF037F">
        <w:rPr>
          <w:rFonts w:ascii="Calibri" w:eastAsia="Calibri" w:hAnsi="Calibri" w:cs="Calibri"/>
          <w:sz w:val="24"/>
          <w:szCs w:val="24"/>
        </w:rPr>
        <w:t xml:space="preserve"> are listed in Appendix </w:t>
      </w:r>
      <w:r w:rsidR="00CF037F">
        <w:rPr>
          <w:rFonts w:ascii="Calibri" w:eastAsia="Calibri" w:hAnsi="Calibri" w:cs="Calibri"/>
          <w:sz w:val="24"/>
          <w:szCs w:val="24"/>
        </w:rPr>
        <w:t>C</w:t>
      </w:r>
      <w:r w:rsidR="00CF037F" w:rsidRPr="00CF037F">
        <w:rPr>
          <w:rFonts w:ascii="Calibri" w:eastAsia="Calibri" w:hAnsi="Calibri" w:cs="Calibri"/>
          <w:sz w:val="24"/>
          <w:szCs w:val="24"/>
        </w:rPr>
        <w:t xml:space="preserve"> and a summary of the written comments is provided in Appendix </w:t>
      </w:r>
      <w:r w:rsidR="00CF037F">
        <w:rPr>
          <w:rFonts w:ascii="Calibri" w:eastAsia="Calibri" w:hAnsi="Calibri" w:cs="Calibri"/>
          <w:sz w:val="24"/>
          <w:szCs w:val="24"/>
        </w:rPr>
        <w:t>D</w:t>
      </w:r>
      <w:r w:rsidR="00CF037F" w:rsidRPr="00CF037F">
        <w:rPr>
          <w:rFonts w:ascii="Calibri" w:eastAsia="Calibri" w:hAnsi="Calibri" w:cs="Calibri"/>
          <w:sz w:val="24"/>
          <w:szCs w:val="24"/>
        </w:rPr>
        <w:t xml:space="preserve">. </w:t>
      </w:r>
      <w:r w:rsidRPr="00EF4806">
        <w:rPr>
          <w:rFonts w:ascii="Calibri" w:eastAsia="Calibri" w:hAnsi="Calibri" w:cs="Calibri"/>
          <w:sz w:val="24"/>
          <w:szCs w:val="24"/>
        </w:rPr>
        <w:t xml:space="preserve">The transcript of the public hearing is available online on the DoN website. </w:t>
      </w:r>
    </w:p>
    <w:p w14:paraId="6B71B0F8" w14:textId="039F1355" w:rsidR="0047108E" w:rsidRDefault="0047108E" w:rsidP="0047108E">
      <w:pPr>
        <w:spacing w:after="0" w:line="240" w:lineRule="auto"/>
        <w:rPr>
          <w:rFonts w:ascii="Calibri" w:eastAsia="Calibri" w:hAnsi="Calibri" w:cs="Calibri"/>
          <w:sz w:val="24"/>
          <w:szCs w:val="24"/>
          <w:u w:val="single"/>
        </w:rPr>
      </w:pPr>
    </w:p>
    <w:p w14:paraId="7E7E06BB" w14:textId="3F340397" w:rsidR="00EF4806" w:rsidRPr="00EF4806" w:rsidRDefault="00EF4806" w:rsidP="00602694">
      <w:pPr>
        <w:spacing w:after="0" w:line="240" w:lineRule="auto"/>
        <w:ind w:left="-360" w:firstLine="360"/>
        <w:rPr>
          <w:rFonts w:ascii="Calibri" w:eastAsia="Calibri" w:hAnsi="Calibri" w:cs="Calibri"/>
          <w:sz w:val="24"/>
          <w:szCs w:val="24"/>
        </w:rPr>
      </w:pPr>
      <w:r w:rsidRPr="00EF4806">
        <w:rPr>
          <w:rFonts w:ascii="Calibri" w:eastAsia="Calibri" w:hAnsi="Calibri" w:cs="Calibri"/>
          <w:sz w:val="24"/>
          <w:szCs w:val="24"/>
          <w:u w:val="single"/>
        </w:rPr>
        <w:t>Written Comment</w:t>
      </w:r>
    </w:p>
    <w:p w14:paraId="43D53E67" w14:textId="0B45D627" w:rsidR="00EF4806" w:rsidRPr="00EF4806" w:rsidRDefault="00EF4806" w:rsidP="00602694">
      <w:pPr>
        <w:spacing w:after="0" w:line="240" w:lineRule="auto"/>
        <w:rPr>
          <w:rFonts w:ascii="Calibri" w:eastAsia="Calibri" w:hAnsi="Calibri" w:cs="Calibri"/>
          <w:sz w:val="24"/>
          <w:szCs w:val="24"/>
          <w:u w:val="single"/>
        </w:rPr>
      </w:pPr>
      <w:r w:rsidRPr="00EF4806">
        <w:rPr>
          <w:rFonts w:ascii="Calibri" w:eastAsia="Calibri" w:hAnsi="Calibri" w:cs="Calibri"/>
          <w:sz w:val="24"/>
          <w:szCs w:val="24"/>
        </w:rPr>
        <w:t xml:space="preserve">The Department received a total </w:t>
      </w:r>
      <w:r w:rsidRPr="00400976">
        <w:rPr>
          <w:rFonts w:ascii="Calibri" w:eastAsia="Calibri" w:hAnsi="Calibri" w:cs="Calibri"/>
          <w:sz w:val="24"/>
          <w:szCs w:val="24"/>
        </w:rPr>
        <w:t xml:space="preserve">of </w:t>
      </w:r>
      <w:r w:rsidR="00400976" w:rsidRPr="00400976">
        <w:rPr>
          <w:rFonts w:ascii="Calibri" w:eastAsia="Calibri" w:hAnsi="Calibri" w:cs="Calibri"/>
          <w:sz w:val="24"/>
          <w:szCs w:val="24"/>
        </w:rPr>
        <w:t>16</w:t>
      </w:r>
      <w:r w:rsidR="000D551A" w:rsidRPr="00400976">
        <w:rPr>
          <w:rFonts w:ascii="Calibri" w:eastAsia="Calibri" w:hAnsi="Calibri" w:cs="Calibri"/>
          <w:sz w:val="24"/>
          <w:szCs w:val="24"/>
        </w:rPr>
        <w:t xml:space="preserve"> written comments</w:t>
      </w:r>
      <w:r w:rsidRPr="00EF4806">
        <w:rPr>
          <w:rFonts w:ascii="Calibri" w:eastAsia="Calibri" w:hAnsi="Calibri" w:cs="Calibri"/>
          <w:sz w:val="24"/>
          <w:szCs w:val="24"/>
        </w:rPr>
        <w:t xml:space="preserve">. Comments for consideration in DoN’s review and analysis would be ones that address the Applicant’s ability to meet the requirements of each of the relevant factors. The names of those submitting written comments are listed in Appendix B and a summary of the written comments is provided in Appendix </w:t>
      </w:r>
      <w:r w:rsidR="00CF037F">
        <w:rPr>
          <w:rFonts w:ascii="Calibri" w:eastAsia="Calibri" w:hAnsi="Calibri" w:cs="Calibri"/>
          <w:sz w:val="24"/>
          <w:szCs w:val="24"/>
        </w:rPr>
        <w:t>D</w:t>
      </w:r>
      <w:r w:rsidR="00F93127">
        <w:rPr>
          <w:rFonts w:ascii="Calibri" w:eastAsia="Calibri" w:hAnsi="Calibri" w:cs="Calibri"/>
          <w:sz w:val="24"/>
          <w:szCs w:val="24"/>
        </w:rPr>
        <w:t>.</w:t>
      </w:r>
      <w:r w:rsidRPr="00EF4806">
        <w:rPr>
          <w:rFonts w:ascii="Calibri" w:eastAsia="Calibri" w:hAnsi="Calibri" w:cs="Calibri"/>
          <w:sz w:val="24"/>
          <w:szCs w:val="24"/>
        </w:rPr>
        <w:t xml:space="preserve"> The full text of written comments is available online on the DoN website.</w:t>
      </w:r>
    </w:p>
    <w:p w14:paraId="66C7C2AB" w14:textId="77777777" w:rsidR="00EF4806" w:rsidRPr="00EF4806" w:rsidRDefault="00EF4806" w:rsidP="00EF4806">
      <w:pPr>
        <w:spacing w:after="0" w:line="240" w:lineRule="auto"/>
        <w:rPr>
          <w:rFonts w:ascii="Calibri" w:eastAsia="Calibri" w:hAnsi="Calibri" w:cs="Calibri"/>
          <w:sz w:val="24"/>
          <w:szCs w:val="24"/>
          <w:u w:val="single"/>
        </w:rPr>
      </w:pPr>
    </w:p>
    <w:p w14:paraId="1883FE61" w14:textId="77777777" w:rsidR="00EF4806" w:rsidRPr="00EF4806" w:rsidRDefault="00EF4806" w:rsidP="00602694">
      <w:pPr>
        <w:spacing w:after="0" w:line="240" w:lineRule="auto"/>
        <w:ind w:left="-360" w:firstLine="360"/>
        <w:rPr>
          <w:rFonts w:ascii="Calibri" w:eastAsia="Calibri" w:hAnsi="Calibri" w:cs="Calibri"/>
          <w:sz w:val="24"/>
          <w:szCs w:val="24"/>
          <w:u w:val="single"/>
        </w:rPr>
      </w:pPr>
      <w:r w:rsidRPr="00EF4806">
        <w:rPr>
          <w:rFonts w:ascii="Calibri" w:eastAsia="Calibri" w:hAnsi="Calibri" w:cs="Calibri"/>
          <w:sz w:val="24"/>
          <w:szCs w:val="24"/>
          <w:u w:val="single"/>
        </w:rPr>
        <w:t>Ten Taxpayer Groups (TTGs)</w:t>
      </w:r>
    </w:p>
    <w:p w14:paraId="1AC28411" w14:textId="77777777" w:rsidR="00EF4806" w:rsidRPr="00EF4806" w:rsidRDefault="00EF4806" w:rsidP="00602694">
      <w:pPr>
        <w:spacing w:after="0" w:line="240" w:lineRule="auto"/>
        <w:rPr>
          <w:rFonts w:ascii="Calibri" w:eastAsia="Calibri" w:hAnsi="Calibri" w:cs="Calibri"/>
          <w:b/>
          <w:bCs/>
          <w:sz w:val="24"/>
          <w:szCs w:val="24"/>
        </w:rPr>
      </w:pPr>
      <w:r w:rsidRPr="00EF4806">
        <w:rPr>
          <w:rFonts w:ascii="Calibri" w:eastAsia="Calibri" w:hAnsi="Calibri" w:cs="Calibri"/>
          <w:sz w:val="24"/>
          <w:szCs w:val="24"/>
        </w:rPr>
        <w:t xml:space="preserve">Per the DoN Regulation, any ten taxpayers, organized as a group, may participate in the review of an Application for Determination of Need or request to amend a previously issued Notice of Determination of Need. Said group must register with the Department at any time during the first 30 days following the Filing Date of an Application, or during the first ten days after a public hearing held pursuant to 105 CMR 100.445. </w:t>
      </w:r>
    </w:p>
    <w:p w14:paraId="335135D3" w14:textId="77777777" w:rsidR="00EF4806" w:rsidRPr="00EF4806" w:rsidRDefault="00EF4806" w:rsidP="00EF4806">
      <w:pPr>
        <w:spacing w:after="0" w:line="240" w:lineRule="auto"/>
        <w:rPr>
          <w:rFonts w:ascii="Calibri" w:eastAsia="Calibri" w:hAnsi="Calibri" w:cs="Calibri"/>
          <w:sz w:val="24"/>
          <w:szCs w:val="24"/>
        </w:rPr>
      </w:pPr>
      <w:r w:rsidRPr="00EF4806">
        <w:rPr>
          <w:rFonts w:ascii="Calibri" w:eastAsia="Calibri" w:hAnsi="Calibri" w:cs="Calibri"/>
          <w:sz w:val="24"/>
          <w:szCs w:val="24"/>
        </w:rPr>
        <w:t xml:space="preserve"> </w:t>
      </w:r>
    </w:p>
    <w:p w14:paraId="4D8ABB97" w14:textId="78DFD811" w:rsidR="00EF4806" w:rsidRDefault="0098208B" w:rsidP="00602694">
      <w:pPr>
        <w:spacing w:after="0" w:line="240" w:lineRule="auto"/>
        <w:rPr>
          <w:rFonts w:ascii="Calibri" w:eastAsia="Calibri" w:hAnsi="Calibri" w:cs="Calibri"/>
          <w:sz w:val="24"/>
          <w:szCs w:val="24"/>
        </w:rPr>
      </w:pPr>
      <w:r>
        <w:rPr>
          <w:rFonts w:ascii="Calibri" w:eastAsia="Calibri" w:hAnsi="Calibri" w:cs="Calibri"/>
          <w:sz w:val="24"/>
          <w:szCs w:val="24"/>
        </w:rPr>
        <w:t>Two</w:t>
      </w:r>
      <w:r w:rsidR="00EF4806" w:rsidRPr="00EF4806">
        <w:rPr>
          <w:rFonts w:ascii="Calibri" w:eastAsia="Calibri" w:hAnsi="Calibri" w:cs="Calibri"/>
          <w:sz w:val="24"/>
          <w:szCs w:val="24"/>
        </w:rPr>
        <w:t xml:space="preserve"> ten taxpayer groups (TTGs) registered in connection with the Proposed Project. </w:t>
      </w:r>
      <w:r w:rsidR="0068466F" w:rsidRPr="00720DE2">
        <w:rPr>
          <w:rFonts w:ascii="Calibri" w:eastAsia="Calibri" w:hAnsi="Calibri" w:cs="Calibri"/>
          <w:strike/>
          <w:sz w:val="24"/>
          <w:szCs w:val="24"/>
        </w:rPr>
        <w:t>Both of the</w:t>
      </w:r>
      <w:r w:rsidR="0068466F">
        <w:rPr>
          <w:rFonts w:ascii="Calibri" w:eastAsia="Calibri" w:hAnsi="Calibri" w:cs="Calibri"/>
          <w:sz w:val="24"/>
          <w:szCs w:val="24"/>
        </w:rPr>
        <w:t xml:space="preserve"> </w:t>
      </w:r>
      <w:r w:rsidR="005E1F46">
        <w:rPr>
          <w:rFonts w:ascii="Calibri" w:eastAsia="Calibri" w:hAnsi="Calibri" w:cs="Calibri"/>
          <w:color w:val="FF0000"/>
          <w:sz w:val="24"/>
          <w:szCs w:val="24"/>
        </w:rPr>
        <w:t xml:space="preserve">The Saint Vincent Hospital </w:t>
      </w:r>
      <w:r w:rsidR="0068466F" w:rsidRPr="0068466F">
        <w:rPr>
          <w:rFonts w:ascii="Calibri" w:eastAsia="Calibri" w:hAnsi="Calibri" w:cs="Calibri"/>
          <w:sz w:val="24"/>
          <w:szCs w:val="24"/>
        </w:rPr>
        <w:t>TTG</w:t>
      </w:r>
      <w:r w:rsidR="0068466F" w:rsidRPr="005E1F46">
        <w:rPr>
          <w:rFonts w:ascii="Calibri" w:eastAsia="Calibri" w:hAnsi="Calibri" w:cs="Calibri"/>
          <w:strike/>
          <w:sz w:val="24"/>
          <w:szCs w:val="24"/>
        </w:rPr>
        <w:t>s</w:t>
      </w:r>
      <w:r w:rsidR="0068466F" w:rsidRPr="0068466F">
        <w:rPr>
          <w:rFonts w:ascii="Calibri" w:eastAsia="Calibri" w:hAnsi="Calibri" w:cs="Calibri"/>
          <w:sz w:val="24"/>
          <w:szCs w:val="24"/>
        </w:rPr>
        <w:t xml:space="preserve"> </w:t>
      </w:r>
      <w:r w:rsidR="0068466F" w:rsidRPr="005E1F46">
        <w:rPr>
          <w:rFonts w:ascii="Calibri" w:eastAsia="Calibri" w:hAnsi="Calibri" w:cs="Calibri"/>
          <w:strike/>
          <w:sz w:val="24"/>
          <w:szCs w:val="24"/>
        </w:rPr>
        <w:t>were</w:t>
      </w:r>
      <w:r w:rsidR="0068466F" w:rsidRPr="0068466F">
        <w:rPr>
          <w:rFonts w:ascii="Calibri" w:eastAsia="Calibri" w:hAnsi="Calibri" w:cs="Calibri"/>
          <w:sz w:val="24"/>
          <w:szCs w:val="24"/>
        </w:rPr>
        <w:t xml:space="preserve"> </w:t>
      </w:r>
      <w:r w:rsidR="005E1F46">
        <w:rPr>
          <w:rFonts w:ascii="Calibri" w:eastAsia="Calibri" w:hAnsi="Calibri" w:cs="Calibri"/>
          <w:sz w:val="24"/>
          <w:szCs w:val="24"/>
        </w:rPr>
        <w:t xml:space="preserve">is </w:t>
      </w:r>
      <w:r w:rsidR="0068466F" w:rsidRPr="005E1F46">
        <w:rPr>
          <w:rFonts w:ascii="Calibri" w:eastAsia="Calibri" w:hAnsi="Calibri" w:cs="Calibri"/>
          <w:color w:val="FF0000"/>
          <w:sz w:val="24"/>
          <w:szCs w:val="24"/>
        </w:rPr>
        <w:t>in</w:t>
      </w:r>
      <w:r w:rsidR="0068466F" w:rsidRPr="0068466F">
        <w:rPr>
          <w:rFonts w:ascii="Calibri" w:eastAsia="Calibri" w:hAnsi="Calibri" w:cs="Calibri"/>
          <w:sz w:val="24"/>
          <w:szCs w:val="24"/>
        </w:rPr>
        <w:t xml:space="preserve"> opposition to the Proposed Project. </w:t>
      </w:r>
      <w:r w:rsidR="00EF4806" w:rsidRPr="00EF4806">
        <w:rPr>
          <w:rFonts w:ascii="Calibri" w:eastAsia="Calibri" w:hAnsi="Calibri" w:cs="Calibri"/>
          <w:sz w:val="24"/>
          <w:szCs w:val="24"/>
        </w:rPr>
        <w:t xml:space="preserve">Registration information for each TTG is available on the DoN website. Table </w:t>
      </w:r>
      <w:r w:rsidR="00F465EA">
        <w:rPr>
          <w:rFonts w:ascii="Calibri" w:eastAsia="Calibri" w:hAnsi="Calibri" w:cs="Calibri"/>
          <w:sz w:val="24"/>
          <w:szCs w:val="24"/>
        </w:rPr>
        <w:t>3</w:t>
      </w:r>
      <w:r w:rsidR="00530C60">
        <w:rPr>
          <w:rFonts w:ascii="Calibri" w:eastAsia="Calibri" w:hAnsi="Calibri" w:cs="Calibri"/>
          <w:sz w:val="24"/>
          <w:szCs w:val="24"/>
        </w:rPr>
        <w:t>4</w:t>
      </w:r>
      <w:r w:rsidR="00EF4806" w:rsidRPr="00EF4806">
        <w:rPr>
          <w:rFonts w:ascii="Calibri" w:eastAsia="Calibri" w:hAnsi="Calibri" w:cs="Calibri"/>
          <w:sz w:val="24"/>
          <w:szCs w:val="24"/>
        </w:rPr>
        <w:t xml:space="preserve"> below provides a brief overview of each registered TTG and their participation in the application review process.</w:t>
      </w:r>
      <w:r w:rsidR="0068466F">
        <w:rPr>
          <w:rFonts w:ascii="Calibri" w:eastAsia="Calibri" w:hAnsi="Calibri" w:cs="Calibri"/>
          <w:sz w:val="24"/>
          <w:szCs w:val="24"/>
        </w:rPr>
        <w:t xml:space="preserve"> </w:t>
      </w:r>
    </w:p>
    <w:p w14:paraId="140DA50F" w14:textId="6A81DF5A" w:rsidR="00E52CB6" w:rsidRDefault="00E52CB6" w:rsidP="00602694">
      <w:pPr>
        <w:spacing w:after="0" w:line="240" w:lineRule="auto"/>
        <w:rPr>
          <w:rFonts w:ascii="Calibri" w:eastAsia="Calibri" w:hAnsi="Calibri" w:cs="Calibri"/>
          <w:sz w:val="24"/>
          <w:szCs w:val="24"/>
        </w:rPr>
      </w:pPr>
    </w:p>
    <w:p w14:paraId="0D67CBBF" w14:textId="2EE2D499" w:rsidR="00EF4806" w:rsidRPr="00EF4806" w:rsidRDefault="00EF4806" w:rsidP="00EF4806">
      <w:pPr>
        <w:spacing w:after="0" w:line="257" w:lineRule="auto"/>
        <w:rPr>
          <w:rFonts w:ascii="Calibri" w:eastAsia="Calibri" w:hAnsi="Calibri" w:cs="Calibri"/>
          <w:b/>
          <w:bCs/>
          <w:sz w:val="24"/>
          <w:szCs w:val="24"/>
        </w:rPr>
      </w:pPr>
      <w:r w:rsidRPr="00602694">
        <w:rPr>
          <w:rFonts w:ascii="Calibri" w:eastAsia="Calibri" w:hAnsi="Calibri" w:cs="Calibri"/>
          <w:b/>
          <w:bCs/>
          <w:sz w:val="24"/>
          <w:szCs w:val="24"/>
          <w:u w:val="single"/>
        </w:rPr>
        <w:t xml:space="preserve">Table </w:t>
      </w:r>
      <w:r w:rsidR="00F465EA">
        <w:rPr>
          <w:rFonts w:ascii="Calibri" w:eastAsia="Calibri" w:hAnsi="Calibri" w:cs="Calibri"/>
          <w:b/>
          <w:bCs/>
          <w:sz w:val="24"/>
          <w:szCs w:val="24"/>
          <w:u w:val="single"/>
        </w:rPr>
        <w:t>3</w:t>
      </w:r>
      <w:r w:rsidR="00530C60">
        <w:rPr>
          <w:rFonts w:ascii="Calibri" w:eastAsia="Calibri" w:hAnsi="Calibri" w:cs="Calibri"/>
          <w:b/>
          <w:bCs/>
          <w:sz w:val="24"/>
          <w:szCs w:val="24"/>
          <w:u w:val="single"/>
        </w:rPr>
        <w:t>4</w:t>
      </w:r>
      <w:r w:rsidRPr="00EF4806">
        <w:rPr>
          <w:rFonts w:ascii="Calibri" w:eastAsia="Calibri" w:hAnsi="Calibri" w:cs="Calibri"/>
          <w:b/>
          <w:bCs/>
          <w:sz w:val="24"/>
          <w:szCs w:val="24"/>
        </w:rPr>
        <w:t>: TTGs Overview</w:t>
      </w:r>
    </w:p>
    <w:tbl>
      <w:tblPr>
        <w:tblW w:w="0" w:type="auto"/>
        <w:tblLook w:val="0400" w:firstRow="0" w:lastRow="0" w:firstColumn="0" w:lastColumn="0" w:noHBand="0" w:noVBand="1"/>
      </w:tblPr>
      <w:tblGrid>
        <w:gridCol w:w="1105"/>
        <w:gridCol w:w="1261"/>
        <w:gridCol w:w="1630"/>
        <w:gridCol w:w="1215"/>
        <w:gridCol w:w="1537"/>
        <w:gridCol w:w="1354"/>
        <w:gridCol w:w="1238"/>
      </w:tblGrid>
      <w:tr w:rsidR="00EF4806" w:rsidRPr="00EF4806" w14:paraId="5709B5B0" w14:textId="77777777" w:rsidTr="00184EC7">
        <w:trPr>
          <w:cantSplit/>
          <w:tblHead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620010BD" w14:textId="77777777" w:rsidR="00EF4806" w:rsidRPr="00EF4806" w:rsidRDefault="00EF4806" w:rsidP="00EF4806">
            <w:pPr>
              <w:spacing w:after="0" w:line="257" w:lineRule="auto"/>
              <w:jc w:val="center"/>
              <w:rPr>
                <w:rFonts w:eastAsia="Times New Roman" w:cstheme="minorHAnsi"/>
                <w:sz w:val="24"/>
                <w:szCs w:val="24"/>
              </w:rPr>
            </w:pPr>
            <w:r w:rsidRPr="00EF4806">
              <w:rPr>
                <w:rFonts w:eastAsia="Calibri" w:cstheme="minorHAnsi"/>
                <w:b/>
                <w:bCs/>
              </w:rPr>
              <w:t>TTG Name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378EFEE6" w14:textId="77777777" w:rsidR="00EF4806" w:rsidRPr="00EF4806" w:rsidRDefault="00EF4806" w:rsidP="00EF4806">
            <w:pPr>
              <w:spacing w:after="0" w:line="257" w:lineRule="auto"/>
              <w:jc w:val="center"/>
              <w:rPr>
                <w:rFonts w:eastAsia="Times New Roman" w:cstheme="minorHAnsi"/>
                <w:sz w:val="24"/>
                <w:szCs w:val="24"/>
              </w:rPr>
            </w:pPr>
            <w:r w:rsidRPr="00EF4806">
              <w:rPr>
                <w:rFonts w:eastAsia="Calibri" w:cstheme="minorHAnsi"/>
                <w:b/>
                <w:bCs/>
                <w:color w:val="000000" w:themeColor="text1"/>
              </w:rPr>
              <w:t>Date Formed</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03D5880A" w14:textId="77777777" w:rsidR="00EF4806" w:rsidRPr="00EF4806" w:rsidRDefault="00EF4806" w:rsidP="00EF4806">
            <w:pPr>
              <w:spacing w:after="0" w:line="257" w:lineRule="auto"/>
              <w:jc w:val="center"/>
              <w:rPr>
                <w:rFonts w:eastAsia="Times New Roman" w:cstheme="minorHAnsi"/>
                <w:sz w:val="24"/>
                <w:szCs w:val="24"/>
              </w:rPr>
            </w:pPr>
            <w:r w:rsidRPr="00EF4806">
              <w:rPr>
                <w:rFonts w:eastAsia="Calibri" w:cstheme="minorHAnsi"/>
                <w:b/>
                <w:bCs/>
                <w:color w:val="000000" w:themeColor="text1"/>
              </w:rPr>
              <w:t>Representative</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31D089E0" w14:textId="77777777" w:rsidR="00EF4806" w:rsidRPr="00EF4806" w:rsidRDefault="00EF4806" w:rsidP="00EF4806">
            <w:pPr>
              <w:spacing w:after="0" w:line="257" w:lineRule="auto"/>
              <w:jc w:val="center"/>
              <w:rPr>
                <w:rFonts w:eastAsia="Times New Roman" w:cstheme="minorHAnsi"/>
                <w:sz w:val="24"/>
                <w:szCs w:val="24"/>
              </w:rPr>
            </w:pPr>
            <w:r w:rsidRPr="00EF4806">
              <w:rPr>
                <w:rFonts w:eastAsia="Calibri" w:cstheme="minorHAnsi"/>
                <w:b/>
                <w:bCs/>
                <w:color w:val="000000" w:themeColor="text1"/>
                <w:sz w:val="21"/>
                <w:szCs w:val="21"/>
              </w:rPr>
              <w:t>Requested Public Hearing</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28463097" w14:textId="77777777" w:rsidR="00EF4806" w:rsidRPr="00EF4806" w:rsidRDefault="00EF4806" w:rsidP="00EF4806">
            <w:pPr>
              <w:spacing w:after="0" w:line="257" w:lineRule="auto"/>
              <w:jc w:val="center"/>
              <w:rPr>
                <w:rFonts w:eastAsia="Times New Roman" w:cstheme="minorHAnsi"/>
                <w:sz w:val="24"/>
                <w:szCs w:val="24"/>
              </w:rPr>
            </w:pPr>
            <w:r w:rsidRPr="00EF4806">
              <w:rPr>
                <w:rFonts w:eastAsia="Calibri" w:cstheme="minorHAnsi"/>
                <w:b/>
                <w:bCs/>
                <w:color w:val="000000" w:themeColor="text1"/>
              </w:rPr>
              <w:t>Requested Independent Cost Analysis (ICA)</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27C2DF02" w14:textId="77777777" w:rsidR="00EF4806" w:rsidRPr="00EF4806" w:rsidRDefault="00EF4806" w:rsidP="00EF4806">
            <w:pPr>
              <w:spacing w:after="0" w:line="257" w:lineRule="auto"/>
              <w:jc w:val="center"/>
              <w:rPr>
                <w:rFonts w:eastAsia="Calibri" w:cstheme="minorHAnsi"/>
                <w:b/>
                <w:bCs/>
                <w:color w:val="000000" w:themeColor="text1"/>
              </w:rPr>
            </w:pPr>
            <w:r w:rsidRPr="00EF4806">
              <w:rPr>
                <w:rFonts w:eastAsia="Calibri" w:cstheme="minorHAnsi"/>
                <w:b/>
                <w:bCs/>
                <w:color w:val="000000" w:themeColor="text1"/>
              </w:rPr>
              <w:t>Oral Comments Provided at Public Hearing</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FE3F0" w:themeFill="accent1" w:themeFillTint="33"/>
          </w:tcPr>
          <w:p w14:paraId="79F21482" w14:textId="77777777" w:rsidR="00EF4806" w:rsidRPr="00EF4806" w:rsidRDefault="00EF4806" w:rsidP="00EF4806">
            <w:pPr>
              <w:spacing w:after="0" w:line="257" w:lineRule="auto"/>
              <w:jc w:val="center"/>
              <w:rPr>
                <w:rFonts w:eastAsia="Calibri" w:cstheme="minorHAnsi"/>
                <w:b/>
                <w:bCs/>
                <w:color w:val="000000" w:themeColor="text1"/>
              </w:rPr>
            </w:pPr>
            <w:r w:rsidRPr="00EF4806">
              <w:rPr>
                <w:rFonts w:eastAsia="Calibri" w:cstheme="minorHAnsi"/>
                <w:b/>
                <w:bCs/>
                <w:color w:val="000000" w:themeColor="text1"/>
                <w:sz w:val="21"/>
                <w:szCs w:val="21"/>
              </w:rPr>
              <w:t>Written Comments Provided</w:t>
            </w:r>
          </w:p>
        </w:tc>
      </w:tr>
      <w:tr w:rsidR="0075265A" w:rsidRPr="00EF4806" w14:paraId="2FD1F3E3" w14:textId="77777777" w:rsidTr="006328FE">
        <w:trPr>
          <w:cantSplit/>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C0186" w14:textId="4E9FD017" w:rsidR="0075265A" w:rsidRPr="00EF4806" w:rsidRDefault="0075265A" w:rsidP="0075265A">
            <w:pPr>
              <w:spacing w:after="0" w:line="257" w:lineRule="auto"/>
              <w:rPr>
                <w:rFonts w:eastAsia="Times New Roman" w:cstheme="minorHAnsi"/>
                <w:sz w:val="24"/>
                <w:szCs w:val="24"/>
              </w:rPr>
            </w:pPr>
            <w:r w:rsidRPr="0098208B">
              <w:rPr>
                <w:rFonts w:eastAsia="Times New Roman" w:cstheme="minorHAnsi"/>
                <w:sz w:val="24"/>
                <w:szCs w:val="24"/>
              </w:rPr>
              <w:t xml:space="preserve">Saint Vincent Hospital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232A53" w14:textId="01E7666D" w:rsidR="0075265A" w:rsidRPr="00EF4806" w:rsidRDefault="0075265A" w:rsidP="0075265A">
            <w:pPr>
              <w:spacing w:after="0" w:line="257" w:lineRule="auto"/>
              <w:rPr>
                <w:rFonts w:eastAsia="Times New Roman" w:cstheme="minorHAnsi"/>
                <w:sz w:val="24"/>
                <w:szCs w:val="24"/>
              </w:rPr>
            </w:pPr>
            <w:r>
              <w:rPr>
                <w:rFonts w:eastAsia="Times New Roman" w:cstheme="minorHAnsi"/>
                <w:sz w:val="24"/>
                <w:szCs w:val="24"/>
              </w:rPr>
              <w:t>7</w:t>
            </w:r>
            <w:r w:rsidRPr="0098208B">
              <w:rPr>
                <w:rFonts w:eastAsia="Times New Roman" w:cstheme="minorHAnsi"/>
                <w:sz w:val="24"/>
                <w:szCs w:val="24"/>
              </w:rPr>
              <w:t>/2</w:t>
            </w:r>
            <w:r>
              <w:rPr>
                <w:rFonts w:eastAsia="Times New Roman" w:cstheme="minorHAnsi"/>
                <w:sz w:val="24"/>
                <w:szCs w:val="24"/>
              </w:rPr>
              <w:t>2</w:t>
            </w:r>
            <w:r w:rsidRPr="0098208B">
              <w:rPr>
                <w:rFonts w:eastAsia="Times New Roman" w:cstheme="minorHAnsi"/>
                <w:sz w:val="24"/>
                <w:szCs w:val="24"/>
              </w:rPr>
              <w:t>/2022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1B9847" w14:textId="34B93227" w:rsidR="0075265A" w:rsidRPr="00EF4806" w:rsidRDefault="0075265A" w:rsidP="0075265A">
            <w:pPr>
              <w:spacing w:after="0" w:line="257" w:lineRule="auto"/>
              <w:rPr>
                <w:rFonts w:eastAsia="Times New Roman" w:cstheme="minorHAnsi"/>
                <w:sz w:val="24"/>
                <w:szCs w:val="24"/>
              </w:rPr>
            </w:pPr>
            <w:r w:rsidRPr="0098208B">
              <w:rPr>
                <w:rFonts w:eastAsia="Times New Roman" w:cstheme="minorHAnsi"/>
                <w:sz w:val="24"/>
                <w:szCs w:val="24"/>
              </w:rPr>
              <w:t>Carolyn Jackson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ADCBBD" w14:textId="48E6FA68" w:rsidR="0075265A" w:rsidRPr="00EF4806" w:rsidRDefault="0075265A" w:rsidP="0075265A">
            <w:pPr>
              <w:spacing w:after="0" w:line="257" w:lineRule="auto"/>
              <w:jc w:val="center"/>
              <w:rPr>
                <w:rFonts w:eastAsia="Times New Roman" w:cstheme="minorHAnsi"/>
                <w:sz w:val="24"/>
                <w:szCs w:val="24"/>
              </w:rPr>
            </w:pPr>
            <w:r w:rsidRPr="00AE42BB">
              <w:rPr>
                <w:rFonts w:eastAsia="Times New Roman" w:cstheme="minorHAnsi"/>
                <w:sz w:val="24"/>
                <w:szCs w:val="24"/>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6DD35F" w14:textId="19BDF147" w:rsidR="0075265A" w:rsidRPr="00EF4806" w:rsidRDefault="0075265A" w:rsidP="0075265A">
            <w:pPr>
              <w:spacing w:after="0" w:line="257" w:lineRule="auto"/>
              <w:jc w:val="center"/>
              <w:rPr>
                <w:rFonts w:eastAsia="Times New Roman" w:cstheme="minorHAnsi"/>
                <w:sz w:val="24"/>
                <w:szCs w:val="24"/>
              </w:rPr>
            </w:pPr>
            <w:r w:rsidRPr="00AE42BB">
              <w:rPr>
                <w:rFonts w:eastAsia="Times New Roman" w:cstheme="minorHAnsi"/>
                <w:sz w:val="24"/>
                <w:szCs w:val="24"/>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52C8D0" w14:textId="618911AA" w:rsidR="0075265A" w:rsidRPr="00EF4806" w:rsidRDefault="0075265A" w:rsidP="0075265A">
            <w:pPr>
              <w:spacing w:after="0" w:line="257" w:lineRule="auto"/>
              <w:jc w:val="center"/>
              <w:rPr>
                <w:rFonts w:eastAsia="Calibri" w:cstheme="minorHAnsi"/>
              </w:rPr>
            </w:pPr>
            <w:r w:rsidRPr="00AE42BB">
              <w:rPr>
                <w:rFonts w:eastAsia="Times New Roman" w:cstheme="minorHAnsi"/>
                <w:sz w:val="24"/>
                <w:szCs w:val="24"/>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EEC395" w14:textId="463082E3" w:rsidR="0075265A" w:rsidRPr="00EF4806" w:rsidRDefault="00BA33AD" w:rsidP="0075265A">
            <w:pPr>
              <w:spacing w:after="0" w:line="257" w:lineRule="auto"/>
              <w:jc w:val="center"/>
              <w:rPr>
                <w:rFonts w:eastAsia="Calibri" w:cstheme="minorHAnsi"/>
              </w:rPr>
            </w:pPr>
            <w:r w:rsidRPr="00AE42BB">
              <w:rPr>
                <w:rFonts w:eastAsia="Times New Roman" w:cstheme="minorHAnsi"/>
                <w:sz w:val="24"/>
                <w:szCs w:val="24"/>
              </w:rPr>
              <w:t>X</w:t>
            </w:r>
          </w:p>
        </w:tc>
      </w:tr>
      <w:tr w:rsidR="0075265A" w:rsidRPr="00EF4806" w14:paraId="44CC7A7D" w14:textId="77777777" w:rsidTr="006328FE">
        <w:trPr>
          <w:cantSplit/>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860D41" w14:textId="1849330A" w:rsidR="0075265A" w:rsidRPr="00EF4806" w:rsidRDefault="0075265A" w:rsidP="0075265A">
            <w:pPr>
              <w:spacing w:after="0" w:line="257" w:lineRule="auto"/>
              <w:rPr>
                <w:rFonts w:eastAsia="Times New Roman" w:cstheme="minorHAnsi"/>
                <w:sz w:val="24"/>
                <w:szCs w:val="24"/>
              </w:rPr>
            </w:pPr>
            <w:r w:rsidRPr="0098208B">
              <w:rPr>
                <w:rFonts w:eastAsia="Times New Roman" w:cstheme="minorHAnsi"/>
                <w:sz w:val="24"/>
                <w:szCs w:val="24"/>
              </w:rPr>
              <w:t>Mass General Brigham</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B73C85" w14:textId="1B7B0478" w:rsidR="0075265A" w:rsidRPr="00EF4806" w:rsidRDefault="0075265A" w:rsidP="0075265A">
            <w:pPr>
              <w:spacing w:after="0" w:line="257" w:lineRule="auto"/>
              <w:rPr>
                <w:rFonts w:eastAsia="Times New Roman" w:cstheme="minorHAnsi"/>
                <w:sz w:val="24"/>
                <w:szCs w:val="24"/>
              </w:rPr>
            </w:pPr>
            <w:r w:rsidRPr="0098208B">
              <w:rPr>
                <w:rFonts w:eastAsia="Times New Roman" w:cstheme="minorHAnsi"/>
                <w:sz w:val="24"/>
                <w:szCs w:val="24"/>
              </w:rPr>
              <w:t>8/3/2022</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99A637" w14:textId="4E778037" w:rsidR="0075265A" w:rsidRPr="00EF4806" w:rsidRDefault="0075265A" w:rsidP="0075265A">
            <w:pPr>
              <w:spacing w:after="0" w:line="257" w:lineRule="auto"/>
              <w:rPr>
                <w:rFonts w:eastAsia="Times New Roman" w:cstheme="minorHAnsi"/>
                <w:sz w:val="24"/>
                <w:szCs w:val="24"/>
              </w:rPr>
            </w:pPr>
            <w:r w:rsidRPr="0098208B">
              <w:rPr>
                <w:rFonts w:eastAsia="Times New Roman" w:cstheme="minorHAnsi"/>
                <w:sz w:val="24"/>
                <w:szCs w:val="24"/>
              </w:rPr>
              <w:t>Christopher Philbin</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8A550A" w14:textId="780FF4B9" w:rsidR="0075265A" w:rsidRPr="00EF4806" w:rsidRDefault="0075265A" w:rsidP="0075265A">
            <w:pPr>
              <w:spacing w:after="0" w:line="257" w:lineRule="auto"/>
              <w:jc w:val="center"/>
              <w:rPr>
                <w:rFonts w:eastAsia="Times New Roman" w:cstheme="minorHAnsi"/>
                <w:sz w:val="24"/>
                <w:szCs w:val="24"/>
              </w:rPr>
            </w:pPr>
            <w:r w:rsidRPr="00AE42BB">
              <w:rPr>
                <w:rFonts w:eastAsia="Times New Roman" w:cstheme="minorHAnsi"/>
                <w:sz w:val="24"/>
                <w:szCs w:val="24"/>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D17EE" w14:textId="2A06972E" w:rsidR="0075265A" w:rsidRPr="00EF4806" w:rsidRDefault="0075265A" w:rsidP="0075265A">
            <w:pPr>
              <w:spacing w:after="0" w:line="257" w:lineRule="auto"/>
              <w:jc w:val="center"/>
              <w:rPr>
                <w:rFonts w:eastAsia="Times New Roman" w:cstheme="minorHAnsi"/>
                <w:sz w:val="24"/>
                <w:szCs w:val="24"/>
              </w:rPr>
            </w:pPr>
            <w:r w:rsidRPr="00AE42BB">
              <w:rPr>
                <w:rFonts w:eastAsia="Times New Roman" w:cstheme="minorHAnsi"/>
                <w:sz w:val="24"/>
                <w:szCs w:val="24"/>
              </w:rPr>
              <w:t>x</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BBE140" w14:textId="270E8D20" w:rsidR="0075265A" w:rsidRPr="00EF4806" w:rsidRDefault="0075265A" w:rsidP="0075265A">
            <w:pPr>
              <w:spacing w:after="0" w:line="257" w:lineRule="auto"/>
              <w:jc w:val="center"/>
              <w:rPr>
                <w:rFonts w:eastAsia="Calibri" w:cstheme="minorHAnsi"/>
              </w:rPr>
            </w:pP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BD1B48" w14:textId="41568FCA" w:rsidR="0075265A" w:rsidRPr="00EF4806" w:rsidRDefault="00BA33AD" w:rsidP="0075265A">
            <w:pPr>
              <w:spacing w:after="0" w:line="257" w:lineRule="auto"/>
              <w:jc w:val="center"/>
              <w:rPr>
                <w:rFonts w:eastAsia="Calibri" w:cstheme="minorHAnsi"/>
              </w:rPr>
            </w:pPr>
            <w:r w:rsidRPr="00AE42BB">
              <w:rPr>
                <w:rFonts w:eastAsia="Times New Roman" w:cstheme="minorHAnsi"/>
                <w:sz w:val="24"/>
                <w:szCs w:val="24"/>
              </w:rPr>
              <w:t>X</w:t>
            </w:r>
          </w:p>
        </w:tc>
      </w:tr>
    </w:tbl>
    <w:p w14:paraId="6BA79ACA" w14:textId="3408B2C7" w:rsidR="00BF0F66" w:rsidRDefault="00BF0F66" w:rsidP="00BF0F66"/>
    <w:p w14:paraId="1F245532" w14:textId="77777777" w:rsidR="000954DE" w:rsidRPr="004262D3" w:rsidRDefault="000954DE" w:rsidP="004262D3">
      <w:pPr>
        <w:spacing w:after="240" w:line="240" w:lineRule="auto"/>
        <w:rPr>
          <w:sz w:val="24"/>
          <w:szCs w:val="24"/>
        </w:rPr>
      </w:pPr>
      <w:r w:rsidRPr="004262D3">
        <w:rPr>
          <w:sz w:val="24"/>
          <w:szCs w:val="24"/>
        </w:rPr>
        <w:t xml:space="preserve">Staff analyzed comments on the Proposed Project and found that comments in support of the Proposed Project provided data about Factor 1 demonstrating existing capacity constraints experienced by UMMMC, and the need for additional inpatient and CT capacity to address </w:t>
      </w:r>
      <w:r w:rsidRPr="004262D3">
        <w:rPr>
          <w:sz w:val="24"/>
          <w:szCs w:val="24"/>
        </w:rPr>
        <w:lastRenderedPageBreak/>
        <w:t xml:space="preserve">these constraints. In particular, inpatient capacity constraints are contributing to ED crowding and boarding, and delays for EMS providers, and lack of inpatient capacity is impacting other hospitals seeking to transfer high acuity patients to UMMMC for care. This is discussed in greater detail in Factor 1a. Comments also addressed improved Public Health Value and noted the Proposed Project’s potential for improving health equity in the region, through increasing capacity locally to support patients and their families in Worcester and surrounding communities, some who experience barriers to accessing care and are disproportionately impacted when they are transferred outside of the region to receive such care. Patient transfers is addressed further in Factor 1a. </w:t>
      </w:r>
    </w:p>
    <w:p w14:paraId="4CBF44AC" w14:textId="20959D9B" w:rsidR="00B745EC" w:rsidRDefault="000954DE" w:rsidP="004262D3">
      <w:pPr>
        <w:spacing w:line="240" w:lineRule="auto"/>
        <w:rPr>
          <w:sz w:val="24"/>
          <w:szCs w:val="24"/>
        </w:rPr>
      </w:pPr>
      <w:r w:rsidRPr="004262D3">
        <w:rPr>
          <w:sz w:val="24"/>
          <w:szCs w:val="24"/>
        </w:rPr>
        <w:t xml:space="preserve">Comments received in opposition to the Proposed Project were focused on Factors 1a Patient Panel Need and whether there is in fact need for new inpatient beds, when existing providers in the region, could address the current demand; and Factor 2 Cost Containment and the increased </w:t>
      </w:r>
      <w:r w:rsidR="00F04FC7">
        <w:rPr>
          <w:sz w:val="24"/>
          <w:szCs w:val="24"/>
        </w:rPr>
        <w:t>spending</w:t>
      </w:r>
      <w:r w:rsidRPr="004262D3">
        <w:rPr>
          <w:sz w:val="24"/>
          <w:szCs w:val="24"/>
        </w:rPr>
        <w:t xml:space="preserve"> that would result from the Proposed Project. Staff balanced the cost concerns associated with the Proposed Project, against the potential for diminished access to care that could result from not doing the Proposed Project. In terms of need for new inpatient beds in the region, staff considered comments that were focused on UMMMC’s role as the only AMC in the region, and initiatives undertaken at UMMH’s community hospitals to mitigate capacity constraints, initiatives that increased occupancy at UMMH community hospitals but that were not sufficient in alleviating capacity constraints at UMMMC in particular. This is discussed further in Factors 1 and 2. </w:t>
      </w:r>
      <w:r w:rsidR="00F04FC7" w:rsidRPr="004262D3">
        <w:rPr>
          <w:sz w:val="24"/>
          <w:szCs w:val="24"/>
        </w:rPr>
        <w:t xml:space="preserve">The Applicant will report on occupancy rates and acuity at UMMMC and its community hospital to demonstrate that patients are accessing care in the appropriate setting. </w:t>
      </w:r>
    </w:p>
    <w:p w14:paraId="7AA688A8" w14:textId="0A71D58F" w:rsidR="00640687" w:rsidRDefault="00640687" w:rsidP="00640687">
      <w:pPr>
        <w:spacing w:line="240" w:lineRule="auto"/>
        <w:rPr>
          <w:rFonts w:cstheme="minorHAnsi"/>
          <w:color w:val="FF0000"/>
          <w:sz w:val="24"/>
          <w:szCs w:val="24"/>
        </w:rPr>
      </w:pPr>
      <w:r w:rsidRPr="009630D6">
        <w:rPr>
          <w:rFonts w:cstheme="minorHAnsi"/>
          <w:color w:val="FF0000"/>
          <w:sz w:val="24"/>
          <w:szCs w:val="24"/>
        </w:rPr>
        <w:t>Staff note that the DoN Program received several comments</w:t>
      </w:r>
      <w:r w:rsidR="003C24D7">
        <w:rPr>
          <w:rFonts w:cstheme="minorHAnsi"/>
          <w:color w:val="FF0000"/>
          <w:sz w:val="24"/>
          <w:szCs w:val="24"/>
        </w:rPr>
        <w:t xml:space="preserve"> </w:t>
      </w:r>
      <w:r w:rsidRPr="009630D6">
        <w:rPr>
          <w:rFonts w:cstheme="minorHAnsi"/>
          <w:color w:val="FF0000"/>
          <w:sz w:val="24"/>
          <w:szCs w:val="24"/>
        </w:rPr>
        <w:t xml:space="preserve">requesting the Department require an </w:t>
      </w:r>
      <w:r w:rsidR="0019442A">
        <w:rPr>
          <w:rFonts w:cstheme="minorHAnsi"/>
          <w:color w:val="FF0000"/>
          <w:sz w:val="24"/>
          <w:szCs w:val="24"/>
        </w:rPr>
        <w:t>Independent Cost-Analysis (</w:t>
      </w:r>
      <w:r w:rsidRPr="009630D6">
        <w:rPr>
          <w:rFonts w:cstheme="minorHAnsi"/>
          <w:color w:val="FF0000"/>
          <w:sz w:val="24"/>
          <w:szCs w:val="24"/>
        </w:rPr>
        <w:t>ICA</w:t>
      </w:r>
      <w:r w:rsidR="0019442A">
        <w:rPr>
          <w:rFonts w:cstheme="minorHAnsi"/>
          <w:color w:val="FF0000"/>
          <w:sz w:val="24"/>
          <w:szCs w:val="24"/>
        </w:rPr>
        <w:t>)</w:t>
      </w:r>
      <w:r w:rsidRPr="009630D6">
        <w:rPr>
          <w:rFonts w:cstheme="minorHAnsi"/>
          <w:color w:val="FF0000"/>
          <w:sz w:val="24"/>
          <w:szCs w:val="24"/>
        </w:rPr>
        <w:t xml:space="preserve"> </w:t>
      </w:r>
      <w:r w:rsidR="003C24D7">
        <w:rPr>
          <w:rFonts w:cstheme="minorHAnsi"/>
          <w:color w:val="FF0000"/>
          <w:sz w:val="24"/>
          <w:szCs w:val="24"/>
        </w:rPr>
        <w:t xml:space="preserve">for </w:t>
      </w:r>
      <w:r w:rsidRPr="009630D6">
        <w:rPr>
          <w:rFonts w:cstheme="minorHAnsi"/>
          <w:color w:val="FF0000"/>
          <w:sz w:val="24"/>
          <w:szCs w:val="24"/>
        </w:rPr>
        <w:t xml:space="preserve">the Proposed Project. Commenters cited the need to have an objective third-party review of the Applicant’s assertions to assess if the Proposed Project is consistent with the Commonwealth’s cost containment goals. Commenters include: the MGB TTG, Health Care for All, Massachusetts Association of Health Plans, and Associated Industries of Massachusetts. </w:t>
      </w:r>
    </w:p>
    <w:p w14:paraId="73925D7F" w14:textId="33140840" w:rsidR="00541B20" w:rsidRPr="00B46281" w:rsidRDefault="00B12627" w:rsidP="00B12627">
      <w:pPr>
        <w:spacing w:line="240" w:lineRule="auto"/>
        <w:rPr>
          <w:rFonts w:cstheme="minorHAnsi"/>
          <w:color w:val="FF0000"/>
          <w:sz w:val="24"/>
          <w:szCs w:val="24"/>
        </w:rPr>
      </w:pPr>
      <w:r>
        <w:rPr>
          <w:rFonts w:cstheme="minorHAnsi"/>
          <w:color w:val="FF0000"/>
          <w:sz w:val="24"/>
          <w:szCs w:val="24"/>
        </w:rPr>
        <w:t>In addition to those comments, s</w:t>
      </w:r>
      <w:r w:rsidRPr="00B46281">
        <w:rPr>
          <w:rFonts w:cstheme="minorHAnsi"/>
          <w:color w:val="FF0000"/>
          <w:sz w:val="24"/>
          <w:szCs w:val="24"/>
        </w:rPr>
        <w:t xml:space="preserve">everal </w:t>
      </w:r>
      <w:r>
        <w:rPr>
          <w:rFonts w:cstheme="minorHAnsi"/>
          <w:color w:val="FF0000"/>
          <w:sz w:val="24"/>
          <w:szCs w:val="24"/>
        </w:rPr>
        <w:t>e</w:t>
      </w:r>
      <w:r w:rsidRPr="00B46281">
        <w:rPr>
          <w:rFonts w:cstheme="minorHAnsi"/>
          <w:color w:val="FF0000"/>
          <w:sz w:val="24"/>
          <w:szCs w:val="24"/>
        </w:rPr>
        <w:t xml:space="preserve">lected </w:t>
      </w:r>
      <w:r>
        <w:rPr>
          <w:rFonts w:cstheme="minorHAnsi"/>
          <w:color w:val="FF0000"/>
          <w:sz w:val="24"/>
          <w:szCs w:val="24"/>
        </w:rPr>
        <w:t>o</w:t>
      </w:r>
      <w:r w:rsidRPr="00B46281">
        <w:rPr>
          <w:rFonts w:cstheme="minorHAnsi"/>
          <w:color w:val="FF0000"/>
          <w:sz w:val="24"/>
          <w:szCs w:val="24"/>
        </w:rPr>
        <w:t xml:space="preserve">fficials </w:t>
      </w:r>
      <w:r>
        <w:rPr>
          <w:rFonts w:cstheme="minorHAnsi"/>
          <w:color w:val="FF0000"/>
          <w:sz w:val="24"/>
          <w:szCs w:val="24"/>
        </w:rPr>
        <w:t xml:space="preserve">submitted </w:t>
      </w:r>
      <w:r w:rsidRPr="00B46281">
        <w:rPr>
          <w:rFonts w:cstheme="minorHAnsi"/>
          <w:color w:val="FF0000"/>
          <w:sz w:val="24"/>
          <w:szCs w:val="24"/>
        </w:rPr>
        <w:t xml:space="preserve">a letter to the Department </w:t>
      </w:r>
      <w:r>
        <w:rPr>
          <w:rFonts w:cstheme="minorHAnsi"/>
          <w:color w:val="FF0000"/>
          <w:sz w:val="24"/>
          <w:szCs w:val="24"/>
        </w:rPr>
        <w:t xml:space="preserve">on August 22, 2022, </w:t>
      </w:r>
      <w:r w:rsidR="00C467A7" w:rsidRPr="00C467A7">
        <w:rPr>
          <w:rFonts w:cstheme="minorHAnsi"/>
          <w:color w:val="FF0000"/>
          <w:sz w:val="24"/>
          <w:szCs w:val="24"/>
        </w:rPr>
        <w:t xml:space="preserve">expressing </w:t>
      </w:r>
      <w:r w:rsidR="00A37E99">
        <w:rPr>
          <w:rFonts w:cstheme="minorHAnsi"/>
          <w:color w:val="FF0000"/>
          <w:sz w:val="24"/>
          <w:szCs w:val="24"/>
        </w:rPr>
        <w:t xml:space="preserve">general </w:t>
      </w:r>
      <w:r w:rsidR="00C467A7" w:rsidRPr="00C467A7">
        <w:rPr>
          <w:rFonts w:cstheme="minorHAnsi"/>
          <w:color w:val="FF0000"/>
          <w:sz w:val="24"/>
          <w:szCs w:val="24"/>
        </w:rPr>
        <w:t>support for the expansion</w:t>
      </w:r>
      <w:r w:rsidR="00C467A7">
        <w:rPr>
          <w:rFonts w:cstheme="minorHAnsi"/>
          <w:color w:val="FF0000"/>
          <w:sz w:val="24"/>
          <w:szCs w:val="24"/>
        </w:rPr>
        <w:t xml:space="preserve">, </w:t>
      </w:r>
      <w:r w:rsidR="001F16B2">
        <w:rPr>
          <w:rFonts w:cstheme="minorHAnsi"/>
          <w:color w:val="FF0000"/>
          <w:sz w:val="24"/>
          <w:szCs w:val="24"/>
        </w:rPr>
        <w:t>but</w:t>
      </w:r>
      <w:r w:rsidR="00C467A7">
        <w:rPr>
          <w:rFonts w:cstheme="minorHAnsi"/>
          <w:color w:val="FF0000"/>
          <w:sz w:val="24"/>
          <w:szCs w:val="24"/>
        </w:rPr>
        <w:t xml:space="preserve"> also </w:t>
      </w:r>
      <w:r w:rsidRPr="00B46281">
        <w:rPr>
          <w:rFonts w:cstheme="minorHAnsi"/>
          <w:color w:val="FF0000"/>
          <w:sz w:val="24"/>
          <w:szCs w:val="24"/>
        </w:rPr>
        <w:t>requesting an ICA</w:t>
      </w:r>
      <w:r w:rsidR="00804841">
        <w:rPr>
          <w:rFonts w:cstheme="minorHAnsi"/>
          <w:color w:val="FF0000"/>
          <w:sz w:val="24"/>
          <w:szCs w:val="24"/>
        </w:rPr>
        <w:t xml:space="preserve"> </w:t>
      </w:r>
      <w:r w:rsidR="00804841" w:rsidRPr="00804841">
        <w:rPr>
          <w:rFonts w:cstheme="minorHAnsi"/>
          <w:color w:val="FF0000"/>
          <w:sz w:val="24"/>
          <w:szCs w:val="24"/>
        </w:rPr>
        <w:t>to confirm the veracity of the claims that were made in the DoN application concerning cost and quality impacts of the Proposed Project</w:t>
      </w:r>
      <w:r w:rsidRPr="00B46281">
        <w:rPr>
          <w:rFonts w:cstheme="minorHAnsi"/>
          <w:color w:val="FF0000"/>
          <w:sz w:val="24"/>
          <w:szCs w:val="24"/>
        </w:rPr>
        <w:t xml:space="preserve">. </w:t>
      </w:r>
      <w:r>
        <w:rPr>
          <w:rFonts w:cstheme="minorHAnsi"/>
          <w:color w:val="FF0000"/>
          <w:sz w:val="24"/>
          <w:szCs w:val="24"/>
        </w:rPr>
        <w:t xml:space="preserve">One of the signatories was </w:t>
      </w:r>
      <w:r w:rsidRPr="00B46281">
        <w:rPr>
          <w:rFonts w:cstheme="minorHAnsi"/>
          <w:color w:val="FF0000"/>
          <w:sz w:val="24"/>
          <w:szCs w:val="24"/>
        </w:rPr>
        <w:t>Sean M. Rose, Worcester City Councilor in District 1</w:t>
      </w:r>
      <w:r>
        <w:rPr>
          <w:rFonts w:cstheme="minorHAnsi"/>
          <w:color w:val="FF0000"/>
          <w:sz w:val="24"/>
          <w:szCs w:val="24"/>
        </w:rPr>
        <w:t>.</w:t>
      </w:r>
      <w:r w:rsidRPr="00B46281">
        <w:rPr>
          <w:rFonts w:cstheme="minorHAnsi"/>
          <w:color w:val="FF0000"/>
          <w:sz w:val="24"/>
          <w:szCs w:val="24"/>
        </w:rPr>
        <w:t xml:space="preserve"> On September 3, 2022, City Councilor Rose sent an email to the Department stating that his name should not have been added to the letter and that he did not support the request for the</w:t>
      </w:r>
      <w:r w:rsidR="00AA4C33">
        <w:rPr>
          <w:rFonts w:cstheme="minorHAnsi"/>
          <w:color w:val="FF0000"/>
          <w:sz w:val="24"/>
          <w:szCs w:val="24"/>
        </w:rPr>
        <w:t xml:space="preserve"> ICA</w:t>
      </w:r>
      <w:r w:rsidRPr="00B46281">
        <w:rPr>
          <w:rFonts w:cstheme="minorHAnsi"/>
          <w:color w:val="FF0000"/>
          <w:sz w:val="24"/>
          <w:szCs w:val="24"/>
        </w:rPr>
        <w:t xml:space="preserve">. </w:t>
      </w:r>
    </w:p>
    <w:p w14:paraId="4D449C12" w14:textId="6F79D2EF" w:rsidR="006678EC" w:rsidRPr="009630D6" w:rsidRDefault="00885FDF" w:rsidP="00885FDF">
      <w:pPr>
        <w:spacing w:line="240" w:lineRule="auto"/>
        <w:rPr>
          <w:rFonts w:cstheme="minorHAnsi"/>
          <w:color w:val="FF0000"/>
          <w:sz w:val="24"/>
          <w:szCs w:val="24"/>
        </w:rPr>
      </w:pPr>
      <w:r w:rsidRPr="00885FDF">
        <w:rPr>
          <w:rFonts w:cstheme="minorHAnsi"/>
          <w:color w:val="FF0000"/>
          <w:sz w:val="24"/>
          <w:szCs w:val="24"/>
        </w:rPr>
        <w:t xml:space="preserve">On Friday, October 7, </w:t>
      </w:r>
      <w:r w:rsidR="0036354E" w:rsidRPr="00885FDF">
        <w:rPr>
          <w:rFonts w:cstheme="minorHAnsi"/>
          <w:color w:val="FF0000"/>
          <w:sz w:val="24"/>
          <w:szCs w:val="24"/>
        </w:rPr>
        <w:t>20</w:t>
      </w:r>
      <w:r w:rsidR="0036354E">
        <w:rPr>
          <w:rFonts w:cstheme="minorHAnsi"/>
          <w:color w:val="FF0000"/>
          <w:sz w:val="24"/>
          <w:szCs w:val="24"/>
        </w:rPr>
        <w:t>22</w:t>
      </w:r>
      <w:r w:rsidRPr="00885FDF">
        <w:rPr>
          <w:rFonts w:cstheme="minorHAnsi"/>
          <w:color w:val="FF0000"/>
          <w:sz w:val="24"/>
          <w:szCs w:val="24"/>
        </w:rPr>
        <w:t xml:space="preserve">, and pursuant to 105 CMR 100.510, </w:t>
      </w:r>
      <w:r w:rsidR="00E41D2C">
        <w:rPr>
          <w:rFonts w:cstheme="minorHAnsi"/>
          <w:color w:val="FF0000"/>
          <w:sz w:val="24"/>
          <w:szCs w:val="24"/>
        </w:rPr>
        <w:t xml:space="preserve">DoN staff </w:t>
      </w:r>
      <w:r w:rsidRPr="00885FDF">
        <w:rPr>
          <w:rFonts w:cstheme="minorHAnsi"/>
          <w:color w:val="FF0000"/>
          <w:sz w:val="24"/>
          <w:szCs w:val="24"/>
        </w:rPr>
        <w:t xml:space="preserve">forwarded to all Parties of Record </w:t>
      </w:r>
      <w:r w:rsidR="00E41D2C">
        <w:rPr>
          <w:rFonts w:cstheme="minorHAnsi"/>
          <w:color w:val="FF0000"/>
          <w:sz w:val="24"/>
          <w:szCs w:val="24"/>
        </w:rPr>
        <w:t xml:space="preserve">the </w:t>
      </w:r>
      <w:r w:rsidRPr="00885FDF">
        <w:rPr>
          <w:rFonts w:cstheme="minorHAnsi"/>
          <w:color w:val="FF0000"/>
          <w:sz w:val="24"/>
          <w:szCs w:val="24"/>
        </w:rPr>
        <w:t xml:space="preserve">written Staff Report </w:t>
      </w:r>
      <w:r w:rsidR="00E41D2C">
        <w:rPr>
          <w:rFonts w:cstheme="minorHAnsi"/>
          <w:color w:val="FF0000"/>
          <w:sz w:val="24"/>
          <w:szCs w:val="24"/>
        </w:rPr>
        <w:t xml:space="preserve">for </w:t>
      </w:r>
      <w:r w:rsidRPr="00885FDF">
        <w:rPr>
          <w:rFonts w:cstheme="minorHAnsi"/>
          <w:color w:val="FF0000"/>
          <w:sz w:val="24"/>
          <w:szCs w:val="24"/>
        </w:rPr>
        <w:t xml:space="preserve">DoN application #UMMHC -22042514-HE filed on behalf of UMass Memorial Medical Center (UMMMC) by UMass Memorial Healthcare, Inc (UMMH). </w:t>
      </w:r>
      <w:r w:rsidR="003C24D7">
        <w:rPr>
          <w:rFonts w:cstheme="minorHAnsi"/>
          <w:color w:val="FF0000"/>
          <w:sz w:val="24"/>
          <w:szCs w:val="24"/>
        </w:rPr>
        <w:t xml:space="preserve"> Saint Vincent Hospital TTG </w:t>
      </w:r>
      <w:r w:rsidRPr="009630D6">
        <w:rPr>
          <w:rFonts w:cstheme="minorHAnsi"/>
          <w:color w:val="FF0000"/>
          <w:sz w:val="24"/>
          <w:szCs w:val="24"/>
        </w:rPr>
        <w:t xml:space="preserve">submitted a written comment </w:t>
      </w:r>
      <w:r w:rsidR="003C24D7">
        <w:rPr>
          <w:rFonts w:cstheme="minorHAnsi"/>
          <w:color w:val="FF0000"/>
          <w:sz w:val="24"/>
          <w:szCs w:val="24"/>
        </w:rPr>
        <w:t>to</w:t>
      </w:r>
      <w:r w:rsidR="003C24D7" w:rsidRPr="009630D6">
        <w:rPr>
          <w:rFonts w:cstheme="minorHAnsi"/>
          <w:color w:val="FF0000"/>
          <w:sz w:val="24"/>
          <w:szCs w:val="24"/>
        </w:rPr>
        <w:t xml:space="preserve"> </w:t>
      </w:r>
      <w:r w:rsidRPr="009630D6">
        <w:rPr>
          <w:rFonts w:cstheme="minorHAnsi"/>
          <w:color w:val="FF0000"/>
          <w:sz w:val="24"/>
          <w:szCs w:val="24"/>
        </w:rPr>
        <w:t xml:space="preserve">the </w:t>
      </w:r>
      <w:r w:rsidR="00A07816">
        <w:rPr>
          <w:rFonts w:cstheme="minorHAnsi"/>
          <w:color w:val="FF0000"/>
          <w:sz w:val="24"/>
          <w:szCs w:val="24"/>
        </w:rPr>
        <w:t>S</w:t>
      </w:r>
      <w:r w:rsidRPr="009630D6">
        <w:rPr>
          <w:rFonts w:cstheme="minorHAnsi"/>
          <w:color w:val="FF0000"/>
          <w:sz w:val="24"/>
          <w:szCs w:val="24"/>
        </w:rPr>
        <w:t xml:space="preserve">taff </w:t>
      </w:r>
      <w:r w:rsidR="00A07816">
        <w:rPr>
          <w:rFonts w:cstheme="minorHAnsi"/>
          <w:color w:val="FF0000"/>
          <w:sz w:val="24"/>
          <w:szCs w:val="24"/>
        </w:rPr>
        <w:t>R</w:t>
      </w:r>
      <w:r w:rsidRPr="009630D6">
        <w:rPr>
          <w:rFonts w:cstheme="minorHAnsi"/>
          <w:color w:val="FF0000"/>
          <w:sz w:val="24"/>
          <w:szCs w:val="24"/>
        </w:rPr>
        <w:t>eport on October 20, 2022.</w:t>
      </w:r>
      <w:r w:rsidR="007F05D2" w:rsidRPr="009630D6">
        <w:rPr>
          <w:rFonts w:cstheme="minorHAnsi"/>
          <w:color w:val="FF0000"/>
          <w:sz w:val="24"/>
          <w:szCs w:val="24"/>
        </w:rPr>
        <w:t xml:space="preserve"> </w:t>
      </w:r>
      <w:r w:rsidR="00B50A8E" w:rsidRPr="009630D6">
        <w:rPr>
          <w:rFonts w:cstheme="minorHAnsi"/>
          <w:color w:val="FF0000"/>
          <w:sz w:val="24"/>
          <w:szCs w:val="24"/>
        </w:rPr>
        <w:t>In the comment, the Saint Vincent</w:t>
      </w:r>
      <w:r w:rsidR="000B78FE">
        <w:rPr>
          <w:rFonts w:cstheme="minorHAnsi"/>
          <w:color w:val="FF0000"/>
          <w:sz w:val="24"/>
          <w:szCs w:val="24"/>
        </w:rPr>
        <w:t xml:space="preserve"> Hospital</w:t>
      </w:r>
      <w:r w:rsidR="00B50A8E" w:rsidRPr="009630D6">
        <w:rPr>
          <w:rFonts w:cstheme="minorHAnsi"/>
          <w:color w:val="FF0000"/>
          <w:sz w:val="24"/>
          <w:szCs w:val="24"/>
        </w:rPr>
        <w:t xml:space="preserve"> TTG expressed </w:t>
      </w:r>
      <w:r w:rsidR="00400D98" w:rsidRPr="009630D6">
        <w:rPr>
          <w:rFonts w:cstheme="minorHAnsi"/>
          <w:color w:val="FF0000"/>
          <w:sz w:val="24"/>
          <w:szCs w:val="24"/>
        </w:rPr>
        <w:t>four main</w:t>
      </w:r>
      <w:r w:rsidR="00B50A8E" w:rsidRPr="009630D6">
        <w:rPr>
          <w:rFonts w:cstheme="minorHAnsi"/>
          <w:color w:val="FF0000"/>
          <w:sz w:val="24"/>
          <w:szCs w:val="24"/>
        </w:rPr>
        <w:t xml:space="preserve"> objections to the Proposed Project, which are addressed in order below. </w:t>
      </w:r>
      <w:r w:rsidR="007F05D2" w:rsidRPr="009630D6">
        <w:rPr>
          <w:rFonts w:cstheme="minorHAnsi"/>
          <w:color w:val="FF0000"/>
          <w:sz w:val="24"/>
          <w:szCs w:val="24"/>
        </w:rPr>
        <w:t xml:space="preserve"> </w:t>
      </w:r>
    </w:p>
    <w:p w14:paraId="4FA4A473" w14:textId="56308114" w:rsidR="0055292E" w:rsidRPr="00804841" w:rsidRDefault="002A2BE2" w:rsidP="002F1D3A">
      <w:pPr>
        <w:spacing w:line="240" w:lineRule="auto"/>
        <w:rPr>
          <w:rFonts w:cstheme="minorHAnsi"/>
          <w:color w:val="FF0000"/>
          <w:sz w:val="24"/>
          <w:szCs w:val="24"/>
        </w:rPr>
      </w:pPr>
      <w:r w:rsidRPr="00804841">
        <w:rPr>
          <w:rFonts w:cstheme="minorHAnsi"/>
          <w:color w:val="FF0000"/>
          <w:sz w:val="24"/>
          <w:szCs w:val="24"/>
          <w:u w:val="single"/>
        </w:rPr>
        <w:lastRenderedPageBreak/>
        <w:t>Independent Cost Analysis</w:t>
      </w:r>
      <w:r w:rsidR="004306DE" w:rsidRPr="00804841">
        <w:rPr>
          <w:rFonts w:cstheme="minorHAnsi"/>
          <w:color w:val="FF0000"/>
          <w:sz w:val="24"/>
          <w:szCs w:val="24"/>
        </w:rPr>
        <w:t>.</w:t>
      </w:r>
      <w:r w:rsidRPr="00804841">
        <w:rPr>
          <w:rFonts w:cstheme="minorHAnsi"/>
          <w:color w:val="FF0000"/>
          <w:sz w:val="24"/>
          <w:szCs w:val="24"/>
        </w:rPr>
        <w:t xml:space="preserve"> </w:t>
      </w:r>
      <w:r w:rsidR="00C26B17" w:rsidRPr="00804841">
        <w:rPr>
          <w:rFonts w:cstheme="minorHAnsi"/>
          <w:color w:val="FF0000"/>
          <w:sz w:val="24"/>
          <w:szCs w:val="24"/>
        </w:rPr>
        <w:t xml:space="preserve">The </w:t>
      </w:r>
      <w:r w:rsidR="003A7E90" w:rsidRPr="00804841">
        <w:rPr>
          <w:rFonts w:cstheme="minorHAnsi"/>
          <w:color w:val="FF0000"/>
          <w:sz w:val="24"/>
          <w:szCs w:val="24"/>
        </w:rPr>
        <w:t>Saint Vincent</w:t>
      </w:r>
      <w:r w:rsidR="00C26B17" w:rsidRPr="00804841">
        <w:rPr>
          <w:rFonts w:cstheme="minorHAnsi"/>
          <w:color w:val="FF0000"/>
          <w:sz w:val="24"/>
          <w:szCs w:val="24"/>
        </w:rPr>
        <w:t xml:space="preserve"> </w:t>
      </w:r>
      <w:r w:rsidR="000B78FE">
        <w:rPr>
          <w:rFonts w:cstheme="minorHAnsi"/>
          <w:color w:val="FF0000"/>
          <w:sz w:val="24"/>
          <w:szCs w:val="24"/>
        </w:rPr>
        <w:t xml:space="preserve">Hospital </w:t>
      </w:r>
      <w:r w:rsidR="00C26B17" w:rsidRPr="00804841">
        <w:rPr>
          <w:rFonts w:cstheme="minorHAnsi"/>
          <w:color w:val="FF0000"/>
          <w:sz w:val="24"/>
          <w:szCs w:val="24"/>
        </w:rPr>
        <w:t>TTG</w:t>
      </w:r>
      <w:r w:rsidR="003A7E90" w:rsidRPr="00804841">
        <w:rPr>
          <w:rFonts w:cstheme="minorHAnsi"/>
          <w:color w:val="FF0000"/>
          <w:sz w:val="24"/>
          <w:szCs w:val="24"/>
        </w:rPr>
        <w:t xml:space="preserve"> expressed</w:t>
      </w:r>
      <w:r w:rsidR="00C26B17" w:rsidRPr="00804841">
        <w:rPr>
          <w:rFonts w:cstheme="minorHAnsi"/>
          <w:color w:val="FF0000"/>
          <w:sz w:val="24"/>
          <w:szCs w:val="24"/>
        </w:rPr>
        <w:t xml:space="preserve"> concern that the </w:t>
      </w:r>
      <w:r w:rsidR="00A07816" w:rsidRPr="00804841">
        <w:rPr>
          <w:rFonts w:cstheme="minorHAnsi"/>
          <w:color w:val="FF0000"/>
          <w:sz w:val="24"/>
          <w:szCs w:val="24"/>
        </w:rPr>
        <w:t>S</w:t>
      </w:r>
      <w:r w:rsidR="00C26B17" w:rsidRPr="00804841">
        <w:rPr>
          <w:rFonts w:cstheme="minorHAnsi"/>
          <w:color w:val="FF0000"/>
          <w:sz w:val="24"/>
          <w:szCs w:val="24"/>
        </w:rPr>
        <w:t xml:space="preserve">taff </w:t>
      </w:r>
      <w:r w:rsidR="00A07816" w:rsidRPr="00804841">
        <w:rPr>
          <w:rFonts w:cstheme="minorHAnsi"/>
          <w:color w:val="FF0000"/>
          <w:sz w:val="24"/>
          <w:szCs w:val="24"/>
        </w:rPr>
        <w:t>R</w:t>
      </w:r>
      <w:r w:rsidR="00C26B17" w:rsidRPr="00804841">
        <w:rPr>
          <w:rFonts w:cstheme="minorHAnsi"/>
          <w:color w:val="FF0000"/>
          <w:sz w:val="24"/>
          <w:szCs w:val="24"/>
        </w:rPr>
        <w:t>eport did not adequately address the request by the TTG and other</w:t>
      </w:r>
      <w:r w:rsidR="003C24D7" w:rsidRPr="00804841">
        <w:rPr>
          <w:rFonts w:cstheme="minorHAnsi"/>
          <w:color w:val="FF0000"/>
          <w:sz w:val="24"/>
          <w:szCs w:val="24"/>
        </w:rPr>
        <w:t xml:space="preserve">s </w:t>
      </w:r>
      <w:r w:rsidR="00C26B17" w:rsidRPr="00804841">
        <w:rPr>
          <w:rFonts w:cstheme="minorHAnsi"/>
          <w:color w:val="FF0000"/>
          <w:sz w:val="24"/>
          <w:szCs w:val="24"/>
        </w:rPr>
        <w:t xml:space="preserve">to conduct an ICA </w:t>
      </w:r>
      <w:r w:rsidR="003C24D7" w:rsidRPr="00804841">
        <w:rPr>
          <w:rFonts w:cstheme="minorHAnsi"/>
          <w:color w:val="FF0000"/>
          <w:sz w:val="24"/>
          <w:szCs w:val="24"/>
        </w:rPr>
        <w:t xml:space="preserve">for </w:t>
      </w:r>
      <w:r w:rsidR="00C26B17" w:rsidRPr="00804841">
        <w:rPr>
          <w:rFonts w:cstheme="minorHAnsi"/>
          <w:color w:val="FF0000"/>
          <w:sz w:val="24"/>
          <w:szCs w:val="24"/>
        </w:rPr>
        <w:t>the Proposed Project</w:t>
      </w:r>
      <w:r w:rsidR="003C24D7" w:rsidRPr="00804841">
        <w:rPr>
          <w:rFonts w:cstheme="minorHAnsi"/>
          <w:color w:val="FF0000"/>
          <w:sz w:val="24"/>
          <w:szCs w:val="24"/>
        </w:rPr>
        <w:t xml:space="preserve">.  The TTG suggested that </w:t>
      </w:r>
      <w:r w:rsidR="003A7E90" w:rsidRPr="00804841">
        <w:rPr>
          <w:rFonts w:cstheme="minorHAnsi"/>
          <w:color w:val="FF0000"/>
          <w:sz w:val="24"/>
          <w:szCs w:val="24"/>
        </w:rPr>
        <w:t>the Department</w:t>
      </w:r>
      <w:r w:rsidR="00A07816" w:rsidRPr="00804841">
        <w:rPr>
          <w:rFonts w:cstheme="minorHAnsi"/>
          <w:color w:val="FF0000"/>
          <w:sz w:val="24"/>
          <w:szCs w:val="24"/>
        </w:rPr>
        <w:t xml:space="preserve"> </w:t>
      </w:r>
      <w:r w:rsidR="003C24D7" w:rsidRPr="00804841">
        <w:rPr>
          <w:rFonts w:cstheme="minorHAnsi"/>
          <w:color w:val="FF0000"/>
          <w:sz w:val="24"/>
          <w:szCs w:val="24"/>
        </w:rPr>
        <w:t xml:space="preserve">has required </w:t>
      </w:r>
      <w:r w:rsidR="003A7E90" w:rsidRPr="00804841">
        <w:rPr>
          <w:rFonts w:cstheme="minorHAnsi"/>
          <w:color w:val="FF0000"/>
          <w:sz w:val="24"/>
          <w:szCs w:val="24"/>
        </w:rPr>
        <w:t>ICAs</w:t>
      </w:r>
      <w:r w:rsidR="00582FB0" w:rsidRPr="00804841">
        <w:rPr>
          <w:rFonts w:cstheme="minorHAnsi"/>
          <w:color w:val="FF0000"/>
          <w:sz w:val="24"/>
          <w:szCs w:val="24"/>
        </w:rPr>
        <w:t xml:space="preserve"> for projects </w:t>
      </w:r>
      <w:r w:rsidR="002D3E71" w:rsidRPr="00804841">
        <w:rPr>
          <w:rFonts w:cstheme="minorHAnsi"/>
          <w:color w:val="FF0000"/>
          <w:sz w:val="24"/>
          <w:szCs w:val="24"/>
        </w:rPr>
        <w:t>that were</w:t>
      </w:r>
      <w:r w:rsidR="00582FB0" w:rsidRPr="00804841">
        <w:rPr>
          <w:rFonts w:cstheme="minorHAnsi"/>
          <w:color w:val="FF0000"/>
          <w:sz w:val="24"/>
          <w:szCs w:val="24"/>
        </w:rPr>
        <w:t xml:space="preserve"> similar in terms of capital expenditures and </w:t>
      </w:r>
      <w:r w:rsidR="004306DE" w:rsidRPr="00804841">
        <w:rPr>
          <w:rFonts w:cstheme="minorHAnsi"/>
          <w:color w:val="FF0000"/>
          <w:sz w:val="24"/>
          <w:szCs w:val="24"/>
        </w:rPr>
        <w:t>provider</w:t>
      </w:r>
      <w:r w:rsidR="00E11FEE" w:rsidRPr="00804841">
        <w:rPr>
          <w:rFonts w:cstheme="minorHAnsi"/>
          <w:color w:val="FF0000"/>
          <w:sz w:val="24"/>
          <w:szCs w:val="24"/>
        </w:rPr>
        <w:t xml:space="preserve"> pricing</w:t>
      </w:r>
      <w:r w:rsidR="004306DE" w:rsidRPr="00804841">
        <w:rPr>
          <w:rFonts w:cstheme="minorHAnsi"/>
          <w:color w:val="FF0000"/>
          <w:sz w:val="24"/>
          <w:szCs w:val="24"/>
        </w:rPr>
        <w:t>.</w:t>
      </w:r>
      <w:r w:rsidR="00DC36D2" w:rsidRPr="00804841">
        <w:rPr>
          <w:rFonts w:cstheme="minorHAnsi"/>
          <w:color w:val="FF0000"/>
          <w:sz w:val="24"/>
          <w:szCs w:val="24"/>
        </w:rPr>
        <w:t xml:space="preserve"> </w:t>
      </w:r>
      <w:r w:rsidR="009910C2" w:rsidRPr="00804841">
        <w:rPr>
          <w:color w:val="FF0000"/>
          <w:sz w:val="24"/>
          <w:szCs w:val="24"/>
        </w:rPr>
        <w:t xml:space="preserve">Only in rare occasions is </w:t>
      </w:r>
      <w:r w:rsidR="003C24D7" w:rsidRPr="00804841">
        <w:rPr>
          <w:color w:val="FF0000"/>
          <w:sz w:val="24"/>
          <w:szCs w:val="24"/>
        </w:rPr>
        <w:t>an</w:t>
      </w:r>
      <w:r w:rsidR="009910C2" w:rsidRPr="00804841">
        <w:rPr>
          <w:color w:val="FF0000"/>
          <w:sz w:val="24"/>
          <w:szCs w:val="24"/>
        </w:rPr>
        <w:t xml:space="preserve"> ICA needed. </w:t>
      </w:r>
      <w:r w:rsidR="00451015">
        <w:rPr>
          <w:color w:val="FF0000"/>
          <w:sz w:val="24"/>
          <w:szCs w:val="24"/>
        </w:rPr>
        <w:t>The DoN Program conduct</w:t>
      </w:r>
      <w:r w:rsidR="00EF1CEF">
        <w:rPr>
          <w:color w:val="FF0000"/>
          <w:sz w:val="24"/>
          <w:szCs w:val="24"/>
        </w:rPr>
        <w:t>ed</w:t>
      </w:r>
      <w:r w:rsidR="00451015">
        <w:rPr>
          <w:color w:val="FF0000"/>
          <w:sz w:val="24"/>
          <w:szCs w:val="24"/>
        </w:rPr>
        <w:t xml:space="preserve"> an objective review </w:t>
      </w:r>
      <w:r w:rsidR="00BF6F05">
        <w:rPr>
          <w:color w:val="FF0000"/>
          <w:sz w:val="24"/>
          <w:szCs w:val="24"/>
        </w:rPr>
        <w:t>to assess</w:t>
      </w:r>
      <w:r w:rsidR="00C74F1F">
        <w:rPr>
          <w:color w:val="FF0000"/>
          <w:sz w:val="24"/>
          <w:szCs w:val="24"/>
        </w:rPr>
        <w:t xml:space="preserve"> how</w:t>
      </w:r>
      <w:r w:rsidR="00451015">
        <w:rPr>
          <w:color w:val="FF0000"/>
          <w:sz w:val="24"/>
          <w:szCs w:val="24"/>
        </w:rPr>
        <w:t xml:space="preserve"> the Proposed Project </w:t>
      </w:r>
      <w:r w:rsidR="00EF1CEF">
        <w:rPr>
          <w:color w:val="FF0000"/>
          <w:sz w:val="24"/>
          <w:szCs w:val="24"/>
        </w:rPr>
        <w:t>c</w:t>
      </w:r>
      <w:r w:rsidR="00C74F1F">
        <w:rPr>
          <w:color w:val="FF0000"/>
          <w:sz w:val="24"/>
          <w:szCs w:val="24"/>
        </w:rPr>
        <w:t>ould impact</w:t>
      </w:r>
      <w:r w:rsidR="00451015">
        <w:rPr>
          <w:color w:val="FF0000"/>
          <w:sz w:val="24"/>
          <w:szCs w:val="24"/>
        </w:rPr>
        <w:t xml:space="preserve"> the Commonwealth’s cost containment goals </w:t>
      </w:r>
      <w:r w:rsidR="00BB3983">
        <w:rPr>
          <w:color w:val="FF0000"/>
          <w:sz w:val="24"/>
          <w:szCs w:val="24"/>
        </w:rPr>
        <w:t xml:space="preserve">which included </w:t>
      </w:r>
      <w:r w:rsidR="0025032E">
        <w:rPr>
          <w:color w:val="FF0000"/>
          <w:sz w:val="24"/>
          <w:szCs w:val="24"/>
        </w:rPr>
        <w:t>a review</w:t>
      </w:r>
      <w:r w:rsidR="00BB3983">
        <w:rPr>
          <w:color w:val="FF0000"/>
          <w:sz w:val="24"/>
          <w:szCs w:val="24"/>
        </w:rPr>
        <w:t xml:space="preserve"> of </w:t>
      </w:r>
      <w:r w:rsidR="00E2230D">
        <w:rPr>
          <w:color w:val="FF0000"/>
          <w:sz w:val="24"/>
          <w:szCs w:val="24"/>
        </w:rPr>
        <w:t xml:space="preserve">publicly available data from </w:t>
      </w:r>
      <w:r w:rsidR="001B43F6">
        <w:rPr>
          <w:color w:val="FF0000"/>
          <w:sz w:val="24"/>
          <w:szCs w:val="24"/>
        </w:rPr>
        <w:t>CHIA</w:t>
      </w:r>
      <w:r w:rsidR="00A71F2C">
        <w:rPr>
          <w:color w:val="FF0000"/>
          <w:sz w:val="24"/>
          <w:szCs w:val="24"/>
        </w:rPr>
        <w:t xml:space="preserve"> on </w:t>
      </w:r>
      <w:r w:rsidR="00712028">
        <w:rPr>
          <w:color w:val="FF0000"/>
          <w:sz w:val="24"/>
          <w:szCs w:val="24"/>
        </w:rPr>
        <w:t>provider prices</w:t>
      </w:r>
      <w:r w:rsidR="00E2230D">
        <w:rPr>
          <w:color w:val="FF0000"/>
          <w:sz w:val="24"/>
          <w:szCs w:val="24"/>
        </w:rPr>
        <w:t xml:space="preserve"> in </w:t>
      </w:r>
      <w:r w:rsidR="00524B2D">
        <w:rPr>
          <w:color w:val="FF0000"/>
          <w:sz w:val="24"/>
          <w:szCs w:val="24"/>
        </w:rPr>
        <w:t>the commercial market</w:t>
      </w:r>
      <w:r w:rsidR="00016AFE">
        <w:rPr>
          <w:color w:val="FF0000"/>
          <w:sz w:val="24"/>
          <w:szCs w:val="24"/>
        </w:rPr>
        <w:t>, and</w:t>
      </w:r>
      <w:r w:rsidR="00A81557">
        <w:rPr>
          <w:color w:val="FF0000"/>
          <w:sz w:val="24"/>
          <w:szCs w:val="24"/>
        </w:rPr>
        <w:t xml:space="preserve"> </w:t>
      </w:r>
      <w:r w:rsidR="003D15C9">
        <w:rPr>
          <w:color w:val="FF0000"/>
          <w:sz w:val="24"/>
          <w:szCs w:val="24"/>
        </w:rPr>
        <w:t>public</w:t>
      </w:r>
      <w:r w:rsidR="00016AFE">
        <w:rPr>
          <w:color w:val="FF0000"/>
          <w:sz w:val="24"/>
          <w:szCs w:val="24"/>
        </w:rPr>
        <w:t xml:space="preserve"> payer mix.</w:t>
      </w:r>
      <w:r w:rsidR="00451015">
        <w:rPr>
          <w:color w:val="FF0000"/>
          <w:sz w:val="24"/>
          <w:szCs w:val="24"/>
        </w:rPr>
        <w:t xml:space="preserve"> </w:t>
      </w:r>
      <w:r w:rsidR="009D77AB" w:rsidRPr="00804841">
        <w:rPr>
          <w:rFonts w:cstheme="minorHAnsi"/>
          <w:color w:val="FF0000"/>
          <w:sz w:val="24"/>
          <w:szCs w:val="24"/>
        </w:rPr>
        <w:t xml:space="preserve">Staff </w:t>
      </w:r>
      <w:r w:rsidR="00DC36D2" w:rsidRPr="00804841">
        <w:rPr>
          <w:rFonts w:cstheme="minorHAnsi"/>
          <w:color w:val="FF0000"/>
          <w:sz w:val="24"/>
          <w:szCs w:val="24"/>
        </w:rPr>
        <w:t xml:space="preserve">determined that </w:t>
      </w:r>
      <w:r w:rsidR="007023B1" w:rsidRPr="00804841">
        <w:rPr>
          <w:rFonts w:cstheme="minorHAnsi"/>
          <w:color w:val="FF0000"/>
          <w:sz w:val="24"/>
          <w:szCs w:val="24"/>
        </w:rPr>
        <w:t>the potential spending i</w:t>
      </w:r>
      <w:r w:rsidR="009E2027" w:rsidRPr="00804841">
        <w:rPr>
          <w:rFonts w:cstheme="minorHAnsi"/>
          <w:color w:val="FF0000"/>
          <w:sz w:val="24"/>
          <w:szCs w:val="24"/>
        </w:rPr>
        <w:t>mpacts of th</w:t>
      </w:r>
      <w:r w:rsidR="001B51CC" w:rsidRPr="00804841">
        <w:rPr>
          <w:rFonts w:cstheme="minorHAnsi"/>
          <w:color w:val="FF0000"/>
          <w:sz w:val="24"/>
          <w:szCs w:val="24"/>
        </w:rPr>
        <w:t>is</w:t>
      </w:r>
      <w:r w:rsidR="009E2027" w:rsidRPr="00804841">
        <w:rPr>
          <w:rFonts w:cstheme="minorHAnsi"/>
          <w:color w:val="FF0000"/>
          <w:sz w:val="24"/>
          <w:szCs w:val="24"/>
        </w:rPr>
        <w:t xml:space="preserve"> Proposed Project</w:t>
      </w:r>
      <w:r w:rsidR="00050459" w:rsidRPr="00804841">
        <w:rPr>
          <w:rFonts w:cstheme="minorHAnsi"/>
          <w:color w:val="FF0000"/>
          <w:sz w:val="24"/>
          <w:szCs w:val="24"/>
        </w:rPr>
        <w:t xml:space="preserve"> did not warrant </w:t>
      </w:r>
      <w:r w:rsidR="00DC36D2" w:rsidRPr="00804841">
        <w:rPr>
          <w:rFonts w:cstheme="minorHAnsi"/>
          <w:color w:val="FF0000"/>
          <w:sz w:val="24"/>
          <w:szCs w:val="24"/>
        </w:rPr>
        <w:t xml:space="preserve">an ICA. </w:t>
      </w:r>
      <w:r w:rsidR="00221076" w:rsidRPr="00804841">
        <w:rPr>
          <w:color w:val="FF0000"/>
          <w:sz w:val="24"/>
          <w:szCs w:val="24"/>
        </w:rPr>
        <w:t xml:space="preserve">The DoN program </w:t>
      </w:r>
      <w:r w:rsidR="003C24D7" w:rsidRPr="00804841">
        <w:rPr>
          <w:color w:val="FF0000"/>
          <w:sz w:val="24"/>
          <w:szCs w:val="24"/>
        </w:rPr>
        <w:t>thinks</w:t>
      </w:r>
      <w:r w:rsidR="00221076" w:rsidRPr="00804841">
        <w:rPr>
          <w:color w:val="FF0000"/>
          <w:sz w:val="24"/>
          <w:szCs w:val="24"/>
        </w:rPr>
        <w:t xml:space="preserve"> that the review of the UM</w:t>
      </w:r>
      <w:r w:rsidR="0096470E">
        <w:rPr>
          <w:color w:val="FF0000"/>
          <w:sz w:val="24"/>
          <w:szCs w:val="24"/>
        </w:rPr>
        <w:t>MH</w:t>
      </w:r>
      <w:r w:rsidR="00221076" w:rsidRPr="00804841">
        <w:rPr>
          <w:color w:val="FF0000"/>
          <w:sz w:val="24"/>
          <w:szCs w:val="24"/>
        </w:rPr>
        <w:t xml:space="preserve"> proposal already completed is the best way to determine whether this project is needed and beneficial. </w:t>
      </w:r>
    </w:p>
    <w:p w14:paraId="182C62ED" w14:textId="7F972DE8" w:rsidR="004306DE" w:rsidRPr="009630D6" w:rsidRDefault="004306DE" w:rsidP="3B20F43C">
      <w:pPr>
        <w:spacing w:line="240" w:lineRule="auto"/>
        <w:rPr>
          <w:color w:val="FF0000"/>
          <w:sz w:val="24"/>
          <w:szCs w:val="24"/>
        </w:rPr>
      </w:pPr>
      <w:r w:rsidRPr="00EE1B0F">
        <w:rPr>
          <w:color w:val="FF0000"/>
          <w:sz w:val="24"/>
          <w:szCs w:val="24"/>
          <w:u w:val="single"/>
        </w:rPr>
        <w:t>Assessment of Need: Patient Acuity and Beds</w:t>
      </w:r>
      <w:r w:rsidRPr="3B20F43C">
        <w:rPr>
          <w:color w:val="FF0000"/>
          <w:sz w:val="24"/>
          <w:szCs w:val="24"/>
        </w:rPr>
        <w:t xml:space="preserve">. </w:t>
      </w:r>
      <w:r w:rsidR="00D86B90" w:rsidRPr="3B20F43C">
        <w:rPr>
          <w:color w:val="FF0000"/>
          <w:sz w:val="24"/>
          <w:szCs w:val="24"/>
        </w:rPr>
        <w:t xml:space="preserve">The </w:t>
      </w:r>
      <w:r w:rsidR="009E2027" w:rsidRPr="3B20F43C">
        <w:rPr>
          <w:color w:val="FF0000"/>
          <w:sz w:val="24"/>
          <w:szCs w:val="24"/>
        </w:rPr>
        <w:t xml:space="preserve">Saint Vincent </w:t>
      </w:r>
      <w:r w:rsidR="000B78FE">
        <w:rPr>
          <w:color w:val="FF0000"/>
          <w:sz w:val="24"/>
          <w:szCs w:val="24"/>
        </w:rPr>
        <w:t xml:space="preserve">Hospital </w:t>
      </w:r>
      <w:r w:rsidR="00D86B90" w:rsidRPr="3B20F43C">
        <w:rPr>
          <w:color w:val="FF0000"/>
          <w:sz w:val="24"/>
          <w:szCs w:val="24"/>
        </w:rPr>
        <w:t xml:space="preserve">TTG </w:t>
      </w:r>
      <w:r w:rsidR="009E2027" w:rsidRPr="3B20F43C">
        <w:rPr>
          <w:color w:val="FF0000"/>
          <w:sz w:val="24"/>
          <w:szCs w:val="24"/>
        </w:rPr>
        <w:t>stated</w:t>
      </w:r>
      <w:r w:rsidR="00D86B90" w:rsidRPr="3B20F43C">
        <w:rPr>
          <w:color w:val="FF0000"/>
          <w:sz w:val="24"/>
          <w:szCs w:val="24"/>
        </w:rPr>
        <w:t xml:space="preserve"> that the Applicant </w:t>
      </w:r>
      <w:r w:rsidR="00CF0492" w:rsidRPr="3B20F43C">
        <w:rPr>
          <w:color w:val="FF0000"/>
          <w:sz w:val="24"/>
          <w:szCs w:val="24"/>
        </w:rPr>
        <w:t>did not provide</w:t>
      </w:r>
      <w:r w:rsidR="00D86B90" w:rsidRPr="3B20F43C">
        <w:rPr>
          <w:color w:val="FF0000"/>
          <w:sz w:val="24"/>
          <w:szCs w:val="24"/>
        </w:rPr>
        <w:t xml:space="preserve"> sufficient evidence to demonstrate need for the additional beds</w:t>
      </w:r>
      <w:r w:rsidR="00CF0492" w:rsidRPr="3B20F43C">
        <w:rPr>
          <w:color w:val="FF0000"/>
          <w:sz w:val="24"/>
          <w:szCs w:val="24"/>
        </w:rPr>
        <w:t xml:space="preserve"> at UMMMC</w:t>
      </w:r>
      <w:r w:rsidR="00D86B90" w:rsidRPr="3B20F43C">
        <w:rPr>
          <w:color w:val="FF0000"/>
          <w:sz w:val="24"/>
          <w:szCs w:val="24"/>
        </w:rPr>
        <w:t xml:space="preserve">, </w:t>
      </w:r>
      <w:r w:rsidR="00CF0492" w:rsidRPr="3B20F43C">
        <w:rPr>
          <w:color w:val="FF0000"/>
          <w:sz w:val="24"/>
          <w:szCs w:val="24"/>
        </w:rPr>
        <w:t>because</w:t>
      </w:r>
      <w:r w:rsidR="00D86B90" w:rsidRPr="3B20F43C">
        <w:rPr>
          <w:color w:val="FF0000"/>
          <w:sz w:val="24"/>
          <w:szCs w:val="24"/>
        </w:rPr>
        <w:t xml:space="preserve"> patients could otherwise be served at other local hospitals with existing capacity, including Saint Vincent Hospital.</w:t>
      </w:r>
      <w:r w:rsidR="00601D7E" w:rsidRPr="3B20F43C">
        <w:rPr>
          <w:color w:val="FF0000"/>
          <w:sz w:val="24"/>
          <w:szCs w:val="24"/>
        </w:rPr>
        <w:t xml:space="preserve"> </w:t>
      </w:r>
      <w:r w:rsidR="00DD29AF" w:rsidRPr="3B20F43C">
        <w:rPr>
          <w:color w:val="FF0000"/>
          <w:sz w:val="24"/>
          <w:szCs w:val="24"/>
        </w:rPr>
        <w:t xml:space="preserve">As is </w:t>
      </w:r>
      <w:r w:rsidR="003C24D7">
        <w:rPr>
          <w:color w:val="FF0000"/>
          <w:sz w:val="24"/>
          <w:szCs w:val="24"/>
        </w:rPr>
        <w:t xml:space="preserve">described in detail </w:t>
      </w:r>
      <w:r w:rsidR="00DD29AF" w:rsidRPr="3B20F43C">
        <w:rPr>
          <w:color w:val="FF0000"/>
          <w:sz w:val="24"/>
          <w:szCs w:val="24"/>
        </w:rPr>
        <w:t xml:space="preserve">in the </w:t>
      </w:r>
      <w:r w:rsidR="002E7EE9">
        <w:rPr>
          <w:color w:val="FF0000"/>
          <w:sz w:val="24"/>
          <w:szCs w:val="24"/>
        </w:rPr>
        <w:t>Staff R</w:t>
      </w:r>
      <w:r w:rsidR="00DD29AF" w:rsidRPr="3B20F43C">
        <w:rPr>
          <w:color w:val="FF0000"/>
          <w:sz w:val="24"/>
          <w:szCs w:val="24"/>
        </w:rPr>
        <w:t xml:space="preserve">eport, </w:t>
      </w:r>
      <w:r w:rsidR="00493965" w:rsidRPr="3B20F43C">
        <w:rPr>
          <w:color w:val="FF0000"/>
          <w:sz w:val="24"/>
          <w:szCs w:val="24"/>
        </w:rPr>
        <w:t>t</w:t>
      </w:r>
      <w:r w:rsidR="00DD29AF" w:rsidRPr="3B20F43C">
        <w:rPr>
          <w:color w:val="FF0000"/>
          <w:sz w:val="24"/>
          <w:szCs w:val="24"/>
        </w:rPr>
        <w:t xml:space="preserve">he </w:t>
      </w:r>
      <w:r w:rsidR="003C24D7">
        <w:rPr>
          <w:color w:val="FF0000"/>
          <w:sz w:val="24"/>
          <w:szCs w:val="24"/>
        </w:rPr>
        <w:t>A</w:t>
      </w:r>
      <w:r w:rsidR="00DD29AF" w:rsidRPr="3B20F43C">
        <w:rPr>
          <w:color w:val="FF0000"/>
          <w:sz w:val="24"/>
          <w:szCs w:val="24"/>
        </w:rPr>
        <w:t xml:space="preserve">pplication clearly demonstrated </w:t>
      </w:r>
      <w:r w:rsidR="002E7EE9">
        <w:rPr>
          <w:color w:val="FF0000"/>
          <w:sz w:val="24"/>
          <w:szCs w:val="24"/>
        </w:rPr>
        <w:t>P</w:t>
      </w:r>
      <w:r w:rsidR="003C24D7">
        <w:rPr>
          <w:color w:val="FF0000"/>
          <w:sz w:val="24"/>
          <w:szCs w:val="24"/>
        </w:rPr>
        <w:t xml:space="preserve">atient </w:t>
      </w:r>
      <w:r w:rsidR="002E7EE9">
        <w:rPr>
          <w:color w:val="FF0000"/>
          <w:sz w:val="24"/>
          <w:szCs w:val="24"/>
        </w:rPr>
        <w:t>P</w:t>
      </w:r>
      <w:r w:rsidR="003C24D7">
        <w:rPr>
          <w:color w:val="FF0000"/>
          <w:sz w:val="24"/>
          <w:szCs w:val="24"/>
        </w:rPr>
        <w:t xml:space="preserve">anel </w:t>
      </w:r>
      <w:r w:rsidR="00DD29AF" w:rsidRPr="3B20F43C">
        <w:rPr>
          <w:color w:val="FF0000"/>
          <w:sz w:val="24"/>
          <w:szCs w:val="24"/>
        </w:rPr>
        <w:t xml:space="preserve">need in three key areas.  </w:t>
      </w:r>
      <w:r w:rsidR="003C24D7">
        <w:rPr>
          <w:color w:val="FF0000"/>
          <w:sz w:val="24"/>
          <w:szCs w:val="24"/>
        </w:rPr>
        <w:t>1)</w:t>
      </w:r>
      <w:r w:rsidR="00DD29AF" w:rsidRPr="3B20F43C">
        <w:rPr>
          <w:color w:val="FF0000"/>
          <w:sz w:val="24"/>
          <w:szCs w:val="24"/>
        </w:rPr>
        <w:t xml:space="preserve"> UMMMC is experiencing inpatient capacity issues, with the University and Memorial campuses possessing occupancy rates exceeding industry standards</w:t>
      </w:r>
      <w:r w:rsidR="00B12627">
        <w:rPr>
          <w:color w:val="FF0000"/>
          <w:sz w:val="24"/>
          <w:szCs w:val="24"/>
        </w:rPr>
        <w:t>;</w:t>
      </w:r>
      <w:r w:rsidR="002E7EE9">
        <w:rPr>
          <w:color w:val="FF0000"/>
          <w:sz w:val="24"/>
          <w:szCs w:val="24"/>
        </w:rPr>
        <w:t xml:space="preserve"> </w:t>
      </w:r>
      <w:r w:rsidR="00B12627">
        <w:rPr>
          <w:color w:val="FF0000"/>
          <w:sz w:val="24"/>
          <w:szCs w:val="24"/>
        </w:rPr>
        <w:t>2)</w:t>
      </w:r>
      <w:r w:rsidR="002E7EE9">
        <w:rPr>
          <w:color w:val="FF0000"/>
          <w:sz w:val="24"/>
          <w:szCs w:val="24"/>
        </w:rPr>
        <w:t xml:space="preserve"> </w:t>
      </w:r>
      <w:r w:rsidR="00DD29AF" w:rsidRPr="3B20F43C">
        <w:rPr>
          <w:color w:val="FF0000"/>
          <w:sz w:val="24"/>
          <w:szCs w:val="24"/>
        </w:rPr>
        <w:t>each of the campuses has seen an increase in emergency department (ED) boarding hours</w:t>
      </w:r>
      <w:r w:rsidR="00B12627">
        <w:rPr>
          <w:color w:val="FF0000"/>
          <w:sz w:val="24"/>
          <w:szCs w:val="24"/>
        </w:rPr>
        <w:t xml:space="preserve"> in each of the past three fiscal years; and</w:t>
      </w:r>
      <w:r w:rsidR="002E7EE9">
        <w:rPr>
          <w:color w:val="FF0000"/>
          <w:sz w:val="24"/>
          <w:szCs w:val="24"/>
        </w:rPr>
        <w:t xml:space="preserve"> </w:t>
      </w:r>
      <w:r w:rsidR="00B12627">
        <w:rPr>
          <w:color w:val="FF0000"/>
          <w:sz w:val="24"/>
          <w:szCs w:val="24"/>
        </w:rPr>
        <w:t>3)</w:t>
      </w:r>
      <w:r w:rsidR="00DD29AF" w:rsidRPr="3B20F43C">
        <w:rPr>
          <w:color w:val="FF0000"/>
          <w:sz w:val="24"/>
          <w:szCs w:val="24"/>
        </w:rPr>
        <w:t xml:space="preserve"> as a result of capacity issues, UMMMC is unable to accept a number of transfer requests from area community hospitals requiring more complex care.</w:t>
      </w:r>
      <w:r w:rsidR="00493965" w:rsidRPr="3B20F43C">
        <w:rPr>
          <w:color w:val="FF0000"/>
          <w:sz w:val="24"/>
          <w:szCs w:val="24"/>
        </w:rPr>
        <w:t xml:space="preserve"> </w:t>
      </w:r>
      <w:r w:rsidR="00103F78" w:rsidRPr="3B20F43C">
        <w:rPr>
          <w:color w:val="FF0000"/>
          <w:sz w:val="24"/>
          <w:szCs w:val="24"/>
        </w:rPr>
        <w:t>Numerous</w:t>
      </w:r>
      <w:r w:rsidR="003F1C7E" w:rsidRPr="3B20F43C">
        <w:rPr>
          <w:color w:val="FF0000"/>
          <w:sz w:val="24"/>
          <w:szCs w:val="24"/>
        </w:rPr>
        <w:t xml:space="preserve"> community leaders, and </w:t>
      </w:r>
      <w:r w:rsidR="009902DF">
        <w:rPr>
          <w:color w:val="FF0000"/>
          <w:sz w:val="24"/>
          <w:szCs w:val="24"/>
        </w:rPr>
        <w:t xml:space="preserve">healthcare professionals from </w:t>
      </w:r>
      <w:r w:rsidR="006E5667">
        <w:rPr>
          <w:color w:val="FF0000"/>
          <w:sz w:val="24"/>
          <w:szCs w:val="24"/>
        </w:rPr>
        <w:t>different parts of the system (</w:t>
      </w:r>
      <w:r w:rsidR="00B12627">
        <w:rPr>
          <w:color w:val="FF0000"/>
          <w:sz w:val="24"/>
          <w:szCs w:val="24"/>
        </w:rPr>
        <w:t>such as emergency medical services</w:t>
      </w:r>
      <w:r w:rsidR="006E5667">
        <w:rPr>
          <w:color w:val="FF0000"/>
          <w:sz w:val="24"/>
          <w:szCs w:val="24"/>
        </w:rPr>
        <w:t>)</w:t>
      </w:r>
      <w:r w:rsidR="003F1C7E" w:rsidRPr="3B20F43C">
        <w:rPr>
          <w:color w:val="FF0000"/>
          <w:sz w:val="24"/>
          <w:szCs w:val="24"/>
        </w:rPr>
        <w:t xml:space="preserve"> provided comment in support of the Proposed Project due to the level of care needed</w:t>
      </w:r>
      <w:r w:rsidR="000131C1" w:rsidRPr="3B20F43C">
        <w:rPr>
          <w:color w:val="FF0000"/>
          <w:sz w:val="24"/>
          <w:szCs w:val="24"/>
        </w:rPr>
        <w:t xml:space="preserve">, </w:t>
      </w:r>
      <w:r w:rsidR="003F1C7E" w:rsidRPr="3B20F43C">
        <w:rPr>
          <w:color w:val="FF0000"/>
          <w:sz w:val="24"/>
          <w:szCs w:val="24"/>
        </w:rPr>
        <w:t xml:space="preserve">patient choice, and </w:t>
      </w:r>
      <w:r w:rsidR="000131C1" w:rsidRPr="3B20F43C">
        <w:rPr>
          <w:color w:val="FF0000"/>
          <w:sz w:val="24"/>
          <w:szCs w:val="24"/>
        </w:rPr>
        <w:t xml:space="preserve">because </w:t>
      </w:r>
      <w:r w:rsidR="003F1C7E" w:rsidRPr="3B20F43C">
        <w:rPr>
          <w:color w:val="FF0000"/>
          <w:sz w:val="24"/>
          <w:szCs w:val="24"/>
        </w:rPr>
        <w:t xml:space="preserve">expansion of bed capacity in the region will positively impact every community in central Massachusetts.  </w:t>
      </w:r>
    </w:p>
    <w:p w14:paraId="26C71ABA" w14:textId="1118E917" w:rsidR="00D86B90" w:rsidRPr="009630D6" w:rsidRDefault="005060FA" w:rsidP="009E7C05">
      <w:pPr>
        <w:spacing w:line="240" w:lineRule="auto"/>
        <w:rPr>
          <w:rFonts w:cstheme="minorHAnsi"/>
          <w:color w:val="FF0000"/>
          <w:sz w:val="24"/>
          <w:szCs w:val="24"/>
        </w:rPr>
      </w:pPr>
      <w:r w:rsidRPr="00EE1B0F">
        <w:rPr>
          <w:rFonts w:cstheme="minorHAnsi"/>
          <w:color w:val="FF0000"/>
          <w:sz w:val="24"/>
          <w:szCs w:val="24"/>
          <w:u w:val="single"/>
        </w:rPr>
        <w:t>Assessment of the Proposed Project</w:t>
      </w:r>
      <w:r w:rsidR="00B12627">
        <w:rPr>
          <w:rFonts w:cstheme="minorHAnsi"/>
          <w:color w:val="FF0000"/>
          <w:sz w:val="24"/>
          <w:szCs w:val="24"/>
          <w:u w:val="single"/>
        </w:rPr>
        <w:t>’</w:t>
      </w:r>
      <w:r w:rsidRPr="00EE1B0F">
        <w:rPr>
          <w:rFonts w:cstheme="minorHAnsi"/>
          <w:color w:val="FF0000"/>
          <w:sz w:val="24"/>
          <w:szCs w:val="24"/>
          <w:u w:val="single"/>
        </w:rPr>
        <w:t>s Relative Merit</w:t>
      </w:r>
      <w:r w:rsidRPr="009630D6">
        <w:rPr>
          <w:rFonts w:cstheme="minorHAnsi"/>
          <w:color w:val="FF0000"/>
          <w:sz w:val="24"/>
          <w:szCs w:val="24"/>
        </w:rPr>
        <w:t xml:space="preserve">. </w:t>
      </w:r>
      <w:r w:rsidR="00281EE0" w:rsidRPr="009630D6">
        <w:rPr>
          <w:rFonts w:cstheme="minorHAnsi"/>
          <w:color w:val="FF0000"/>
          <w:sz w:val="24"/>
          <w:szCs w:val="24"/>
        </w:rPr>
        <w:t>The</w:t>
      </w:r>
      <w:r w:rsidR="00DF1FBE">
        <w:rPr>
          <w:rFonts w:cstheme="minorHAnsi"/>
          <w:color w:val="FF0000"/>
          <w:sz w:val="24"/>
          <w:szCs w:val="24"/>
        </w:rPr>
        <w:t xml:space="preserve"> Saint Vincent</w:t>
      </w:r>
      <w:r w:rsidR="00281EE0" w:rsidRPr="009630D6">
        <w:rPr>
          <w:rFonts w:cstheme="minorHAnsi"/>
          <w:color w:val="FF0000"/>
          <w:sz w:val="24"/>
          <w:szCs w:val="24"/>
        </w:rPr>
        <w:t xml:space="preserve"> </w:t>
      </w:r>
      <w:r w:rsidR="002666AB">
        <w:rPr>
          <w:rFonts w:cstheme="minorHAnsi"/>
          <w:color w:val="FF0000"/>
          <w:sz w:val="24"/>
          <w:szCs w:val="24"/>
        </w:rPr>
        <w:t xml:space="preserve">Hospital </w:t>
      </w:r>
      <w:r w:rsidR="00281EE0" w:rsidRPr="009630D6">
        <w:rPr>
          <w:rFonts w:cstheme="minorHAnsi"/>
          <w:color w:val="FF0000"/>
          <w:sz w:val="24"/>
          <w:szCs w:val="24"/>
        </w:rPr>
        <w:t>TTG state</w:t>
      </w:r>
      <w:r w:rsidR="00DF1FBE">
        <w:rPr>
          <w:rFonts w:cstheme="minorHAnsi"/>
          <w:color w:val="FF0000"/>
          <w:sz w:val="24"/>
          <w:szCs w:val="24"/>
        </w:rPr>
        <w:t>d</w:t>
      </w:r>
      <w:r w:rsidR="00281EE0" w:rsidRPr="009630D6">
        <w:rPr>
          <w:rFonts w:cstheme="minorHAnsi"/>
          <w:color w:val="FF0000"/>
          <w:sz w:val="24"/>
          <w:szCs w:val="24"/>
        </w:rPr>
        <w:t xml:space="preserve"> that the Applicant did not adequately consider viable alternatives to the Proposed </w:t>
      </w:r>
      <w:r w:rsidR="00C82513">
        <w:rPr>
          <w:rFonts w:cstheme="minorHAnsi"/>
          <w:color w:val="FF0000"/>
          <w:sz w:val="24"/>
          <w:szCs w:val="24"/>
        </w:rPr>
        <w:t>P</w:t>
      </w:r>
      <w:r w:rsidR="00281EE0" w:rsidRPr="009630D6">
        <w:rPr>
          <w:rFonts w:cstheme="minorHAnsi"/>
          <w:color w:val="FF0000"/>
          <w:sz w:val="24"/>
          <w:szCs w:val="24"/>
        </w:rPr>
        <w:t xml:space="preserve">roject, including existing </w:t>
      </w:r>
      <w:r w:rsidR="009630D6" w:rsidRPr="009630D6">
        <w:rPr>
          <w:rFonts w:cstheme="minorHAnsi"/>
          <w:color w:val="FF0000"/>
          <w:sz w:val="24"/>
          <w:szCs w:val="24"/>
        </w:rPr>
        <w:t>capacity</w:t>
      </w:r>
      <w:r w:rsidR="00281EE0" w:rsidRPr="009630D6">
        <w:rPr>
          <w:rFonts w:cstheme="minorHAnsi"/>
          <w:color w:val="FF0000"/>
          <w:sz w:val="24"/>
          <w:szCs w:val="24"/>
        </w:rPr>
        <w:t xml:space="preserve"> at its community hospitals, which could be better utilized with additional specialist capacity, and available capacity at Saint Vincent Hospital. Staff </w:t>
      </w:r>
      <w:r w:rsidR="00103F78">
        <w:rPr>
          <w:rFonts w:cstheme="minorHAnsi"/>
          <w:color w:val="FF0000"/>
          <w:sz w:val="24"/>
          <w:szCs w:val="24"/>
        </w:rPr>
        <w:t xml:space="preserve">found that the </w:t>
      </w:r>
      <w:r w:rsidR="00DF1FBE">
        <w:rPr>
          <w:rFonts w:cstheme="minorHAnsi"/>
          <w:color w:val="FF0000"/>
          <w:sz w:val="24"/>
          <w:szCs w:val="24"/>
        </w:rPr>
        <w:t>Applicant</w:t>
      </w:r>
      <w:r w:rsidR="00281EE0" w:rsidRPr="009630D6">
        <w:rPr>
          <w:rFonts w:cstheme="minorHAnsi"/>
          <w:color w:val="FF0000"/>
          <w:sz w:val="24"/>
          <w:szCs w:val="24"/>
        </w:rPr>
        <w:t xml:space="preserve"> </w:t>
      </w:r>
      <w:r w:rsidR="00DF1FBE">
        <w:rPr>
          <w:rFonts w:cstheme="minorHAnsi"/>
          <w:color w:val="FF0000"/>
          <w:sz w:val="24"/>
          <w:szCs w:val="24"/>
        </w:rPr>
        <w:t>demonstrated evidence that several</w:t>
      </w:r>
      <w:r w:rsidR="00281EE0" w:rsidRPr="009630D6">
        <w:rPr>
          <w:rFonts w:cstheme="minorHAnsi"/>
          <w:color w:val="FF0000"/>
          <w:sz w:val="24"/>
          <w:szCs w:val="24"/>
        </w:rPr>
        <w:t xml:space="preserve"> alternatives </w:t>
      </w:r>
      <w:r w:rsidR="00DF1FBE">
        <w:rPr>
          <w:rFonts w:cstheme="minorHAnsi"/>
          <w:color w:val="FF0000"/>
          <w:sz w:val="24"/>
          <w:szCs w:val="24"/>
        </w:rPr>
        <w:t xml:space="preserve">were </w:t>
      </w:r>
      <w:r w:rsidR="00281EE0" w:rsidRPr="009630D6">
        <w:rPr>
          <w:rFonts w:cstheme="minorHAnsi"/>
          <w:color w:val="FF0000"/>
          <w:sz w:val="24"/>
          <w:szCs w:val="24"/>
        </w:rPr>
        <w:t>explored</w:t>
      </w:r>
      <w:r w:rsidR="00DF1FBE">
        <w:rPr>
          <w:rFonts w:cstheme="minorHAnsi"/>
          <w:color w:val="FF0000"/>
          <w:sz w:val="24"/>
          <w:szCs w:val="24"/>
        </w:rPr>
        <w:t xml:space="preserve"> and dismissed because</w:t>
      </w:r>
      <w:r w:rsidR="00281EE0" w:rsidRPr="009630D6">
        <w:rPr>
          <w:rFonts w:cstheme="minorHAnsi"/>
          <w:color w:val="FF0000"/>
          <w:sz w:val="24"/>
          <w:szCs w:val="24"/>
        </w:rPr>
        <w:t xml:space="preserve"> the Proposed Project </w:t>
      </w:r>
      <w:r w:rsidR="00DF1FBE">
        <w:rPr>
          <w:rFonts w:cstheme="minorHAnsi"/>
          <w:color w:val="FF0000"/>
          <w:sz w:val="24"/>
          <w:szCs w:val="24"/>
        </w:rPr>
        <w:t>provided the</w:t>
      </w:r>
      <w:r w:rsidR="00281EE0" w:rsidRPr="009630D6">
        <w:rPr>
          <w:rFonts w:cstheme="minorHAnsi"/>
          <w:color w:val="FF0000"/>
          <w:sz w:val="24"/>
          <w:szCs w:val="24"/>
        </w:rPr>
        <w:t xml:space="preserve"> best option for addressing Patient Panel need </w:t>
      </w:r>
      <w:r w:rsidR="009E7C05">
        <w:rPr>
          <w:rFonts w:cstheme="minorHAnsi"/>
          <w:color w:val="FF0000"/>
          <w:sz w:val="24"/>
          <w:szCs w:val="24"/>
        </w:rPr>
        <w:t xml:space="preserve">based on </w:t>
      </w:r>
      <w:r w:rsidR="009E7C05" w:rsidRPr="009E7C05">
        <w:rPr>
          <w:rFonts w:cstheme="minorHAnsi"/>
          <w:color w:val="FF0000"/>
          <w:sz w:val="24"/>
          <w:szCs w:val="24"/>
        </w:rPr>
        <w:t>quality, efficiency, and capital and operating costs</w:t>
      </w:r>
      <w:r w:rsidR="00281EE0" w:rsidRPr="009630D6">
        <w:rPr>
          <w:rFonts w:cstheme="minorHAnsi"/>
          <w:color w:val="FF0000"/>
          <w:sz w:val="24"/>
          <w:szCs w:val="24"/>
        </w:rPr>
        <w:t xml:space="preserve">. </w:t>
      </w:r>
    </w:p>
    <w:p w14:paraId="061A30C9" w14:textId="78CBEF71" w:rsidR="0055292E" w:rsidRPr="009630D6" w:rsidRDefault="00B12627" w:rsidP="002F1D3A">
      <w:pPr>
        <w:spacing w:line="240" w:lineRule="auto"/>
        <w:rPr>
          <w:rFonts w:cstheme="minorHAnsi"/>
          <w:color w:val="FF0000"/>
          <w:sz w:val="24"/>
          <w:szCs w:val="24"/>
        </w:rPr>
      </w:pPr>
      <w:r w:rsidRPr="002666AB">
        <w:rPr>
          <w:rFonts w:cstheme="minorHAnsi"/>
          <w:color w:val="FF0000"/>
          <w:sz w:val="24"/>
          <w:szCs w:val="24"/>
          <w:u w:val="single"/>
        </w:rPr>
        <w:t>Postponement</w:t>
      </w:r>
      <w:r>
        <w:rPr>
          <w:rFonts w:cstheme="minorHAnsi"/>
          <w:color w:val="FF0000"/>
          <w:sz w:val="24"/>
          <w:szCs w:val="24"/>
        </w:rPr>
        <w:t>.</w:t>
      </w:r>
      <w:r w:rsidR="00C97BB1">
        <w:rPr>
          <w:rFonts w:cstheme="minorHAnsi"/>
          <w:color w:val="FF0000"/>
          <w:sz w:val="24"/>
          <w:szCs w:val="24"/>
        </w:rPr>
        <w:t xml:space="preserve"> </w:t>
      </w:r>
      <w:r w:rsidR="004306DE" w:rsidRPr="00B12627">
        <w:rPr>
          <w:rFonts w:cstheme="minorHAnsi"/>
          <w:color w:val="FF0000"/>
          <w:sz w:val="24"/>
          <w:szCs w:val="24"/>
        </w:rPr>
        <w:t>T</w:t>
      </w:r>
      <w:r w:rsidR="0055292E" w:rsidRPr="00B12627">
        <w:rPr>
          <w:rFonts w:cstheme="minorHAnsi"/>
          <w:color w:val="FF0000"/>
          <w:sz w:val="24"/>
          <w:szCs w:val="24"/>
        </w:rPr>
        <w:t>he</w:t>
      </w:r>
      <w:r w:rsidR="0055292E" w:rsidRPr="009630D6">
        <w:rPr>
          <w:rFonts w:cstheme="minorHAnsi"/>
          <w:color w:val="FF0000"/>
          <w:sz w:val="24"/>
          <w:szCs w:val="24"/>
        </w:rPr>
        <w:t xml:space="preserve"> Saint Vincent </w:t>
      </w:r>
      <w:r w:rsidR="002666AB">
        <w:rPr>
          <w:rFonts w:cstheme="minorHAnsi"/>
          <w:color w:val="FF0000"/>
          <w:sz w:val="24"/>
          <w:szCs w:val="24"/>
        </w:rPr>
        <w:t xml:space="preserve">Hospital </w:t>
      </w:r>
      <w:r w:rsidR="0055292E" w:rsidRPr="009630D6">
        <w:rPr>
          <w:rFonts w:cstheme="minorHAnsi"/>
          <w:color w:val="FF0000"/>
          <w:sz w:val="24"/>
          <w:szCs w:val="24"/>
        </w:rPr>
        <w:t>TTG requested a postponement of consideration of the Application until the next meeting of the Department and urged the Public Health Council to require the Applicant to conduct an ICA or disapprove the DoN application.</w:t>
      </w:r>
      <w:r w:rsidR="005060FA" w:rsidRPr="009630D6">
        <w:rPr>
          <w:rFonts w:cstheme="minorHAnsi"/>
          <w:color w:val="FF0000"/>
          <w:sz w:val="24"/>
          <w:szCs w:val="24"/>
        </w:rPr>
        <w:t xml:space="preserve"> </w:t>
      </w:r>
      <w:r w:rsidR="00A96962" w:rsidRPr="00A96962">
        <w:rPr>
          <w:rFonts w:cstheme="minorHAnsi"/>
          <w:color w:val="FF0000"/>
          <w:sz w:val="24"/>
          <w:szCs w:val="24"/>
        </w:rPr>
        <w:t xml:space="preserve">As required by 105 CMR 100.555, the Commissioner reviewed and </w:t>
      </w:r>
      <w:r w:rsidR="00A8049E" w:rsidRPr="00A96962">
        <w:rPr>
          <w:rFonts w:cstheme="minorHAnsi"/>
          <w:color w:val="FF0000"/>
          <w:sz w:val="24"/>
          <w:szCs w:val="24"/>
        </w:rPr>
        <w:t>d</w:t>
      </w:r>
      <w:r w:rsidR="00A8049E">
        <w:rPr>
          <w:rFonts w:cstheme="minorHAnsi"/>
          <w:color w:val="FF0000"/>
          <w:sz w:val="24"/>
          <w:szCs w:val="24"/>
        </w:rPr>
        <w:t>id not grant</w:t>
      </w:r>
      <w:r w:rsidR="00A8049E" w:rsidRPr="00A96962">
        <w:rPr>
          <w:rFonts w:cstheme="minorHAnsi"/>
          <w:color w:val="FF0000"/>
          <w:sz w:val="24"/>
          <w:szCs w:val="24"/>
        </w:rPr>
        <w:t xml:space="preserve"> </w:t>
      </w:r>
      <w:r w:rsidR="00A96962" w:rsidRPr="00A96962">
        <w:rPr>
          <w:rFonts w:cstheme="minorHAnsi"/>
          <w:color w:val="FF0000"/>
          <w:sz w:val="24"/>
          <w:szCs w:val="24"/>
        </w:rPr>
        <w:t>the request for postponement. Th</w:t>
      </w:r>
      <w:r w:rsidR="00FF5409">
        <w:rPr>
          <w:rFonts w:cstheme="minorHAnsi"/>
          <w:color w:val="FF0000"/>
          <w:sz w:val="24"/>
          <w:szCs w:val="24"/>
        </w:rPr>
        <w:t>e record of this correspondence</w:t>
      </w:r>
      <w:r w:rsidR="00A96962" w:rsidRPr="00A96962">
        <w:rPr>
          <w:rFonts w:cstheme="minorHAnsi"/>
          <w:color w:val="FF0000"/>
          <w:sz w:val="24"/>
          <w:szCs w:val="24"/>
        </w:rPr>
        <w:t xml:space="preserve"> can be found on the UMMH DoN application page.</w:t>
      </w:r>
    </w:p>
    <w:p w14:paraId="511EFEB9" w14:textId="1B882E47" w:rsidR="00022B0F" w:rsidRPr="00135E22" w:rsidRDefault="00196BF9" w:rsidP="00ED58F7">
      <w:pPr>
        <w:pStyle w:val="Heading1"/>
      </w:pPr>
      <w:bookmarkStart w:id="104" w:name="_Toc115868801"/>
      <w:r>
        <w:t>F</w:t>
      </w:r>
      <w:r w:rsidR="00022B0F" w:rsidRPr="00135E22">
        <w:t>indings and Recommendations</w:t>
      </w:r>
      <w:bookmarkEnd w:id="104"/>
    </w:p>
    <w:p w14:paraId="3FC5434A" w14:textId="286F73D0" w:rsidR="009865D3" w:rsidRPr="009865D3" w:rsidRDefault="009865D3" w:rsidP="009865D3">
      <w:pPr>
        <w:spacing w:after="0" w:line="240" w:lineRule="auto"/>
        <w:rPr>
          <w:rFonts w:cstheme="minorHAnsi"/>
          <w:sz w:val="24"/>
          <w:szCs w:val="24"/>
        </w:rPr>
      </w:pPr>
      <w:r w:rsidRPr="009865D3">
        <w:rPr>
          <w:rFonts w:cstheme="minorHAnsi"/>
          <w:sz w:val="24"/>
          <w:szCs w:val="24"/>
        </w:rPr>
        <w:t xml:space="preserve">Based upon a review of the materials submitted, staff finds that, with the addition of the recommended conditions detailed below, the Applicant has met each DoN Factor for the </w:t>
      </w:r>
      <w:r w:rsidRPr="009865D3">
        <w:rPr>
          <w:rFonts w:cstheme="minorHAnsi"/>
          <w:sz w:val="24"/>
          <w:szCs w:val="24"/>
        </w:rPr>
        <w:lastRenderedPageBreak/>
        <w:t xml:space="preserve">Proposed Project and recommends that the Department approve this Determination of Need, subject to all applicable </w:t>
      </w:r>
      <w:r w:rsidR="0066033E">
        <w:rPr>
          <w:rFonts w:cstheme="minorHAnsi"/>
          <w:sz w:val="24"/>
          <w:szCs w:val="24"/>
        </w:rPr>
        <w:t>s</w:t>
      </w:r>
      <w:r w:rsidRPr="009865D3">
        <w:rPr>
          <w:rFonts w:cstheme="minorHAnsi"/>
          <w:sz w:val="24"/>
          <w:szCs w:val="24"/>
        </w:rPr>
        <w:t xml:space="preserve">tandard and Other Conditions. </w:t>
      </w:r>
    </w:p>
    <w:p w14:paraId="0E01CE27" w14:textId="77777777" w:rsidR="00BF0F66" w:rsidRDefault="00BF0F66" w:rsidP="00203A1B">
      <w:pPr>
        <w:rPr>
          <w:rFonts w:cstheme="minorHAnsi"/>
          <w:b/>
          <w:bCs/>
          <w:sz w:val="24"/>
          <w:szCs w:val="24"/>
        </w:rPr>
      </w:pPr>
    </w:p>
    <w:p w14:paraId="3C0C078B" w14:textId="1D2E4AD0" w:rsidR="00E9393A" w:rsidRDefault="00022B0F" w:rsidP="00E9393A">
      <w:pPr>
        <w:rPr>
          <w:rFonts w:cstheme="minorHAnsi"/>
          <w:b/>
          <w:bCs/>
          <w:sz w:val="24"/>
          <w:szCs w:val="24"/>
        </w:rPr>
      </w:pPr>
      <w:r w:rsidRPr="00022B0F">
        <w:rPr>
          <w:rFonts w:cstheme="minorHAnsi"/>
          <w:b/>
          <w:bCs/>
          <w:sz w:val="24"/>
          <w:szCs w:val="24"/>
        </w:rPr>
        <w:t xml:space="preserve">Other </w:t>
      </w:r>
      <w:r w:rsidR="002E51F3" w:rsidRPr="00022B0F">
        <w:rPr>
          <w:rFonts w:cstheme="minorHAnsi"/>
          <w:b/>
          <w:bCs/>
          <w:sz w:val="24"/>
          <w:szCs w:val="24"/>
        </w:rPr>
        <w:t>Conditions</w:t>
      </w:r>
      <w:bookmarkEnd w:id="101"/>
      <w:bookmarkEnd w:id="102"/>
    </w:p>
    <w:p w14:paraId="348A2E06" w14:textId="77777777" w:rsidR="00E9393A" w:rsidRPr="00FA622D" w:rsidRDefault="00E9393A" w:rsidP="00E9393A">
      <w:pPr>
        <w:pStyle w:val="ListParagraph"/>
        <w:numPr>
          <w:ilvl w:val="0"/>
          <w:numId w:val="30"/>
        </w:numPr>
        <w:spacing w:after="0" w:line="240" w:lineRule="auto"/>
        <w:ind w:right="540"/>
        <w:rPr>
          <w:rFonts w:eastAsia="Calibri" w:cstheme="minorHAnsi"/>
          <w:sz w:val="24"/>
          <w:szCs w:val="24"/>
        </w:rPr>
      </w:pPr>
      <w:r w:rsidRPr="00FA622D">
        <w:rPr>
          <w:rFonts w:eastAsia="Calibri" w:cstheme="minorHAnsi"/>
          <w:sz w:val="24"/>
          <w:szCs w:val="24"/>
        </w:rPr>
        <w:t>Of the total required CHI contribution of $7,162,108.35</w:t>
      </w:r>
    </w:p>
    <w:p w14:paraId="34145D71" w14:textId="77777777" w:rsidR="00E9393A" w:rsidRPr="00FA622D" w:rsidRDefault="00E9393A" w:rsidP="00E9393A">
      <w:pPr>
        <w:numPr>
          <w:ilvl w:val="1"/>
          <w:numId w:val="30"/>
        </w:numPr>
        <w:spacing w:after="0" w:line="240" w:lineRule="auto"/>
        <w:ind w:left="1440" w:right="540"/>
        <w:contextualSpacing/>
        <w:rPr>
          <w:rFonts w:eastAsia="Calibri" w:cstheme="minorHAnsi"/>
          <w:sz w:val="24"/>
          <w:szCs w:val="24"/>
        </w:rPr>
      </w:pPr>
      <w:r w:rsidRPr="00FA622D">
        <w:rPr>
          <w:rFonts w:eastAsia="Calibri" w:cstheme="minorHAnsi"/>
          <w:sz w:val="24"/>
          <w:szCs w:val="24"/>
        </w:rPr>
        <w:t xml:space="preserve">$1,754,716.54 will be directed to the CHI Statewide Initiative </w:t>
      </w:r>
    </w:p>
    <w:p w14:paraId="0C5199E9" w14:textId="77777777" w:rsidR="00E9393A" w:rsidRPr="00FA622D" w:rsidRDefault="00E9393A" w:rsidP="00E9393A">
      <w:pPr>
        <w:numPr>
          <w:ilvl w:val="1"/>
          <w:numId w:val="30"/>
        </w:numPr>
        <w:spacing w:after="0" w:line="240" w:lineRule="auto"/>
        <w:ind w:left="1440" w:right="540"/>
        <w:contextualSpacing/>
        <w:rPr>
          <w:rFonts w:eastAsia="Calibri" w:cstheme="minorHAnsi"/>
          <w:sz w:val="24"/>
          <w:szCs w:val="24"/>
        </w:rPr>
      </w:pPr>
      <w:r w:rsidRPr="00FA622D">
        <w:rPr>
          <w:rFonts w:eastAsia="Calibri" w:cstheme="minorHAnsi"/>
          <w:sz w:val="24"/>
          <w:szCs w:val="24"/>
        </w:rPr>
        <w:t xml:space="preserve">$5,264,149.64 will be dedicated to local approaches to the DoN Health Priorities </w:t>
      </w:r>
    </w:p>
    <w:p w14:paraId="318A3BAA" w14:textId="77777777" w:rsidR="00E9393A" w:rsidRPr="00FA622D" w:rsidRDefault="00E9393A" w:rsidP="00E9393A">
      <w:pPr>
        <w:numPr>
          <w:ilvl w:val="1"/>
          <w:numId w:val="30"/>
        </w:numPr>
        <w:spacing w:after="0" w:line="240" w:lineRule="auto"/>
        <w:ind w:left="1440" w:right="540"/>
        <w:contextualSpacing/>
        <w:rPr>
          <w:rFonts w:eastAsia="Calibri" w:cstheme="minorHAnsi"/>
          <w:sz w:val="24"/>
          <w:szCs w:val="24"/>
        </w:rPr>
      </w:pPr>
      <w:r w:rsidRPr="00FA622D">
        <w:rPr>
          <w:rFonts w:eastAsia="Calibri" w:cstheme="minorHAnsi"/>
          <w:sz w:val="24"/>
          <w:szCs w:val="24"/>
        </w:rPr>
        <w:t>$143,242.17 will be designated as the administrative fee.</w:t>
      </w:r>
    </w:p>
    <w:p w14:paraId="1F1FAF31" w14:textId="77777777" w:rsidR="00E9393A" w:rsidRPr="00FA622D" w:rsidRDefault="00E9393A" w:rsidP="00E9393A">
      <w:pPr>
        <w:pStyle w:val="ListParagraph"/>
        <w:numPr>
          <w:ilvl w:val="0"/>
          <w:numId w:val="30"/>
        </w:numPr>
        <w:spacing w:after="0" w:line="240" w:lineRule="auto"/>
        <w:ind w:right="540"/>
        <w:rPr>
          <w:rFonts w:eastAsia="Calibri" w:cstheme="minorHAnsi"/>
          <w:sz w:val="24"/>
          <w:szCs w:val="24"/>
        </w:rPr>
      </w:pPr>
      <w:r w:rsidRPr="00FA622D">
        <w:rPr>
          <w:rFonts w:eastAsia="Calibri" w:cstheme="minorHAnsi"/>
          <w:sz w:val="24"/>
          <w:szCs w:val="24"/>
        </w:rPr>
        <w:t xml:space="preserve">To comply with the Holder’s obligation to contribute to the Statewide CHI Initiative, the Holder must submit a check for $1,754,716.54 to Health Resources in Action (the fiscal agent for the CHI Statewide Initiative). </w:t>
      </w:r>
    </w:p>
    <w:p w14:paraId="1D90BAC0" w14:textId="77777777" w:rsidR="00E9393A" w:rsidRPr="00FA622D" w:rsidRDefault="00E9393A" w:rsidP="00E9393A">
      <w:pPr>
        <w:numPr>
          <w:ilvl w:val="2"/>
          <w:numId w:val="30"/>
        </w:numPr>
        <w:spacing w:after="0" w:line="240" w:lineRule="auto"/>
        <w:ind w:right="540"/>
        <w:contextualSpacing/>
        <w:rPr>
          <w:rFonts w:eastAsia="Calibri" w:cstheme="minorHAnsi"/>
          <w:sz w:val="24"/>
          <w:szCs w:val="24"/>
        </w:rPr>
      </w:pPr>
      <w:r w:rsidRPr="00FA622D">
        <w:rPr>
          <w:rFonts w:eastAsia="Calibri" w:cstheme="minorHAnsi"/>
          <w:sz w:val="24"/>
          <w:szCs w:val="24"/>
        </w:rPr>
        <w:t xml:space="preserve">The Holder must submit the funds to HRiA within 30 days from the date of the Notice of Approval. </w:t>
      </w:r>
    </w:p>
    <w:p w14:paraId="54592A52" w14:textId="0E5F0982" w:rsidR="00E9393A" w:rsidRDefault="00E9393A" w:rsidP="00E9393A">
      <w:pPr>
        <w:numPr>
          <w:ilvl w:val="2"/>
          <w:numId w:val="30"/>
        </w:numPr>
        <w:spacing w:after="0" w:line="240" w:lineRule="auto"/>
        <w:ind w:right="540"/>
        <w:contextualSpacing/>
        <w:rPr>
          <w:rFonts w:eastAsia="Calibri" w:cstheme="minorHAnsi"/>
          <w:sz w:val="24"/>
          <w:szCs w:val="24"/>
        </w:rPr>
      </w:pPr>
      <w:r w:rsidRPr="00FA622D">
        <w:rPr>
          <w:rFonts w:eastAsia="Calibri" w:cstheme="minorHAnsi"/>
          <w:sz w:val="24"/>
          <w:szCs w:val="24"/>
        </w:rPr>
        <w:t>The Holder must promptly notify DPH (CHI contact staff) when the payment has been made.</w:t>
      </w:r>
    </w:p>
    <w:p w14:paraId="6EFC76EC" w14:textId="057DB72F" w:rsidR="00984666" w:rsidRDefault="00984666">
      <w:pPr>
        <w:rPr>
          <w:rFonts w:eastAsia="Calibri" w:cstheme="minorHAnsi"/>
          <w:sz w:val="24"/>
          <w:szCs w:val="24"/>
        </w:rPr>
      </w:pPr>
      <w:r>
        <w:rPr>
          <w:rFonts w:eastAsia="Calibri" w:cstheme="minorHAnsi"/>
          <w:sz w:val="24"/>
          <w:szCs w:val="24"/>
        </w:rPr>
        <w:br w:type="page"/>
      </w:r>
    </w:p>
    <w:p w14:paraId="2341ACA1" w14:textId="77777777" w:rsidR="005D4849" w:rsidRPr="0025120E" w:rsidRDefault="00C66EE7" w:rsidP="00ED58F7">
      <w:pPr>
        <w:pStyle w:val="Heading1"/>
      </w:pPr>
      <w:bookmarkStart w:id="105" w:name="_Toc115868802"/>
      <w:r>
        <w:lastRenderedPageBreak/>
        <w:t>A</w:t>
      </w:r>
      <w:r w:rsidR="005D4849" w:rsidRPr="005D4849">
        <w:t xml:space="preserve">ppendix </w:t>
      </w:r>
      <w:r>
        <w:t>A</w:t>
      </w:r>
      <w:r w:rsidR="0025120E">
        <w:t xml:space="preserve">: </w:t>
      </w:r>
      <w:r w:rsidR="005D4849" w:rsidRPr="0025120E">
        <w:t>Assessing the Impact of the Proposed Project</w:t>
      </w:r>
      <w:bookmarkEnd w:id="105"/>
    </w:p>
    <w:p w14:paraId="0F14B19C" w14:textId="77777777" w:rsidR="00ED58F7" w:rsidRDefault="00ED58F7" w:rsidP="00D94BCF">
      <w:pPr>
        <w:spacing w:after="0" w:line="240" w:lineRule="auto"/>
        <w:rPr>
          <w:rFonts w:eastAsia="Times New Roman" w:cstheme="minorHAnsi"/>
          <w:color w:val="000000"/>
          <w:sz w:val="24"/>
          <w:szCs w:val="24"/>
        </w:rPr>
      </w:pPr>
    </w:p>
    <w:p w14:paraId="16F956AA" w14:textId="28D36D75" w:rsidR="00D94BCF" w:rsidRPr="00D94BCF" w:rsidRDefault="006511CE" w:rsidP="00D94BCF">
      <w:pPr>
        <w:spacing w:after="0" w:line="240" w:lineRule="auto"/>
        <w:rPr>
          <w:rFonts w:eastAsia="Times New Roman" w:cstheme="minorHAnsi"/>
          <w:color w:val="000000"/>
          <w:sz w:val="24"/>
          <w:szCs w:val="24"/>
        </w:rPr>
      </w:pPr>
      <w:r w:rsidRPr="006511CE">
        <w:rPr>
          <w:rFonts w:eastAsia="Times New Roman" w:cstheme="minorHAnsi"/>
          <w:color w:val="000000"/>
          <w:sz w:val="24"/>
          <w:szCs w:val="24"/>
        </w:rPr>
        <w:t xml:space="preserve">To assess the impact of the Proposed Project, </w:t>
      </w:r>
      <w:r>
        <w:rPr>
          <w:rFonts w:eastAsia="Times New Roman" w:cstheme="minorHAnsi"/>
          <w:color w:val="000000"/>
          <w:sz w:val="24"/>
          <w:szCs w:val="24"/>
        </w:rPr>
        <w:t>the Applicant</w:t>
      </w:r>
      <w:r w:rsidRPr="006511CE">
        <w:rPr>
          <w:rFonts w:eastAsia="Times New Roman" w:cstheme="minorHAnsi"/>
          <w:color w:val="000000"/>
          <w:sz w:val="24"/>
          <w:szCs w:val="24"/>
        </w:rPr>
        <w:t xml:space="preserve"> has developed the following quality metrics and reporting schematic, as well as metric projections for quality indicators that will measure patient satisfaction and access. </w:t>
      </w:r>
      <w:r w:rsidR="00905B17">
        <w:rPr>
          <w:rFonts w:eastAsia="Times New Roman" w:cstheme="minorHAnsi"/>
          <w:color w:val="000000"/>
          <w:sz w:val="24"/>
          <w:szCs w:val="24"/>
        </w:rPr>
        <w:t>The m</w:t>
      </w:r>
      <w:r w:rsidR="002F601F" w:rsidRPr="002F601F">
        <w:rPr>
          <w:rFonts w:eastAsia="Times New Roman" w:cstheme="minorHAnsi"/>
          <w:color w:val="000000"/>
          <w:sz w:val="24"/>
          <w:szCs w:val="24"/>
        </w:rPr>
        <w:t xml:space="preserve">easures </w:t>
      </w:r>
      <w:r w:rsidR="00905B17">
        <w:rPr>
          <w:rFonts w:eastAsia="Times New Roman" w:cstheme="minorHAnsi"/>
          <w:color w:val="000000"/>
          <w:sz w:val="24"/>
          <w:szCs w:val="24"/>
        </w:rPr>
        <w:t>were</w:t>
      </w:r>
      <w:r w:rsidR="002F601F" w:rsidRPr="002F601F">
        <w:rPr>
          <w:rFonts w:eastAsia="Times New Roman" w:cstheme="minorHAnsi"/>
          <w:color w:val="000000"/>
          <w:sz w:val="24"/>
          <w:szCs w:val="24"/>
        </w:rPr>
        <w:t xml:space="preserve"> suggested by Applicant and revised by staff</w:t>
      </w:r>
      <w:r w:rsidR="00905B17">
        <w:rPr>
          <w:rFonts w:eastAsia="Times New Roman" w:cstheme="minorHAnsi"/>
          <w:color w:val="000000"/>
          <w:sz w:val="24"/>
          <w:szCs w:val="24"/>
        </w:rPr>
        <w:t xml:space="preserve">. </w:t>
      </w:r>
      <w:r w:rsidR="00D94BCF" w:rsidRPr="00D94BCF">
        <w:rPr>
          <w:rFonts w:eastAsia="Times New Roman" w:cstheme="minorHAnsi"/>
          <w:color w:val="000000"/>
          <w:sz w:val="24"/>
          <w:szCs w:val="24"/>
        </w:rPr>
        <w:t xml:space="preserve">Reporting must include a description of numerator and denominators, where applicable. </w:t>
      </w:r>
    </w:p>
    <w:p w14:paraId="21AC55C8" w14:textId="767E81A2" w:rsidR="0091090E" w:rsidRPr="00C70325" w:rsidRDefault="0091090E" w:rsidP="00C70325">
      <w:pPr>
        <w:spacing w:after="0" w:line="240" w:lineRule="auto"/>
        <w:rPr>
          <w:rFonts w:eastAsia="Times New Roman" w:cstheme="minorHAnsi"/>
          <w:color w:val="000000"/>
          <w:sz w:val="24"/>
          <w:szCs w:val="24"/>
        </w:rPr>
      </w:pPr>
    </w:p>
    <w:p w14:paraId="661DC882" w14:textId="77777777" w:rsidR="00216FC7" w:rsidRPr="00216FC7" w:rsidRDefault="00216FC7" w:rsidP="004262D3">
      <w:pPr>
        <w:numPr>
          <w:ilvl w:val="0"/>
          <w:numId w:val="53"/>
        </w:numPr>
        <w:spacing w:after="0" w:line="240" w:lineRule="auto"/>
        <w:ind w:left="360"/>
        <w:rPr>
          <w:rFonts w:eastAsia="Times New Roman" w:cstheme="minorHAnsi"/>
          <w:b/>
          <w:color w:val="000000"/>
          <w:sz w:val="24"/>
          <w:szCs w:val="24"/>
        </w:rPr>
      </w:pPr>
      <w:r w:rsidRPr="00216FC7">
        <w:rPr>
          <w:rFonts w:eastAsia="Times New Roman" w:cstheme="minorHAnsi"/>
          <w:b/>
          <w:color w:val="000000"/>
          <w:sz w:val="24"/>
          <w:szCs w:val="24"/>
        </w:rPr>
        <w:t xml:space="preserve">Patient Experience/Satisfaction: </w:t>
      </w:r>
      <w:r w:rsidRPr="00216FC7">
        <w:rPr>
          <w:rFonts w:eastAsia="Times New Roman" w:cstheme="minorHAnsi"/>
          <w:color w:val="000000"/>
          <w:sz w:val="24"/>
          <w:szCs w:val="24"/>
        </w:rPr>
        <w:t>Patients who are satisfied with care are more likely to seek additional treatment when necessary.</w:t>
      </w:r>
    </w:p>
    <w:p w14:paraId="010F4E4A" w14:textId="77777777" w:rsidR="00C447CF" w:rsidRDefault="00C447CF" w:rsidP="00216FC7">
      <w:pPr>
        <w:spacing w:after="0" w:line="240" w:lineRule="auto"/>
        <w:ind w:left="360"/>
        <w:rPr>
          <w:rFonts w:eastAsia="Times New Roman" w:cstheme="minorHAnsi"/>
          <w:b/>
          <w:color w:val="000000"/>
          <w:sz w:val="24"/>
          <w:szCs w:val="24"/>
        </w:rPr>
      </w:pPr>
    </w:p>
    <w:p w14:paraId="1FA20948" w14:textId="237CAD41" w:rsidR="00216FC7" w:rsidRPr="00216FC7" w:rsidRDefault="00216FC7" w:rsidP="00216FC7">
      <w:pPr>
        <w:spacing w:after="0" w:line="240" w:lineRule="auto"/>
        <w:ind w:left="360"/>
        <w:rPr>
          <w:rFonts w:eastAsia="Times New Roman" w:cstheme="minorHAnsi"/>
          <w:color w:val="000000"/>
          <w:sz w:val="24"/>
          <w:szCs w:val="24"/>
        </w:rPr>
      </w:pPr>
      <w:r w:rsidRPr="00216FC7">
        <w:rPr>
          <w:rFonts w:eastAsia="Times New Roman" w:cstheme="minorHAnsi"/>
          <w:b/>
          <w:color w:val="000000"/>
          <w:sz w:val="24"/>
          <w:szCs w:val="24"/>
        </w:rPr>
        <w:t xml:space="preserve">Measure: </w:t>
      </w:r>
      <w:r w:rsidRPr="00216FC7">
        <w:rPr>
          <w:rFonts w:eastAsia="Times New Roman" w:cstheme="minorHAnsi"/>
          <w:color w:val="000000"/>
          <w:sz w:val="24"/>
          <w:szCs w:val="24"/>
        </w:rPr>
        <w:t>Using the Press Ganey Patient Experience Survey (Inpatient), this measure will look at the likelihood to recommend as demonstrated by selection of “Very Good”.</w:t>
      </w:r>
    </w:p>
    <w:p w14:paraId="4E18DDCF" w14:textId="77777777" w:rsidR="00C447CF" w:rsidRDefault="00C447CF" w:rsidP="00216FC7">
      <w:pPr>
        <w:spacing w:after="0" w:line="240" w:lineRule="auto"/>
        <w:ind w:left="360"/>
        <w:rPr>
          <w:rFonts w:eastAsia="Times New Roman" w:cstheme="minorHAnsi"/>
          <w:b/>
          <w:color w:val="000000"/>
          <w:sz w:val="24"/>
          <w:szCs w:val="24"/>
        </w:rPr>
      </w:pPr>
    </w:p>
    <w:p w14:paraId="264AD1C5" w14:textId="433B1EC9" w:rsidR="00216FC7" w:rsidRPr="00216FC7" w:rsidRDefault="00216FC7" w:rsidP="00216FC7">
      <w:pPr>
        <w:spacing w:after="0" w:line="240" w:lineRule="auto"/>
        <w:ind w:left="360"/>
        <w:rPr>
          <w:rFonts w:eastAsia="Times New Roman" w:cstheme="minorHAnsi"/>
          <w:color w:val="000000"/>
          <w:sz w:val="24"/>
          <w:szCs w:val="24"/>
        </w:rPr>
      </w:pPr>
      <w:r w:rsidRPr="00216FC7">
        <w:rPr>
          <w:rFonts w:eastAsia="Times New Roman" w:cstheme="minorHAnsi"/>
          <w:b/>
          <w:color w:val="000000"/>
          <w:sz w:val="24"/>
          <w:szCs w:val="24"/>
        </w:rPr>
        <w:t xml:space="preserve">Projections: </w:t>
      </w:r>
      <w:r w:rsidRPr="00216FC7">
        <w:rPr>
          <w:rFonts w:eastAsia="Times New Roman" w:cstheme="minorHAnsi"/>
          <w:color w:val="000000"/>
          <w:sz w:val="24"/>
          <w:szCs w:val="24"/>
        </w:rPr>
        <w:t>As the Proposed Project will not be implemented for several years, the Applicant will provide baseline measures and three years of projections one year following implementation of the Proposed Project.</w:t>
      </w:r>
    </w:p>
    <w:p w14:paraId="1E21DCA9" w14:textId="1CF076CB" w:rsidR="00EF5E8E" w:rsidRPr="00203A1B" w:rsidRDefault="00EF5E8E" w:rsidP="009C209B">
      <w:pPr>
        <w:spacing w:after="0" w:line="240" w:lineRule="auto"/>
        <w:rPr>
          <w:rFonts w:eastAsia="Times New Roman" w:cstheme="minorHAnsi"/>
          <w:color w:val="000000"/>
          <w:sz w:val="24"/>
          <w:szCs w:val="24"/>
        </w:rPr>
      </w:pPr>
    </w:p>
    <w:p w14:paraId="57C4D099" w14:textId="741EEBC7" w:rsidR="0013652A" w:rsidRPr="0013652A" w:rsidRDefault="0013652A" w:rsidP="004262D3">
      <w:pPr>
        <w:pStyle w:val="ListParagraph"/>
        <w:numPr>
          <w:ilvl w:val="0"/>
          <w:numId w:val="53"/>
        </w:numPr>
        <w:spacing w:line="240" w:lineRule="auto"/>
        <w:ind w:left="360"/>
        <w:rPr>
          <w:rFonts w:cstheme="minorHAnsi"/>
          <w:b/>
          <w:sz w:val="24"/>
          <w:szCs w:val="24"/>
        </w:rPr>
      </w:pPr>
      <w:bookmarkStart w:id="106" w:name="_Toc23157993"/>
      <w:bookmarkStart w:id="107" w:name="_Toc23323259"/>
      <w:bookmarkStart w:id="108" w:name="_Toc23324264"/>
      <w:bookmarkStart w:id="109" w:name="_Toc23424546"/>
      <w:r w:rsidRPr="0013652A">
        <w:rPr>
          <w:rFonts w:cstheme="minorHAnsi"/>
          <w:b/>
          <w:sz w:val="24"/>
          <w:szCs w:val="24"/>
        </w:rPr>
        <w:t xml:space="preserve">Hospital Acquired Pressure Injuries (HAPI): </w:t>
      </w:r>
      <w:r w:rsidRPr="0013652A">
        <w:rPr>
          <w:rFonts w:cstheme="minorHAnsi"/>
          <w:sz w:val="24"/>
          <w:szCs w:val="24"/>
        </w:rPr>
        <w:t>UMMMC will review the incidence of HAPI across its medical/surgical patients. With additional medical/surgical inpatient beds, patient will receive care in the appropriate setting, thereby improving quality of care.</w:t>
      </w:r>
    </w:p>
    <w:p w14:paraId="34836788" w14:textId="77777777" w:rsidR="0013652A" w:rsidRPr="0013652A" w:rsidRDefault="0013652A" w:rsidP="0013652A">
      <w:pPr>
        <w:spacing w:line="240" w:lineRule="auto"/>
        <w:ind w:left="360"/>
        <w:rPr>
          <w:rFonts w:cstheme="minorHAnsi"/>
          <w:sz w:val="24"/>
          <w:szCs w:val="24"/>
        </w:rPr>
      </w:pPr>
      <w:r w:rsidRPr="0013652A">
        <w:rPr>
          <w:rFonts w:cstheme="minorHAnsi"/>
          <w:b/>
          <w:sz w:val="24"/>
          <w:szCs w:val="24"/>
        </w:rPr>
        <w:t xml:space="preserve">Measure: </w:t>
      </w:r>
      <w:r w:rsidRPr="0013652A">
        <w:rPr>
          <w:rFonts w:cstheme="minorHAnsi"/>
          <w:sz w:val="24"/>
          <w:szCs w:val="24"/>
        </w:rPr>
        <w:t>This measure will be reported annually showing data by month. Applicant will collect and provide data using the National Database of Nursing Quality Indicators (“NDNQI”) measure on pressure injuries as follows:</w:t>
      </w:r>
    </w:p>
    <w:p w14:paraId="3027A01A" w14:textId="77777777" w:rsidR="0013652A" w:rsidRPr="0013652A" w:rsidRDefault="0013652A" w:rsidP="0013652A">
      <w:pPr>
        <w:spacing w:line="240" w:lineRule="auto"/>
        <w:ind w:firstLine="360"/>
        <w:rPr>
          <w:rFonts w:cstheme="minorHAnsi"/>
          <w:sz w:val="24"/>
          <w:szCs w:val="24"/>
        </w:rPr>
      </w:pPr>
      <w:r w:rsidRPr="0013652A">
        <w:rPr>
          <w:rFonts w:cstheme="minorHAnsi"/>
          <w:sz w:val="24"/>
          <w:szCs w:val="24"/>
        </w:rPr>
        <w:t>Numerator = number HAPI; Denominator = total med/surg census.</w:t>
      </w:r>
    </w:p>
    <w:p w14:paraId="7B35DB29" w14:textId="5B0C1951" w:rsidR="0013652A" w:rsidRDefault="0013652A" w:rsidP="0013652A">
      <w:pPr>
        <w:spacing w:line="240" w:lineRule="auto"/>
        <w:ind w:left="360"/>
        <w:rPr>
          <w:rFonts w:cstheme="minorHAnsi"/>
          <w:sz w:val="24"/>
          <w:szCs w:val="24"/>
        </w:rPr>
      </w:pPr>
      <w:r w:rsidRPr="0013652A">
        <w:rPr>
          <w:rFonts w:cstheme="minorHAnsi"/>
          <w:b/>
          <w:sz w:val="24"/>
          <w:szCs w:val="24"/>
        </w:rPr>
        <w:t xml:space="preserve">Projections: </w:t>
      </w:r>
      <w:r w:rsidRPr="0013652A">
        <w:rPr>
          <w:rFonts w:cstheme="minorHAnsi"/>
          <w:sz w:val="24"/>
          <w:szCs w:val="24"/>
        </w:rPr>
        <w:t>As the Proposed Project will not be implemented for several years, the Applicant will provide baseline measures and three years of projections at least one year following implementation of the Proposed Project.</w:t>
      </w:r>
    </w:p>
    <w:p w14:paraId="7A341EB3" w14:textId="3C8AB6E8" w:rsidR="0013652A" w:rsidRDefault="0013652A" w:rsidP="0013652A">
      <w:pPr>
        <w:spacing w:line="240" w:lineRule="auto"/>
        <w:ind w:left="360"/>
        <w:rPr>
          <w:rFonts w:cstheme="minorHAnsi"/>
          <w:sz w:val="24"/>
          <w:szCs w:val="24"/>
        </w:rPr>
      </w:pPr>
    </w:p>
    <w:p w14:paraId="3A55E800" w14:textId="17E9640D" w:rsidR="00DF0D1D" w:rsidRPr="00DF0D1D" w:rsidRDefault="00DF0D1D" w:rsidP="004262D3">
      <w:pPr>
        <w:pStyle w:val="ListParagraph"/>
        <w:numPr>
          <w:ilvl w:val="0"/>
          <w:numId w:val="53"/>
        </w:numPr>
        <w:spacing w:line="240" w:lineRule="auto"/>
        <w:ind w:left="360"/>
        <w:rPr>
          <w:rFonts w:cstheme="minorHAnsi"/>
          <w:b/>
          <w:sz w:val="24"/>
          <w:szCs w:val="24"/>
        </w:rPr>
      </w:pPr>
      <w:r w:rsidRPr="00DF0D1D">
        <w:rPr>
          <w:rFonts w:cstheme="minorHAnsi"/>
          <w:b/>
          <w:sz w:val="24"/>
          <w:szCs w:val="24"/>
        </w:rPr>
        <w:t xml:space="preserve">Inpatient Falls with Injury: </w:t>
      </w:r>
      <w:r w:rsidRPr="00DF0D1D">
        <w:rPr>
          <w:rFonts w:cstheme="minorHAnsi"/>
          <w:sz w:val="24"/>
          <w:szCs w:val="24"/>
        </w:rPr>
        <w:t>UMMMC will review the incidence of inpatient falls resulting in injury.</w:t>
      </w:r>
    </w:p>
    <w:p w14:paraId="0CB22CEF" w14:textId="77777777" w:rsidR="00DF0D1D" w:rsidRPr="00DF0D1D" w:rsidRDefault="00DF0D1D" w:rsidP="00DF0D1D">
      <w:pPr>
        <w:spacing w:line="240" w:lineRule="auto"/>
        <w:ind w:left="360"/>
        <w:rPr>
          <w:rFonts w:cstheme="minorHAnsi"/>
          <w:sz w:val="24"/>
          <w:szCs w:val="24"/>
        </w:rPr>
      </w:pPr>
      <w:r w:rsidRPr="00DF0D1D">
        <w:rPr>
          <w:rFonts w:cstheme="minorHAnsi"/>
          <w:b/>
          <w:sz w:val="24"/>
          <w:szCs w:val="24"/>
        </w:rPr>
        <w:t xml:space="preserve">Measure: </w:t>
      </w:r>
      <w:r w:rsidRPr="00DF0D1D">
        <w:rPr>
          <w:rFonts w:cstheme="minorHAnsi"/>
          <w:sz w:val="24"/>
          <w:szCs w:val="24"/>
        </w:rPr>
        <w:t>The Applicant will collect and provide data using the NDNQI measure as follows: the number of falls per 1,000 inpatient days resulting in a “minor” or greater category of injury.</w:t>
      </w:r>
    </w:p>
    <w:p w14:paraId="7CB0F2D6" w14:textId="77777777" w:rsidR="009E5C4F" w:rsidRDefault="00DF0D1D" w:rsidP="00F15BA6">
      <w:pPr>
        <w:spacing w:after="0" w:line="240" w:lineRule="auto"/>
        <w:ind w:left="360"/>
        <w:rPr>
          <w:rFonts w:cstheme="minorHAnsi"/>
          <w:sz w:val="24"/>
          <w:szCs w:val="24"/>
        </w:rPr>
      </w:pPr>
      <w:r w:rsidRPr="00DF0D1D">
        <w:rPr>
          <w:rFonts w:cstheme="minorHAnsi"/>
          <w:sz w:val="24"/>
          <w:szCs w:val="24"/>
        </w:rPr>
        <w:t xml:space="preserve">Numerator = number of falls with injury; </w:t>
      </w:r>
    </w:p>
    <w:p w14:paraId="640B4F67" w14:textId="77777777" w:rsidR="00EA0256" w:rsidRDefault="00DF0D1D" w:rsidP="00EA0256">
      <w:pPr>
        <w:spacing w:after="0" w:line="240" w:lineRule="auto"/>
        <w:ind w:left="360"/>
        <w:rPr>
          <w:rFonts w:cstheme="minorHAnsi"/>
          <w:sz w:val="24"/>
          <w:szCs w:val="24"/>
        </w:rPr>
      </w:pPr>
      <w:r w:rsidRPr="00DF0D1D">
        <w:rPr>
          <w:rFonts w:cstheme="minorHAnsi"/>
          <w:sz w:val="24"/>
          <w:szCs w:val="24"/>
        </w:rPr>
        <w:t>Denominator = (number of patient days/1000)</w:t>
      </w:r>
    </w:p>
    <w:p w14:paraId="0301CCA1" w14:textId="77777777" w:rsidR="00EA0256" w:rsidRDefault="00EA0256" w:rsidP="00EA0256">
      <w:pPr>
        <w:spacing w:after="0" w:line="240" w:lineRule="auto"/>
        <w:ind w:left="360"/>
        <w:rPr>
          <w:rFonts w:cstheme="minorHAnsi"/>
          <w:sz w:val="24"/>
          <w:szCs w:val="24"/>
        </w:rPr>
      </w:pPr>
    </w:p>
    <w:p w14:paraId="18BBCD9E" w14:textId="20F21AFB" w:rsidR="00F15BA6" w:rsidRPr="00F15BA6" w:rsidRDefault="00F15BA6" w:rsidP="00EA0256">
      <w:pPr>
        <w:spacing w:after="0" w:line="240" w:lineRule="auto"/>
        <w:ind w:left="360"/>
        <w:rPr>
          <w:rFonts w:cstheme="minorHAnsi"/>
          <w:sz w:val="24"/>
          <w:szCs w:val="24"/>
        </w:rPr>
      </w:pPr>
      <w:r w:rsidRPr="00F15BA6">
        <w:rPr>
          <w:rFonts w:cstheme="minorHAnsi"/>
          <w:b/>
          <w:sz w:val="24"/>
          <w:szCs w:val="24"/>
        </w:rPr>
        <w:t xml:space="preserve">Projections: </w:t>
      </w:r>
      <w:r w:rsidRPr="00F15BA6">
        <w:rPr>
          <w:rFonts w:cstheme="minorHAnsi"/>
          <w:sz w:val="24"/>
          <w:szCs w:val="24"/>
        </w:rPr>
        <w:t>As the Proposed Project will not be implemented for several years, the Applicant will provide baseline measures and three years of projections one year following implementation of the Proposed Project.</w:t>
      </w:r>
    </w:p>
    <w:p w14:paraId="3097C21E" w14:textId="65767221" w:rsidR="0013652A" w:rsidRDefault="0013652A" w:rsidP="0013652A">
      <w:pPr>
        <w:spacing w:line="240" w:lineRule="auto"/>
        <w:ind w:left="360"/>
        <w:rPr>
          <w:rFonts w:cstheme="minorHAnsi"/>
          <w:sz w:val="24"/>
          <w:szCs w:val="24"/>
        </w:rPr>
      </w:pPr>
    </w:p>
    <w:p w14:paraId="38F8E0C8" w14:textId="62D43282" w:rsidR="00EA0256" w:rsidRPr="00EA0256" w:rsidRDefault="00EA0256" w:rsidP="008D23BC">
      <w:pPr>
        <w:pStyle w:val="ListParagraph"/>
        <w:numPr>
          <w:ilvl w:val="0"/>
          <w:numId w:val="53"/>
        </w:numPr>
        <w:spacing w:line="240" w:lineRule="auto"/>
        <w:ind w:left="360"/>
        <w:rPr>
          <w:rFonts w:cstheme="minorHAnsi"/>
          <w:b/>
          <w:sz w:val="24"/>
          <w:szCs w:val="24"/>
        </w:rPr>
      </w:pPr>
      <w:r w:rsidRPr="00EA0256">
        <w:rPr>
          <w:rFonts w:cstheme="minorHAnsi"/>
          <w:b/>
          <w:sz w:val="24"/>
          <w:szCs w:val="24"/>
        </w:rPr>
        <w:t xml:space="preserve">ED Boarding: </w:t>
      </w:r>
      <w:r w:rsidRPr="00EA0256">
        <w:rPr>
          <w:rFonts w:cstheme="minorHAnsi"/>
          <w:sz w:val="24"/>
          <w:szCs w:val="24"/>
        </w:rPr>
        <w:t>This measure reviews the amount of time a patient must wait in the ED for a medical/surgical inpatient bed prior to being admitted to UMMMC. Through additional medical/surgical capacity, UMMMC anticipates that ED boarding time will be reduced.</w:t>
      </w:r>
    </w:p>
    <w:p w14:paraId="3ED42E4D" w14:textId="77777777" w:rsidR="00EA0256" w:rsidRPr="00EA0256" w:rsidRDefault="00EA0256" w:rsidP="00EA0256">
      <w:pPr>
        <w:spacing w:line="240" w:lineRule="auto"/>
        <w:ind w:left="360"/>
        <w:rPr>
          <w:rFonts w:cstheme="minorHAnsi"/>
          <w:sz w:val="24"/>
          <w:szCs w:val="24"/>
        </w:rPr>
      </w:pPr>
      <w:r w:rsidRPr="00EA0256">
        <w:rPr>
          <w:rFonts w:cstheme="minorHAnsi"/>
          <w:b/>
          <w:sz w:val="24"/>
          <w:szCs w:val="24"/>
        </w:rPr>
        <w:t xml:space="preserve">Measure: </w:t>
      </w:r>
      <w:r w:rsidRPr="00EA0256">
        <w:rPr>
          <w:rFonts w:cstheme="minorHAnsi"/>
          <w:sz w:val="24"/>
          <w:szCs w:val="24"/>
        </w:rPr>
        <w:t>The Applicant will collect and provide data related to the ED boarding time for inpatients.</w:t>
      </w:r>
    </w:p>
    <w:p w14:paraId="19B383F7" w14:textId="37C2BAB8" w:rsidR="007964BD" w:rsidRDefault="00EA0256" w:rsidP="00EA0256">
      <w:pPr>
        <w:spacing w:line="240" w:lineRule="auto"/>
        <w:ind w:left="360"/>
        <w:rPr>
          <w:rFonts w:cstheme="minorHAnsi"/>
          <w:sz w:val="24"/>
          <w:szCs w:val="24"/>
        </w:rPr>
      </w:pPr>
      <w:r w:rsidRPr="00EA0256">
        <w:rPr>
          <w:rFonts w:cstheme="minorHAnsi"/>
          <w:b/>
          <w:sz w:val="24"/>
          <w:szCs w:val="24"/>
        </w:rPr>
        <w:t xml:space="preserve">Projections: </w:t>
      </w:r>
      <w:r w:rsidRPr="00EA0256">
        <w:rPr>
          <w:rFonts w:cstheme="minorHAnsi"/>
          <w:sz w:val="24"/>
          <w:szCs w:val="24"/>
        </w:rPr>
        <w:t>As the Proposed Project will not be implemented for several years, the Applicant will provide baseline measures and three years of projections one year following implementation of the Proposed Project.</w:t>
      </w:r>
    </w:p>
    <w:p w14:paraId="44A42185" w14:textId="2A7A0118" w:rsidR="008D23BC" w:rsidRPr="008D23BC" w:rsidRDefault="008D23BC" w:rsidP="008D23BC">
      <w:pPr>
        <w:pStyle w:val="ListParagraph"/>
        <w:numPr>
          <w:ilvl w:val="0"/>
          <w:numId w:val="53"/>
        </w:numPr>
        <w:spacing w:after="0" w:line="257" w:lineRule="auto"/>
        <w:ind w:left="360"/>
        <w:rPr>
          <w:rFonts w:cstheme="minorHAnsi"/>
          <w:b/>
          <w:bCs/>
          <w:sz w:val="24"/>
          <w:szCs w:val="24"/>
        </w:rPr>
      </w:pPr>
      <w:r w:rsidRPr="008D23BC">
        <w:rPr>
          <w:rFonts w:cstheme="minorHAnsi"/>
          <w:b/>
          <w:bCs/>
          <w:sz w:val="24"/>
          <w:szCs w:val="24"/>
        </w:rPr>
        <w:t xml:space="preserve">Transfer of patients to UMMMC for inpatient care </w:t>
      </w:r>
    </w:p>
    <w:p w14:paraId="67A6BE8F" w14:textId="77777777" w:rsidR="008D23BC" w:rsidRPr="007575AF" w:rsidRDefault="008D23BC" w:rsidP="008D23BC">
      <w:pPr>
        <w:pStyle w:val="ListParagraph"/>
        <w:numPr>
          <w:ilvl w:val="0"/>
          <w:numId w:val="44"/>
        </w:numPr>
        <w:spacing w:after="0" w:line="257" w:lineRule="auto"/>
        <w:ind w:left="720"/>
        <w:rPr>
          <w:rFonts w:cstheme="minorHAnsi"/>
          <w:sz w:val="24"/>
          <w:szCs w:val="24"/>
        </w:rPr>
      </w:pPr>
      <w:r w:rsidRPr="007575AF">
        <w:rPr>
          <w:rFonts w:cstheme="minorHAnsi"/>
          <w:sz w:val="24"/>
          <w:szCs w:val="24"/>
        </w:rPr>
        <w:t>The number of patients who transfer to UMMMC by campus.</w:t>
      </w:r>
    </w:p>
    <w:p w14:paraId="02E96C96" w14:textId="77777777" w:rsidR="008D23BC" w:rsidRPr="007575AF" w:rsidRDefault="008D23BC" w:rsidP="008D23BC">
      <w:pPr>
        <w:pStyle w:val="ListParagraph"/>
        <w:numPr>
          <w:ilvl w:val="2"/>
          <w:numId w:val="44"/>
        </w:numPr>
        <w:spacing w:after="0" w:line="257" w:lineRule="auto"/>
        <w:ind w:left="1260"/>
        <w:rPr>
          <w:rFonts w:cstheme="minorHAnsi"/>
          <w:sz w:val="24"/>
          <w:szCs w:val="24"/>
        </w:rPr>
      </w:pPr>
      <w:r w:rsidRPr="007575AF">
        <w:rPr>
          <w:rFonts w:cstheme="minorHAnsi"/>
          <w:sz w:val="24"/>
          <w:szCs w:val="24"/>
        </w:rPr>
        <w:t>Number of lost transfers.</w:t>
      </w:r>
    </w:p>
    <w:p w14:paraId="4FF77AE7" w14:textId="77777777" w:rsidR="008D23BC" w:rsidRPr="007575AF" w:rsidRDefault="008D23BC" w:rsidP="008D23BC">
      <w:pPr>
        <w:pStyle w:val="ListParagraph"/>
        <w:numPr>
          <w:ilvl w:val="2"/>
          <w:numId w:val="44"/>
        </w:numPr>
        <w:spacing w:after="0" w:line="257" w:lineRule="auto"/>
        <w:ind w:left="1260"/>
        <w:rPr>
          <w:rFonts w:cstheme="minorHAnsi"/>
          <w:sz w:val="24"/>
          <w:szCs w:val="24"/>
        </w:rPr>
      </w:pPr>
      <w:r w:rsidRPr="007575AF">
        <w:rPr>
          <w:rFonts w:cstheme="minorHAnsi"/>
          <w:sz w:val="24"/>
          <w:szCs w:val="24"/>
        </w:rPr>
        <w:t>List of facilities from which transfers originate</w:t>
      </w:r>
    </w:p>
    <w:p w14:paraId="6432C38A" w14:textId="77777777" w:rsidR="008D23BC" w:rsidRPr="007575AF" w:rsidRDefault="008D23BC" w:rsidP="008D23BC">
      <w:pPr>
        <w:pStyle w:val="ListParagraph"/>
        <w:numPr>
          <w:ilvl w:val="2"/>
          <w:numId w:val="44"/>
        </w:numPr>
        <w:spacing w:after="0" w:line="257" w:lineRule="auto"/>
        <w:ind w:left="1260"/>
        <w:rPr>
          <w:rFonts w:cstheme="minorHAnsi"/>
          <w:sz w:val="24"/>
          <w:szCs w:val="24"/>
        </w:rPr>
      </w:pPr>
      <w:r w:rsidRPr="007575AF">
        <w:rPr>
          <w:rFonts w:cstheme="minorHAnsi"/>
          <w:sz w:val="24"/>
          <w:szCs w:val="24"/>
        </w:rPr>
        <w:t>The acuity level by case mix index of the transferred patients.</w:t>
      </w:r>
    </w:p>
    <w:p w14:paraId="0A846AE4" w14:textId="77777777" w:rsidR="008D23BC" w:rsidRPr="007575AF" w:rsidRDefault="008D23BC" w:rsidP="008D23BC">
      <w:pPr>
        <w:pStyle w:val="ListParagraph"/>
        <w:numPr>
          <w:ilvl w:val="0"/>
          <w:numId w:val="44"/>
        </w:numPr>
        <w:spacing w:after="0" w:line="257" w:lineRule="auto"/>
        <w:ind w:left="720"/>
        <w:rPr>
          <w:rFonts w:cstheme="minorHAnsi"/>
          <w:sz w:val="24"/>
          <w:szCs w:val="24"/>
        </w:rPr>
      </w:pPr>
      <w:r w:rsidRPr="007575AF">
        <w:rPr>
          <w:rFonts w:cstheme="minorHAnsi"/>
          <w:sz w:val="24"/>
          <w:szCs w:val="24"/>
        </w:rPr>
        <w:t xml:space="preserve">Separately by Campus: </w:t>
      </w:r>
    </w:p>
    <w:p w14:paraId="15055392" w14:textId="77777777" w:rsidR="008D23BC" w:rsidRPr="007575AF" w:rsidRDefault="008D23BC" w:rsidP="008D23BC">
      <w:pPr>
        <w:pStyle w:val="ListParagraph"/>
        <w:numPr>
          <w:ilvl w:val="2"/>
          <w:numId w:val="44"/>
        </w:numPr>
        <w:spacing w:after="0" w:line="257" w:lineRule="auto"/>
        <w:ind w:left="1260"/>
        <w:rPr>
          <w:rFonts w:cstheme="minorHAnsi"/>
          <w:sz w:val="24"/>
          <w:szCs w:val="24"/>
        </w:rPr>
      </w:pPr>
      <w:r w:rsidRPr="007575AF">
        <w:rPr>
          <w:rFonts w:cstheme="minorHAnsi"/>
          <w:sz w:val="24"/>
          <w:szCs w:val="24"/>
        </w:rPr>
        <w:t>Annual ED volume</w:t>
      </w:r>
    </w:p>
    <w:p w14:paraId="0863B7FF" w14:textId="77777777" w:rsidR="008D23BC" w:rsidRPr="007575AF" w:rsidRDefault="008D23BC" w:rsidP="008D23BC">
      <w:pPr>
        <w:pStyle w:val="ListParagraph"/>
        <w:numPr>
          <w:ilvl w:val="2"/>
          <w:numId w:val="44"/>
        </w:numPr>
        <w:spacing w:after="0" w:line="257" w:lineRule="auto"/>
        <w:ind w:left="1260"/>
        <w:rPr>
          <w:rFonts w:cstheme="minorHAnsi"/>
          <w:sz w:val="24"/>
          <w:szCs w:val="24"/>
        </w:rPr>
      </w:pPr>
      <w:r>
        <w:rPr>
          <w:rFonts w:cstheme="minorHAnsi"/>
          <w:sz w:val="24"/>
          <w:szCs w:val="24"/>
        </w:rPr>
        <w:t>T</w:t>
      </w:r>
      <w:r w:rsidRPr="007575AF">
        <w:rPr>
          <w:rFonts w:cstheme="minorHAnsi"/>
          <w:sz w:val="24"/>
          <w:szCs w:val="24"/>
        </w:rPr>
        <w:t xml:space="preserve">he number of ED boarders awaiting a </w:t>
      </w:r>
      <w:r>
        <w:rPr>
          <w:rFonts w:cstheme="minorHAnsi"/>
          <w:sz w:val="24"/>
          <w:szCs w:val="24"/>
        </w:rPr>
        <w:t>M/S</w:t>
      </w:r>
      <w:r w:rsidRPr="007575AF">
        <w:rPr>
          <w:rFonts w:cstheme="minorHAnsi"/>
          <w:sz w:val="24"/>
          <w:szCs w:val="24"/>
        </w:rPr>
        <w:t xml:space="preserve"> bed (with boarding defined as 2 hours from the request for a bed). </w:t>
      </w:r>
    </w:p>
    <w:p w14:paraId="74966EB3" w14:textId="77777777" w:rsidR="008D23BC" w:rsidRPr="007575AF" w:rsidRDefault="008D23BC" w:rsidP="008D23BC">
      <w:pPr>
        <w:pStyle w:val="ListParagraph"/>
        <w:numPr>
          <w:ilvl w:val="2"/>
          <w:numId w:val="44"/>
        </w:numPr>
        <w:spacing w:after="0" w:line="257" w:lineRule="auto"/>
        <w:ind w:left="1260"/>
        <w:rPr>
          <w:rFonts w:cstheme="minorHAnsi"/>
          <w:sz w:val="24"/>
          <w:szCs w:val="24"/>
        </w:rPr>
      </w:pPr>
      <w:r w:rsidRPr="007575AF">
        <w:rPr>
          <w:rFonts w:cstheme="minorHAnsi"/>
          <w:sz w:val="24"/>
          <w:szCs w:val="24"/>
        </w:rPr>
        <w:t xml:space="preserve">Total hours of </w:t>
      </w:r>
      <w:r>
        <w:rPr>
          <w:rFonts w:cstheme="minorHAnsi"/>
          <w:sz w:val="24"/>
          <w:szCs w:val="24"/>
        </w:rPr>
        <w:t>M/S</w:t>
      </w:r>
      <w:r w:rsidRPr="007575AF">
        <w:rPr>
          <w:rFonts w:cstheme="minorHAnsi"/>
          <w:sz w:val="24"/>
          <w:szCs w:val="24"/>
        </w:rPr>
        <w:t xml:space="preserve"> boarding and the average hours of boarding per patient.</w:t>
      </w:r>
    </w:p>
    <w:p w14:paraId="4A21CAA7" w14:textId="77777777" w:rsidR="008D23BC" w:rsidRPr="007575AF" w:rsidRDefault="008D23BC" w:rsidP="008D23BC">
      <w:pPr>
        <w:pStyle w:val="ListParagraph"/>
        <w:spacing w:after="0" w:line="257" w:lineRule="auto"/>
        <w:ind w:left="2160"/>
        <w:rPr>
          <w:rFonts w:cstheme="minorHAnsi"/>
          <w:sz w:val="24"/>
          <w:szCs w:val="24"/>
        </w:rPr>
      </w:pPr>
    </w:p>
    <w:p w14:paraId="0D684BCD" w14:textId="148EF83E" w:rsidR="008D23BC" w:rsidRPr="008D23BC" w:rsidRDefault="008D23BC" w:rsidP="008D23BC">
      <w:pPr>
        <w:pStyle w:val="ListParagraph"/>
        <w:numPr>
          <w:ilvl w:val="0"/>
          <w:numId w:val="53"/>
        </w:numPr>
        <w:spacing w:after="0" w:line="240" w:lineRule="auto"/>
        <w:ind w:left="360"/>
        <w:rPr>
          <w:rFonts w:ascii="Calibri" w:eastAsia="Calibri" w:hAnsi="Calibri" w:cstheme="minorHAnsi"/>
          <w:b/>
          <w:bCs/>
          <w:sz w:val="24"/>
          <w:szCs w:val="24"/>
        </w:rPr>
      </w:pPr>
      <w:r w:rsidRPr="008D23BC">
        <w:rPr>
          <w:rFonts w:ascii="Calibri" w:eastAsia="Calibri" w:hAnsi="Calibri" w:cstheme="minorHAnsi"/>
          <w:b/>
          <w:bCs/>
          <w:sz w:val="24"/>
          <w:szCs w:val="24"/>
        </w:rPr>
        <w:t xml:space="preserve">Annual operating capacity and occupancy rate at UMMMC by Campus and at UMMH community hospitals. </w:t>
      </w:r>
    </w:p>
    <w:p w14:paraId="7530B6DC" w14:textId="77777777" w:rsidR="008D23BC" w:rsidRPr="00626FC7" w:rsidRDefault="008D23BC" w:rsidP="008D23BC">
      <w:pPr>
        <w:pStyle w:val="ListParagraph"/>
        <w:numPr>
          <w:ilvl w:val="0"/>
          <w:numId w:val="50"/>
        </w:numPr>
        <w:spacing w:after="0" w:line="240" w:lineRule="auto"/>
        <w:rPr>
          <w:rFonts w:ascii="Calibri" w:eastAsia="Calibri" w:hAnsi="Calibri" w:cstheme="minorHAnsi"/>
          <w:sz w:val="24"/>
          <w:szCs w:val="24"/>
        </w:rPr>
      </w:pPr>
      <w:r>
        <w:rPr>
          <w:rFonts w:ascii="Calibri" w:eastAsia="Calibri" w:hAnsi="Calibri" w:cstheme="minorHAnsi"/>
          <w:sz w:val="24"/>
          <w:szCs w:val="24"/>
        </w:rPr>
        <w:t>S</w:t>
      </w:r>
      <w:r w:rsidRPr="00626FC7">
        <w:rPr>
          <w:rFonts w:ascii="Calibri" w:eastAsia="Calibri" w:hAnsi="Calibri" w:cstheme="minorHAnsi"/>
          <w:sz w:val="24"/>
          <w:szCs w:val="24"/>
        </w:rPr>
        <w:t xml:space="preserve">taffed bed days at UMMMC and UMMH community hospitals. </w:t>
      </w:r>
    </w:p>
    <w:p w14:paraId="68E40962" w14:textId="77777777" w:rsidR="008D23BC" w:rsidRPr="007575AF" w:rsidRDefault="008D23BC" w:rsidP="008D23BC">
      <w:pPr>
        <w:pStyle w:val="ListParagraph"/>
        <w:spacing w:after="0" w:line="240" w:lineRule="auto"/>
        <w:ind w:left="360"/>
        <w:rPr>
          <w:rFonts w:ascii="Calibri" w:eastAsia="Calibri" w:hAnsi="Calibri" w:cstheme="minorHAnsi"/>
          <w:b/>
          <w:bCs/>
          <w:sz w:val="24"/>
          <w:szCs w:val="24"/>
        </w:rPr>
      </w:pPr>
    </w:p>
    <w:p w14:paraId="0F48F15C" w14:textId="74CA4B51" w:rsidR="008D23BC" w:rsidRPr="008D23BC" w:rsidRDefault="008D23BC" w:rsidP="008D23BC">
      <w:pPr>
        <w:pStyle w:val="ListParagraph"/>
        <w:numPr>
          <w:ilvl w:val="0"/>
          <w:numId w:val="53"/>
        </w:numPr>
        <w:spacing w:after="0" w:line="240" w:lineRule="auto"/>
        <w:ind w:left="360"/>
        <w:rPr>
          <w:rFonts w:ascii="Calibri" w:eastAsia="Calibri" w:hAnsi="Calibri" w:cstheme="minorHAnsi"/>
          <w:b/>
          <w:bCs/>
          <w:sz w:val="24"/>
          <w:szCs w:val="24"/>
        </w:rPr>
      </w:pPr>
      <w:r w:rsidRPr="008D23BC">
        <w:rPr>
          <w:rFonts w:ascii="Calibri" w:eastAsia="Calibri" w:hAnsi="Calibri" w:cstheme="minorHAnsi"/>
          <w:b/>
          <w:bCs/>
          <w:sz w:val="24"/>
          <w:szCs w:val="24"/>
        </w:rPr>
        <w:t>Number of discharges for M/S patients at UMMMC by Campus and UMMH Community Hospitals</w:t>
      </w:r>
    </w:p>
    <w:p w14:paraId="7C601A74" w14:textId="77777777" w:rsidR="008D23BC" w:rsidRPr="00E5227F" w:rsidRDefault="008D23BC" w:rsidP="008D23BC">
      <w:pPr>
        <w:pStyle w:val="ListParagraph"/>
        <w:numPr>
          <w:ilvl w:val="0"/>
          <w:numId w:val="47"/>
        </w:numPr>
        <w:spacing w:after="0" w:line="240" w:lineRule="auto"/>
        <w:rPr>
          <w:rFonts w:ascii="Calibri" w:eastAsia="Calibri" w:hAnsi="Calibri" w:cstheme="minorHAnsi"/>
          <w:sz w:val="24"/>
          <w:szCs w:val="24"/>
        </w:rPr>
      </w:pPr>
      <w:r w:rsidRPr="00E5227F">
        <w:rPr>
          <w:rFonts w:ascii="Calibri" w:eastAsia="Calibri" w:hAnsi="Calibri" w:cstheme="minorHAnsi"/>
          <w:sz w:val="24"/>
          <w:szCs w:val="24"/>
        </w:rPr>
        <w:t>Acuity level by case mix index, and number of discharges for Adult M/S patients (with exclusion of obstetric, pediatric, and psychiatric discharges) a</w:t>
      </w:r>
      <w:r>
        <w:rPr>
          <w:rFonts w:ascii="Calibri" w:eastAsia="Calibri" w:hAnsi="Calibri" w:cstheme="minorHAnsi"/>
          <w:sz w:val="24"/>
          <w:szCs w:val="24"/>
        </w:rPr>
        <w:t>t UMMMC and</w:t>
      </w:r>
      <w:r w:rsidRPr="00E5227F">
        <w:rPr>
          <w:rFonts w:ascii="Calibri" w:eastAsia="Calibri" w:hAnsi="Calibri" w:cstheme="minorHAnsi"/>
          <w:sz w:val="24"/>
          <w:szCs w:val="24"/>
        </w:rPr>
        <w:t xml:space="preserve"> UMMH community hospitals.</w:t>
      </w:r>
    </w:p>
    <w:p w14:paraId="0DE3D1A6" w14:textId="77777777" w:rsidR="008D23BC" w:rsidRDefault="008D23BC" w:rsidP="008D23BC">
      <w:pPr>
        <w:spacing w:after="0" w:line="240" w:lineRule="auto"/>
        <w:rPr>
          <w:rFonts w:ascii="Calibri" w:eastAsia="Calibri" w:hAnsi="Calibri" w:cstheme="minorHAnsi"/>
          <w:sz w:val="24"/>
          <w:szCs w:val="24"/>
        </w:rPr>
      </w:pPr>
    </w:p>
    <w:p w14:paraId="77EE8A5E" w14:textId="59C515E7" w:rsidR="008D23BC" w:rsidRPr="004262D3" w:rsidRDefault="008D23BC" w:rsidP="008D23BC">
      <w:pPr>
        <w:pStyle w:val="ListParagraph"/>
        <w:numPr>
          <w:ilvl w:val="0"/>
          <w:numId w:val="53"/>
        </w:numPr>
        <w:spacing w:after="0" w:line="240" w:lineRule="auto"/>
        <w:ind w:left="360"/>
        <w:rPr>
          <w:rFonts w:ascii="Calibri" w:eastAsia="Calibri" w:hAnsi="Calibri" w:cstheme="minorHAnsi"/>
          <w:b/>
          <w:bCs/>
          <w:sz w:val="24"/>
          <w:szCs w:val="24"/>
        </w:rPr>
      </w:pPr>
      <w:r w:rsidRPr="004262D3">
        <w:rPr>
          <w:rFonts w:ascii="Calibri" w:eastAsia="Calibri" w:hAnsi="Calibri" w:cstheme="minorHAnsi"/>
          <w:b/>
          <w:bCs/>
          <w:sz w:val="24"/>
          <w:szCs w:val="24"/>
        </w:rPr>
        <w:t>Percent of patient volume at UMMMC that required tertiary level care.</w:t>
      </w:r>
      <w:r w:rsidRPr="004262D3">
        <w:rPr>
          <w:rFonts w:ascii="Calibri" w:eastAsia="Calibri" w:hAnsi="Calibri" w:cstheme="minorHAnsi"/>
          <w:sz w:val="24"/>
          <w:szCs w:val="24"/>
        </w:rPr>
        <w:t xml:space="preserve"> Include a definition of tertiary level care. </w:t>
      </w:r>
    </w:p>
    <w:p w14:paraId="153F39C7" w14:textId="77777777" w:rsidR="008D23BC" w:rsidRPr="004262D3" w:rsidRDefault="008D23BC" w:rsidP="008D23BC">
      <w:pPr>
        <w:pStyle w:val="ListParagraph"/>
        <w:numPr>
          <w:ilvl w:val="0"/>
          <w:numId w:val="52"/>
        </w:numPr>
        <w:spacing w:after="0" w:line="240" w:lineRule="auto"/>
        <w:rPr>
          <w:rFonts w:ascii="Calibri" w:eastAsia="Calibri" w:hAnsi="Calibri" w:cstheme="minorHAnsi"/>
          <w:b/>
          <w:bCs/>
          <w:sz w:val="24"/>
          <w:szCs w:val="24"/>
        </w:rPr>
      </w:pPr>
      <w:r w:rsidRPr="004262D3">
        <w:rPr>
          <w:rFonts w:ascii="Calibri" w:eastAsia="Calibri" w:hAnsi="Calibri" w:cstheme="minorHAnsi"/>
          <w:sz w:val="24"/>
          <w:szCs w:val="24"/>
        </w:rPr>
        <w:t xml:space="preserve">List top ten zip codes for M/S discharges for University and Memorial Campuses. </w:t>
      </w:r>
    </w:p>
    <w:p w14:paraId="35984410" w14:textId="77777777" w:rsidR="008D23BC" w:rsidRPr="004262D3" w:rsidRDefault="008D23BC" w:rsidP="008D23BC">
      <w:pPr>
        <w:pStyle w:val="ListParagraph"/>
        <w:spacing w:after="0" w:line="240" w:lineRule="auto"/>
        <w:rPr>
          <w:rFonts w:ascii="Calibri" w:eastAsia="Calibri" w:hAnsi="Calibri" w:cstheme="minorHAnsi"/>
          <w:b/>
          <w:bCs/>
          <w:sz w:val="24"/>
          <w:szCs w:val="24"/>
        </w:rPr>
      </w:pPr>
    </w:p>
    <w:p w14:paraId="2D77D934" w14:textId="33A251C0" w:rsidR="008D23BC" w:rsidRPr="000449C1" w:rsidRDefault="008D23BC" w:rsidP="008D23BC">
      <w:pPr>
        <w:pStyle w:val="ListParagraph"/>
        <w:numPr>
          <w:ilvl w:val="0"/>
          <w:numId w:val="53"/>
        </w:numPr>
        <w:spacing w:after="0" w:line="257" w:lineRule="auto"/>
        <w:ind w:left="360"/>
        <w:rPr>
          <w:rFonts w:cstheme="minorHAnsi"/>
          <w:b/>
          <w:bCs/>
          <w:sz w:val="24"/>
          <w:szCs w:val="24"/>
        </w:rPr>
      </w:pPr>
      <w:r w:rsidRPr="000449C1">
        <w:rPr>
          <w:rFonts w:cstheme="minorHAnsi"/>
          <w:b/>
          <w:bCs/>
          <w:sz w:val="24"/>
          <w:szCs w:val="24"/>
        </w:rPr>
        <w:t>Imaging</w:t>
      </w:r>
    </w:p>
    <w:p w14:paraId="69D46CFD" w14:textId="77777777" w:rsidR="008D23BC" w:rsidRPr="007575AF" w:rsidRDefault="008D23BC" w:rsidP="008D23BC">
      <w:pPr>
        <w:pStyle w:val="ListParagraph"/>
        <w:numPr>
          <w:ilvl w:val="0"/>
          <w:numId w:val="45"/>
        </w:numPr>
        <w:spacing w:after="0" w:line="257" w:lineRule="auto"/>
        <w:ind w:left="720"/>
        <w:rPr>
          <w:rFonts w:cstheme="minorHAnsi"/>
          <w:sz w:val="24"/>
          <w:szCs w:val="24"/>
        </w:rPr>
      </w:pPr>
      <w:r w:rsidRPr="007575AF">
        <w:rPr>
          <w:rFonts w:cstheme="minorHAnsi"/>
          <w:sz w:val="24"/>
          <w:szCs w:val="24"/>
        </w:rPr>
        <w:t>Upon implementation of the CT, provide baseline data on capacity (scan volume) and inpatient and outpatient wait times</w:t>
      </w:r>
      <w:r>
        <w:rPr>
          <w:rFonts w:cstheme="minorHAnsi"/>
          <w:sz w:val="24"/>
          <w:szCs w:val="24"/>
        </w:rPr>
        <w:t xml:space="preserve"> for all UMMMC CT units. </w:t>
      </w:r>
    </w:p>
    <w:p w14:paraId="15662298" w14:textId="77777777" w:rsidR="008D23BC" w:rsidRPr="007575AF" w:rsidRDefault="008D23BC" w:rsidP="008D23BC">
      <w:pPr>
        <w:pStyle w:val="ListParagraph"/>
        <w:numPr>
          <w:ilvl w:val="0"/>
          <w:numId w:val="45"/>
        </w:numPr>
        <w:spacing w:after="0" w:line="257" w:lineRule="auto"/>
        <w:ind w:left="720"/>
        <w:rPr>
          <w:rFonts w:cstheme="minorHAnsi"/>
          <w:sz w:val="24"/>
          <w:szCs w:val="24"/>
        </w:rPr>
      </w:pPr>
      <w:r w:rsidRPr="007575AF">
        <w:rPr>
          <w:rFonts w:cstheme="minorHAnsi"/>
          <w:sz w:val="24"/>
          <w:szCs w:val="24"/>
        </w:rPr>
        <w:t xml:space="preserve">CT utilization </w:t>
      </w:r>
    </w:p>
    <w:p w14:paraId="0A49DE4A" w14:textId="77777777" w:rsidR="008D23BC" w:rsidRPr="00626FC7" w:rsidRDefault="008D23BC" w:rsidP="008D23BC">
      <w:pPr>
        <w:pStyle w:val="ListParagraph"/>
        <w:numPr>
          <w:ilvl w:val="2"/>
          <w:numId w:val="45"/>
        </w:numPr>
        <w:spacing w:after="0" w:line="257" w:lineRule="auto"/>
        <w:ind w:left="1260"/>
        <w:rPr>
          <w:rFonts w:cstheme="minorHAnsi"/>
          <w:sz w:val="24"/>
          <w:szCs w:val="24"/>
        </w:rPr>
      </w:pPr>
      <w:r w:rsidRPr="007575AF">
        <w:rPr>
          <w:rFonts w:cstheme="minorHAnsi"/>
          <w:sz w:val="24"/>
          <w:szCs w:val="24"/>
        </w:rPr>
        <w:t>for ED</w:t>
      </w:r>
      <w:r>
        <w:rPr>
          <w:rFonts w:cstheme="minorHAnsi"/>
          <w:sz w:val="24"/>
          <w:szCs w:val="24"/>
        </w:rPr>
        <w:t xml:space="preserve">, </w:t>
      </w:r>
      <w:r w:rsidRPr="00626FC7">
        <w:rPr>
          <w:rFonts w:cstheme="minorHAnsi"/>
          <w:sz w:val="24"/>
          <w:szCs w:val="24"/>
        </w:rPr>
        <w:t>inpatient</w:t>
      </w:r>
      <w:r>
        <w:rPr>
          <w:rFonts w:cstheme="minorHAnsi"/>
          <w:sz w:val="24"/>
          <w:szCs w:val="24"/>
        </w:rPr>
        <w:t xml:space="preserve">, and </w:t>
      </w:r>
      <w:r w:rsidRPr="00626FC7">
        <w:rPr>
          <w:rFonts w:cstheme="minorHAnsi"/>
          <w:sz w:val="24"/>
          <w:szCs w:val="24"/>
        </w:rPr>
        <w:t>outpatient</w:t>
      </w:r>
      <w:r>
        <w:rPr>
          <w:rFonts w:cstheme="minorHAnsi"/>
          <w:sz w:val="24"/>
          <w:szCs w:val="24"/>
        </w:rPr>
        <w:t>.</w:t>
      </w:r>
      <w:r w:rsidRPr="00626FC7">
        <w:rPr>
          <w:rFonts w:cstheme="minorHAnsi"/>
          <w:sz w:val="24"/>
          <w:szCs w:val="24"/>
        </w:rPr>
        <w:t xml:space="preserve"> </w:t>
      </w:r>
    </w:p>
    <w:p w14:paraId="4EE171C8" w14:textId="77777777" w:rsidR="008D23BC" w:rsidRPr="007575AF" w:rsidRDefault="008D23BC" w:rsidP="008D23BC">
      <w:pPr>
        <w:pStyle w:val="ListParagraph"/>
        <w:numPr>
          <w:ilvl w:val="0"/>
          <w:numId w:val="46"/>
        </w:numPr>
        <w:spacing w:after="0" w:line="257" w:lineRule="auto"/>
        <w:ind w:left="720"/>
        <w:rPr>
          <w:rFonts w:cstheme="minorHAnsi"/>
          <w:sz w:val="24"/>
          <w:szCs w:val="24"/>
        </w:rPr>
      </w:pPr>
      <w:r w:rsidRPr="007575AF">
        <w:rPr>
          <w:rFonts w:cstheme="minorHAnsi"/>
          <w:sz w:val="24"/>
          <w:szCs w:val="24"/>
        </w:rPr>
        <w:t>Wait times (average and median)</w:t>
      </w:r>
    </w:p>
    <w:p w14:paraId="39D6E8A3" w14:textId="09C6D4B3" w:rsidR="008D23BC" w:rsidRDefault="008D23BC" w:rsidP="008D23BC">
      <w:pPr>
        <w:pStyle w:val="ListParagraph"/>
        <w:numPr>
          <w:ilvl w:val="2"/>
          <w:numId w:val="46"/>
        </w:numPr>
        <w:spacing w:after="0" w:line="257" w:lineRule="auto"/>
        <w:ind w:left="1260"/>
        <w:rPr>
          <w:rFonts w:cstheme="minorHAnsi"/>
          <w:sz w:val="24"/>
          <w:szCs w:val="24"/>
        </w:rPr>
      </w:pPr>
      <w:r w:rsidRPr="007575AF">
        <w:rPr>
          <w:rFonts w:cstheme="minorHAnsi"/>
          <w:sz w:val="24"/>
          <w:szCs w:val="24"/>
        </w:rPr>
        <w:t>for ED</w:t>
      </w:r>
      <w:r>
        <w:rPr>
          <w:rFonts w:cstheme="minorHAnsi"/>
          <w:sz w:val="24"/>
          <w:szCs w:val="24"/>
        </w:rPr>
        <w:t xml:space="preserve">, </w:t>
      </w:r>
      <w:r w:rsidRPr="00626FC7">
        <w:rPr>
          <w:rFonts w:cstheme="minorHAnsi"/>
          <w:sz w:val="24"/>
          <w:szCs w:val="24"/>
        </w:rPr>
        <w:t>inpatient</w:t>
      </w:r>
      <w:r>
        <w:rPr>
          <w:rFonts w:cstheme="minorHAnsi"/>
          <w:sz w:val="24"/>
          <w:szCs w:val="24"/>
        </w:rPr>
        <w:t xml:space="preserve">, and </w:t>
      </w:r>
      <w:r w:rsidRPr="00626FC7">
        <w:rPr>
          <w:rFonts w:cstheme="minorHAnsi"/>
          <w:sz w:val="24"/>
          <w:szCs w:val="24"/>
        </w:rPr>
        <w:t>outpatient</w:t>
      </w:r>
      <w:r>
        <w:rPr>
          <w:rFonts w:cstheme="minorHAnsi"/>
          <w:sz w:val="24"/>
          <w:szCs w:val="24"/>
        </w:rPr>
        <w:t>.</w:t>
      </w:r>
      <w:r w:rsidRPr="00626FC7">
        <w:rPr>
          <w:rFonts w:cstheme="minorHAnsi"/>
          <w:sz w:val="24"/>
          <w:szCs w:val="24"/>
        </w:rPr>
        <w:t xml:space="preserve"> </w:t>
      </w:r>
    </w:p>
    <w:p w14:paraId="41050EE5" w14:textId="14EB267B" w:rsidR="00373464" w:rsidRDefault="00373464" w:rsidP="00ED58F7">
      <w:pPr>
        <w:pStyle w:val="Heading1"/>
      </w:pPr>
      <w:bookmarkStart w:id="110" w:name="_Toc99645447"/>
      <w:bookmarkStart w:id="111" w:name="_Toc115868803"/>
      <w:r w:rsidRPr="00E53D72">
        <w:lastRenderedPageBreak/>
        <w:t>Appendix B: Names of People Who Submitted Written Comments</w:t>
      </w:r>
      <w:bookmarkEnd w:id="110"/>
      <w:bookmarkEnd w:id="111"/>
    </w:p>
    <w:p w14:paraId="1C300C8F" w14:textId="199CEFA5" w:rsidR="0025120E" w:rsidRDefault="0025120E" w:rsidP="0025120E">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90"/>
        <w:gridCol w:w="6259"/>
      </w:tblGrid>
      <w:tr w:rsidR="006150FA" w:rsidRPr="006150FA" w14:paraId="0941F6BC" w14:textId="77777777" w:rsidTr="00B834A3">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83556E1" w14:textId="77777777" w:rsidR="006150FA" w:rsidRPr="00926DB5" w:rsidRDefault="006150FA" w:rsidP="006150FA">
            <w:pPr>
              <w:spacing w:after="0" w:line="240" w:lineRule="auto"/>
              <w:rPr>
                <w:rFonts w:ascii="Calibri" w:eastAsia="Times New Roman" w:hAnsi="Calibri" w:cs="Calibri"/>
                <w:b/>
                <w:bCs/>
                <w:color w:val="000000"/>
              </w:rPr>
            </w:pPr>
            <w:r w:rsidRPr="00926DB5">
              <w:rPr>
                <w:rFonts w:ascii="Calibri" w:eastAsia="Times New Roman" w:hAnsi="Calibri" w:cs="Calibri"/>
                <w:b/>
                <w:bCs/>
                <w:color w:val="000000"/>
              </w:rPr>
              <w:t>First Name</w:t>
            </w:r>
          </w:p>
        </w:tc>
        <w:tc>
          <w:tcPr>
            <w:tcW w:w="15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152C469" w14:textId="77777777" w:rsidR="006150FA" w:rsidRPr="00926DB5" w:rsidRDefault="006150FA" w:rsidP="006150FA">
            <w:pPr>
              <w:spacing w:after="0" w:line="240" w:lineRule="auto"/>
              <w:rPr>
                <w:rFonts w:ascii="Calibri" w:eastAsia="Times New Roman" w:hAnsi="Calibri" w:cs="Calibri"/>
                <w:b/>
                <w:bCs/>
                <w:color w:val="000000"/>
              </w:rPr>
            </w:pPr>
            <w:r w:rsidRPr="00926DB5">
              <w:rPr>
                <w:rFonts w:ascii="Calibri" w:eastAsia="Times New Roman" w:hAnsi="Calibri" w:cs="Calibri"/>
                <w:b/>
                <w:bCs/>
                <w:color w:val="000000"/>
              </w:rPr>
              <w:t xml:space="preserve">Last Name </w:t>
            </w:r>
          </w:p>
        </w:tc>
        <w:tc>
          <w:tcPr>
            <w:tcW w:w="62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F45F12D" w14:textId="77777777" w:rsidR="006150FA" w:rsidRPr="00926DB5" w:rsidRDefault="006150FA" w:rsidP="006150FA">
            <w:pPr>
              <w:spacing w:after="0" w:line="240" w:lineRule="auto"/>
              <w:rPr>
                <w:rFonts w:ascii="Calibri" w:eastAsia="Times New Roman" w:hAnsi="Calibri" w:cs="Calibri"/>
                <w:b/>
                <w:bCs/>
                <w:color w:val="000000"/>
              </w:rPr>
            </w:pPr>
            <w:r w:rsidRPr="00926DB5">
              <w:rPr>
                <w:rFonts w:ascii="Calibri" w:eastAsia="Times New Roman" w:hAnsi="Calibri" w:cs="Calibri"/>
                <w:b/>
                <w:bCs/>
                <w:color w:val="000000"/>
              </w:rPr>
              <w:t xml:space="preserve">Title and Organization </w:t>
            </w:r>
          </w:p>
        </w:tc>
      </w:tr>
      <w:tr w:rsidR="006150FA" w:rsidRPr="006150FA" w14:paraId="7CC1621B"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2A3444B"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Joseph</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0C7FBB5B"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Salois</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1B4337D3"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Chair, Board of Trustees of Saint Vincent Hospital</w:t>
            </w:r>
          </w:p>
        </w:tc>
      </w:tr>
      <w:tr w:rsidR="006150FA" w:rsidRPr="006150FA" w14:paraId="2944F0BE"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1DD9873"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Carolyn</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D2E4A52"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Jackson</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03E5FDC4"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CEO, Saint Vincent Hospital; Representative, Saint Vincent Hospital TTG</w:t>
            </w:r>
          </w:p>
        </w:tc>
      </w:tr>
      <w:tr w:rsidR="006150FA" w:rsidRPr="006150FA" w14:paraId="67EDF607"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4D466C3"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Janet</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73773A74"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Wilder</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400A5865"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Organizer, SHARE/AFSCME Union</w:t>
            </w:r>
          </w:p>
        </w:tc>
      </w:tr>
      <w:tr w:rsidR="006150FA" w:rsidRPr="006150FA" w14:paraId="508C7D1C"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F04547E"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Joseph</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542A3978"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Petty</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72EB864F"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Mayor, City of Worcester </w:t>
            </w:r>
          </w:p>
        </w:tc>
      </w:tr>
      <w:tr w:rsidR="006150FA" w:rsidRPr="006150FA" w14:paraId="76DA921D"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8A8711E"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James</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1084C7D"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McGovern</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266B20EB" w14:textId="4C09F3E2"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United States Representative </w:t>
            </w:r>
            <w:r w:rsidR="00A22685" w:rsidRPr="00A22685">
              <w:rPr>
                <w:rFonts w:ascii="Calibri" w:eastAsia="Times New Roman" w:hAnsi="Calibri" w:cs="Calibri"/>
                <w:color w:val="000000"/>
              </w:rPr>
              <w:t>representing Massachusetts's 2</w:t>
            </w:r>
            <w:r w:rsidR="00A22685" w:rsidRPr="00A22685">
              <w:rPr>
                <w:rFonts w:ascii="Calibri" w:eastAsia="Times New Roman" w:hAnsi="Calibri" w:cs="Calibri"/>
                <w:color w:val="000000"/>
                <w:vertAlign w:val="superscript"/>
              </w:rPr>
              <w:t>nd</w:t>
            </w:r>
            <w:r w:rsidR="00A22685">
              <w:rPr>
                <w:rFonts w:ascii="Calibri" w:eastAsia="Times New Roman" w:hAnsi="Calibri" w:cs="Calibri"/>
                <w:color w:val="000000"/>
              </w:rPr>
              <w:t xml:space="preserve"> </w:t>
            </w:r>
            <w:r w:rsidR="00A22685" w:rsidRPr="00A22685">
              <w:rPr>
                <w:rFonts w:ascii="Calibri" w:eastAsia="Times New Roman" w:hAnsi="Calibri" w:cs="Calibri"/>
                <w:color w:val="000000"/>
              </w:rPr>
              <w:t>congressional district</w:t>
            </w:r>
          </w:p>
        </w:tc>
      </w:tr>
      <w:tr w:rsidR="006150FA" w:rsidRPr="006150FA" w14:paraId="2774FD8B"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A244BF6"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Timothy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1D82E5B9"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Garvin</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41B3BD61"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President &amp; CEO, United Way of Central Massachusetts</w:t>
            </w:r>
          </w:p>
        </w:tc>
      </w:tr>
      <w:tr w:rsidR="006150FA" w:rsidRPr="006150FA" w14:paraId="555C0171"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E2F8607"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Michael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10358DCB"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Collins</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718D50A7"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Senior Vice President for the Health Sciences; UMass</w:t>
            </w:r>
            <w:r w:rsidRPr="006150FA">
              <w:rPr>
                <w:rFonts w:ascii="Calibri" w:eastAsia="Times New Roman" w:hAnsi="Calibri" w:cs="Calibri"/>
                <w:color w:val="000000"/>
              </w:rPr>
              <w:br/>
              <w:t>Chancellor, UMass Chan Medical School</w:t>
            </w:r>
          </w:p>
        </w:tc>
      </w:tr>
      <w:tr w:rsidR="006150FA" w:rsidRPr="006150FA" w14:paraId="2CB2686E"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5B01FBF"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Christopher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10BEB81C"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Philibin</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7FA9B5DA" w14:textId="6C179956"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Vice President Government Affairs, Mass </w:t>
            </w:r>
            <w:r w:rsidR="00BF2989" w:rsidRPr="006150FA">
              <w:rPr>
                <w:rFonts w:ascii="Calibri" w:eastAsia="Times New Roman" w:hAnsi="Calibri" w:cs="Calibri"/>
                <w:color w:val="000000"/>
              </w:rPr>
              <w:t>General</w:t>
            </w:r>
            <w:r w:rsidRPr="006150FA">
              <w:rPr>
                <w:rFonts w:ascii="Calibri" w:eastAsia="Times New Roman" w:hAnsi="Calibri" w:cs="Calibri"/>
                <w:color w:val="000000"/>
              </w:rPr>
              <w:t xml:space="preserve"> Brigham; MGB TTG Representative</w:t>
            </w:r>
          </w:p>
        </w:tc>
      </w:tr>
      <w:tr w:rsidR="006150FA" w:rsidRPr="006150FA" w14:paraId="5EA7E1D2"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35CFDBB"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Anne</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17ECA7F"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Gobi</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682B42A0" w14:textId="0821172D" w:rsidR="006150FA" w:rsidRPr="006150FA" w:rsidRDefault="00A65F0A" w:rsidP="006150FA">
            <w:pPr>
              <w:spacing w:after="0" w:line="240" w:lineRule="auto"/>
              <w:rPr>
                <w:rFonts w:ascii="Calibri" w:eastAsia="Times New Roman" w:hAnsi="Calibri" w:cs="Calibri"/>
                <w:color w:val="000000"/>
              </w:rPr>
            </w:pPr>
            <w:r>
              <w:rPr>
                <w:rFonts w:ascii="Calibri" w:eastAsia="Times New Roman" w:hAnsi="Calibri" w:cs="Calibri"/>
                <w:color w:val="000000"/>
              </w:rPr>
              <w:t xml:space="preserve">Massachusetts </w:t>
            </w:r>
            <w:r w:rsidR="006150FA" w:rsidRPr="006150FA">
              <w:rPr>
                <w:rFonts w:ascii="Calibri" w:eastAsia="Times New Roman" w:hAnsi="Calibri" w:cs="Calibri"/>
                <w:color w:val="000000"/>
              </w:rPr>
              <w:t>State Senator</w:t>
            </w:r>
          </w:p>
        </w:tc>
      </w:tr>
      <w:tr w:rsidR="006150FA" w:rsidRPr="006150FA" w14:paraId="2A10C723"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98F0C21"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Ethan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2FD13BD6"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Belding</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08F13F29"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Vice President of Planning and Research, Central Massachusetts Agency on Aging, Inc. </w:t>
            </w:r>
          </w:p>
        </w:tc>
      </w:tr>
      <w:tr w:rsidR="006150FA" w:rsidRPr="006150FA" w14:paraId="47649543"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0B448E1"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Lora</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7F5CBE4B"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Pellegrini</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23FD4C4B"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President &amp; CEO, Massachusetts Association of Health Plans</w:t>
            </w:r>
          </w:p>
        </w:tc>
      </w:tr>
      <w:tr w:rsidR="006150FA" w:rsidRPr="006150FA" w14:paraId="1D4C68AC"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8BF1822"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Mary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560DC6AA"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Keefe</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698B3A67"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State Representative 15th Worcester District</w:t>
            </w:r>
          </w:p>
        </w:tc>
      </w:tr>
      <w:tr w:rsidR="006150FA" w:rsidRPr="006150FA" w14:paraId="2018F4A2"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7584D80"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Amy</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1A1F820"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Rosenthal</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2DB8A830"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Executive Director, Health Care For All</w:t>
            </w:r>
          </w:p>
        </w:tc>
      </w:tr>
      <w:tr w:rsidR="006150FA" w:rsidRPr="006150FA" w14:paraId="08F686BF"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786DB15B"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John</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2339ED57"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Regan</w:t>
            </w:r>
          </w:p>
        </w:tc>
        <w:tc>
          <w:tcPr>
            <w:tcW w:w="6259" w:type="dxa"/>
            <w:tcBorders>
              <w:top w:val="single" w:sz="4" w:space="0" w:color="auto"/>
              <w:left w:val="single" w:sz="4" w:space="0" w:color="auto"/>
              <w:bottom w:val="single" w:sz="4" w:space="0" w:color="auto"/>
              <w:right w:val="single" w:sz="4" w:space="0" w:color="auto"/>
            </w:tcBorders>
            <w:shd w:val="clear" w:color="auto" w:fill="auto"/>
            <w:noWrap/>
            <w:hideMark/>
          </w:tcPr>
          <w:p w14:paraId="0052F10F" w14:textId="77777777" w:rsidR="006150FA" w:rsidRPr="006150FA" w:rsidRDefault="006150FA" w:rsidP="006150FA">
            <w:pPr>
              <w:spacing w:after="0" w:line="240" w:lineRule="auto"/>
              <w:rPr>
                <w:rFonts w:ascii="Calibri" w:eastAsia="Times New Roman" w:hAnsi="Calibri" w:cs="Calibri"/>
                <w:color w:val="000000"/>
              </w:rPr>
            </w:pPr>
            <w:r w:rsidRPr="006150FA">
              <w:rPr>
                <w:rFonts w:ascii="Calibri" w:eastAsia="Times New Roman" w:hAnsi="Calibri" w:cs="Calibri"/>
                <w:color w:val="000000"/>
              </w:rPr>
              <w:t>President &amp; CEO, Associated Industries of Massachusetts</w:t>
            </w:r>
          </w:p>
        </w:tc>
      </w:tr>
      <w:tr w:rsidR="00C575C3" w:rsidRPr="006150FA" w14:paraId="3842CC6E"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34580FDE" w14:textId="4CF814C1" w:rsidR="00C575C3" w:rsidRPr="006150FA" w:rsidRDefault="00C575C3" w:rsidP="00C575C3">
            <w:pPr>
              <w:spacing w:after="0" w:line="240" w:lineRule="auto"/>
              <w:rPr>
                <w:rFonts w:ascii="Calibri" w:eastAsia="Times New Roman" w:hAnsi="Calibri" w:cs="Calibri"/>
                <w:color w:val="000000"/>
              </w:rPr>
            </w:pPr>
            <w:r w:rsidRPr="000238D6">
              <w:t xml:space="preserve">Sean </w:t>
            </w:r>
          </w:p>
        </w:tc>
        <w:tc>
          <w:tcPr>
            <w:tcW w:w="1590" w:type="dxa"/>
            <w:tcBorders>
              <w:top w:val="single" w:sz="4" w:space="0" w:color="auto"/>
              <w:left w:val="single" w:sz="4" w:space="0" w:color="auto"/>
              <w:bottom w:val="single" w:sz="4" w:space="0" w:color="auto"/>
              <w:right w:val="single" w:sz="4" w:space="0" w:color="auto"/>
            </w:tcBorders>
            <w:shd w:val="clear" w:color="auto" w:fill="auto"/>
            <w:noWrap/>
          </w:tcPr>
          <w:p w14:paraId="31657D55" w14:textId="2EB480FA" w:rsidR="00C575C3" w:rsidRPr="006150FA" w:rsidRDefault="00C575C3" w:rsidP="00C575C3">
            <w:pPr>
              <w:spacing w:after="0" w:line="240" w:lineRule="auto"/>
              <w:rPr>
                <w:rFonts w:ascii="Calibri" w:eastAsia="Times New Roman" w:hAnsi="Calibri" w:cs="Calibri"/>
                <w:color w:val="000000"/>
              </w:rPr>
            </w:pPr>
            <w:r w:rsidRPr="000238D6">
              <w:t>Rose</w:t>
            </w:r>
          </w:p>
        </w:tc>
        <w:tc>
          <w:tcPr>
            <w:tcW w:w="6259" w:type="dxa"/>
            <w:tcBorders>
              <w:top w:val="single" w:sz="4" w:space="0" w:color="auto"/>
              <w:left w:val="single" w:sz="4" w:space="0" w:color="auto"/>
              <w:bottom w:val="single" w:sz="4" w:space="0" w:color="auto"/>
              <w:right w:val="single" w:sz="4" w:space="0" w:color="auto"/>
            </w:tcBorders>
            <w:shd w:val="clear" w:color="auto" w:fill="auto"/>
            <w:noWrap/>
          </w:tcPr>
          <w:p w14:paraId="1D85FCE0" w14:textId="60F0674D" w:rsidR="00C575C3" w:rsidRPr="006150FA" w:rsidRDefault="00C575C3" w:rsidP="00C575C3">
            <w:pPr>
              <w:spacing w:after="0" w:line="240" w:lineRule="auto"/>
              <w:rPr>
                <w:rFonts w:ascii="Calibri" w:eastAsia="Times New Roman" w:hAnsi="Calibri" w:cs="Calibri"/>
                <w:color w:val="000000"/>
              </w:rPr>
            </w:pPr>
            <w:r w:rsidRPr="000238D6">
              <w:t>Worcester City Councilor District 1</w:t>
            </w:r>
          </w:p>
        </w:tc>
      </w:tr>
    </w:tbl>
    <w:p w14:paraId="30E24C00" w14:textId="77777777" w:rsidR="00B73799" w:rsidRDefault="00B737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653"/>
        <w:gridCol w:w="6499"/>
      </w:tblGrid>
      <w:tr w:rsidR="00081AAD" w:rsidRPr="006150FA" w14:paraId="4D62F253" w14:textId="77777777" w:rsidTr="00B834A3">
        <w:trPr>
          <w:cantSplit/>
          <w:trHeight w:val="290"/>
          <w:tblHeader/>
        </w:trPr>
        <w:tc>
          <w:tcPr>
            <w:tcW w:w="935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18DF0FD" w14:textId="79E36237" w:rsidR="00081AAD" w:rsidRPr="006150FA" w:rsidRDefault="00081AAD" w:rsidP="00081AAD">
            <w:pPr>
              <w:spacing w:after="0" w:line="240" w:lineRule="auto"/>
              <w:rPr>
                <w:rFonts w:ascii="Calibri" w:eastAsia="Times New Roman" w:hAnsi="Calibri" w:cs="Calibri"/>
                <w:color w:val="000000"/>
              </w:rPr>
            </w:pPr>
            <w:r w:rsidRPr="006150FA">
              <w:rPr>
                <w:rFonts w:ascii="Calibri" w:eastAsia="Times New Roman" w:hAnsi="Calibri" w:cs="Calibri"/>
                <w:color w:val="000000"/>
              </w:rPr>
              <w:t>Submitted a Joint Comment</w:t>
            </w:r>
          </w:p>
        </w:tc>
      </w:tr>
      <w:tr w:rsidR="00B834A3" w:rsidRPr="006150FA" w14:paraId="552245C3" w14:textId="77777777" w:rsidTr="00B834A3">
        <w:trPr>
          <w:cantSplit/>
          <w:trHeight w:val="290"/>
          <w:tblHeader/>
        </w:trPr>
        <w:tc>
          <w:tcPr>
            <w:tcW w:w="0" w:type="auto"/>
            <w:tcBorders>
              <w:top w:val="single" w:sz="4" w:space="0" w:color="auto"/>
              <w:left w:val="single" w:sz="4" w:space="0" w:color="auto"/>
              <w:bottom w:val="single" w:sz="4" w:space="0" w:color="auto"/>
              <w:right w:val="single" w:sz="4" w:space="0" w:color="auto"/>
            </w:tcBorders>
            <w:shd w:val="clear" w:color="auto" w:fill="E4E9EF" w:themeFill="background2"/>
            <w:noWrap/>
          </w:tcPr>
          <w:p w14:paraId="7D63C710" w14:textId="03E72AF8" w:rsidR="00B834A3" w:rsidRPr="00731EDB" w:rsidRDefault="00B834A3" w:rsidP="00B834A3">
            <w:pPr>
              <w:spacing w:after="0" w:line="240" w:lineRule="auto"/>
              <w:ind w:right="-75"/>
            </w:pPr>
            <w:r w:rsidRPr="00926DB5">
              <w:rPr>
                <w:rFonts w:ascii="Calibri" w:eastAsia="Times New Roman" w:hAnsi="Calibri" w:cs="Calibri"/>
                <w:b/>
                <w:bCs/>
                <w:color w:val="000000"/>
              </w:rPr>
              <w:t xml:space="preserve">First </w:t>
            </w:r>
            <w:r>
              <w:rPr>
                <w:rFonts w:ascii="Calibri" w:eastAsia="Times New Roman" w:hAnsi="Calibri" w:cs="Calibri"/>
                <w:b/>
                <w:bCs/>
                <w:color w:val="000000"/>
              </w:rPr>
              <w:t>N</w:t>
            </w:r>
            <w:r w:rsidRPr="00926DB5">
              <w:rPr>
                <w:rFonts w:ascii="Calibri" w:eastAsia="Times New Roman" w:hAnsi="Calibri" w:cs="Calibri"/>
                <w:b/>
                <w:bCs/>
                <w:color w:val="000000"/>
              </w:rPr>
              <w:t>ame</w:t>
            </w:r>
          </w:p>
        </w:tc>
        <w:tc>
          <w:tcPr>
            <w:tcW w:w="1666" w:type="dxa"/>
            <w:tcBorders>
              <w:top w:val="single" w:sz="4" w:space="0" w:color="auto"/>
              <w:left w:val="single" w:sz="4" w:space="0" w:color="auto"/>
              <w:bottom w:val="single" w:sz="4" w:space="0" w:color="auto"/>
              <w:right w:val="single" w:sz="4" w:space="0" w:color="auto"/>
            </w:tcBorders>
            <w:shd w:val="clear" w:color="auto" w:fill="E4E9EF" w:themeFill="background2"/>
            <w:noWrap/>
          </w:tcPr>
          <w:p w14:paraId="77D89A89" w14:textId="25249CE3" w:rsidR="00B834A3" w:rsidRPr="00731EDB" w:rsidRDefault="00B834A3" w:rsidP="00B834A3">
            <w:pPr>
              <w:spacing w:after="0" w:line="240" w:lineRule="auto"/>
            </w:pPr>
            <w:r w:rsidRPr="00926DB5">
              <w:rPr>
                <w:rFonts w:ascii="Calibri" w:eastAsia="Times New Roman" w:hAnsi="Calibri" w:cs="Calibri"/>
                <w:b/>
                <w:bCs/>
                <w:color w:val="000000"/>
              </w:rPr>
              <w:t xml:space="preserve">Last Name </w:t>
            </w:r>
          </w:p>
        </w:tc>
        <w:tc>
          <w:tcPr>
            <w:tcW w:w="6556" w:type="dxa"/>
            <w:tcBorders>
              <w:top w:val="single" w:sz="4" w:space="0" w:color="auto"/>
              <w:left w:val="single" w:sz="4" w:space="0" w:color="auto"/>
              <w:bottom w:val="single" w:sz="4" w:space="0" w:color="auto"/>
              <w:right w:val="single" w:sz="4" w:space="0" w:color="auto"/>
            </w:tcBorders>
            <w:shd w:val="clear" w:color="auto" w:fill="E4E9EF" w:themeFill="background2"/>
            <w:noWrap/>
          </w:tcPr>
          <w:p w14:paraId="4BAD5EFF" w14:textId="08A36F2F" w:rsidR="00B834A3" w:rsidRPr="00731EDB" w:rsidRDefault="00B834A3" w:rsidP="00B834A3">
            <w:pPr>
              <w:spacing w:after="0" w:line="240" w:lineRule="auto"/>
            </w:pPr>
            <w:r w:rsidRPr="00926DB5">
              <w:rPr>
                <w:rFonts w:ascii="Calibri" w:eastAsia="Times New Roman" w:hAnsi="Calibri" w:cs="Calibri"/>
                <w:b/>
                <w:bCs/>
                <w:color w:val="000000"/>
              </w:rPr>
              <w:t xml:space="preserve">Title and Organization </w:t>
            </w:r>
          </w:p>
        </w:tc>
      </w:tr>
      <w:tr w:rsidR="00B834A3" w:rsidRPr="006150FA" w14:paraId="592D08E8"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04E5FC4" w14:textId="70E255A9" w:rsidR="00B834A3" w:rsidRPr="006150FA" w:rsidRDefault="00B834A3" w:rsidP="00B834A3">
            <w:pPr>
              <w:spacing w:after="0" w:line="240" w:lineRule="auto"/>
              <w:rPr>
                <w:rFonts w:ascii="Calibri" w:eastAsia="Times New Roman" w:hAnsi="Calibri" w:cs="Calibri"/>
                <w:color w:val="000000"/>
              </w:rPr>
            </w:pPr>
            <w:r w:rsidRPr="00731EDB">
              <w:t>James</w:t>
            </w:r>
          </w:p>
        </w:tc>
        <w:tc>
          <w:tcPr>
            <w:tcW w:w="1666" w:type="dxa"/>
            <w:tcBorders>
              <w:top w:val="single" w:sz="4" w:space="0" w:color="auto"/>
              <w:left w:val="single" w:sz="4" w:space="0" w:color="auto"/>
              <w:bottom w:val="single" w:sz="4" w:space="0" w:color="auto"/>
              <w:right w:val="single" w:sz="4" w:space="0" w:color="auto"/>
            </w:tcBorders>
            <w:shd w:val="clear" w:color="auto" w:fill="auto"/>
            <w:noWrap/>
          </w:tcPr>
          <w:p w14:paraId="59BC9707" w14:textId="35FD2889" w:rsidR="00B834A3" w:rsidRPr="006150FA" w:rsidRDefault="00B834A3" w:rsidP="00B834A3">
            <w:pPr>
              <w:spacing w:after="0" w:line="240" w:lineRule="auto"/>
              <w:rPr>
                <w:rFonts w:ascii="Calibri" w:eastAsia="Times New Roman" w:hAnsi="Calibri" w:cs="Calibri"/>
                <w:color w:val="000000"/>
              </w:rPr>
            </w:pPr>
            <w:r w:rsidRPr="00731EDB">
              <w:t>O’Day</w:t>
            </w:r>
          </w:p>
        </w:tc>
        <w:tc>
          <w:tcPr>
            <w:tcW w:w="6556" w:type="dxa"/>
            <w:tcBorders>
              <w:top w:val="single" w:sz="4" w:space="0" w:color="auto"/>
              <w:left w:val="single" w:sz="4" w:space="0" w:color="auto"/>
              <w:bottom w:val="single" w:sz="4" w:space="0" w:color="auto"/>
              <w:right w:val="single" w:sz="4" w:space="0" w:color="auto"/>
            </w:tcBorders>
            <w:shd w:val="clear" w:color="auto" w:fill="auto"/>
            <w:noWrap/>
          </w:tcPr>
          <w:p w14:paraId="32FAC38F" w14:textId="4C08D83A" w:rsidR="00B834A3" w:rsidRPr="006150FA" w:rsidRDefault="00B834A3" w:rsidP="00B834A3">
            <w:pPr>
              <w:spacing w:after="0" w:line="240" w:lineRule="auto"/>
              <w:rPr>
                <w:rFonts w:ascii="Calibri" w:eastAsia="Times New Roman" w:hAnsi="Calibri" w:cs="Calibri"/>
                <w:color w:val="000000"/>
              </w:rPr>
            </w:pPr>
            <w:r w:rsidRPr="00731EDB">
              <w:t>State Representative 14th Worcester District</w:t>
            </w:r>
          </w:p>
        </w:tc>
      </w:tr>
      <w:tr w:rsidR="00B834A3" w:rsidRPr="006150FA" w14:paraId="34116BE8"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9E1A688"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Michael</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20BE9323"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Moore</w:t>
            </w:r>
          </w:p>
        </w:tc>
        <w:tc>
          <w:tcPr>
            <w:tcW w:w="6556" w:type="dxa"/>
            <w:tcBorders>
              <w:top w:val="single" w:sz="4" w:space="0" w:color="auto"/>
              <w:left w:val="single" w:sz="4" w:space="0" w:color="auto"/>
              <w:bottom w:val="single" w:sz="4" w:space="0" w:color="auto"/>
              <w:right w:val="single" w:sz="4" w:space="0" w:color="auto"/>
            </w:tcBorders>
            <w:shd w:val="clear" w:color="auto" w:fill="auto"/>
            <w:noWrap/>
            <w:hideMark/>
          </w:tcPr>
          <w:p w14:paraId="4A1F767D"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State Senator 2nd Worcester District</w:t>
            </w:r>
          </w:p>
        </w:tc>
      </w:tr>
      <w:tr w:rsidR="00B834A3" w:rsidRPr="006150FA" w14:paraId="265FB3CA"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B657C99"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Harriette</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1F69C0D7"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Chandler</w:t>
            </w:r>
          </w:p>
        </w:tc>
        <w:tc>
          <w:tcPr>
            <w:tcW w:w="6556" w:type="dxa"/>
            <w:tcBorders>
              <w:top w:val="single" w:sz="4" w:space="0" w:color="auto"/>
              <w:left w:val="single" w:sz="4" w:space="0" w:color="auto"/>
              <w:bottom w:val="single" w:sz="4" w:space="0" w:color="auto"/>
              <w:right w:val="single" w:sz="4" w:space="0" w:color="auto"/>
            </w:tcBorders>
            <w:shd w:val="clear" w:color="auto" w:fill="auto"/>
            <w:noWrap/>
            <w:hideMark/>
          </w:tcPr>
          <w:p w14:paraId="3717C7FB"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State Senator 1st Worcester District</w:t>
            </w:r>
          </w:p>
        </w:tc>
      </w:tr>
      <w:tr w:rsidR="00B834A3" w:rsidRPr="006150FA" w14:paraId="63F2477C"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40810A6C"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Sean </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3179BA5C"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Rose</w:t>
            </w:r>
          </w:p>
        </w:tc>
        <w:tc>
          <w:tcPr>
            <w:tcW w:w="6556" w:type="dxa"/>
            <w:tcBorders>
              <w:top w:val="single" w:sz="4" w:space="0" w:color="auto"/>
              <w:left w:val="single" w:sz="4" w:space="0" w:color="auto"/>
              <w:bottom w:val="single" w:sz="4" w:space="0" w:color="auto"/>
              <w:right w:val="single" w:sz="4" w:space="0" w:color="auto"/>
            </w:tcBorders>
            <w:shd w:val="clear" w:color="auto" w:fill="auto"/>
            <w:noWrap/>
            <w:hideMark/>
          </w:tcPr>
          <w:p w14:paraId="25EF2F32"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Worcester City Councilor District 1</w:t>
            </w:r>
          </w:p>
        </w:tc>
      </w:tr>
      <w:tr w:rsidR="00B834A3" w:rsidRPr="006150FA" w14:paraId="751C4CC2"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60AD5455"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 xml:space="preserve">Michael </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74893D7B"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Soter</w:t>
            </w:r>
          </w:p>
        </w:tc>
        <w:tc>
          <w:tcPr>
            <w:tcW w:w="6556" w:type="dxa"/>
            <w:tcBorders>
              <w:top w:val="single" w:sz="4" w:space="0" w:color="auto"/>
              <w:left w:val="single" w:sz="4" w:space="0" w:color="auto"/>
              <w:bottom w:val="single" w:sz="4" w:space="0" w:color="auto"/>
              <w:right w:val="single" w:sz="4" w:space="0" w:color="auto"/>
            </w:tcBorders>
            <w:shd w:val="clear" w:color="auto" w:fill="auto"/>
            <w:noWrap/>
            <w:hideMark/>
          </w:tcPr>
          <w:p w14:paraId="50089A82"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State Representative 8th Worcester District</w:t>
            </w:r>
          </w:p>
        </w:tc>
      </w:tr>
      <w:tr w:rsidR="00B834A3" w:rsidRPr="006150FA" w14:paraId="73EEEE66" w14:textId="77777777" w:rsidTr="00B834A3">
        <w:trPr>
          <w:cantSplit/>
          <w:trHeight w:val="29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59B99F05"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Susannah</w:t>
            </w:r>
          </w:p>
        </w:tc>
        <w:tc>
          <w:tcPr>
            <w:tcW w:w="1666" w:type="dxa"/>
            <w:tcBorders>
              <w:top w:val="single" w:sz="4" w:space="0" w:color="auto"/>
              <w:left w:val="single" w:sz="4" w:space="0" w:color="auto"/>
              <w:bottom w:val="single" w:sz="4" w:space="0" w:color="auto"/>
              <w:right w:val="single" w:sz="4" w:space="0" w:color="auto"/>
            </w:tcBorders>
            <w:shd w:val="clear" w:color="auto" w:fill="auto"/>
            <w:noWrap/>
            <w:hideMark/>
          </w:tcPr>
          <w:p w14:paraId="41165610"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Whipps</w:t>
            </w:r>
          </w:p>
        </w:tc>
        <w:tc>
          <w:tcPr>
            <w:tcW w:w="6556" w:type="dxa"/>
            <w:tcBorders>
              <w:top w:val="single" w:sz="4" w:space="0" w:color="auto"/>
              <w:left w:val="single" w:sz="4" w:space="0" w:color="auto"/>
              <w:bottom w:val="single" w:sz="4" w:space="0" w:color="auto"/>
              <w:right w:val="single" w:sz="4" w:space="0" w:color="auto"/>
            </w:tcBorders>
            <w:shd w:val="clear" w:color="auto" w:fill="auto"/>
            <w:noWrap/>
            <w:hideMark/>
          </w:tcPr>
          <w:p w14:paraId="10F07616" w14:textId="77777777" w:rsidR="00B834A3" w:rsidRPr="006150FA" w:rsidRDefault="00B834A3" w:rsidP="00B834A3">
            <w:pPr>
              <w:spacing w:after="0" w:line="240" w:lineRule="auto"/>
              <w:rPr>
                <w:rFonts w:ascii="Calibri" w:eastAsia="Times New Roman" w:hAnsi="Calibri" w:cs="Calibri"/>
                <w:color w:val="000000"/>
              </w:rPr>
            </w:pPr>
            <w:r w:rsidRPr="006150FA">
              <w:rPr>
                <w:rFonts w:ascii="Calibri" w:eastAsia="Times New Roman" w:hAnsi="Calibri" w:cs="Calibri"/>
                <w:color w:val="000000"/>
              </w:rPr>
              <w:t>State Representative 2nd Franklin District</w:t>
            </w:r>
          </w:p>
        </w:tc>
      </w:tr>
    </w:tbl>
    <w:p w14:paraId="34A24AD5" w14:textId="53E92617" w:rsidR="00FF3384" w:rsidRDefault="00FF3384" w:rsidP="0025120E">
      <w:pPr>
        <w:rPr>
          <w:b/>
          <w:bCs/>
          <w:sz w:val="24"/>
          <w:szCs w:val="24"/>
        </w:rPr>
      </w:pPr>
    </w:p>
    <w:p w14:paraId="32673458" w14:textId="4CE72557" w:rsidR="00F97E11" w:rsidRDefault="00F97E11" w:rsidP="0025120E">
      <w:pPr>
        <w:rPr>
          <w:b/>
          <w:bCs/>
          <w:sz w:val="24"/>
          <w:szCs w:val="24"/>
        </w:rPr>
      </w:pPr>
    </w:p>
    <w:p w14:paraId="5A906B4C" w14:textId="3CD97FD2" w:rsidR="00F97E11" w:rsidRDefault="00F97E11" w:rsidP="0025120E">
      <w:pPr>
        <w:rPr>
          <w:b/>
          <w:bCs/>
          <w:sz w:val="24"/>
          <w:szCs w:val="24"/>
        </w:rPr>
      </w:pPr>
    </w:p>
    <w:p w14:paraId="7F09750D" w14:textId="47C7DCEA" w:rsidR="00F97E11" w:rsidRDefault="00F97E11" w:rsidP="0025120E">
      <w:pPr>
        <w:rPr>
          <w:b/>
          <w:bCs/>
          <w:sz w:val="24"/>
          <w:szCs w:val="24"/>
        </w:rPr>
      </w:pPr>
    </w:p>
    <w:p w14:paraId="5972C829" w14:textId="07B28E1A" w:rsidR="00F97E11" w:rsidRDefault="00F97E11" w:rsidP="0025120E">
      <w:pPr>
        <w:rPr>
          <w:b/>
          <w:bCs/>
          <w:sz w:val="24"/>
          <w:szCs w:val="24"/>
        </w:rPr>
      </w:pPr>
    </w:p>
    <w:p w14:paraId="68022088" w14:textId="5318B72B" w:rsidR="00F97E11" w:rsidRDefault="00F97E11" w:rsidP="0025120E">
      <w:pPr>
        <w:rPr>
          <w:b/>
          <w:bCs/>
          <w:sz w:val="24"/>
          <w:szCs w:val="24"/>
        </w:rPr>
      </w:pPr>
    </w:p>
    <w:p w14:paraId="7637D13F" w14:textId="56635BEA" w:rsidR="001964B2" w:rsidRDefault="001964B2" w:rsidP="0025120E">
      <w:pPr>
        <w:rPr>
          <w:b/>
          <w:bCs/>
          <w:sz w:val="24"/>
          <w:szCs w:val="24"/>
        </w:rPr>
      </w:pPr>
    </w:p>
    <w:p w14:paraId="1AAD716C" w14:textId="74EFD348" w:rsidR="00D3094E" w:rsidRDefault="00D3094E" w:rsidP="00D3094E">
      <w:pPr>
        <w:pStyle w:val="Heading1"/>
      </w:pPr>
      <w:bookmarkStart w:id="112" w:name="_Toc115868804"/>
      <w:r w:rsidRPr="00E53D72">
        <w:lastRenderedPageBreak/>
        <w:t xml:space="preserve">Appendix </w:t>
      </w:r>
      <w:r w:rsidR="00735ED7">
        <w:t>C</w:t>
      </w:r>
      <w:r w:rsidRPr="00E53D72">
        <w:t xml:space="preserve">: </w:t>
      </w:r>
      <w:r w:rsidR="00735ED7" w:rsidRPr="00735ED7">
        <w:t>Speakers at the Public Hearing</w:t>
      </w:r>
      <w:bookmarkEnd w:id="112"/>
    </w:p>
    <w:p w14:paraId="3D160344" w14:textId="10881B8D" w:rsidR="0025120E" w:rsidRDefault="0025120E" w:rsidP="0025120E">
      <w:pPr>
        <w:rPr>
          <w:b/>
          <w:bCs/>
          <w:sz w:val="24"/>
          <w:szCs w:val="24"/>
        </w:rPr>
      </w:pPr>
    </w:p>
    <w:tbl>
      <w:tblPr>
        <w:tblW w:w="0" w:type="auto"/>
        <w:tblInd w:w="-38" w:type="dxa"/>
        <w:tblLook w:val="0000" w:firstRow="0" w:lastRow="0" w:firstColumn="0" w:lastColumn="0" w:noHBand="0" w:noVBand="0"/>
      </w:tblPr>
      <w:tblGrid>
        <w:gridCol w:w="1498"/>
        <w:gridCol w:w="1198"/>
        <w:gridCol w:w="6686"/>
      </w:tblGrid>
      <w:tr w:rsidR="00F97E11" w:rsidRPr="00F97E11" w14:paraId="61A34851" w14:textId="77777777" w:rsidTr="0046069E">
        <w:trPr>
          <w:cantSplit/>
          <w:trHeight w:val="290"/>
          <w:tblHeader/>
        </w:trPr>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F836E8" w14:textId="77777777" w:rsidR="00F97E11" w:rsidRPr="00926DB5" w:rsidRDefault="00F97E11" w:rsidP="00F97E11">
            <w:pPr>
              <w:spacing w:after="0" w:line="240" w:lineRule="auto"/>
              <w:rPr>
                <w:rFonts w:ascii="Calibri" w:hAnsi="Calibri" w:cs="Calibri"/>
                <w:b/>
                <w:bCs/>
                <w:color w:val="000000"/>
              </w:rPr>
            </w:pPr>
            <w:r w:rsidRPr="00926DB5">
              <w:rPr>
                <w:rFonts w:ascii="Calibri" w:hAnsi="Calibri" w:cs="Calibri"/>
                <w:b/>
                <w:bCs/>
                <w:color w:val="000000"/>
              </w:rPr>
              <w:t>First Name</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55F3275" w14:textId="77777777" w:rsidR="00F97E11" w:rsidRPr="00926DB5" w:rsidRDefault="00F97E11" w:rsidP="00F97E11">
            <w:pPr>
              <w:spacing w:after="0" w:line="240" w:lineRule="auto"/>
              <w:rPr>
                <w:rFonts w:ascii="Calibri" w:hAnsi="Calibri" w:cs="Calibri"/>
                <w:b/>
                <w:bCs/>
                <w:color w:val="000000"/>
              </w:rPr>
            </w:pPr>
            <w:r w:rsidRPr="00926DB5">
              <w:rPr>
                <w:rFonts w:ascii="Calibri" w:hAnsi="Calibri" w:cs="Calibri"/>
                <w:b/>
                <w:bCs/>
                <w:color w:val="000000"/>
              </w:rPr>
              <w:t xml:space="preserve">Last Name </w:t>
            </w:r>
          </w:p>
        </w:tc>
        <w:tc>
          <w:tcPr>
            <w:tcW w:w="0" w:type="auto"/>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1F739E" w14:textId="77777777" w:rsidR="00F97E11" w:rsidRPr="00926DB5" w:rsidRDefault="00F97E11" w:rsidP="00F97E11">
            <w:pPr>
              <w:spacing w:after="0" w:line="240" w:lineRule="auto"/>
              <w:rPr>
                <w:rFonts w:ascii="Calibri" w:hAnsi="Calibri" w:cs="Calibri"/>
                <w:b/>
                <w:bCs/>
                <w:color w:val="000000"/>
              </w:rPr>
            </w:pPr>
            <w:r w:rsidRPr="00926DB5">
              <w:rPr>
                <w:rFonts w:ascii="Calibri" w:hAnsi="Calibri" w:cs="Calibri"/>
                <w:b/>
                <w:bCs/>
                <w:color w:val="000000"/>
              </w:rPr>
              <w:t xml:space="preserve">Title and Organization </w:t>
            </w:r>
          </w:p>
        </w:tc>
      </w:tr>
      <w:tr w:rsidR="00F97E11" w:rsidRPr="00F97E11" w14:paraId="1D9F435A"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D9E1F2" w:fill="FFFFFF"/>
          </w:tcPr>
          <w:p w14:paraId="501A360C"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Eric</w:t>
            </w:r>
          </w:p>
        </w:tc>
        <w:tc>
          <w:tcPr>
            <w:tcW w:w="0" w:type="auto"/>
            <w:tcBorders>
              <w:top w:val="single" w:sz="6" w:space="0" w:color="auto"/>
              <w:left w:val="single" w:sz="6" w:space="0" w:color="auto"/>
              <w:bottom w:val="single" w:sz="6" w:space="0" w:color="auto"/>
              <w:right w:val="single" w:sz="6" w:space="0" w:color="auto"/>
            </w:tcBorders>
            <w:shd w:val="clear" w:color="D9E1F2" w:fill="FFFFFF"/>
          </w:tcPr>
          <w:p w14:paraId="18985669"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Dickson</w:t>
            </w:r>
          </w:p>
        </w:tc>
        <w:tc>
          <w:tcPr>
            <w:tcW w:w="0" w:type="auto"/>
            <w:tcBorders>
              <w:top w:val="single" w:sz="6" w:space="0" w:color="auto"/>
              <w:left w:val="single" w:sz="6" w:space="0" w:color="auto"/>
              <w:bottom w:val="single" w:sz="6" w:space="0" w:color="auto"/>
              <w:right w:val="single" w:sz="6" w:space="0" w:color="auto"/>
            </w:tcBorders>
            <w:shd w:val="clear" w:color="D9E1F2" w:fill="FFFFFF"/>
          </w:tcPr>
          <w:p w14:paraId="2737AAC6" w14:textId="5BD90104"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President &amp; CEO, U</w:t>
            </w:r>
            <w:r w:rsidR="001C2F8C">
              <w:rPr>
                <w:rFonts w:ascii="Calibri" w:hAnsi="Calibri" w:cs="Calibri"/>
                <w:color w:val="000000"/>
              </w:rPr>
              <w:t>M</w:t>
            </w:r>
            <w:r w:rsidRPr="00F97E11">
              <w:rPr>
                <w:rFonts w:ascii="Calibri" w:hAnsi="Calibri" w:cs="Calibri"/>
                <w:color w:val="000000"/>
              </w:rPr>
              <w:t>ass Memorial Health Care, Inc.; Emergency Physician, UMMMC</w:t>
            </w:r>
          </w:p>
        </w:tc>
      </w:tr>
      <w:tr w:rsidR="00F97E11" w:rsidRPr="00F97E11" w14:paraId="314C9DC3"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000000" w:fill="FFFFFF"/>
          </w:tcPr>
          <w:p w14:paraId="01E789DF"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Michael </w:t>
            </w:r>
          </w:p>
        </w:tc>
        <w:tc>
          <w:tcPr>
            <w:tcW w:w="0" w:type="auto"/>
            <w:tcBorders>
              <w:top w:val="single" w:sz="6" w:space="0" w:color="auto"/>
              <w:left w:val="single" w:sz="6" w:space="0" w:color="auto"/>
              <w:bottom w:val="single" w:sz="6" w:space="0" w:color="auto"/>
              <w:right w:val="single" w:sz="6" w:space="0" w:color="auto"/>
            </w:tcBorders>
            <w:shd w:val="clear" w:color="000000" w:fill="FFFFFF"/>
          </w:tcPr>
          <w:p w14:paraId="2AA0F001"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Gustafson</w:t>
            </w:r>
          </w:p>
        </w:tc>
        <w:tc>
          <w:tcPr>
            <w:tcW w:w="0" w:type="auto"/>
            <w:tcBorders>
              <w:top w:val="single" w:sz="6" w:space="0" w:color="auto"/>
              <w:left w:val="single" w:sz="6" w:space="0" w:color="auto"/>
              <w:bottom w:val="single" w:sz="6" w:space="0" w:color="auto"/>
              <w:right w:val="single" w:sz="6" w:space="0" w:color="auto"/>
            </w:tcBorders>
            <w:shd w:val="clear" w:color="000000" w:fill="FFFFFF"/>
          </w:tcPr>
          <w:p w14:paraId="7B240E7C" w14:textId="7FB8A416"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President, U</w:t>
            </w:r>
            <w:r w:rsidR="001C2F8C">
              <w:rPr>
                <w:rFonts w:ascii="Calibri" w:hAnsi="Calibri" w:cs="Calibri"/>
                <w:color w:val="000000"/>
              </w:rPr>
              <w:t>M</w:t>
            </w:r>
            <w:r w:rsidRPr="00F97E11">
              <w:rPr>
                <w:rFonts w:ascii="Calibri" w:hAnsi="Calibri" w:cs="Calibri"/>
                <w:color w:val="000000"/>
              </w:rPr>
              <w:t xml:space="preserve">ass Memorial Medical Center </w:t>
            </w:r>
          </w:p>
        </w:tc>
      </w:tr>
      <w:tr w:rsidR="00F97E11" w:rsidRPr="00F97E11" w14:paraId="1B07BFBC"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D9E1F2" w:fill="FFFFFF"/>
          </w:tcPr>
          <w:p w14:paraId="634D1F46"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Harriette L. </w:t>
            </w:r>
          </w:p>
        </w:tc>
        <w:tc>
          <w:tcPr>
            <w:tcW w:w="0" w:type="auto"/>
            <w:tcBorders>
              <w:top w:val="single" w:sz="6" w:space="0" w:color="auto"/>
              <w:left w:val="single" w:sz="6" w:space="0" w:color="auto"/>
              <w:bottom w:val="single" w:sz="6" w:space="0" w:color="auto"/>
              <w:right w:val="single" w:sz="6" w:space="0" w:color="auto"/>
            </w:tcBorders>
            <w:shd w:val="clear" w:color="D9E1F2" w:fill="FFFFFF"/>
          </w:tcPr>
          <w:p w14:paraId="20B5ADA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Chandler</w:t>
            </w:r>
          </w:p>
        </w:tc>
        <w:tc>
          <w:tcPr>
            <w:tcW w:w="0" w:type="auto"/>
            <w:tcBorders>
              <w:top w:val="single" w:sz="6" w:space="0" w:color="auto"/>
              <w:left w:val="single" w:sz="6" w:space="0" w:color="auto"/>
              <w:bottom w:val="single" w:sz="6" w:space="0" w:color="auto"/>
              <w:right w:val="single" w:sz="6" w:space="0" w:color="auto"/>
            </w:tcBorders>
            <w:shd w:val="clear" w:color="D9E1F2" w:fill="FFFFFF"/>
          </w:tcPr>
          <w:p w14:paraId="74D4993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Massachusetts State Senator</w:t>
            </w:r>
          </w:p>
        </w:tc>
      </w:tr>
      <w:tr w:rsidR="00F97E11" w:rsidRPr="00F97E11" w14:paraId="12BE9111"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13534B78"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David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D82E899"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LeBoeuf</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2223A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Massachusetts State Representative </w:t>
            </w:r>
          </w:p>
        </w:tc>
      </w:tr>
      <w:tr w:rsidR="00F97E11" w:rsidRPr="00F97E11" w14:paraId="441AF419"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33CFF306" w14:textId="135D8438"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Mattie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AAE959"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Castille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C6CFB3"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Commissioner of Health &amp; Human Services, City of Worcester </w:t>
            </w:r>
          </w:p>
        </w:tc>
      </w:tr>
      <w:tr w:rsidR="00F97E11" w:rsidRPr="00F97E11" w14:paraId="4606DAC6"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13367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David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11DC68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Hurlbut</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560B92" w14:textId="2A8B3A86"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Fire Chief, Town of Sterling; Chairman of Fire District 8 </w:t>
            </w:r>
          </w:p>
        </w:tc>
      </w:tr>
      <w:tr w:rsidR="00F97E11" w:rsidRPr="00F97E11" w14:paraId="29A589DC"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03A5C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Sharon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6FBF146"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Henderson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6401CB" w14:textId="18572152"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Has been involved in </w:t>
            </w:r>
            <w:r w:rsidR="004F6941">
              <w:rPr>
                <w:rFonts w:ascii="Calibri" w:hAnsi="Calibri" w:cs="Calibri"/>
                <w:color w:val="000000"/>
              </w:rPr>
              <w:t>C</w:t>
            </w:r>
            <w:r w:rsidRPr="00F97E11">
              <w:rPr>
                <w:rFonts w:ascii="Calibri" w:hAnsi="Calibri" w:cs="Calibri"/>
                <w:color w:val="000000"/>
              </w:rPr>
              <w:t xml:space="preserve">entral Massachusetts and the Worcester community for many years and in different roles </w:t>
            </w:r>
          </w:p>
        </w:tc>
      </w:tr>
      <w:tr w:rsidR="00F97E11" w:rsidRPr="00F97E11" w14:paraId="6762C563"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4EA690D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Justin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0F72B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Precourt</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6B1359E"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Chief Nursing Executive, UMMH; Chief Nursing Office, UMMMC</w:t>
            </w:r>
          </w:p>
        </w:tc>
      </w:tr>
      <w:tr w:rsidR="00F97E11" w:rsidRPr="00F97E11" w14:paraId="28CA5B7A"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533B62BF"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Doug</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4815E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Brown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7DE515"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Chief Administrative Officer for UMMMC</w:t>
            </w:r>
          </w:p>
        </w:tc>
      </w:tr>
      <w:tr w:rsidR="00F97E11" w:rsidRPr="00F97E11" w14:paraId="31D55EAD"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7624331B"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Carolyn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C98034"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Jackson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482C38" w14:textId="4015C20A"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CEO, Saint Vincent </w:t>
            </w:r>
            <w:r w:rsidR="001C2F8C" w:rsidRPr="00F97E11">
              <w:rPr>
                <w:rFonts w:ascii="Calibri" w:hAnsi="Calibri" w:cs="Calibri"/>
                <w:color w:val="000000"/>
              </w:rPr>
              <w:t>Hospital</w:t>
            </w:r>
            <w:r w:rsidRPr="00F97E11">
              <w:rPr>
                <w:rFonts w:ascii="Calibri" w:hAnsi="Calibri" w:cs="Calibri"/>
                <w:color w:val="000000"/>
              </w:rPr>
              <w:t>; Representative for Saint Vincent Hospital TTG</w:t>
            </w:r>
          </w:p>
        </w:tc>
      </w:tr>
      <w:tr w:rsidR="00F97E11" w:rsidRPr="00F97E11" w14:paraId="01C40D41"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619DCFE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David D</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3E1F44"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McManus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0427D0C" w14:textId="2FF19998"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Chair of Medicine, UMMMC; </w:t>
            </w:r>
            <w:r w:rsidR="001C2F8C" w:rsidRPr="00F97E11">
              <w:rPr>
                <w:rFonts w:ascii="Calibri" w:hAnsi="Calibri" w:cs="Calibri"/>
                <w:color w:val="000000"/>
              </w:rPr>
              <w:t>Resident</w:t>
            </w:r>
            <w:r w:rsidRPr="00F97E11">
              <w:rPr>
                <w:rFonts w:ascii="Calibri" w:hAnsi="Calibri" w:cs="Calibri"/>
                <w:color w:val="000000"/>
              </w:rPr>
              <w:t xml:space="preserve"> of Holden Massachusetts </w:t>
            </w:r>
          </w:p>
        </w:tc>
      </w:tr>
      <w:tr w:rsidR="00F97E11" w:rsidRPr="00F97E11" w14:paraId="127ED50A"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593D2C8F"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Tina</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E361C4"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Dixson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2A5154"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Executive Director of Central Mass EMS Corp  </w:t>
            </w:r>
          </w:p>
        </w:tc>
      </w:tr>
      <w:tr w:rsidR="00F97E11" w:rsidRPr="00F97E11" w14:paraId="46194108"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26BFAC16"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Anthony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399E76"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Izzo</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780DFE0"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President of Medical Staff at Saint Vincent Hospital </w:t>
            </w:r>
          </w:p>
        </w:tc>
      </w:tr>
      <w:tr w:rsidR="00F97E11" w:rsidRPr="00F97E11" w14:paraId="03F41F1A"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51E0B3A3"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Rick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5844F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Muhr</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5B7068"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Resident, Grafton Massachusetts; Patient of UMMMC </w:t>
            </w:r>
          </w:p>
        </w:tc>
      </w:tr>
      <w:tr w:rsidR="00F97E11" w:rsidRPr="00F97E11" w14:paraId="105534ED"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59C95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Janet</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8DDE7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Cutman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9CE04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Retired Professional; Resident of the City of Worcester; Patient of UMMMC</w:t>
            </w:r>
          </w:p>
        </w:tc>
      </w:tr>
      <w:tr w:rsidR="00F97E11" w:rsidRPr="00F97E11" w14:paraId="79FD86D5"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2FDC2ADC"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Mari</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C650DB1"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Gonzalez</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BCB1BF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Executive Director, El Buen Samaritano Food Program Inc. (EBS)</w:t>
            </w:r>
          </w:p>
        </w:tc>
      </w:tr>
      <w:tr w:rsidR="00F97E11" w:rsidRPr="00F97E11" w14:paraId="46C503AB"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0E2A95F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Kathleen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2C8C116"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Buchanan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A428FB"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Resident of Princeton Massachusetts, Patient of UMMMC</w:t>
            </w:r>
          </w:p>
        </w:tc>
      </w:tr>
      <w:tr w:rsidR="00F97E11" w:rsidRPr="00F97E11" w14:paraId="387815A0"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0F2A92D6"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Kavita</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4FDBCE"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Babu</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B05349"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Emergency Physician, UMMMC</w:t>
            </w:r>
          </w:p>
        </w:tc>
      </w:tr>
      <w:tr w:rsidR="00F97E11" w:rsidRPr="00F97E11" w14:paraId="7DF66D45"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E2697F"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Arvin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5F62D31"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Garg</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30749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Pediatrician, UMMMC; Associate Chief Quality Office for Health Equity, UMMMC</w:t>
            </w:r>
          </w:p>
        </w:tc>
      </w:tr>
      <w:tr w:rsidR="00F97E11" w:rsidRPr="00F97E11" w14:paraId="786D3219"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71CADFC8"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Charles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F7F545"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Cavagnaro</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989040C"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Internist; Chief Medical Officer, Marlborough and Clinton Hospital</w:t>
            </w:r>
          </w:p>
        </w:tc>
      </w:tr>
      <w:tr w:rsidR="00F97E11" w:rsidRPr="00F97E11" w14:paraId="2F83FFF0"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1027DEF3"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Jesus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A0B91D"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Suarez</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4EA672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President &amp; CEO Renaissance Medical Group </w:t>
            </w:r>
          </w:p>
        </w:tc>
      </w:tr>
      <w:tr w:rsidR="00F97E11" w:rsidRPr="00F97E11" w14:paraId="58584008"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75FE5993"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Michelle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BF4FDE"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Muller</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67CE0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Family Nurse Practitioner; Interim Senior Director for the Department of Community Benefits, UMMH</w:t>
            </w:r>
          </w:p>
        </w:tc>
      </w:tr>
      <w:tr w:rsidR="00F97E11" w:rsidRPr="00F97E11" w14:paraId="77E6AC07"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4C9D4A0C"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Terence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2E91B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Flotte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98EDC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Executive Deputy Chancellor Provost &amp; Dean, T.H. Chan School of Medicine</w:t>
            </w:r>
          </w:p>
        </w:tc>
      </w:tr>
      <w:tr w:rsidR="00F97E11" w:rsidRPr="00F97E11" w14:paraId="041882BD"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67628658"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Greg</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9C8DD46"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Volturo</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9DD9135" w14:textId="7989AF59"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Emergency Physician; Chairman, Department of Emergency Medicine, U</w:t>
            </w:r>
            <w:r w:rsidR="001C2F8C">
              <w:rPr>
                <w:rFonts w:ascii="Calibri" w:hAnsi="Calibri" w:cs="Calibri"/>
                <w:color w:val="000000"/>
              </w:rPr>
              <w:t>M</w:t>
            </w:r>
            <w:r w:rsidRPr="00F97E11">
              <w:rPr>
                <w:rFonts w:ascii="Calibri" w:hAnsi="Calibri" w:cs="Calibri"/>
                <w:color w:val="000000"/>
              </w:rPr>
              <w:t>ass Memorial Health Care</w:t>
            </w:r>
          </w:p>
        </w:tc>
      </w:tr>
      <w:tr w:rsidR="00F97E11" w:rsidRPr="00F97E11" w14:paraId="4CD778B0"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3B5C3007"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Monsignor Peter</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AB4C31"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Beaulieu</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96D0DC"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Member, Board of Trustees Saint Vincent Hospital </w:t>
            </w:r>
          </w:p>
        </w:tc>
      </w:tr>
      <w:tr w:rsidR="00F97E11" w:rsidRPr="00F97E11" w14:paraId="55EE5E7A"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013DE004"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Nisha</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DC7B865"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Vats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1F9C459"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Nurse Manager, Saint Vincent Hospital </w:t>
            </w:r>
          </w:p>
        </w:tc>
      </w:tr>
      <w:tr w:rsidR="00F97E11" w:rsidRPr="00F97E11" w14:paraId="7601DA93"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34AB477C"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Janet</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E23FBB"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Wilder</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B3C10C" w14:textId="6B4A6695" w:rsidR="00F97E11" w:rsidRPr="00F97E11" w:rsidRDefault="001C2F8C" w:rsidP="00F97E11">
            <w:pPr>
              <w:spacing w:after="0" w:line="240" w:lineRule="auto"/>
              <w:rPr>
                <w:rFonts w:ascii="Calibri" w:hAnsi="Calibri" w:cs="Calibri"/>
                <w:color w:val="000000"/>
              </w:rPr>
            </w:pPr>
            <w:r w:rsidRPr="00F97E11">
              <w:rPr>
                <w:rFonts w:ascii="Calibri" w:hAnsi="Calibri" w:cs="Calibri"/>
                <w:color w:val="000000"/>
              </w:rPr>
              <w:t>Organizer</w:t>
            </w:r>
            <w:r w:rsidR="00F97E11" w:rsidRPr="00F97E11">
              <w:rPr>
                <w:rFonts w:ascii="Calibri" w:hAnsi="Calibri" w:cs="Calibri"/>
                <w:color w:val="000000"/>
              </w:rPr>
              <w:t>, SHARE/AFSCME Union</w:t>
            </w:r>
          </w:p>
        </w:tc>
      </w:tr>
      <w:tr w:rsidR="00F97E11" w:rsidRPr="00F97E11" w14:paraId="65C17F3E"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402B24D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Alex</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23184F4"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Guardiola</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C6629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 xml:space="preserve">Vice President Government Affairs and Public Policy, Worcester Regional Chamber of Commerce </w:t>
            </w:r>
          </w:p>
        </w:tc>
      </w:tr>
      <w:tr w:rsidR="00F97E11" w:rsidRPr="00F97E11" w14:paraId="52F620BB"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4B3B4A6F"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Nicole</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CA36728"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Kariko</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B93369"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Nurse, Emergency Department UMMMC</w:t>
            </w:r>
          </w:p>
        </w:tc>
      </w:tr>
      <w:tr w:rsidR="00F97E11" w:rsidRPr="00F97E11" w14:paraId="69D56CE1" w14:textId="77777777" w:rsidTr="0046069E">
        <w:trPr>
          <w:cantSplit/>
          <w:trHeight w:val="290"/>
        </w:trPr>
        <w:tc>
          <w:tcPr>
            <w:tcW w:w="0" w:type="auto"/>
            <w:tcBorders>
              <w:top w:val="single" w:sz="6" w:space="0" w:color="auto"/>
              <w:left w:val="single" w:sz="6" w:space="0" w:color="auto"/>
              <w:bottom w:val="single" w:sz="6" w:space="0" w:color="auto"/>
              <w:right w:val="single" w:sz="6" w:space="0" w:color="auto"/>
            </w:tcBorders>
            <w:shd w:val="clear" w:color="auto" w:fill="auto"/>
          </w:tcPr>
          <w:p w14:paraId="47527AC1"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Max</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23C0944"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Rosen</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43C56AA" w14:textId="77777777" w:rsidR="00F97E11" w:rsidRPr="00F97E11" w:rsidRDefault="00F97E11" w:rsidP="00F97E11">
            <w:pPr>
              <w:spacing w:after="0" w:line="240" w:lineRule="auto"/>
              <w:rPr>
                <w:rFonts w:ascii="Calibri" w:hAnsi="Calibri" w:cs="Calibri"/>
                <w:color w:val="000000"/>
              </w:rPr>
            </w:pPr>
            <w:r w:rsidRPr="00F97E11">
              <w:rPr>
                <w:rFonts w:ascii="Calibri" w:hAnsi="Calibri" w:cs="Calibri"/>
                <w:color w:val="000000"/>
              </w:rPr>
              <w:t>Chair of Radiology, UMMMC</w:t>
            </w:r>
          </w:p>
        </w:tc>
      </w:tr>
    </w:tbl>
    <w:p w14:paraId="52C0DC83" w14:textId="77777777" w:rsidR="003B689E" w:rsidRDefault="003B689E">
      <w:pPr>
        <w:rPr>
          <w:rFonts w:asciiTheme="majorHAnsi" w:eastAsiaTheme="majorEastAsia" w:hAnsiTheme="majorHAnsi" w:cstheme="majorBidi"/>
          <w:b/>
          <w:bCs/>
          <w:color w:val="42558C" w:themeColor="accent1" w:themeShade="BF"/>
          <w:sz w:val="28"/>
          <w:szCs w:val="28"/>
        </w:rPr>
      </w:pPr>
      <w:bookmarkStart w:id="113" w:name="_Toc99645449"/>
      <w:bookmarkStart w:id="114" w:name="_Toc115868805"/>
      <w:r>
        <w:br w:type="page"/>
      </w:r>
    </w:p>
    <w:p w14:paraId="2EBCA086" w14:textId="65575263" w:rsidR="009A07B2" w:rsidRDefault="009A07B2" w:rsidP="00ED58F7">
      <w:pPr>
        <w:pStyle w:val="Heading1"/>
      </w:pPr>
      <w:r w:rsidRPr="009A07B2">
        <w:lastRenderedPageBreak/>
        <w:t xml:space="preserve">Appendix </w:t>
      </w:r>
      <w:r w:rsidR="00D3094E">
        <w:t>D</w:t>
      </w:r>
      <w:r w:rsidRPr="009A07B2">
        <w:t>: Summary of Comments Submitted on the Proposed Project (Summarized by Factor)</w:t>
      </w:r>
      <w:bookmarkEnd w:id="113"/>
      <w:bookmarkEnd w:id="114"/>
    </w:p>
    <w:p w14:paraId="7F67FC98" w14:textId="6EA88C52" w:rsidR="00ED58F7" w:rsidRDefault="00ED58F7" w:rsidP="00ED58F7"/>
    <w:p w14:paraId="7FAD20B3" w14:textId="77777777" w:rsidR="00B54057" w:rsidRPr="00994EC3" w:rsidRDefault="00B54057" w:rsidP="00B54057">
      <w:pPr>
        <w:rPr>
          <w:b/>
          <w:bCs/>
          <w:sz w:val="24"/>
          <w:szCs w:val="24"/>
          <w:u w:val="single"/>
        </w:rPr>
      </w:pPr>
      <w:r w:rsidRPr="00994EC3">
        <w:rPr>
          <w:b/>
          <w:bCs/>
          <w:sz w:val="24"/>
          <w:szCs w:val="24"/>
          <w:u w:val="single"/>
        </w:rPr>
        <w:t xml:space="preserve">Summary of </w:t>
      </w:r>
      <w:r>
        <w:rPr>
          <w:b/>
          <w:bCs/>
          <w:sz w:val="24"/>
          <w:szCs w:val="24"/>
          <w:u w:val="single"/>
        </w:rPr>
        <w:t>c</w:t>
      </w:r>
      <w:r w:rsidRPr="00994EC3">
        <w:rPr>
          <w:b/>
          <w:bCs/>
          <w:sz w:val="24"/>
          <w:szCs w:val="24"/>
          <w:u w:val="single"/>
        </w:rPr>
        <w:t xml:space="preserve">omments in </w:t>
      </w:r>
      <w:r>
        <w:rPr>
          <w:b/>
          <w:bCs/>
          <w:sz w:val="24"/>
          <w:szCs w:val="24"/>
          <w:u w:val="single"/>
        </w:rPr>
        <w:t>support</w:t>
      </w:r>
      <w:r w:rsidRPr="00994EC3">
        <w:rPr>
          <w:b/>
          <w:bCs/>
          <w:sz w:val="24"/>
          <w:szCs w:val="24"/>
          <w:u w:val="single"/>
        </w:rPr>
        <w:t xml:space="preserve"> </w:t>
      </w:r>
      <w:r>
        <w:rPr>
          <w:b/>
          <w:bCs/>
          <w:sz w:val="24"/>
          <w:szCs w:val="24"/>
          <w:u w:val="single"/>
        </w:rPr>
        <w:t>of</w:t>
      </w:r>
      <w:r w:rsidRPr="00994EC3">
        <w:rPr>
          <w:b/>
          <w:bCs/>
          <w:sz w:val="24"/>
          <w:szCs w:val="24"/>
          <w:u w:val="single"/>
        </w:rPr>
        <w:t xml:space="preserve"> the Proposed Project</w:t>
      </w:r>
    </w:p>
    <w:p w14:paraId="5006206C" w14:textId="77777777" w:rsidR="00B54057" w:rsidRPr="008533C5" w:rsidRDefault="00B54057" w:rsidP="00B54057">
      <w:pPr>
        <w:rPr>
          <w:b/>
          <w:bCs/>
          <w:sz w:val="24"/>
          <w:szCs w:val="24"/>
          <w:u w:val="single"/>
        </w:rPr>
      </w:pPr>
      <w:r w:rsidRPr="008533C5">
        <w:rPr>
          <w:b/>
          <w:bCs/>
          <w:sz w:val="24"/>
          <w:szCs w:val="24"/>
          <w:u w:val="single"/>
        </w:rPr>
        <w:t>FACTOR 1</w:t>
      </w:r>
    </w:p>
    <w:p w14:paraId="1616A09C" w14:textId="77777777" w:rsidR="00B54057" w:rsidRDefault="00B54057" w:rsidP="00B54057">
      <w:pPr>
        <w:spacing w:after="0" w:line="240" w:lineRule="auto"/>
        <w:rPr>
          <w:b/>
          <w:bCs/>
          <w:sz w:val="24"/>
          <w:szCs w:val="24"/>
        </w:rPr>
      </w:pPr>
      <w:r w:rsidRPr="008533C5">
        <w:rPr>
          <w:b/>
          <w:bCs/>
          <w:sz w:val="24"/>
          <w:szCs w:val="24"/>
        </w:rPr>
        <w:t>Patient Panel Need</w:t>
      </w:r>
    </w:p>
    <w:p w14:paraId="7D1C3E2F" w14:textId="5A666DE5" w:rsidR="00B54057" w:rsidRDefault="00B54057" w:rsidP="00B54057">
      <w:pPr>
        <w:spacing w:after="0" w:line="240" w:lineRule="auto"/>
        <w:rPr>
          <w:sz w:val="24"/>
          <w:szCs w:val="24"/>
        </w:rPr>
      </w:pPr>
      <w:r>
        <w:rPr>
          <w:sz w:val="24"/>
          <w:szCs w:val="24"/>
        </w:rPr>
        <w:t>UMMMC</w:t>
      </w:r>
      <w:r w:rsidRPr="008533C5">
        <w:rPr>
          <w:sz w:val="24"/>
          <w:szCs w:val="24"/>
        </w:rPr>
        <w:t xml:space="preserve"> is the only provider of certain complex services in Central Massachusetts </w:t>
      </w:r>
      <w:r>
        <w:rPr>
          <w:sz w:val="24"/>
          <w:szCs w:val="24"/>
        </w:rPr>
        <w:t>a</w:t>
      </w:r>
      <w:r w:rsidRPr="006A7746">
        <w:rPr>
          <w:sz w:val="24"/>
          <w:szCs w:val="24"/>
        </w:rPr>
        <w:t xml:space="preserve">nd as the only provider of these services in the region, UMMMC plays a vital role in supporting other hospitals in the region. </w:t>
      </w:r>
      <w:r>
        <w:rPr>
          <w:sz w:val="24"/>
          <w:szCs w:val="24"/>
        </w:rPr>
        <w:t>For example, UMMMC is the</w:t>
      </w:r>
      <w:r w:rsidRPr="008533C5">
        <w:rPr>
          <w:sz w:val="24"/>
          <w:szCs w:val="24"/>
        </w:rPr>
        <w:t xml:space="preserve"> only </w:t>
      </w:r>
      <w:r w:rsidR="003F70E9">
        <w:rPr>
          <w:sz w:val="24"/>
          <w:szCs w:val="24"/>
        </w:rPr>
        <w:t>academic medical center</w:t>
      </w:r>
      <w:r w:rsidR="00157C22">
        <w:rPr>
          <w:sz w:val="24"/>
          <w:szCs w:val="24"/>
        </w:rPr>
        <w:t xml:space="preserve"> in the region</w:t>
      </w:r>
      <w:r w:rsidRPr="008533C5">
        <w:rPr>
          <w:sz w:val="24"/>
          <w:szCs w:val="24"/>
        </w:rPr>
        <w:t xml:space="preserve">, the only Level I </w:t>
      </w:r>
      <w:r w:rsidR="003F70E9">
        <w:rPr>
          <w:sz w:val="24"/>
          <w:szCs w:val="24"/>
        </w:rPr>
        <w:t>adult and pediatric T</w:t>
      </w:r>
      <w:r w:rsidRPr="008533C5">
        <w:rPr>
          <w:sz w:val="24"/>
          <w:szCs w:val="24"/>
        </w:rPr>
        <w:t xml:space="preserve">rauma </w:t>
      </w:r>
      <w:r w:rsidR="003F70E9">
        <w:rPr>
          <w:sz w:val="24"/>
          <w:szCs w:val="24"/>
        </w:rPr>
        <w:t>C</w:t>
      </w:r>
      <w:r w:rsidRPr="008533C5">
        <w:rPr>
          <w:sz w:val="24"/>
          <w:szCs w:val="24"/>
        </w:rPr>
        <w:t xml:space="preserve">enter, the only Level III NICU, the only JCAHO certified stroke center, </w:t>
      </w:r>
      <w:r w:rsidR="003F70E9">
        <w:rPr>
          <w:sz w:val="24"/>
          <w:szCs w:val="24"/>
        </w:rPr>
        <w:t xml:space="preserve">and </w:t>
      </w:r>
      <w:r w:rsidRPr="008533C5">
        <w:rPr>
          <w:sz w:val="24"/>
          <w:szCs w:val="24"/>
        </w:rPr>
        <w:t xml:space="preserve">the only Level III liver transplant center. </w:t>
      </w:r>
    </w:p>
    <w:p w14:paraId="3F8A9626" w14:textId="77777777" w:rsidR="00B54057" w:rsidRPr="008533C5" w:rsidRDefault="00B54057" w:rsidP="00B54057">
      <w:pPr>
        <w:spacing w:after="0" w:line="240" w:lineRule="auto"/>
        <w:rPr>
          <w:sz w:val="24"/>
          <w:szCs w:val="24"/>
        </w:rPr>
      </w:pPr>
    </w:p>
    <w:p w14:paraId="42AEFA0F" w14:textId="77777777" w:rsidR="00B54057" w:rsidRPr="008533C5" w:rsidRDefault="00B54057" w:rsidP="00B54057">
      <w:pPr>
        <w:spacing w:after="0" w:line="240" w:lineRule="auto"/>
        <w:rPr>
          <w:sz w:val="24"/>
          <w:szCs w:val="24"/>
        </w:rPr>
      </w:pPr>
      <w:r w:rsidRPr="008533C5">
        <w:rPr>
          <w:sz w:val="24"/>
          <w:szCs w:val="24"/>
        </w:rPr>
        <w:t xml:space="preserve">In addition, because of the many services it provides, UMMMC experiences unpredictable demand for services that cannot be handled within its current size and scale. Numerous measures </w:t>
      </w:r>
      <w:r>
        <w:rPr>
          <w:sz w:val="24"/>
          <w:szCs w:val="24"/>
        </w:rPr>
        <w:t>show</w:t>
      </w:r>
      <w:r w:rsidRPr="008533C5">
        <w:rPr>
          <w:sz w:val="24"/>
          <w:szCs w:val="24"/>
        </w:rPr>
        <w:t xml:space="preserve"> increasing need for </w:t>
      </w:r>
      <w:r>
        <w:rPr>
          <w:sz w:val="24"/>
          <w:szCs w:val="24"/>
        </w:rPr>
        <w:t xml:space="preserve">inpatient capacity and new CT imaging capacity at </w:t>
      </w:r>
      <w:r w:rsidRPr="008533C5">
        <w:rPr>
          <w:sz w:val="24"/>
          <w:szCs w:val="24"/>
        </w:rPr>
        <w:t>UMMMC</w:t>
      </w:r>
      <w:r>
        <w:rPr>
          <w:sz w:val="24"/>
          <w:szCs w:val="24"/>
        </w:rPr>
        <w:t>.</w:t>
      </w:r>
    </w:p>
    <w:p w14:paraId="4DBBEB83" w14:textId="77777777" w:rsidR="00B54057" w:rsidRPr="008533C5" w:rsidRDefault="00B54057" w:rsidP="00B54057">
      <w:pPr>
        <w:pStyle w:val="ListParagraph"/>
        <w:numPr>
          <w:ilvl w:val="0"/>
          <w:numId w:val="31"/>
        </w:numPr>
        <w:spacing w:after="0" w:line="240" w:lineRule="auto"/>
        <w:rPr>
          <w:sz w:val="24"/>
          <w:szCs w:val="24"/>
        </w:rPr>
      </w:pPr>
      <w:r w:rsidRPr="008533C5">
        <w:rPr>
          <w:sz w:val="24"/>
          <w:szCs w:val="24"/>
        </w:rPr>
        <w:t>This year</w:t>
      </w:r>
      <w:r>
        <w:rPr>
          <w:sz w:val="24"/>
          <w:szCs w:val="24"/>
        </w:rPr>
        <w:t>,</w:t>
      </w:r>
      <w:r w:rsidRPr="008533C5">
        <w:rPr>
          <w:sz w:val="24"/>
          <w:szCs w:val="24"/>
        </w:rPr>
        <w:t xml:space="preserve"> UMMMC declined 43% of all patient transfer requests from the community due to </w:t>
      </w:r>
      <w:r>
        <w:rPr>
          <w:sz w:val="24"/>
          <w:szCs w:val="24"/>
        </w:rPr>
        <w:t>a lack of inpatient beds</w:t>
      </w:r>
      <w:r w:rsidRPr="008533C5">
        <w:rPr>
          <w:sz w:val="24"/>
          <w:szCs w:val="24"/>
        </w:rPr>
        <w:t>. The inability to accept transfers from community hospitals, result</w:t>
      </w:r>
      <w:r>
        <w:rPr>
          <w:sz w:val="24"/>
          <w:szCs w:val="24"/>
        </w:rPr>
        <w:t>s</w:t>
      </w:r>
      <w:r w:rsidRPr="008533C5">
        <w:rPr>
          <w:sz w:val="24"/>
          <w:szCs w:val="24"/>
        </w:rPr>
        <w:t xml:space="preserve"> in the transfer of patients to other hospitals, some of which are outside of the region, which delays access to care.</w:t>
      </w:r>
    </w:p>
    <w:p w14:paraId="3D46E72B" w14:textId="77777777" w:rsidR="00B54057" w:rsidRPr="008533C5" w:rsidRDefault="00B54057" w:rsidP="00B54057">
      <w:pPr>
        <w:pStyle w:val="ListParagraph"/>
        <w:numPr>
          <w:ilvl w:val="0"/>
          <w:numId w:val="31"/>
        </w:numPr>
        <w:spacing w:after="0" w:line="240" w:lineRule="auto"/>
        <w:rPr>
          <w:sz w:val="24"/>
          <w:szCs w:val="24"/>
        </w:rPr>
      </w:pPr>
      <w:r w:rsidRPr="008533C5">
        <w:rPr>
          <w:sz w:val="24"/>
          <w:szCs w:val="24"/>
        </w:rPr>
        <w:t>Average occupancy rate for inpatients is consistently above 90</w:t>
      </w:r>
      <w:r>
        <w:rPr>
          <w:sz w:val="24"/>
          <w:szCs w:val="24"/>
        </w:rPr>
        <w:t>%</w:t>
      </w:r>
      <w:r w:rsidRPr="008533C5">
        <w:rPr>
          <w:sz w:val="24"/>
          <w:szCs w:val="24"/>
        </w:rPr>
        <w:t xml:space="preserve"> and frequently reaches 100% on both campuses</w:t>
      </w:r>
      <w:r>
        <w:rPr>
          <w:sz w:val="24"/>
          <w:szCs w:val="24"/>
        </w:rPr>
        <w:t>.</w:t>
      </w:r>
    </w:p>
    <w:p w14:paraId="641F29A5" w14:textId="77777777" w:rsidR="00B54057" w:rsidRPr="008533C5" w:rsidRDefault="00B54057" w:rsidP="00B54057">
      <w:pPr>
        <w:pStyle w:val="ListParagraph"/>
        <w:numPr>
          <w:ilvl w:val="0"/>
          <w:numId w:val="31"/>
        </w:numPr>
        <w:spacing w:after="0" w:line="240" w:lineRule="auto"/>
        <w:rPr>
          <w:sz w:val="24"/>
          <w:szCs w:val="24"/>
        </w:rPr>
      </w:pPr>
      <w:r w:rsidRPr="008533C5">
        <w:rPr>
          <w:sz w:val="24"/>
          <w:szCs w:val="24"/>
        </w:rPr>
        <w:t>Average daily census is up 9% over the past year</w:t>
      </w:r>
      <w:r>
        <w:rPr>
          <w:sz w:val="24"/>
          <w:szCs w:val="24"/>
        </w:rPr>
        <w:t>.</w:t>
      </w:r>
    </w:p>
    <w:p w14:paraId="1A8D94A8" w14:textId="52DF1275" w:rsidR="00B54057" w:rsidRDefault="00B54057" w:rsidP="00B54057">
      <w:pPr>
        <w:pStyle w:val="ListParagraph"/>
        <w:numPr>
          <w:ilvl w:val="0"/>
          <w:numId w:val="31"/>
        </w:numPr>
        <w:spacing w:after="0" w:line="240" w:lineRule="auto"/>
        <w:rPr>
          <w:sz w:val="24"/>
          <w:szCs w:val="24"/>
        </w:rPr>
      </w:pPr>
      <w:r w:rsidRPr="008533C5">
        <w:rPr>
          <w:sz w:val="24"/>
          <w:szCs w:val="24"/>
        </w:rPr>
        <w:t>UMMMC</w:t>
      </w:r>
      <w:r w:rsidR="00F1114E">
        <w:rPr>
          <w:sz w:val="24"/>
          <w:szCs w:val="24"/>
        </w:rPr>
        <w:t>’s</w:t>
      </w:r>
      <w:r w:rsidRPr="008533C5">
        <w:rPr>
          <w:sz w:val="24"/>
          <w:szCs w:val="24"/>
        </w:rPr>
        <w:t xml:space="preserve"> </w:t>
      </w:r>
      <w:r>
        <w:rPr>
          <w:sz w:val="24"/>
          <w:szCs w:val="24"/>
        </w:rPr>
        <w:t>ED</w:t>
      </w:r>
      <w:r w:rsidRPr="008533C5">
        <w:rPr>
          <w:sz w:val="24"/>
          <w:szCs w:val="24"/>
        </w:rPr>
        <w:t xml:space="preserve"> is the second busiest ED in the Commonwealth with over 120,000 visits annually, and a very high patient acuity level.</w:t>
      </w:r>
      <w:r w:rsidRPr="00A263F0">
        <w:rPr>
          <w:sz w:val="24"/>
          <w:szCs w:val="24"/>
        </w:rPr>
        <w:t xml:space="preserve"> </w:t>
      </w:r>
    </w:p>
    <w:p w14:paraId="448CB238" w14:textId="77777777" w:rsidR="00B54057" w:rsidRDefault="00B54057" w:rsidP="00B54057">
      <w:pPr>
        <w:pStyle w:val="ListParagraph"/>
        <w:numPr>
          <w:ilvl w:val="1"/>
          <w:numId w:val="31"/>
        </w:numPr>
        <w:spacing w:after="0" w:line="240" w:lineRule="auto"/>
        <w:rPr>
          <w:sz w:val="24"/>
          <w:szCs w:val="24"/>
        </w:rPr>
      </w:pPr>
      <w:r>
        <w:rPr>
          <w:sz w:val="24"/>
          <w:szCs w:val="24"/>
        </w:rPr>
        <w:t>Twenty eight percent</w:t>
      </w:r>
      <w:r w:rsidRPr="00A263F0">
        <w:rPr>
          <w:sz w:val="24"/>
          <w:szCs w:val="24"/>
        </w:rPr>
        <w:t xml:space="preserve"> of University Campus patients and 24% of Memorial campus patients require admission. </w:t>
      </w:r>
    </w:p>
    <w:p w14:paraId="649DE93B" w14:textId="5B3830AF" w:rsidR="00B54057" w:rsidRPr="00BC5DF0" w:rsidRDefault="00B54057" w:rsidP="00B54057">
      <w:pPr>
        <w:pStyle w:val="ListParagraph"/>
        <w:numPr>
          <w:ilvl w:val="1"/>
          <w:numId w:val="31"/>
        </w:numPr>
        <w:spacing w:after="0" w:line="240" w:lineRule="auto"/>
        <w:rPr>
          <w:sz w:val="24"/>
          <w:szCs w:val="24"/>
        </w:rPr>
      </w:pPr>
      <w:r w:rsidRPr="004C3AAE">
        <w:rPr>
          <w:sz w:val="24"/>
          <w:szCs w:val="24"/>
        </w:rPr>
        <w:t xml:space="preserve">July fiscal year '22 year-to-date, </w:t>
      </w:r>
      <w:r w:rsidR="00631E24">
        <w:rPr>
          <w:sz w:val="24"/>
          <w:szCs w:val="24"/>
        </w:rPr>
        <w:t>UMMMC</w:t>
      </w:r>
      <w:r w:rsidRPr="004C3AAE">
        <w:rPr>
          <w:sz w:val="24"/>
          <w:szCs w:val="24"/>
        </w:rPr>
        <w:t xml:space="preserve"> saw an average daily, ED census of 335 patients per day. Through the month of August thus far, the Medical Center is seeing an average of 340 patients per day with</w:t>
      </w:r>
      <w:r>
        <w:rPr>
          <w:b/>
          <w:bCs/>
          <w:sz w:val="24"/>
          <w:szCs w:val="24"/>
        </w:rPr>
        <w:t xml:space="preserve"> </w:t>
      </w:r>
      <w:r>
        <w:rPr>
          <w:sz w:val="24"/>
          <w:szCs w:val="24"/>
        </w:rPr>
        <w:t xml:space="preserve">65% </w:t>
      </w:r>
      <w:r w:rsidRPr="00BC5DF0">
        <w:rPr>
          <w:sz w:val="24"/>
          <w:szCs w:val="24"/>
        </w:rPr>
        <w:t>of</w:t>
      </w:r>
      <w:r>
        <w:rPr>
          <w:sz w:val="24"/>
          <w:szCs w:val="24"/>
        </w:rPr>
        <w:t xml:space="preserve"> these</w:t>
      </w:r>
      <w:r w:rsidRPr="00BC5DF0">
        <w:rPr>
          <w:sz w:val="24"/>
          <w:szCs w:val="24"/>
        </w:rPr>
        <w:t xml:space="preserve"> patients seen on University Campus</w:t>
      </w:r>
      <w:r>
        <w:rPr>
          <w:sz w:val="24"/>
          <w:szCs w:val="24"/>
        </w:rPr>
        <w:t xml:space="preserve">, and many </w:t>
      </w:r>
      <w:r w:rsidRPr="00BC5DF0">
        <w:rPr>
          <w:sz w:val="24"/>
          <w:szCs w:val="24"/>
        </w:rPr>
        <w:t>requir</w:t>
      </w:r>
      <w:r>
        <w:rPr>
          <w:sz w:val="24"/>
          <w:szCs w:val="24"/>
        </w:rPr>
        <w:t>ing</w:t>
      </w:r>
      <w:r w:rsidRPr="00BC5DF0">
        <w:rPr>
          <w:sz w:val="24"/>
          <w:szCs w:val="24"/>
        </w:rPr>
        <w:t xml:space="preserve"> tertiary </w:t>
      </w:r>
      <w:r>
        <w:rPr>
          <w:sz w:val="24"/>
          <w:szCs w:val="24"/>
        </w:rPr>
        <w:t xml:space="preserve">care </w:t>
      </w:r>
      <w:r w:rsidRPr="00BC5DF0">
        <w:rPr>
          <w:sz w:val="24"/>
          <w:szCs w:val="24"/>
        </w:rPr>
        <w:t xml:space="preserve">services. </w:t>
      </w:r>
    </w:p>
    <w:p w14:paraId="190962F0" w14:textId="591D839B" w:rsidR="00B54057" w:rsidRPr="008533C5" w:rsidRDefault="00B54057" w:rsidP="00B54057">
      <w:pPr>
        <w:pStyle w:val="ListParagraph"/>
        <w:numPr>
          <w:ilvl w:val="1"/>
          <w:numId w:val="31"/>
        </w:numPr>
        <w:spacing w:after="0" w:line="240" w:lineRule="auto"/>
        <w:rPr>
          <w:sz w:val="24"/>
          <w:szCs w:val="24"/>
        </w:rPr>
      </w:pPr>
      <w:r w:rsidRPr="008533C5">
        <w:rPr>
          <w:sz w:val="24"/>
          <w:szCs w:val="24"/>
        </w:rPr>
        <w:t>On any average da</w:t>
      </w:r>
      <w:r w:rsidR="00631E24">
        <w:rPr>
          <w:sz w:val="24"/>
          <w:szCs w:val="24"/>
        </w:rPr>
        <w:t>y</w:t>
      </w:r>
      <w:r w:rsidRPr="008533C5">
        <w:rPr>
          <w:sz w:val="24"/>
          <w:szCs w:val="24"/>
        </w:rPr>
        <w:t>, there are 157 patients per day in the ED</w:t>
      </w:r>
      <w:r>
        <w:rPr>
          <w:sz w:val="24"/>
          <w:szCs w:val="24"/>
        </w:rPr>
        <w:t>, a 35% increase over FY19,</w:t>
      </w:r>
      <w:r w:rsidRPr="008533C5">
        <w:rPr>
          <w:sz w:val="24"/>
          <w:szCs w:val="24"/>
        </w:rPr>
        <w:t xml:space="preserve"> and 50-80 M/S patients boarding in the ED. </w:t>
      </w:r>
    </w:p>
    <w:p w14:paraId="18255740" w14:textId="77777777" w:rsidR="00B54057" w:rsidRPr="008533C5" w:rsidRDefault="00B54057" w:rsidP="00B54057">
      <w:pPr>
        <w:pStyle w:val="ListParagraph"/>
        <w:numPr>
          <w:ilvl w:val="1"/>
          <w:numId w:val="31"/>
        </w:numPr>
        <w:spacing w:after="0" w:line="240" w:lineRule="auto"/>
        <w:rPr>
          <w:sz w:val="24"/>
          <w:szCs w:val="24"/>
        </w:rPr>
      </w:pPr>
      <w:r w:rsidRPr="008533C5">
        <w:rPr>
          <w:sz w:val="24"/>
          <w:szCs w:val="24"/>
        </w:rPr>
        <w:t>Nonpsychiatric patients board for as long as 17 hours in the ED waiting for admission to an inpatient bed. From FY18-FY21, boarding has increased 91%</w:t>
      </w:r>
    </w:p>
    <w:p w14:paraId="6B90DF5B" w14:textId="77777777" w:rsidR="00B54057" w:rsidRDefault="00B54057" w:rsidP="00B54057">
      <w:pPr>
        <w:pStyle w:val="ListParagraph"/>
        <w:numPr>
          <w:ilvl w:val="1"/>
          <w:numId w:val="31"/>
        </w:numPr>
        <w:spacing w:after="0" w:line="240" w:lineRule="auto"/>
        <w:rPr>
          <w:sz w:val="24"/>
          <w:szCs w:val="24"/>
        </w:rPr>
      </w:pPr>
      <w:r>
        <w:rPr>
          <w:sz w:val="24"/>
          <w:szCs w:val="24"/>
        </w:rPr>
        <w:t xml:space="preserve">Due to crowding in the ED, patients are waiting for care </w:t>
      </w:r>
      <w:r w:rsidRPr="008533C5">
        <w:rPr>
          <w:sz w:val="24"/>
          <w:szCs w:val="24"/>
        </w:rPr>
        <w:t>in the hallway</w:t>
      </w:r>
      <w:r>
        <w:rPr>
          <w:sz w:val="24"/>
          <w:szCs w:val="24"/>
        </w:rPr>
        <w:t>s which</w:t>
      </w:r>
      <w:r w:rsidRPr="008533C5">
        <w:rPr>
          <w:sz w:val="24"/>
          <w:szCs w:val="24"/>
        </w:rPr>
        <w:t xml:space="preserve"> creates lack of privacy and delays in care</w:t>
      </w:r>
      <w:r>
        <w:rPr>
          <w:sz w:val="24"/>
          <w:szCs w:val="24"/>
        </w:rPr>
        <w:t>.</w:t>
      </w:r>
    </w:p>
    <w:p w14:paraId="2FD58D3C" w14:textId="77777777" w:rsidR="00B54057" w:rsidRPr="00F84750" w:rsidRDefault="00B54057" w:rsidP="00B54057">
      <w:pPr>
        <w:numPr>
          <w:ilvl w:val="0"/>
          <w:numId w:val="31"/>
        </w:numPr>
        <w:spacing w:after="0" w:line="240" w:lineRule="auto"/>
        <w:rPr>
          <w:sz w:val="24"/>
          <w:szCs w:val="24"/>
        </w:rPr>
      </w:pPr>
      <w:r w:rsidRPr="00F84750">
        <w:rPr>
          <w:sz w:val="24"/>
          <w:szCs w:val="24"/>
        </w:rPr>
        <w:t>Between FY19 and FY21, M/S patient days increased by 18% and overall bed occupancy increase</w:t>
      </w:r>
      <w:r>
        <w:rPr>
          <w:sz w:val="24"/>
          <w:szCs w:val="24"/>
        </w:rPr>
        <w:t>d</w:t>
      </w:r>
      <w:r w:rsidRPr="00F84750">
        <w:rPr>
          <w:sz w:val="24"/>
          <w:szCs w:val="24"/>
        </w:rPr>
        <w:t xml:space="preserve"> by 14%.  </w:t>
      </w:r>
    </w:p>
    <w:p w14:paraId="2E981548" w14:textId="77777777" w:rsidR="00B54057" w:rsidRPr="0093218C" w:rsidRDefault="00B54057" w:rsidP="00B54057">
      <w:pPr>
        <w:pStyle w:val="ListParagraph"/>
        <w:numPr>
          <w:ilvl w:val="0"/>
          <w:numId w:val="31"/>
        </w:numPr>
        <w:spacing w:after="0" w:line="240" w:lineRule="auto"/>
        <w:rPr>
          <w:sz w:val="24"/>
          <w:szCs w:val="24"/>
        </w:rPr>
      </w:pPr>
      <w:r w:rsidRPr="008533C5">
        <w:rPr>
          <w:sz w:val="24"/>
          <w:szCs w:val="24"/>
        </w:rPr>
        <w:t>Between FY19-FY21, inpatient and outpatient CT utilization increased 17%.</w:t>
      </w:r>
    </w:p>
    <w:p w14:paraId="1B7546DF" w14:textId="77777777" w:rsidR="00B54057" w:rsidRPr="008533C5" w:rsidRDefault="00B54057" w:rsidP="00B54057">
      <w:pPr>
        <w:rPr>
          <w:sz w:val="24"/>
          <w:szCs w:val="24"/>
        </w:rPr>
      </w:pPr>
    </w:p>
    <w:p w14:paraId="7D2C9912" w14:textId="77777777" w:rsidR="00B54057" w:rsidRPr="008533C5" w:rsidRDefault="00B54057" w:rsidP="00B54057">
      <w:pPr>
        <w:spacing w:after="0" w:line="240" w:lineRule="auto"/>
        <w:rPr>
          <w:sz w:val="24"/>
          <w:szCs w:val="24"/>
        </w:rPr>
      </w:pPr>
      <w:r w:rsidRPr="008533C5">
        <w:rPr>
          <w:sz w:val="24"/>
          <w:szCs w:val="24"/>
        </w:rPr>
        <w:lastRenderedPageBreak/>
        <w:t>Lack of inpatient capacity</w:t>
      </w:r>
      <w:r>
        <w:rPr>
          <w:sz w:val="24"/>
          <w:szCs w:val="24"/>
        </w:rPr>
        <w:t xml:space="preserve"> at UMMMC </w:t>
      </w:r>
      <w:r w:rsidRPr="008533C5">
        <w:rPr>
          <w:sz w:val="24"/>
          <w:szCs w:val="24"/>
        </w:rPr>
        <w:t>impacts Emergency Medical Services (EMS)</w:t>
      </w:r>
      <w:r>
        <w:rPr>
          <w:sz w:val="24"/>
          <w:szCs w:val="24"/>
        </w:rPr>
        <w:t>.</w:t>
      </w:r>
      <w:r w:rsidRPr="008533C5">
        <w:rPr>
          <w:sz w:val="24"/>
          <w:szCs w:val="24"/>
        </w:rPr>
        <w:t xml:space="preserve"> When EMS arrives to the hospital and the patient experiences a delay in admission due to capacity constraints, </w:t>
      </w:r>
      <w:r w:rsidRPr="006025A2">
        <w:rPr>
          <w:sz w:val="24"/>
          <w:szCs w:val="24"/>
        </w:rPr>
        <w:t>EMS crews wait with patients for an extended period of time (“hold the wall”) and cannot transfer care until there is a space available in the ED for their patient.</w:t>
      </w:r>
      <w:r>
        <w:rPr>
          <w:sz w:val="24"/>
          <w:szCs w:val="24"/>
        </w:rPr>
        <w:t xml:space="preserve"> When EMS crews are delayed </w:t>
      </w:r>
      <w:r w:rsidRPr="008533C5">
        <w:rPr>
          <w:sz w:val="24"/>
          <w:szCs w:val="24"/>
        </w:rPr>
        <w:t xml:space="preserve">returning to the community from which the ambulance originates, </w:t>
      </w:r>
      <w:r>
        <w:rPr>
          <w:sz w:val="24"/>
          <w:szCs w:val="24"/>
        </w:rPr>
        <w:t>it impacts</w:t>
      </w:r>
      <w:r w:rsidRPr="008533C5">
        <w:rPr>
          <w:sz w:val="24"/>
          <w:szCs w:val="24"/>
        </w:rPr>
        <w:t xml:space="preserve"> EMS operations in the city/town from which the ambulance originates as well as </w:t>
      </w:r>
      <w:r>
        <w:rPr>
          <w:sz w:val="24"/>
          <w:szCs w:val="24"/>
        </w:rPr>
        <w:t xml:space="preserve">EMS crews in </w:t>
      </w:r>
      <w:r w:rsidRPr="008533C5">
        <w:rPr>
          <w:sz w:val="24"/>
          <w:szCs w:val="24"/>
        </w:rPr>
        <w:t>other communities. Transferring patients further away and out of the region for care, reduc</w:t>
      </w:r>
      <w:r>
        <w:rPr>
          <w:sz w:val="24"/>
          <w:szCs w:val="24"/>
        </w:rPr>
        <w:t>es</w:t>
      </w:r>
      <w:r w:rsidRPr="008533C5">
        <w:rPr>
          <w:sz w:val="24"/>
          <w:szCs w:val="24"/>
        </w:rPr>
        <w:t xml:space="preserve"> ambulance availability in the region and negatively impacts patients and families. </w:t>
      </w:r>
    </w:p>
    <w:p w14:paraId="32F9535B" w14:textId="77777777" w:rsidR="00B54057" w:rsidRDefault="00B54057" w:rsidP="00B54057">
      <w:pPr>
        <w:spacing w:after="0" w:line="240" w:lineRule="auto"/>
        <w:rPr>
          <w:sz w:val="24"/>
          <w:szCs w:val="24"/>
        </w:rPr>
      </w:pPr>
    </w:p>
    <w:p w14:paraId="21FFA1CD" w14:textId="58788D63" w:rsidR="00B54057" w:rsidRDefault="00B54057" w:rsidP="00B54057">
      <w:pPr>
        <w:spacing w:after="0" w:line="240" w:lineRule="auto"/>
        <w:rPr>
          <w:sz w:val="24"/>
          <w:szCs w:val="24"/>
        </w:rPr>
      </w:pPr>
      <w:r w:rsidRPr="008533C5">
        <w:rPr>
          <w:sz w:val="24"/>
          <w:szCs w:val="24"/>
        </w:rPr>
        <w:t>UMMMC has implemented a number of less expensive alternatives and operational changes to increase and improve patient flow (i.e. Hospital at Home, utilization of Surge space, working with community hospitals)</w:t>
      </w:r>
      <w:r>
        <w:rPr>
          <w:sz w:val="24"/>
          <w:szCs w:val="24"/>
        </w:rPr>
        <w:t>.</w:t>
      </w:r>
      <w:r w:rsidRPr="008533C5">
        <w:rPr>
          <w:sz w:val="24"/>
          <w:szCs w:val="24"/>
        </w:rPr>
        <w:t xml:space="preserve"> Collaboration with its community hospitals to leverage bed capacity across the system to ensure all beds are utilized by appropriate patients has increased occupancy rates at UMMH community hospitals: </w:t>
      </w:r>
      <w:r>
        <w:rPr>
          <w:sz w:val="24"/>
          <w:szCs w:val="24"/>
        </w:rPr>
        <w:t>B</w:t>
      </w:r>
      <w:r w:rsidRPr="008533C5">
        <w:rPr>
          <w:sz w:val="24"/>
          <w:szCs w:val="24"/>
        </w:rPr>
        <w:t xml:space="preserve">etween June FY21 and FY22, Marlborough Hospital M/S inpatient capacity increased by 13%, HealthAlliance M/S capacity increased by 8%, and Harrington Hospital inpatient capacity increased by 16%. </w:t>
      </w:r>
      <w:r>
        <w:rPr>
          <w:sz w:val="24"/>
          <w:szCs w:val="24"/>
        </w:rPr>
        <w:t>H</w:t>
      </w:r>
      <w:r w:rsidRPr="00A41637">
        <w:rPr>
          <w:sz w:val="24"/>
          <w:szCs w:val="24"/>
        </w:rPr>
        <w:t xml:space="preserve">owever, </w:t>
      </w:r>
      <w:r w:rsidR="004C2E2C">
        <w:rPr>
          <w:sz w:val="24"/>
          <w:szCs w:val="24"/>
        </w:rPr>
        <w:t>these</w:t>
      </w:r>
      <w:r>
        <w:rPr>
          <w:sz w:val="24"/>
          <w:szCs w:val="24"/>
        </w:rPr>
        <w:t xml:space="preserve"> </w:t>
      </w:r>
      <w:r w:rsidRPr="00A41637">
        <w:rPr>
          <w:sz w:val="24"/>
          <w:szCs w:val="24"/>
        </w:rPr>
        <w:t xml:space="preserve">efforts have not been sufficient to address </w:t>
      </w:r>
      <w:r w:rsidR="004C2E2C">
        <w:rPr>
          <w:sz w:val="24"/>
          <w:szCs w:val="24"/>
        </w:rPr>
        <w:t xml:space="preserve">UMMMC’s </w:t>
      </w:r>
      <w:r w:rsidRPr="00A41637">
        <w:rPr>
          <w:sz w:val="24"/>
          <w:szCs w:val="24"/>
        </w:rPr>
        <w:t xml:space="preserve">existing capacity constraints. </w:t>
      </w:r>
    </w:p>
    <w:p w14:paraId="66EF03D8" w14:textId="77777777" w:rsidR="00B54057" w:rsidRDefault="00B54057" w:rsidP="00B54057">
      <w:pPr>
        <w:spacing w:after="0" w:line="240" w:lineRule="auto"/>
        <w:rPr>
          <w:sz w:val="24"/>
          <w:szCs w:val="24"/>
        </w:rPr>
      </w:pPr>
    </w:p>
    <w:p w14:paraId="7A737585" w14:textId="1A72DB23" w:rsidR="00B54057" w:rsidRPr="00A41637" w:rsidRDefault="00B54057" w:rsidP="00B54057">
      <w:pPr>
        <w:spacing w:after="0" w:line="240" w:lineRule="auto"/>
        <w:rPr>
          <w:sz w:val="24"/>
          <w:szCs w:val="24"/>
        </w:rPr>
      </w:pPr>
      <w:r>
        <w:rPr>
          <w:sz w:val="24"/>
          <w:szCs w:val="24"/>
        </w:rPr>
        <w:t>There are predi</w:t>
      </w:r>
      <w:r w:rsidR="004C2E2C">
        <w:rPr>
          <w:sz w:val="24"/>
          <w:szCs w:val="24"/>
        </w:rPr>
        <w:t>c</w:t>
      </w:r>
      <w:r>
        <w:rPr>
          <w:sz w:val="24"/>
          <w:szCs w:val="24"/>
        </w:rPr>
        <w:t>ted national physician shortages, and physician workforce challenges in Massachusetts, and t</w:t>
      </w:r>
      <w:r w:rsidRPr="008A5906">
        <w:rPr>
          <w:sz w:val="24"/>
          <w:szCs w:val="24"/>
        </w:rPr>
        <w:t xml:space="preserve">he creation of new inpatient capacity at UMMMC will support </w:t>
      </w:r>
      <w:r>
        <w:rPr>
          <w:sz w:val="24"/>
          <w:szCs w:val="24"/>
        </w:rPr>
        <w:t xml:space="preserve">the education and training of future Massachusetts </w:t>
      </w:r>
      <w:r w:rsidRPr="008A5906">
        <w:rPr>
          <w:sz w:val="24"/>
          <w:szCs w:val="24"/>
        </w:rPr>
        <w:t>physician</w:t>
      </w:r>
      <w:r>
        <w:rPr>
          <w:sz w:val="24"/>
          <w:szCs w:val="24"/>
        </w:rPr>
        <w:t>s</w:t>
      </w:r>
      <w:r w:rsidRPr="008A5906">
        <w:rPr>
          <w:sz w:val="24"/>
          <w:szCs w:val="24"/>
        </w:rPr>
        <w:t xml:space="preserve"> at UMass Chan</w:t>
      </w:r>
      <w:r>
        <w:rPr>
          <w:sz w:val="24"/>
          <w:szCs w:val="24"/>
        </w:rPr>
        <w:t>.</w:t>
      </w:r>
    </w:p>
    <w:p w14:paraId="3A70596A" w14:textId="77777777" w:rsidR="00B54057" w:rsidRPr="008533C5" w:rsidRDefault="00B54057" w:rsidP="00B54057">
      <w:pPr>
        <w:rPr>
          <w:b/>
          <w:bCs/>
          <w:sz w:val="24"/>
          <w:szCs w:val="24"/>
        </w:rPr>
      </w:pPr>
    </w:p>
    <w:p w14:paraId="03231925" w14:textId="77777777" w:rsidR="00B54057" w:rsidRDefault="00B54057" w:rsidP="00B54057">
      <w:pPr>
        <w:spacing w:after="0" w:line="240" w:lineRule="auto"/>
        <w:rPr>
          <w:b/>
          <w:bCs/>
          <w:sz w:val="24"/>
          <w:szCs w:val="24"/>
        </w:rPr>
      </w:pPr>
      <w:r w:rsidRPr="004A38DA">
        <w:rPr>
          <w:b/>
          <w:bCs/>
          <w:sz w:val="24"/>
          <w:szCs w:val="24"/>
        </w:rPr>
        <w:t>Public Health Value: Improved Outcomes and Quality of Life</w:t>
      </w:r>
    </w:p>
    <w:p w14:paraId="7488478D" w14:textId="77777777" w:rsidR="00B54057" w:rsidRPr="00E16FAB" w:rsidRDefault="00B54057" w:rsidP="00B54057">
      <w:pPr>
        <w:pStyle w:val="ListParagraph"/>
        <w:numPr>
          <w:ilvl w:val="0"/>
          <w:numId w:val="35"/>
        </w:numPr>
        <w:spacing w:after="0" w:line="240" w:lineRule="auto"/>
        <w:rPr>
          <w:sz w:val="24"/>
          <w:szCs w:val="24"/>
        </w:rPr>
      </w:pPr>
      <w:r w:rsidRPr="004975FF">
        <w:rPr>
          <w:sz w:val="24"/>
          <w:szCs w:val="24"/>
        </w:rPr>
        <w:t>Increasing inpatient capacity a</w:t>
      </w:r>
      <w:r>
        <w:rPr>
          <w:sz w:val="24"/>
          <w:szCs w:val="24"/>
        </w:rPr>
        <w:t>t</w:t>
      </w:r>
      <w:r w:rsidRPr="004975FF">
        <w:rPr>
          <w:sz w:val="24"/>
          <w:szCs w:val="24"/>
        </w:rPr>
        <w:t xml:space="preserve"> UMMMC will relieve congested patient flow</w:t>
      </w:r>
      <w:r>
        <w:rPr>
          <w:sz w:val="24"/>
          <w:szCs w:val="24"/>
        </w:rPr>
        <w:t>, r</w:t>
      </w:r>
      <w:r w:rsidRPr="00E16FAB">
        <w:rPr>
          <w:sz w:val="24"/>
          <w:szCs w:val="24"/>
        </w:rPr>
        <w:t xml:space="preserve">educe the number of patients that leave without being seen, </w:t>
      </w:r>
      <w:r>
        <w:rPr>
          <w:sz w:val="24"/>
          <w:szCs w:val="24"/>
        </w:rPr>
        <w:t xml:space="preserve">and </w:t>
      </w:r>
      <w:r w:rsidRPr="00E16FAB">
        <w:rPr>
          <w:sz w:val="24"/>
          <w:szCs w:val="24"/>
        </w:rPr>
        <w:t xml:space="preserve">improve patient satisfaction and health outcomes. </w:t>
      </w:r>
    </w:p>
    <w:p w14:paraId="2B2DE563" w14:textId="77777777" w:rsidR="00B54057" w:rsidRPr="008533C5" w:rsidRDefault="00B54057" w:rsidP="00B54057">
      <w:pPr>
        <w:pStyle w:val="ListParagraph"/>
        <w:numPr>
          <w:ilvl w:val="0"/>
          <w:numId w:val="33"/>
        </w:numPr>
        <w:spacing w:after="0" w:line="240" w:lineRule="auto"/>
        <w:rPr>
          <w:b/>
          <w:bCs/>
          <w:sz w:val="24"/>
          <w:szCs w:val="24"/>
        </w:rPr>
      </w:pPr>
      <w:r>
        <w:rPr>
          <w:sz w:val="24"/>
          <w:szCs w:val="24"/>
        </w:rPr>
        <w:t>The p</w:t>
      </w:r>
      <w:r w:rsidRPr="008533C5">
        <w:rPr>
          <w:sz w:val="24"/>
          <w:szCs w:val="24"/>
        </w:rPr>
        <w:t xml:space="preserve">rivate rooms </w:t>
      </w:r>
      <w:r>
        <w:rPr>
          <w:sz w:val="24"/>
          <w:szCs w:val="24"/>
        </w:rPr>
        <w:t xml:space="preserve">in the new inpatient building will be equipped </w:t>
      </w:r>
      <w:r w:rsidRPr="008533C5">
        <w:rPr>
          <w:sz w:val="24"/>
          <w:szCs w:val="24"/>
        </w:rPr>
        <w:t>with technology enabl</w:t>
      </w:r>
      <w:r>
        <w:rPr>
          <w:sz w:val="24"/>
          <w:szCs w:val="24"/>
        </w:rPr>
        <w:t>ing</w:t>
      </w:r>
      <w:r w:rsidRPr="008533C5">
        <w:rPr>
          <w:sz w:val="24"/>
          <w:szCs w:val="24"/>
        </w:rPr>
        <w:t xml:space="preserve"> patient-centered care </w:t>
      </w:r>
      <w:r>
        <w:rPr>
          <w:sz w:val="24"/>
          <w:szCs w:val="24"/>
        </w:rPr>
        <w:t xml:space="preserve">at the point of care which will </w:t>
      </w:r>
      <w:r w:rsidRPr="008533C5">
        <w:rPr>
          <w:sz w:val="24"/>
          <w:szCs w:val="24"/>
        </w:rPr>
        <w:t>creat</w:t>
      </w:r>
      <w:r>
        <w:rPr>
          <w:sz w:val="24"/>
          <w:szCs w:val="24"/>
        </w:rPr>
        <w:t>e</w:t>
      </w:r>
      <w:r w:rsidRPr="008533C5">
        <w:rPr>
          <w:sz w:val="24"/>
          <w:szCs w:val="24"/>
        </w:rPr>
        <w:t xml:space="preserve"> an enhanced patient family experience. </w:t>
      </w:r>
    </w:p>
    <w:p w14:paraId="1AC5C66F" w14:textId="77777777" w:rsidR="00B54057" w:rsidRDefault="00B54057" w:rsidP="00B54057">
      <w:pPr>
        <w:pStyle w:val="ListParagraph"/>
        <w:numPr>
          <w:ilvl w:val="0"/>
          <w:numId w:val="33"/>
        </w:numPr>
        <w:spacing w:after="0" w:line="240" w:lineRule="auto"/>
        <w:rPr>
          <w:sz w:val="24"/>
          <w:szCs w:val="24"/>
        </w:rPr>
      </w:pPr>
      <w:r>
        <w:rPr>
          <w:sz w:val="24"/>
          <w:szCs w:val="24"/>
        </w:rPr>
        <w:t>The a</w:t>
      </w:r>
      <w:r w:rsidRPr="008533C5">
        <w:rPr>
          <w:sz w:val="24"/>
          <w:szCs w:val="24"/>
        </w:rPr>
        <w:t xml:space="preserve">dditional CT scanner will reduce the need to transfer patients back and forth across campus for imaging, allowing patients to receive all of their care in one location. This will improve diagnosis for hospital patients and reduce delays in imaging care for outpatients. </w:t>
      </w:r>
    </w:p>
    <w:p w14:paraId="305A3E08" w14:textId="77777777" w:rsidR="00B54057" w:rsidRPr="008533C5" w:rsidRDefault="00B54057" w:rsidP="00B54057">
      <w:pPr>
        <w:pStyle w:val="ListParagraph"/>
        <w:numPr>
          <w:ilvl w:val="0"/>
          <w:numId w:val="33"/>
        </w:numPr>
        <w:spacing w:after="0" w:line="240" w:lineRule="auto"/>
        <w:rPr>
          <w:sz w:val="24"/>
          <w:szCs w:val="24"/>
        </w:rPr>
      </w:pPr>
      <w:r>
        <w:rPr>
          <w:sz w:val="24"/>
          <w:szCs w:val="24"/>
        </w:rPr>
        <w:t xml:space="preserve">The beds in the new inpatient building will be an extension of the University Campus, and clinical leadership teams in the new inpatient building will be an extension of those teams at the University Campus. </w:t>
      </w:r>
    </w:p>
    <w:p w14:paraId="48581B5D" w14:textId="77777777" w:rsidR="00793C86" w:rsidRDefault="00793C86" w:rsidP="00B54057">
      <w:pPr>
        <w:spacing w:after="0" w:line="240" w:lineRule="auto"/>
        <w:rPr>
          <w:b/>
          <w:bCs/>
          <w:sz w:val="24"/>
          <w:szCs w:val="24"/>
        </w:rPr>
      </w:pPr>
    </w:p>
    <w:p w14:paraId="5C874840" w14:textId="23EFFA0A" w:rsidR="00B54057" w:rsidRPr="00014F3A" w:rsidRDefault="00B54057" w:rsidP="00B54057">
      <w:pPr>
        <w:spacing w:after="0" w:line="240" w:lineRule="auto"/>
        <w:rPr>
          <w:b/>
          <w:bCs/>
          <w:sz w:val="24"/>
          <w:szCs w:val="24"/>
        </w:rPr>
      </w:pPr>
      <w:r w:rsidRPr="00014F3A">
        <w:rPr>
          <w:b/>
          <w:bCs/>
          <w:sz w:val="24"/>
          <w:szCs w:val="24"/>
        </w:rPr>
        <w:t>Public Health Value: Health Equity</w:t>
      </w:r>
    </w:p>
    <w:p w14:paraId="4CEB96FE" w14:textId="77777777" w:rsidR="00B54057" w:rsidRPr="008533C5" w:rsidRDefault="00B54057" w:rsidP="00B54057">
      <w:pPr>
        <w:spacing w:after="0" w:line="240" w:lineRule="auto"/>
        <w:rPr>
          <w:sz w:val="24"/>
          <w:szCs w:val="24"/>
        </w:rPr>
      </w:pPr>
      <w:r w:rsidRPr="008533C5">
        <w:rPr>
          <w:sz w:val="24"/>
          <w:szCs w:val="24"/>
        </w:rPr>
        <w:t xml:space="preserve">Western Mass is under-bedded </w:t>
      </w:r>
      <w:r>
        <w:rPr>
          <w:sz w:val="24"/>
          <w:szCs w:val="24"/>
        </w:rPr>
        <w:t xml:space="preserve">when </w:t>
      </w:r>
      <w:r w:rsidRPr="008533C5">
        <w:rPr>
          <w:sz w:val="24"/>
          <w:szCs w:val="24"/>
        </w:rPr>
        <w:t xml:space="preserve">compared to other regions of the state. This is reflected in the number of beds in the region per 1,000 population. </w:t>
      </w:r>
    </w:p>
    <w:p w14:paraId="050C5CA7" w14:textId="77777777" w:rsidR="00B54057" w:rsidRPr="008533C5" w:rsidRDefault="00B54057" w:rsidP="00B54057">
      <w:pPr>
        <w:pStyle w:val="ListParagraph"/>
        <w:numPr>
          <w:ilvl w:val="0"/>
          <w:numId w:val="32"/>
        </w:numPr>
        <w:spacing w:after="0" w:line="240" w:lineRule="auto"/>
        <w:rPr>
          <w:sz w:val="24"/>
          <w:szCs w:val="24"/>
        </w:rPr>
      </w:pPr>
      <w:r w:rsidRPr="008533C5">
        <w:rPr>
          <w:sz w:val="24"/>
          <w:szCs w:val="24"/>
        </w:rPr>
        <w:t>Western Mass – 2.28 beds/1000 population</w:t>
      </w:r>
      <w:r>
        <w:rPr>
          <w:sz w:val="24"/>
          <w:szCs w:val="24"/>
        </w:rPr>
        <w:t xml:space="preserve"> (20% more beds per capita)</w:t>
      </w:r>
    </w:p>
    <w:p w14:paraId="464B25FE" w14:textId="77777777" w:rsidR="00B54057" w:rsidRPr="008533C5" w:rsidRDefault="00B54057" w:rsidP="00B54057">
      <w:pPr>
        <w:pStyle w:val="ListParagraph"/>
        <w:numPr>
          <w:ilvl w:val="0"/>
          <w:numId w:val="32"/>
        </w:numPr>
        <w:spacing w:after="0" w:line="240" w:lineRule="auto"/>
        <w:rPr>
          <w:sz w:val="24"/>
          <w:szCs w:val="24"/>
        </w:rPr>
      </w:pPr>
      <w:r w:rsidRPr="008533C5">
        <w:rPr>
          <w:sz w:val="24"/>
          <w:szCs w:val="24"/>
        </w:rPr>
        <w:t>Central Mass – 1.9 beds/1,000 population</w:t>
      </w:r>
    </w:p>
    <w:p w14:paraId="4BFD6B5F" w14:textId="77777777" w:rsidR="00B54057" w:rsidRDefault="00B54057" w:rsidP="00B54057">
      <w:pPr>
        <w:pStyle w:val="ListParagraph"/>
        <w:numPr>
          <w:ilvl w:val="0"/>
          <w:numId w:val="32"/>
        </w:numPr>
        <w:spacing w:after="0" w:line="240" w:lineRule="auto"/>
        <w:rPr>
          <w:sz w:val="24"/>
          <w:szCs w:val="24"/>
        </w:rPr>
      </w:pPr>
      <w:r w:rsidRPr="008533C5">
        <w:rPr>
          <w:sz w:val="24"/>
          <w:szCs w:val="24"/>
        </w:rPr>
        <w:t xml:space="preserve">Eastern Mass (including Cape and Island) – </w:t>
      </w:r>
      <w:r>
        <w:rPr>
          <w:sz w:val="24"/>
          <w:szCs w:val="24"/>
        </w:rPr>
        <w:t>2.19</w:t>
      </w:r>
      <w:r w:rsidRPr="008533C5">
        <w:rPr>
          <w:sz w:val="24"/>
          <w:szCs w:val="24"/>
        </w:rPr>
        <w:t xml:space="preserve"> beds/1,000 population</w:t>
      </w:r>
      <w:r>
        <w:rPr>
          <w:sz w:val="24"/>
          <w:szCs w:val="24"/>
        </w:rPr>
        <w:t xml:space="preserve"> (15% more beds per capita)</w:t>
      </w:r>
    </w:p>
    <w:p w14:paraId="540CFD24" w14:textId="77777777" w:rsidR="00B54057" w:rsidRPr="007E5AEC" w:rsidRDefault="00B54057" w:rsidP="00B54057">
      <w:pPr>
        <w:pStyle w:val="ListParagraph"/>
        <w:numPr>
          <w:ilvl w:val="0"/>
          <w:numId w:val="32"/>
        </w:numPr>
        <w:spacing w:after="0" w:line="240" w:lineRule="auto"/>
        <w:rPr>
          <w:sz w:val="24"/>
          <w:szCs w:val="24"/>
        </w:rPr>
      </w:pPr>
      <w:r w:rsidRPr="007E5AEC">
        <w:rPr>
          <w:sz w:val="24"/>
          <w:szCs w:val="24"/>
        </w:rPr>
        <w:lastRenderedPageBreak/>
        <w:t>Additionally, Central Mass</w:t>
      </w:r>
      <w:r>
        <w:rPr>
          <w:sz w:val="24"/>
          <w:szCs w:val="24"/>
        </w:rPr>
        <w:t>’</w:t>
      </w:r>
      <w:r w:rsidRPr="007E5AEC">
        <w:rPr>
          <w:sz w:val="24"/>
          <w:szCs w:val="24"/>
        </w:rPr>
        <w:t xml:space="preserve"> </w:t>
      </w:r>
      <w:r>
        <w:rPr>
          <w:sz w:val="24"/>
          <w:szCs w:val="24"/>
        </w:rPr>
        <w:t xml:space="preserve">beds per 1,000 residents </w:t>
      </w:r>
      <w:r w:rsidRPr="007E5AEC">
        <w:rPr>
          <w:sz w:val="24"/>
          <w:szCs w:val="24"/>
        </w:rPr>
        <w:t>is below the national average.</w:t>
      </w:r>
    </w:p>
    <w:p w14:paraId="115841EC" w14:textId="77777777" w:rsidR="00B54057" w:rsidRDefault="00B54057" w:rsidP="00B54057">
      <w:pPr>
        <w:spacing w:after="0" w:line="240" w:lineRule="auto"/>
        <w:rPr>
          <w:sz w:val="24"/>
          <w:szCs w:val="24"/>
        </w:rPr>
      </w:pPr>
    </w:p>
    <w:p w14:paraId="624AEB72" w14:textId="6F856B3B" w:rsidR="00B54057" w:rsidRPr="00C452DF" w:rsidRDefault="00B54057" w:rsidP="00C452DF">
      <w:pPr>
        <w:spacing w:after="0" w:line="240" w:lineRule="auto"/>
        <w:rPr>
          <w:sz w:val="24"/>
          <w:szCs w:val="24"/>
        </w:rPr>
      </w:pPr>
      <w:r w:rsidRPr="00466C2A">
        <w:rPr>
          <w:sz w:val="24"/>
          <w:szCs w:val="24"/>
        </w:rPr>
        <w:t>UMMMC is legislatively mandated to provide highly specialized clinical services not available at other hospitals in Central Massachusetts and to be the safety net provider for indigent patients in the region and current capacity constraints are impeding its ability to fulfill this role.</w:t>
      </w:r>
      <w:r w:rsidR="00466C2A">
        <w:rPr>
          <w:rStyle w:val="FootnoteReference"/>
          <w:sz w:val="24"/>
          <w:szCs w:val="24"/>
        </w:rPr>
        <w:footnoteReference w:id="59"/>
      </w:r>
      <w:r>
        <w:rPr>
          <w:sz w:val="24"/>
          <w:szCs w:val="24"/>
        </w:rPr>
        <w:t xml:space="preserve"> UMMMC</w:t>
      </w:r>
      <w:r w:rsidRPr="008533C5">
        <w:rPr>
          <w:sz w:val="24"/>
          <w:szCs w:val="24"/>
        </w:rPr>
        <w:t xml:space="preserve"> is designated by the state as a “High Public Payer” hospital and by the federal government as a “Disproportionate Share Hospital” due to its disproportionately high ratio of low-income patients who are either uninsured or on MassHealth/Medicaid (in addition to those on Medicare).</w:t>
      </w:r>
      <w:r>
        <w:rPr>
          <w:sz w:val="24"/>
          <w:szCs w:val="24"/>
        </w:rPr>
        <w:t xml:space="preserve"> </w:t>
      </w:r>
      <w:r w:rsidRPr="00C452DF">
        <w:rPr>
          <w:sz w:val="24"/>
          <w:szCs w:val="24"/>
        </w:rPr>
        <w:t xml:space="preserve">UMMMC serves a disproportionate share of patients that are low-income, on government sponsored insurance, and communities of color. UMMMC patients come from marginalized communities and experience barriers to care. The COVID-19 pandemic intensified need for community access to healthcare. </w:t>
      </w:r>
    </w:p>
    <w:p w14:paraId="62880E74" w14:textId="77777777" w:rsidR="00C452DF" w:rsidRDefault="00C452DF" w:rsidP="00C452DF">
      <w:pPr>
        <w:spacing w:after="0" w:line="240" w:lineRule="auto"/>
        <w:rPr>
          <w:sz w:val="24"/>
          <w:szCs w:val="24"/>
        </w:rPr>
      </w:pPr>
    </w:p>
    <w:p w14:paraId="38407699" w14:textId="253C2FC4" w:rsidR="00B54057" w:rsidRPr="00C452DF" w:rsidRDefault="00B54057" w:rsidP="00C452DF">
      <w:pPr>
        <w:spacing w:after="0" w:line="240" w:lineRule="auto"/>
        <w:rPr>
          <w:sz w:val="24"/>
          <w:szCs w:val="24"/>
        </w:rPr>
      </w:pPr>
      <w:r w:rsidRPr="00C452DF">
        <w:rPr>
          <w:sz w:val="24"/>
          <w:szCs w:val="24"/>
        </w:rPr>
        <w:t xml:space="preserve">Current capacity constraints are impacting critical neighborhoods that are already impacted by racial inequity and health inequities. Transferring patients outside the region for care, negatively impacts care of patients, and increases cost of care for patients, employers, and insurers. UMMMC has invested in resources to address racial and ethnic inequities in the healthcare system. This includes creating an office of diversity, equity, and inclusion and creating a health equity steering committee to guide its clinical healthcare equity work.  </w:t>
      </w:r>
    </w:p>
    <w:p w14:paraId="1C12A679" w14:textId="77777777" w:rsidR="00B54057" w:rsidRPr="008533C5" w:rsidRDefault="00B54057" w:rsidP="00B54057">
      <w:pPr>
        <w:spacing w:after="0" w:line="240" w:lineRule="auto"/>
        <w:rPr>
          <w:b/>
          <w:bCs/>
          <w:sz w:val="24"/>
          <w:szCs w:val="24"/>
        </w:rPr>
      </w:pPr>
    </w:p>
    <w:p w14:paraId="12893019" w14:textId="77777777" w:rsidR="00B54057" w:rsidRPr="008533C5" w:rsidRDefault="00B54057" w:rsidP="00B54057">
      <w:pPr>
        <w:spacing w:after="0" w:line="240" w:lineRule="auto"/>
        <w:rPr>
          <w:b/>
          <w:bCs/>
          <w:sz w:val="24"/>
          <w:szCs w:val="24"/>
          <w:u w:val="single"/>
        </w:rPr>
      </w:pPr>
      <w:r w:rsidRPr="008533C5">
        <w:rPr>
          <w:b/>
          <w:bCs/>
          <w:sz w:val="24"/>
          <w:szCs w:val="24"/>
          <w:u w:val="single"/>
        </w:rPr>
        <w:t>FACTOR 2</w:t>
      </w:r>
    </w:p>
    <w:p w14:paraId="3406F524" w14:textId="77777777" w:rsidR="00B54057" w:rsidRPr="008533C5" w:rsidRDefault="00B54057" w:rsidP="00B54057">
      <w:pPr>
        <w:spacing w:after="0" w:line="240" w:lineRule="auto"/>
        <w:rPr>
          <w:b/>
          <w:bCs/>
          <w:sz w:val="24"/>
          <w:szCs w:val="24"/>
        </w:rPr>
      </w:pPr>
    </w:p>
    <w:p w14:paraId="09F7398D" w14:textId="77777777" w:rsidR="00B54057" w:rsidRPr="008533C5" w:rsidRDefault="00B54057" w:rsidP="00B54057">
      <w:pPr>
        <w:spacing w:after="0" w:line="240" w:lineRule="auto"/>
        <w:rPr>
          <w:b/>
          <w:bCs/>
          <w:sz w:val="24"/>
          <w:szCs w:val="24"/>
        </w:rPr>
      </w:pPr>
      <w:r w:rsidRPr="008533C5">
        <w:rPr>
          <w:b/>
          <w:bCs/>
          <w:sz w:val="24"/>
          <w:szCs w:val="24"/>
        </w:rPr>
        <w:t>Delivery System Transformation</w:t>
      </w:r>
    </w:p>
    <w:p w14:paraId="6C679709" w14:textId="46163EEA" w:rsidR="00B54057" w:rsidRPr="008533C5" w:rsidRDefault="00B54057" w:rsidP="00B54057">
      <w:pPr>
        <w:spacing w:after="0" w:line="240" w:lineRule="auto"/>
        <w:rPr>
          <w:sz w:val="24"/>
          <w:szCs w:val="24"/>
        </w:rPr>
      </w:pPr>
      <w:r w:rsidRPr="008533C5">
        <w:rPr>
          <w:sz w:val="24"/>
          <w:szCs w:val="24"/>
        </w:rPr>
        <w:t xml:space="preserve">UMMMC is addressing the </w:t>
      </w:r>
      <w:r>
        <w:rPr>
          <w:sz w:val="24"/>
          <w:szCs w:val="24"/>
        </w:rPr>
        <w:t>SDoH</w:t>
      </w:r>
      <w:r w:rsidRPr="008533C5">
        <w:rPr>
          <w:sz w:val="24"/>
          <w:szCs w:val="24"/>
        </w:rPr>
        <w:t xml:space="preserve"> and the Department’s health priorities, through its</w:t>
      </w:r>
      <w:r>
        <w:rPr>
          <w:sz w:val="24"/>
          <w:szCs w:val="24"/>
        </w:rPr>
        <w:t xml:space="preserve"> community benefits programming and</w:t>
      </w:r>
      <w:r w:rsidRPr="008533C5">
        <w:rPr>
          <w:sz w:val="24"/>
          <w:szCs w:val="24"/>
        </w:rPr>
        <w:t xml:space="preserve"> Anchor Mission, which has been adopted by the UMMMC board, and has to date invested 4M in projects across Massachusetts to target the DoN Health Priorities. In addition, UM</w:t>
      </w:r>
      <w:r>
        <w:rPr>
          <w:sz w:val="24"/>
          <w:szCs w:val="24"/>
        </w:rPr>
        <w:t>MMC</w:t>
      </w:r>
      <w:r w:rsidRPr="008533C5">
        <w:rPr>
          <w:sz w:val="24"/>
          <w:szCs w:val="24"/>
        </w:rPr>
        <w:t xml:space="preserve"> has been a community partner and engaged the Worcester community and partners to improve the health of the Worcester community. </w:t>
      </w:r>
    </w:p>
    <w:p w14:paraId="5D1A12AD" w14:textId="2BA76299" w:rsidR="00B54057" w:rsidRDefault="00B54057" w:rsidP="00B54057">
      <w:pPr>
        <w:spacing w:after="0" w:line="240" w:lineRule="auto"/>
        <w:rPr>
          <w:sz w:val="24"/>
          <w:szCs w:val="24"/>
        </w:rPr>
      </w:pPr>
    </w:p>
    <w:p w14:paraId="4C4B71F4" w14:textId="77777777" w:rsidR="00B54057" w:rsidRDefault="00B54057" w:rsidP="00B54057">
      <w:pPr>
        <w:spacing w:after="0" w:line="240" w:lineRule="auto"/>
        <w:rPr>
          <w:b/>
          <w:sz w:val="24"/>
          <w:szCs w:val="24"/>
          <w:u w:val="single"/>
        </w:rPr>
      </w:pPr>
    </w:p>
    <w:p w14:paraId="055F8831" w14:textId="77777777" w:rsidR="00B54057" w:rsidRPr="008E5C20" w:rsidRDefault="00B54057" w:rsidP="00B54057">
      <w:pPr>
        <w:spacing w:after="0" w:line="240" w:lineRule="auto"/>
        <w:rPr>
          <w:b/>
          <w:sz w:val="24"/>
          <w:szCs w:val="24"/>
          <w:u w:val="single"/>
        </w:rPr>
      </w:pPr>
      <w:r w:rsidRPr="008E5C20">
        <w:rPr>
          <w:b/>
          <w:sz w:val="24"/>
          <w:szCs w:val="24"/>
          <w:u w:val="single"/>
        </w:rPr>
        <w:t xml:space="preserve">Summary of </w:t>
      </w:r>
      <w:r>
        <w:rPr>
          <w:b/>
          <w:sz w:val="24"/>
          <w:szCs w:val="24"/>
          <w:u w:val="single"/>
        </w:rPr>
        <w:t>c</w:t>
      </w:r>
      <w:r w:rsidRPr="008E5C20">
        <w:rPr>
          <w:b/>
          <w:sz w:val="24"/>
          <w:szCs w:val="24"/>
          <w:u w:val="single"/>
        </w:rPr>
        <w:t>omments in opposition to the Proposed Project</w:t>
      </w:r>
    </w:p>
    <w:p w14:paraId="3CF87E84" w14:textId="77777777" w:rsidR="00B54057" w:rsidRPr="008533C5" w:rsidRDefault="00B54057" w:rsidP="00B54057">
      <w:pPr>
        <w:spacing w:after="0" w:line="240" w:lineRule="auto"/>
        <w:rPr>
          <w:sz w:val="24"/>
          <w:szCs w:val="24"/>
        </w:rPr>
      </w:pPr>
    </w:p>
    <w:p w14:paraId="241A6911" w14:textId="77777777" w:rsidR="00B54057" w:rsidRPr="008533C5" w:rsidRDefault="00B54057" w:rsidP="00B54057">
      <w:pPr>
        <w:spacing w:after="0" w:line="240" w:lineRule="auto"/>
        <w:rPr>
          <w:b/>
          <w:bCs/>
          <w:sz w:val="24"/>
          <w:szCs w:val="24"/>
          <w:u w:val="single"/>
        </w:rPr>
      </w:pPr>
      <w:r w:rsidRPr="008533C5">
        <w:rPr>
          <w:b/>
          <w:bCs/>
          <w:sz w:val="24"/>
          <w:szCs w:val="24"/>
          <w:u w:val="single"/>
        </w:rPr>
        <w:t>FACTOR 1</w:t>
      </w:r>
    </w:p>
    <w:p w14:paraId="243D8639" w14:textId="77777777" w:rsidR="00B54057" w:rsidRPr="008533C5" w:rsidRDefault="00B54057" w:rsidP="00B54057">
      <w:pPr>
        <w:spacing w:after="0" w:line="240" w:lineRule="auto"/>
        <w:rPr>
          <w:sz w:val="24"/>
          <w:szCs w:val="24"/>
        </w:rPr>
      </w:pPr>
    </w:p>
    <w:p w14:paraId="6752F266" w14:textId="77777777" w:rsidR="00B54057" w:rsidRPr="008533C5" w:rsidRDefault="00B54057" w:rsidP="00B54057">
      <w:pPr>
        <w:spacing w:after="0" w:line="240" w:lineRule="auto"/>
        <w:rPr>
          <w:b/>
          <w:bCs/>
          <w:sz w:val="24"/>
          <w:szCs w:val="24"/>
        </w:rPr>
      </w:pPr>
      <w:r w:rsidRPr="008533C5">
        <w:rPr>
          <w:b/>
          <w:bCs/>
          <w:sz w:val="24"/>
          <w:szCs w:val="24"/>
        </w:rPr>
        <w:t>Patient Panel Need</w:t>
      </w:r>
    </w:p>
    <w:p w14:paraId="742A2E02" w14:textId="77777777" w:rsidR="00B54057" w:rsidRPr="00D85024" w:rsidRDefault="00B54057" w:rsidP="00D85024">
      <w:pPr>
        <w:spacing w:after="0" w:line="240" w:lineRule="auto"/>
        <w:rPr>
          <w:sz w:val="24"/>
          <w:szCs w:val="24"/>
        </w:rPr>
      </w:pPr>
      <w:r w:rsidRPr="00D85024">
        <w:rPr>
          <w:sz w:val="24"/>
          <w:szCs w:val="24"/>
        </w:rPr>
        <w:t xml:space="preserve">The Proposed Project does not meet Factor 1 Patient Panel need because the Greater Worcester region is well served by existing lower-cost, high quality providers that have sufficient capacity to meet the needs that are identified in the Proposed Project. This includes existing alternative inpatient medical/surgical capacity in the market for both tertiary and lower acuity care. There is no community need for 91 new beds because of the availability of existing capacity at UMMMC’s sister hospitals and other hospitals in and around Worcester. </w:t>
      </w:r>
    </w:p>
    <w:p w14:paraId="113405B4" w14:textId="77777777" w:rsidR="00B54057" w:rsidRDefault="00B54057" w:rsidP="00B54057">
      <w:pPr>
        <w:spacing w:after="0" w:line="240" w:lineRule="auto"/>
        <w:rPr>
          <w:b/>
          <w:bCs/>
          <w:sz w:val="24"/>
          <w:szCs w:val="24"/>
        </w:rPr>
      </w:pPr>
    </w:p>
    <w:p w14:paraId="12AF9B41" w14:textId="77777777" w:rsidR="00B74097" w:rsidRDefault="00B74097" w:rsidP="00B54057">
      <w:pPr>
        <w:spacing w:after="0" w:line="240" w:lineRule="auto"/>
        <w:rPr>
          <w:b/>
          <w:bCs/>
          <w:sz w:val="24"/>
          <w:szCs w:val="24"/>
        </w:rPr>
      </w:pPr>
    </w:p>
    <w:p w14:paraId="13CB915A" w14:textId="15D7CBBC" w:rsidR="00B54057" w:rsidRPr="00EF04AD" w:rsidRDefault="00B54057" w:rsidP="00B54057">
      <w:pPr>
        <w:spacing w:after="0" w:line="240" w:lineRule="auto"/>
        <w:rPr>
          <w:b/>
          <w:bCs/>
          <w:sz w:val="24"/>
          <w:szCs w:val="24"/>
        </w:rPr>
      </w:pPr>
      <w:r w:rsidRPr="00EF04AD">
        <w:rPr>
          <w:b/>
          <w:bCs/>
          <w:sz w:val="24"/>
          <w:szCs w:val="24"/>
        </w:rPr>
        <w:lastRenderedPageBreak/>
        <w:t>Efficiency, Continuity of Care, Coordination of Care</w:t>
      </w:r>
    </w:p>
    <w:p w14:paraId="0393DDB3" w14:textId="77777777" w:rsidR="00B54057" w:rsidRPr="00EF04AD" w:rsidRDefault="00B54057" w:rsidP="00D85024">
      <w:pPr>
        <w:spacing w:after="0" w:line="240" w:lineRule="auto"/>
        <w:rPr>
          <w:sz w:val="24"/>
          <w:szCs w:val="24"/>
        </w:rPr>
      </w:pPr>
      <w:r w:rsidRPr="00EF04AD">
        <w:rPr>
          <w:sz w:val="24"/>
          <w:szCs w:val="24"/>
        </w:rPr>
        <w:t xml:space="preserve">More efficient operation of UMMMC will help to alleviate some of the capacity constraints that it is currently experiencing. </w:t>
      </w:r>
    </w:p>
    <w:p w14:paraId="5AACD1C0" w14:textId="77777777" w:rsidR="00B54057" w:rsidRPr="008533C5" w:rsidRDefault="00B54057" w:rsidP="00B54057">
      <w:pPr>
        <w:spacing w:after="0" w:line="240" w:lineRule="auto"/>
        <w:rPr>
          <w:sz w:val="24"/>
          <w:szCs w:val="24"/>
        </w:rPr>
      </w:pPr>
    </w:p>
    <w:p w14:paraId="32F795A8" w14:textId="77777777" w:rsidR="00B54057" w:rsidRPr="009E2496" w:rsidRDefault="00B54057" w:rsidP="00B54057">
      <w:pPr>
        <w:spacing w:after="0" w:line="240" w:lineRule="auto"/>
        <w:rPr>
          <w:b/>
          <w:bCs/>
          <w:sz w:val="24"/>
          <w:szCs w:val="24"/>
        </w:rPr>
      </w:pPr>
      <w:r w:rsidRPr="009E2496">
        <w:rPr>
          <w:b/>
          <w:bCs/>
          <w:sz w:val="24"/>
          <w:szCs w:val="24"/>
        </w:rPr>
        <w:t>Competition on price, total medical expenses (TME), costs and other measures of health care spending</w:t>
      </w:r>
    </w:p>
    <w:p w14:paraId="3E5FDB16" w14:textId="1E984C58" w:rsidR="00B54057" w:rsidRPr="009E2496" w:rsidRDefault="00B54057" w:rsidP="00D85024">
      <w:pPr>
        <w:spacing w:after="0" w:line="240" w:lineRule="auto"/>
        <w:rPr>
          <w:sz w:val="24"/>
          <w:szCs w:val="24"/>
        </w:rPr>
      </w:pPr>
      <w:r w:rsidRPr="009E2496">
        <w:rPr>
          <w:sz w:val="24"/>
          <w:szCs w:val="24"/>
        </w:rPr>
        <w:t xml:space="preserve">The Proposed Project does not compete on the basis of price and other measures of health care spending because UMMMC’s prices are higher than those of its sister hospitals and of its competitors. The additional capacity acquired through the Proposed Project will allow the Applicant to negotiate higher manager care reimbursement, negatively impacting patients, payers, and employers in the Commonwealth. Renovating an existing building is more expensive than utilizing existing capacity, and less immediate access to such case. </w:t>
      </w:r>
    </w:p>
    <w:p w14:paraId="7E64A29F" w14:textId="77777777" w:rsidR="00B54057" w:rsidRPr="008533C5" w:rsidRDefault="00B54057" w:rsidP="00B54057">
      <w:pPr>
        <w:spacing w:after="0" w:line="240" w:lineRule="auto"/>
        <w:rPr>
          <w:sz w:val="24"/>
          <w:szCs w:val="24"/>
        </w:rPr>
      </w:pPr>
    </w:p>
    <w:p w14:paraId="537C45C1" w14:textId="77777777" w:rsidR="00B54057" w:rsidRDefault="00B54057" w:rsidP="00B54057">
      <w:pPr>
        <w:spacing w:after="0" w:line="240" w:lineRule="auto"/>
        <w:rPr>
          <w:b/>
          <w:bCs/>
          <w:sz w:val="24"/>
          <w:szCs w:val="24"/>
          <w:u w:val="single"/>
        </w:rPr>
      </w:pPr>
    </w:p>
    <w:p w14:paraId="618CEA6F" w14:textId="77777777" w:rsidR="00B54057" w:rsidRPr="008533C5" w:rsidRDefault="00B54057" w:rsidP="00B54057">
      <w:pPr>
        <w:spacing w:after="0" w:line="240" w:lineRule="auto"/>
        <w:rPr>
          <w:b/>
          <w:bCs/>
          <w:sz w:val="24"/>
          <w:szCs w:val="24"/>
          <w:u w:val="single"/>
        </w:rPr>
      </w:pPr>
      <w:r w:rsidRPr="008533C5">
        <w:rPr>
          <w:b/>
          <w:bCs/>
          <w:sz w:val="24"/>
          <w:szCs w:val="24"/>
          <w:u w:val="single"/>
        </w:rPr>
        <w:t>FACTOR 2</w:t>
      </w:r>
    </w:p>
    <w:p w14:paraId="760A7EAF" w14:textId="77777777" w:rsidR="00B54057" w:rsidRPr="008533C5" w:rsidRDefault="00B54057" w:rsidP="00B54057">
      <w:pPr>
        <w:spacing w:after="0" w:line="240" w:lineRule="auto"/>
        <w:rPr>
          <w:sz w:val="24"/>
          <w:szCs w:val="24"/>
        </w:rPr>
      </w:pPr>
    </w:p>
    <w:p w14:paraId="0BAB0207" w14:textId="77777777" w:rsidR="00B54057" w:rsidRPr="008533C5" w:rsidRDefault="00B54057" w:rsidP="00B54057">
      <w:pPr>
        <w:spacing w:after="0" w:line="240" w:lineRule="auto"/>
        <w:rPr>
          <w:b/>
          <w:bCs/>
          <w:sz w:val="24"/>
          <w:szCs w:val="24"/>
        </w:rPr>
      </w:pPr>
      <w:r w:rsidRPr="008533C5">
        <w:rPr>
          <w:b/>
          <w:bCs/>
          <w:sz w:val="24"/>
          <w:szCs w:val="24"/>
        </w:rPr>
        <w:t>Cost Containment</w:t>
      </w:r>
    </w:p>
    <w:p w14:paraId="10C006E1" w14:textId="77777777" w:rsidR="00D85024" w:rsidRPr="00D85024" w:rsidRDefault="00B54057" w:rsidP="00B74097">
      <w:pPr>
        <w:spacing w:after="0" w:line="240" w:lineRule="auto"/>
        <w:rPr>
          <w:sz w:val="24"/>
          <w:szCs w:val="24"/>
        </w:rPr>
      </w:pPr>
      <w:r w:rsidRPr="00D85024">
        <w:rPr>
          <w:sz w:val="24"/>
          <w:szCs w:val="24"/>
        </w:rPr>
        <w:t xml:space="preserve">The Applicant is the largest health care system in Central Massachusetts, has a dominant market share in the region, and is the highest cost provider in the region. </w:t>
      </w:r>
      <w:r w:rsidR="00D85024" w:rsidRPr="00D85024">
        <w:rPr>
          <w:sz w:val="24"/>
          <w:szCs w:val="24"/>
        </w:rPr>
        <w:t xml:space="preserve">UMMMC has higher reimbursement in the region, and health care spending and health care costs will increase as a result of the Proposed Project. </w:t>
      </w:r>
    </w:p>
    <w:p w14:paraId="1E948276" w14:textId="77777777" w:rsidR="00B54057" w:rsidRPr="00D85024" w:rsidRDefault="00B54057" w:rsidP="00B74097">
      <w:pPr>
        <w:spacing w:after="0" w:line="240" w:lineRule="auto"/>
        <w:rPr>
          <w:sz w:val="24"/>
          <w:szCs w:val="24"/>
        </w:rPr>
      </w:pPr>
      <w:r w:rsidRPr="00D85024">
        <w:rPr>
          <w:sz w:val="24"/>
          <w:szCs w:val="24"/>
        </w:rPr>
        <w:t>Several requests were made for an independent cost analysis (ICA), to further examine the impact of the Proposed Project. Commenters cited following reasons for conducting an ICA on the Proposed Project:</w:t>
      </w:r>
    </w:p>
    <w:p w14:paraId="425DBE6F" w14:textId="77777777" w:rsidR="00B54057" w:rsidRDefault="00B54057" w:rsidP="00DE41F9">
      <w:pPr>
        <w:pStyle w:val="ListParagraph"/>
        <w:numPr>
          <w:ilvl w:val="1"/>
          <w:numId w:val="49"/>
        </w:numPr>
        <w:spacing w:after="0" w:line="240" w:lineRule="auto"/>
        <w:ind w:left="720"/>
        <w:rPr>
          <w:sz w:val="24"/>
          <w:szCs w:val="24"/>
        </w:rPr>
      </w:pPr>
      <w:r>
        <w:rPr>
          <w:sz w:val="24"/>
          <w:szCs w:val="24"/>
        </w:rPr>
        <w:t xml:space="preserve">To assess the </w:t>
      </w:r>
      <w:r w:rsidRPr="00065B29">
        <w:rPr>
          <w:sz w:val="24"/>
          <w:szCs w:val="24"/>
        </w:rPr>
        <w:t>project</w:t>
      </w:r>
      <w:r>
        <w:rPr>
          <w:sz w:val="24"/>
          <w:szCs w:val="24"/>
        </w:rPr>
        <w:t>’s</w:t>
      </w:r>
      <w:r w:rsidRPr="00065B29">
        <w:rPr>
          <w:sz w:val="24"/>
          <w:szCs w:val="24"/>
        </w:rPr>
        <w:t xml:space="preserve"> health care costs, and its overall impact on health care in the region.</w:t>
      </w:r>
    </w:p>
    <w:p w14:paraId="215F92CD" w14:textId="355DAE0E" w:rsidR="00B54057" w:rsidRDefault="00B54057" w:rsidP="00DE41F9">
      <w:pPr>
        <w:pStyle w:val="ListParagraph"/>
        <w:numPr>
          <w:ilvl w:val="1"/>
          <w:numId w:val="49"/>
        </w:numPr>
        <w:spacing w:after="0" w:line="240" w:lineRule="auto"/>
        <w:ind w:left="720"/>
        <w:rPr>
          <w:sz w:val="24"/>
          <w:szCs w:val="24"/>
        </w:rPr>
      </w:pPr>
      <w:r>
        <w:rPr>
          <w:sz w:val="24"/>
          <w:szCs w:val="24"/>
        </w:rPr>
        <w:t>To assess the Proposed Project’s impact on payor’s, employers, and patients</w:t>
      </w:r>
      <w:r w:rsidR="00D85024">
        <w:rPr>
          <w:sz w:val="24"/>
          <w:szCs w:val="24"/>
        </w:rPr>
        <w:t>.</w:t>
      </w:r>
    </w:p>
    <w:p w14:paraId="6A8F7A38" w14:textId="77777777" w:rsidR="00B54057" w:rsidRPr="003D74DD" w:rsidRDefault="00B54057" w:rsidP="00DE41F9">
      <w:pPr>
        <w:pStyle w:val="ListParagraph"/>
        <w:numPr>
          <w:ilvl w:val="1"/>
          <w:numId w:val="49"/>
        </w:numPr>
        <w:spacing w:after="0" w:line="240" w:lineRule="auto"/>
        <w:ind w:left="720"/>
        <w:rPr>
          <w:sz w:val="24"/>
          <w:szCs w:val="24"/>
        </w:rPr>
      </w:pPr>
      <w:r>
        <w:rPr>
          <w:sz w:val="24"/>
          <w:szCs w:val="24"/>
        </w:rPr>
        <w:t>T</w:t>
      </w:r>
      <w:r w:rsidRPr="003D74DD">
        <w:rPr>
          <w:sz w:val="24"/>
          <w:szCs w:val="24"/>
        </w:rPr>
        <w:t>o determine if expansion will increase quality of care while lowering healthcare</w:t>
      </w:r>
    </w:p>
    <w:p w14:paraId="1D509594" w14:textId="65EB13A5" w:rsidR="00B54057" w:rsidRDefault="00B54057" w:rsidP="00DE41F9">
      <w:pPr>
        <w:pStyle w:val="ListParagraph"/>
        <w:numPr>
          <w:ilvl w:val="1"/>
          <w:numId w:val="49"/>
        </w:numPr>
        <w:spacing w:after="0" w:line="240" w:lineRule="auto"/>
        <w:ind w:left="720"/>
        <w:rPr>
          <w:sz w:val="24"/>
          <w:szCs w:val="24"/>
        </w:rPr>
      </w:pPr>
      <w:r w:rsidRPr="003D74DD">
        <w:rPr>
          <w:sz w:val="24"/>
          <w:szCs w:val="24"/>
        </w:rPr>
        <w:t xml:space="preserve">costs </w:t>
      </w:r>
      <w:r w:rsidR="00D85024">
        <w:rPr>
          <w:sz w:val="24"/>
          <w:szCs w:val="24"/>
        </w:rPr>
        <w:t>.</w:t>
      </w:r>
    </w:p>
    <w:p w14:paraId="3787236F" w14:textId="77777777" w:rsidR="00B54057" w:rsidRDefault="00B54057" w:rsidP="00DE41F9">
      <w:pPr>
        <w:pStyle w:val="ListParagraph"/>
        <w:numPr>
          <w:ilvl w:val="1"/>
          <w:numId w:val="49"/>
        </w:numPr>
        <w:spacing w:after="0" w:line="240" w:lineRule="auto"/>
        <w:ind w:left="720"/>
        <w:rPr>
          <w:sz w:val="24"/>
          <w:szCs w:val="24"/>
        </w:rPr>
      </w:pPr>
      <w:r>
        <w:rPr>
          <w:sz w:val="24"/>
          <w:szCs w:val="24"/>
        </w:rPr>
        <w:t>To conduct a</w:t>
      </w:r>
      <w:r w:rsidRPr="003D74DD">
        <w:rPr>
          <w:sz w:val="24"/>
          <w:szCs w:val="24"/>
        </w:rPr>
        <w:t>n unbiased third-party</w:t>
      </w:r>
      <w:r>
        <w:rPr>
          <w:sz w:val="24"/>
          <w:szCs w:val="24"/>
        </w:rPr>
        <w:t>, independent</w:t>
      </w:r>
      <w:r w:rsidRPr="003D74DD">
        <w:rPr>
          <w:sz w:val="24"/>
          <w:szCs w:val="24"/>
        </w:rPr>
        <w:t xml:space="preserve"> review</w:t>
      </w:r>
      <w:r>
        <w:rPr>
          <w:sz w:val="24"/>
          <w:szCs w:val="24"/>
        </w:rPr>
        <w:t xml:space="preserve"> to confirm the veracity of the claims in the DoN application. </w:t>
      </w:r>
    </w:p>
    <w:p w14:paraId="56673CE7" w14:textId="77777777" w:rsidR="00B54057" w:rsidRDefault="00B54057" w:rsidP="00DE41F9">
      <w:pPr>
        <w:pStyle w:val="ListParagraph"/>
        <w:numPr>
          <w:ilvl w:val="1"/>
          <w:numId w:val="49"/>
        </w:numPr>
        <w:spacing w:after="0" w:line="240" w:lineRule="auto"/>
        <w:ind w:left="720"/>
        <w:rPr>
          <w:sz w:val="24"/>
          <w:szCs w:val="24"/>
        </w:rPr>
      </w:pPr>
      <w:r>
        <w:rPr>
          <w:sz w:val="24"/>
          <w:szCs w:val="24"/>
        </w:rPr>
        <w:t xml:space="preserve">To assess if the Proposed Project is consistent with the Commonwealth’s cost containment goals. </w:t>
      </w:r>
    </w:p>
    <w:p w14:paraId="5198531E" w14:textId="77777777" w:rsidR="00B54057" w:rsidRDefault="00B54057" w:rsidP="00DE41F9">
      <w:pPr>
        <w:pStyle w:val="ListParagraph"/>
        <w:numPr>
          <w:ilvl w:val="1"/>
          <w:numId w:val="49"/>
        </w:numPr>
        <w:spacing w:after="0" w:line="240" w:lineRule="auto"/>
        <w:ind w:left="720"/>
        <w:rPr>
          <w:sz w:val="24"/>
          <w:szCs w:val="24"/>
        </w:rPr>
      </w:pPr>
      <w:r>
        <w:rPr>
          <w:sz w:val="24"/>
          <w:szCs w:val="24"/>
        </w:rPr>
        <w:t>To demonstrate a</w:t>
      </w:r>
      <w:r w:rsidRPr="00DC3141">
        <w:rPr>
          <w:sz w:val="24"/>
          <w:szCs w:val="24"/>
        </w:rPr>
        <w:t xml:space="preserve"> community or delivery system need </w:t>
      </w:r>
      <w:r>
        <w:rPr>
          <w:sz w:val="24"/>
          <w:szCs w:val="24"/>
        </w:rPr>
        <w:t>for the Proposed Project that is</w:t>
      </w:r>
      <w:r w:rsidRPr="00DC3141">
        <w:rPr>
          <w:sz w:val="24"/>
          <w:szCs w:val="24"/>
        </w:rPr>
        <w:t xml:space="preserve"> not duplicative of existing services that will result in increased cost of care.</w:t>
      </w:r>
    </w:p>
    <w:p w14:paraId="3BD4B98E" w14:textId="79CB784E" w:rsidR="00CD06B7" w:rsidRDefault="00CD06B7" w:rsidP="00B54057">
      <w:pPr>
        <w:spacing w:after="0" w:line="240" w:lineRule="auto"/>
        <w:rPr>
          <w:b/>
          <w:bCs/>
          <w:sz w:val="24"/>
          <w:szCs w:val="24"/>
          <w:u w:val="single"/>
        </w:rPr>
      </w:pPr>
    </w:p>
    <w:p w14:paraId="7688C5C7" w14:textId="6E43D87A" w:rsidR="00B54057" w:rsidRPr="00F032CA" w:rsidRDefault="00B54057" w:rsidP="00B54057">
      <w:pPr>
        <w:spacing w:after="0" w:line="240" w:lineRule="auto"/>
        <w:rPr>
          <w:b/>
          <w:bCs/>
          <w:sz w:val="24"/>
          <w:szCs w:val="24"/>
        </w:rPr>
      </w:pPr>
      <w:r w:rsidRPr="008533C5">
        <w:rPr>
          <w:b/>
          <w:bCs/>
          <w:sz w:val="24"/>
          <w:szCs w:val="24"/>
          <w:u w:val="single"/>
        </w:rPr>
        <w:t>FACTOR 5</w:t>
      </w:r>
    </w:p>
    <w:p w14:paraId="781857F4" w14:textId="44C17E4C" w:rsidR="00B54057" w:rsidRDefault="00B54057" w:rsidP="00B54057">
      <w:pPr>
        <w:pStyle w:val="ListParagraph"/>
        <w:numPr>
          <w:ilvl w:val="0"/>
          <w:numId w:val="34"/>
        </w:numPr>
        <w:spacing w:after="0" w:line="240" w:lineRule="auto"/>
        <w:rPr>
          <w:sz w:val="24"/>
          <w:szCs w:val="24"/>
        </w:rPr>
      </w:pPr>
      <w:r w:rsidRPr="008533C5">
        <w:rPr>
          <w:sz w:val="24"/>
          <w:szCs w:val="24"/>
        </w:rPr>
        <w:t>Better and less expensive alternatives exist to the Proposed Project to improve health outcomes, including making operational improvements at UMMMC</w:t>
      </w:r>
      <w:r>
        <w:rPr>
          <w:sz w:val="24"/>
          <w:szCs w:val="24"/>
        </w:rPr>
        <w:t xml:space="preserve"> and utilizing existing capacity in the region.</w:t>
      </w:r>
      <w:r w:rsidRPr="008533C5">
        <w:rPr>
          <w:sz w:val="24"/>
          <w:szCs w:val="24"/>
        </w:rPr>
        <w:t xml:space="preserve"> </w:t>
      </w:r>
    </w:p>
    <w:p w14:paraId="4E16FB95" w14:textId="22D54D0A" w:rsidR="003B689E" w:rsidRDefault="003B689E">
      <w:pPr>
        <w:rPr>
          <w:sz w:val="24"/>
          <w:szCs w:val="24"/>
        </w:rPr>
      </w:pPr>
      <w:r>
        <w:rPr>
          <w:sz w:val="24"/>
          <w:szCs w:val="24"/>
        </w:rPr>
        <w:br w:type="page"/>
      </w:r>
    </w:p>
    <w:p w14:paraId="511FEE06" w14:textId="032938DE" w:rsidR="00066E12" w:rsidRDefault="00066E12" w:rsidP="00066E12">
      <w:pPr>
        <w:pStyle w:val="Heading1"/>
      </w:pPr>
      <w:bookmarkStart w:id="115" w:name="_Toc115868806"/>
      <w:bookmarkEnd w:id="106"/>
      <w:bookmarkEnd w:id="107"/>
      <w:bookmarkEnd w:id="108"/>
      <w:bookmarkEnd w:id="109"/>
      <w:r>
        <w:lastRenderedPageBreak/>
        <w:t>APPENDIX E: Inpatient Relative Price</w:t>
      </w:r>
      <w:bookmarkEnd w:id="115"/>
      <w:r>
        <w:t xml:space="preserve"> </w:t>
      </w:r>
    </w:p>
    <w:p w14:paraId="5F774DF3" w14:textId="77777777" w:rsidR="00076E13" w:rsidRPr="00076E13" w:rsidRDefault="00076E13" w:rsidP="00076E13"/>
    <w:tbl>
      <w:tblPr>
        <w:tblW w:w="0" w:type="auto"/>
        <w:tblLook w:val="04A0" w:firstRow="1" w:lastRow="0" w:firstColumn="1" w:lastColumn="0" w:noHBand="0" w:noVBand="1"/>
      </w:tblPr>
      <w:tblGrid>
        <w:gridCol w:w="3282"/>
        <w:gridCol w:w="2676"/>
        <w:gridCol w:w="979"/>
        <w:gridCol w:w="1244"/>
        <w:gridCol w:w="1169"/>
      </w:tblGrid>
      <w:tr w:rsidR="00076E13" w:rsidRPr="00076E13" w14:paraId="3BC64D65" w14:textId="77777777" w:rsidTr="0046069E">
        <w:trPr>
          <w:cantSplit/>
          <w:trHeight w:val="116"/>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A47B3B7" w14:textId="38788527" w:rsidR="00076E13" w:rsidRPr="00076E13" w:rsidRDefault="00076E13" w:rsidP="00076E13">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Harvard Pilgrim Health Care (HPHC)</w:t>
            </w:r>
          </w:p>
        </w:tc>
      </w:tr>
      <w:tr w:rsidR="002C3883" w:rsidRPr="00076E13" w14:paraId="5D8E1602" w14:textId="77777777" w:rsidTr="0046069E">
        <w:trPr>
          <w:cantSplit/>
          <w:trHeight w:val="870"/>
          <w:tblHeader/>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B8CF154"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xml:space="preserve">Acute Hospital Name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49131794"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xml:space="preserve">Hospital Cohort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1490696D" w14:textId="77777777" w:rsid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xml:space="preserve">Inpatient </w:t>
            </w:r>
          </w:p>
          <w:p w14:paraId="26D78C40" w14:textId="77777777" w:rsidR="002C388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xml:space="preserve">Relative </w:t>
            </w:r>
          </w:p>
          <w:p w14:paraId="5ABED23C" w14:textId="77777777" w:rsidR="002C388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xml:space="preserve">Price </w:t>
            </w:r>
          </w:p>
          <w:p w14:paraId="7C7C7077" w14:textId="362C40CD" w:rsidR="00076E13" w:rsidRPr="00076E13" w:rsidRDefault="002C3883" w:rsidP="00076E13">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(RP)</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4CF36E0E"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Compared to                                                        Network Average                                                (RP=1.0)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31D1ED6C"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Price Difference if Patients  Shift to UMMMC (RP=1.33)</w:t>
            </w:r>
          </w:p>
        </w:tc>
      </w:tr>
      <w:tr w:rsidR="002C3883" w:rsidRPr="00076E13" w14:paraId="3A35F33C"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2EEF3966" w14:textId="77777777" w:rsidR="00076E13" w:rsidRPr="00076E13" w:rsidRDefault="00076E13" w:rsidP="00076E13">
            <w:pPr>
              <w:spacing w:after="0" w:line="240" w:lineRule="auto"/>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Central Mass</w:t>
            </w:r>
          </w:p>
        </w:tc>
        <w:tc>
          <w:tcPr>
            <w:tcW w:w="0" w:type="auto"/>
            <w:tcBorders>
              <w:top w:val="nil"/>
              <w:left w:val="nil"/>
              <w:bottom w:val="single" w:sz="4" w:space="0" w:color="auto"/>
              <w:right w:val="single" w:sz="4" w:space="0" w:color="auto"/>
            </w:tcBorders>
            <w:shd w:val="clear" w:color="000000" w:fill="D9E1F2"/>
            <w:noWrap/>
            <w:vAlign w:val="bottom"/>
            <w:hideMark/>
          </w:tcPr>
          <w:p w14:paraId="2A79BC66"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1B3D4D54"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vAlign w:val="bottom"/>
            <w:hideMark/>
          </w:tcPr>
          <w:p w14:paraId="19CC52CE"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vAlign w:val="bottom"/>
            <w:hideMark/>
          </w:tcPr>
          <w:p w14:paraId="4E9160A8" w14:textId="77777777" w:rsidR="00076E13" w:rsidRPr="00076E13" w:rsidRDefault="00076E13" w:rsidP="00076E13">
            <w:pPr>
              <w:spacing w:after="0" w:line="240" w:lineRule="auto"/>
              <w:jc w:val="center"/>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w:t>
            </w:r>
          </w:p>
        </w:tc>
      </w:tr>
      <w:tr w:rsidR="002C3883" w:rsidRPr="00076E13" w14:paraId="20E69D83"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C11558"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Athol Hospital</w:t>
            </w:r>
          </w:p>
        </w:tc>
        <w:tc>
          <w:tcPr>
            <w:tcW w:w="0" w:type="auto"/>
            <w:tcBorders>
              <w:top w:val="nil"/>
              <w:left w:val="nil"/>
              <w:bottom w:val="single" w:sz="4" w:space="0" w:color="auto"/>
              <w:right w:val="single" w:sz="4" w:space="0" w:color="auto"/>
            </w:tcBorders>
            <w:shd w:val="clear" w:color="auto" w:fill="auto"/>
            <w:noWrap/>
            <w:vAlign w:val="bottom"/>
            <w:hideMark/>
          </w:tcPr>
          <w:p w14:paraId="045CB4ED"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7395A769"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0.50</w:t>
            </w:r>
          </w:p>
        </w:tc>
        <w:tc>
          <w:tcPr>
            <w:tcW w:w="0" w:type="auto"/>
            <w:tcBorders>
              <w:top w:val="nil"/>
              <w:left w:val="nil"/>
              <w:bottom w:val="single" w:sz="4" w:space="0" w:color="auto"/>
              <w:right w:val="single" w:sz="4" w:space="0" w:color="auto"/>
            </w:tcBorders>
            <w:shd w:val="clear" w:color="auto" w:fill="auto"/>
            <w:noWrap/>
            <w:vAlign w:val="bottom"/>
            <w:hideMark/>
          </w:tcPr>
          <w:p w14:paraId="4F4453A4"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-50%</w:t>
            </w:r>
          </w:p>
        </w:tc>
        <w:tc>
          <w:tcPr>
            <w:tcW w:w="0" w:type="auto"/>
            <w:tcBorders>
              <w:top w:val="nil"/>
              <w:left w:val="nil"/>
              <w:bottom w:val="single" w:sz="4" w:space="0" w:color="auto"/>
              <w:right w:val="single" w:sz="4" w:space="0" w:color="auto"/>
            </w:tcBorders>
            <w:shd w:val="clear" w:color="auto" w:fill="auto"/>
            <w:noWrap/>
            <w:vAlign w:val="bottom"/>
            <w:hideMark/>
          </w:tcPr>
          <w:p w14:paraId="0B499505"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166%</w:t>
            </w:r>
          </w:p>
        </w:tc>
      </w:tr>
      <w:tr w:rsidR="002C3883" w:rsidRPr="00076E13" w14:paraId="1B0D1055"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356303"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Harrington Memorial Hospital</w:t>
            </w:r>
          </w:p>
        </w:tc>
        <w:tc>
          <w:tcPr>
            <w:tcW w:w="0" w:type="auto"/>
            <w:tcBorders>
              <w:top w:val="nil"/>
              <w:left w:val="nil"/>
              <w:bottom w:val="single" w:sz="4" w:space="0" w:color="auto"/>
              <w:right w:val="single" w:sz="4" w:space="0" w:color="auto"/>
            </w:tcBorders>
            <w:shd w:val="clear" w:color="auto" w:fill="auto"/>
            <w:noWrap/>
            <w:vAlign w:val="bottom"/>
            <w:hideMark/>
          </w:tcPr>
          <w:p w14:paraId="7D243B4F"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72044201"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0.27</w:t>
            </w:r>
          </w:p>
        </w:tc>
        <w:tc>
          <w:tcPr>
            <w:tcW w:w="0" w:type="auto"/>
            <w:tcBorders>
              <w:top w:val="nil"/>
              <w:left w:val="nil"/>
              <w:bottom w:val="single" w:sz="4" w:space="0" w:color="auto"/>
              <w:right w:val="single" w:sz="4" w:space="0" w:color="auto"/>
            </w:tcBorders>
            <w:shd w:val="clear" w:color="auto" w:fill="auto"/>
            <w:noWrap/>
            <w:vAlign w:val="bottom"/>
            <w:hideMark/>
          </w:tcPr>
          <w:p w14:paraId="28650764"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-73%</w:t>
            </w:r>
          </w:p>
        </w:tc>
        <w:tc>
          <w:tcPr>
            <w:tcW w:w="0" w:type="auto"/>
            <w:tcBorders>
              <w:top w:val="nil"/>
              <w:left w:val="nil"/>
              <w:bottom w:val="single" w:sz="4" w:space="0" w:color="auto"/>
              <w:right w:val="single" w:sz="4" w:space="0" w:color="auto"/>
            </w:tcBorders>
            <w:shd w:val="clear" w:color="auto" w:fill="auto"/>
            <w:noWrap/>
            <w:vAlign w:val="bottom"/>
            <w:hideMark/>
          </w:tcPr>
          <w:p w14:paraId="46D957E0"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393%</w:t>
            </w:r>
          </w:p>
        </w:tc>
      </w:tr>
      <w:tr w:rsidR="002C3883" w:rsidRPr="00076E13" w14:paraId="5BAF6849"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384C31"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HealthAlliance-Clinton Hospital</w:t>
            </w:r>
          </w:p>
        </w:tc>
        <w:tc>
          <w:tcPr>
            <w:tcW w:w="0" w:type="auto"/>
            <w:tcBorders>
              <w:top w:val="nil"/>
              <w:left w:val="nil"/>
              <w:bottom w:val="single" w:sz="4" w:space="0" w:color="auto"/>
              <w:right w:val="single" w:sz="4" w:space="0" w:color="auto"/>
            </w:tcBorders>
            <w:shd w:val="clear" w:color="auto" w:fill="auto"/>
            <w:noWrap/>
            <w:vAlign w:val="bottom"/>
            <w:hideMark/>
          </w:tcPr>
          <w:p w14:paraId="0DCFE04D"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7ADC9E0B"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0.71</w:t>
            </w:r>
          </w:p>
        </w:tc>
        <w:tc>
          <w:tcPr>
            <w:tcW w:w="0" w:type="auto"/>
            <w:tcBorders>
              <w:top w:val="nil"/>
              <w:left w:val="nil"/>
              <w:bottom w:val="single" w:sz="4" w:space="0" w:color="auto"/>
              <w:right w:val="single" w:sz="4" w:space="0" w:color="auto"/>
            </w:tcBorders>
            <w:shd w:val="clear" w:color="auto" w:fill="auto"/>
            <w:noWrap/>
            <w:vAlign w:val="bottom"/>
            <w:hideMark/>
          </w:tcPr>
          <w:p w14:paraId="7CA81569"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-29%</w:t>
            </w:r>
          </w:p>
        </w:tc>
        <w:tc>
          <w:tcPr>
            <w:tcW w:w="0" w:type="auto"/>
            <w:tcBorders>
              <w:top w:val="nil"/>
              <w:left w:val="nil"/>
              <w:bottom w:val="single" w:sz="4" w:space="0" w:color="auto"/>
              <w:right w:val="single" w:sz="4" w:space="0" w:color="auto"/>
            </w:tcBorders>
            <w:shd w:val="clear" w:color="auto" w:fill="auto"/>
            <w:noWrap/>
            <w:vAlign w:val="bottom"/>
            <w:hideMark/>
          </w:tcPr>
          <w:p w14:paraId="574A6271"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87%</w:t>
            </w:r>
          </w:p>
        </w:tc>
      </w:tr>
      <w:tr w:rsidR="002C3883" w:rsidRPr="00076E13" w14:paraId="51E34BD6"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408D30"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Heywood Hospital</w:t>
            </w:r>
          </w:p>
        </w:tc>
        <w:tc>
          <w:tcPr>
            <w:tcW w:w="0" w:type="auto"/>
            <w:tcBorders>
              <w:top w:val="nil"/>
              <w:left w:val="nil"/>
              <w:bottom w:val="single" w:sz="4" w:space="0" w:color="auto"/>
              <w:right w:val="single" w:sz="4" w:space="0" w:color="auto"/>
            </w:tcBorders>
            <w:shd w:val="clear" w:color="auto" w:fill="auto"/>
            <w:noWrap/>
            <w:vAlign w:val="bottom"/>
            <w:hideMark/>
          </w:tcPr>
          <w:p w14:paraId="0E754E05"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453ED8BA"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0.52</w:t>
            </w:r>
          </w:p>
        </w:tc>
        <w:tc>
          <w:tcPr>
            <w:tcW w:w="0" w:type="auto"/>
            <w:tcBorders>
              <w:top w:val="nil"/>
              <w:left w:val="nil"/>
              <w:bottom w:val="single" w:sz="4" w:space="0" w:color="auto"/>
              <w:right w:val="single" w:sz="4" w:space="0" w:color="auto"/>
            </w:tcBorders>
            <w:shd w:val="clear" w:color="auto" w:fill="auto"/>
            <w:noWrap/>
            <w:vAlign w:val="bottom"/>
            <w:hideMark/>
          </w:tcPr>
          <w:p w14:paraId="170D3948"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-48%</w:t>
            </w:r>
          </w:p>
        </w:tc>
        <w:tc>
          <w:tcPr>
            <w:tcW w:w="0" w:type="auto"/>
            <w:tcBorders>
              <w:top w:val="nil"/>
              <w:left w:val="nil"/>
              <w:bottom w:val="single" w:sz="4" w:space="0" w:color="auto"/>
              <w:right w:val="single" w:sz="4" w:space="0" w:color="auto"/>
            </w:tcBorders>
            <w:shd w:val="clear" w:color="auto" w:fill="auto"/>
            <w:noWrap/>
            <w:vAlign w:val="bottom"/>
            <w:hideMark/>
          </w:tcPr>
          <w:p w14:paraId="715B2D3C"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156%</w:t>
            </w:r>
          </w:p>
        </w:tc>
      </w:tr>
      <w:tr w:rsidR="002C3883" w:rsidRPr="00076E13" w14:paraId="026F3620"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E12018"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Marlborough Hospital</w:t>
            </w:r>
          </w:p>
        </w:tc>
        <w:tc>
          <w:tcPr>
            <w:tcW w:w="0" w:type="auto"/>
            <w:tcBorders>
              <w:top w:val="nil"/>
              <w:left w:val="nil"/>
              <w:bottom w:val="single" w:sz="4" w:space="0" w:color="auto"/>
              <w:right w:val="single" w:sz="4" w:space="0" w:color="auto"/>
            </w:tcBorders>
            <w:shd w:val="clear" w:color="auto" w:fill="auto"/>
            <w:noWrap/>
            <w:vAlign w:val="bottom"/>
            <w:hideMark/>
          </w:tcPr>
          <w:p w14:paraId="3298F9E8"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31B8142C"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0.64</w:t>
            </w:r>
          </w:p>
        </w:tc>
        <w:tc>
          <w:tcPr>
            <w:tcW w:w="0" w:type="auto"/>
            <w:tcBorders>
              <w:top w:val="nil"/>
              <w:left w:val="nil"/>
              <w:bottom w:val="single" w:sz="4" w:space="0" w:color="auto"/>
              <w:right w:val="single" w:sz="4" w:space="0" w:color="auto"/>
            </w:tcBorders>
            <w:shd w:val="clear" w:color="auto" w:fill="auto"/>
            <w:noWrap/>
            <w:vAlign w:val="bottom"/>
            <w:hideMark/>
          </w:tcPr>
          <w:p w14:paraId="7DEA9C1F"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-36%</w:t>
            </w:r>
          </w:p>
        </w:tc>
        <w:tc>
          <w:tcPr>
            <w:tcW w:w="0" w:type="auto"/>
            <w:tcBorders>
              <w:top w:val="nil"/>
              <w:left w:val="nil"/>
              <w:bottom w:val="single" w:sz="4" w:space="0" w:color="auto"/>
              <w:right w:val="single" w:sz="4" w:space="0" w:color="auto"/>
            </w:tcBorders>
            <w:shd w:val="clear" w:color="auto" w:fill="auto"/>
            <w:noWrap/>
            <w:vAlign w:val="bottom"/>
            <w:hideMark/>
          </w:tcPr>
          <w:p w14:paraId="2C743DAF"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108%</w:t>
            </w:r>
          </w:p>
        </w:tc>
      </w:tr>
      <w:tr w:rsidR="002C3883" w:rsidRPr="00076E13" w14:paraId="3692EF9D" w14:textId="77777777" w:rsidTr="0046069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7C0B0A"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 xml:space="preserve">Saint Vincent Hospital </w:t>
            </w:r>
          </w:p>
        </w:tc>
        <w:tc>
          <w:tcPr>
            <w:tcW w:w="0" w:type="auto"/>
            <w:tcBorders>
              <w:top w:val="nil"/>
              <w:left w:val="nil"/>
              <w:bottom w:val="single" w:sz="4" w:space="0" w:color="auto"/>
              <w:right w:val="single" w:sz="4" w:space="0" w:color="auto"/>
            </w:tcBorders>
            <w:shd w:val="clear" w:color="auto" w:fill="auto"/>
            <w:vAlign w:val="bottom"/>
            <w:hideMark/>
          </w:tcPr>
          <w:p w14:paraId="54C07F49"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Teaching Hospital,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77DFFFA3"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1.17</w:t>
            </w:r>
          </w:p>
        </w:tc>
        <w:tc>
          <w:tcPr>
            <w:tcW w:w="0" w:type="auto"/>
            <w:tcBorders>
              <w:top w:val="nil"/>
              <w:left w:val="nil"/>
              <w:bottom w:val="single" w:sz="4" w:space="0" w:color="auto"/>
              <w:right w:val="single" w:sz="4" w:space="0" w:color="auto"/>
            </w:tcBorders>
            <w:shd w:val="clear" w:color="auto" w:fill="auto"/>
            <w:noWrap/>
            <w:vAlign w:val="bottom"/>
            <w:hideMark/>
          </w:tcPr>
          <w:p w14:paraId="675F1489"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17%</w:t>
            </w:r>
          </w:p>
        </w:tc>
        <w:tc>
          <w:tcPr>
            <w:tcW w:w="0" w:type="auto"/>
            <w:tcBorders>
              <w:top w:val="nil"/>
              <w:left w:val="nil"/>
              <w:bottom w:val="single" w:sz="4" w:space="0" w:color="auto"/>
              <w:right w:val="single" w:sz="4" w:space="0" w:color="auto"/>
            </w:tcBorders>
            <w:shd w:val="clear" w:color="auto" w:fill="auto"/>
            <w:noWrap/>
            <w:vAlign w:val="bottom"/>
            <w:hideMark/>
          </w:tcPr>
          <w:p w14:paraId="45A3C394"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14%</w:t>
            </w:r>
          </w:p>
        </w:tc>
      </w:tr>
      <w:tr w:rsidR="002C3883" w:rsidRPr="00076E13" w14:paraId="266890BE" w14:textId="77777777" w:rsidTr="0046069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FF34A0" w14:textId="2612C8F1"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U</w:t>
            </w:r>
            <w:r w:rsidR="000661B0">
              <w:rPr>
                <w:rFonts w:ascii="Calibri" w:eastAsia="Times New Roman" w:hAnsi="Calibri" w:cs="Calibri"/>
                <w:color w:val="000000"/>
                <w:sz w:val="20"/>
                <w:szCs w:val="20"/>
              </w:rPr>
              <w:t>M</w:t>
            </w:r>
            <w:r w:rsidRPr="00076E13">
              <w:rPr>
                <w:rFonts w:ascii="Calibri" w:eastAsia="Times New Roman" w:hAnsi="Calibri" w:cs="Calibri"/>
                <w:color w:val="000000"/>
                <w:sz w:val="20"/>
                <w:szCs w:val="20"/>
              </w:rPr>
              <w:t xml:space="preserve">ass Memorial Medical Center </w:t>
            </w:r>
          </w:p>
        </w:tc>
        <w:tc>
          <w:tcPr>
            <w:tcW w:w="0" w:type="auto"/>
            <w:tcBorders>
              <w:top w:val="nil"/>
              <w:left w:val="nil"/>
              <w:bottom w:val="single" w:sz="4" w:space="0" w:color="auto"/>
              <w:right w:val="single" w:sz="4" w:space="0" w:color="auto"/>
            </w:tcBorders>
            <w:shd w:val="clear" w:color="auto" w:fill="auto"/>
            <w:vAlign w:val="bottom"/>
            <w:hideMark/>
          </w:tcPr>
          <w:p w14:paraId="0292A8C2"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4F60CAA8"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1.33</w:t>
            </w:r>
          </w:p>
        </w:tc>
        <w:tc>
          <w:tcPr>
            <w:tcW w:w="0" w:type="auto"/>
            <w:tcBorders>
              <w:top w:val="nil"/>
              <w:left w:val="nil"/>
              <w:bottom w:val="single" w:sz="4" w:space="0" w:color="auto"/>
              <w:right w:val="single" w:sz="4" w:space="0" w:color="auto"/>
            </w:tcBorders>
            <w:shd w:val="clear" w:color="auto" w:fill="auto"/>
            <w:noWrap/>
            <w:vAlign w:val="bottom"/>
            <w:hideMark/>
          </w:tcPr>
          <w:p w14:paraId="4F4B6101"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33%</w:t>
            </w:r>
          </w:p>
        </w:tc>
        <w:tc>
          <w:tcPr>
            <w:tcW w:w="0" w:type="auto"/>
            <w:tcBorders>
              <w:top w:val="nil"/>
              <w:left w:val="nil"/>
              <w:bottom w:val="single" w:sz="4" w:space="0" w:color="auto"/>
              <w:right w:val="single" w:sz="4" w:space="0" w:color="auto"/>
            </w:tcBorders>
            <w:shd w:val="clear" w:color="auto" w:fill="auto"/>
            <w:noWrap/>
            <w:vAlign w:val="bottom"/>
            <w:hideMark/>
          </w:tcPr>
          <w:p w14:paraId="19D54945"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0%</w:t>
            </w:r>
          </w:p>
        </w:tc>
      </w:tr>
      <w:tr w:rsidR="002C3883" w:rsidRPr="00076E13" w14:paraId="62C825AF"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7E4AA793" w14:textId="77777777" w:rsidR="00076E13" w:rsidRPr="00076E13" w:rsidRDefault="00076E13" w:rsidP="00076E13">
            <w:pPr>
              <w:spacing w:after="0" w:line="240" w:lineRule="auto"/>
              <w:rPr>
                <w:rFonts w:ascii="Calibri" w:eastAsia="Times New Roman" w:hAnsi="Calibri" w:cs="Calibri"/>
                <w:b/>
                <w:bCs/>
                <w:color w:val="000000"/>
                <w:sz w:val="20"/>
                <w:szCs w:val="20"/>
              </w:rPr>
            </w:pPr>
            <w:r w:rsidRPr="00076E13">
              <w:rPr>
                <w:rFonts w:ascii="Calibri" w:eastAsia="Times New Roman" w:hAnsi="Calibri" w:cs="Calibri"/>
                <w:b/>
                <w:bCs/>
                <w:color w:val="000000"/>
                <w:sz w:val="20"/>
                <w:szCs w:val="20"/>
              </w:rPr>
              <w:t xml:space="preserve">Academic Medical Centers </w:t>
            </w:r>
          </w:p>
        </w:tc>
        <w:tc>
          <w:tcPr>
            <w:tcW w:w="0" w:type="auto"/>
            <w:tcBorders>
              <w:top w:val="nil"/>
              <w:left w:val="nil"/>
              <w:bottom w:val="single" w:sz="4" w:space="0" w:color="auto"/>
              <w:right w:val="single" w:sz="4" w:space="0" w:color="auto"/>
            </w:tcBorders>
            <w:shd w:val="clear" w:color="000000" w:fill="D9E1F2"/>
            <w:noWrap/>
            <w:vAlign w:val="bottom"/>
            <w:hideMark/>
          </w:tcPr>
          <w:p w14:paraId="110BAF9C"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085CBB3B"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68878BD1"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330BB269"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 </w:t>
            </w:r>
          </w:p>
        </w:tc>
      </w:tr>
      <w:tr w:rsidR="002C3883" w:rsidRPr="00076E13" w14:paraId="51D691A4"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5A859D"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Beth Israel Deaconess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32C4A61D"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3D25645A"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1.26</w:t>
            </w:r>
          </w:p>
        </w:tc>
        <w:tc>
          <w:tcPr>
            <w:tcW w:w="0" w:type="auto"/>
            <w:tcBorders>
              <w:top w:val="nil"/>
              <w:left w:val="nil"/>
              <w:bottom w:val="single" w:sz="4" w:space="0" w:color="auto"/>
              <w:right w:val="single" w:sz="4" w:space="0" w:color="auto"/>
            </w:tcBorders>
            <w:shd w:val="clear" w:color="auto" w:fill="auto"/>
            <w:noWrap/>
            <w:vAlign w:val="bottom"/>
            <w:hideMark/>
          </w:tcPr>
          <w:p w14:paraId="5E87A4EA"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26%</w:t>
            </w:r>
          </w:p>
        </w:tc>
        <w:tc>
          <w:tcPr>
            <w:tcW w:w="0" w:type="auto"/>
            <w:tcBorders>
              <w:top w:val="nil"/>
              <w:left w:val="nil"/>
              <w:bottom w:val="single" w:sz="4" w:space="0" w:color="auto"/>
              <w:right w:val="single" w:sz="4" w:space="0" w:color="auto"/>
            </w:tcBorders>
            <w:shd w:val="clear" w:color="auto" w:fill="auto"/>
            <w:noWrap/>
            <w:vAlign w:val="bottom"/>
            <w:hideMark/>
          </w:tcPr>
          <w:p w14:paraId="14CE8525"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6%</w:t>
            </w:r>
          </w:p>
        </w:tc>
      </w:tr>
      <w:tr w:rsidR="002C3883" w:rsidRPr="00076E13" w14:paraId="16B0097E" w14:textId="77777777" w:rsidTr="0046069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9E1912"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Tufts Medical Center</w:t>
            </w:r>
          </w:p>
        </w:tc>
        <w:tc>
          <w:tcPr>
            <w:tcW w:w="0" w:type="auto"/>
            <w:tcBorders>
              <w:top w:val="nil"/>
              <w:left w:val="nil"/>
              <w:bottom w:val="single" w:sz="4" w:space="0" w:color="auto"/>
              <w:right w:val="single" w:sz="4" w:space="0" w:color="auto"/>
            </w:tcBorders>
            <w:shd w:val="clear" w:color="auto" w:fill="auto"/>
            <w:vAlign w:val="bottom"/>
            <w:hideMark/>
          </w:tcPr>
          <w:p w14:paraId="5F348EDF"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7E59D7DA"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1.12</w:t>
            </w:r>
          </w:p>
        </w:tc>
        <w:tc>
          <w:tcPr>
            <w:tcW w:w="0" w:type="auto"/>
            <w:tcBorders>
              <w:top w:val="nil"/>
              <w:left w:val="nil"/>
              <w:bottom w:val="single" w:sz="4" w:space="0" w:color="auto"/>
              <w:right w:val="single" w:sz="4" w:space="0" w:color="auto"/>
            </w:tcBorders>
            <w:shd w:val="clear" w:color="auto" w:fill="auto"/>
            <w:noWrap/>
            <w:vAlign w:val="bottom"/>
            <w:hideMark/>
          </w:tcPr>
          <w:p w14:paraId="57BAB40A"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12%</w:t>
            </w:r>
          </w:p>
        </w:tc>
        <w:tc>
          <w:tcPr>
            <w:tcW w:w="0" w:type="auto"/>
            <w:tcBorders>
              <w:top w:val="nil"/>
              <w:left w:val="nil"/>
              <w:bottom w:val="single" w:sz="4" w:space="0" w:color="auto"/>
              <w:right w:val="single" w:sz="4" w:space="0" w:color="auto"/>
            </w:tcBorders>
            <w:shd w:val="clear" w:color="auto" w:fill="auto"/>
            <w:noWrap/>
            <w:vAlign w:val="bottom"/>
            <w:hideMark/>
          </w:tcPr>
          <w:p w14:paraId="3099C890"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19%</w:t>
            </w:r>
          </w:p>
        </w:tc>
      </w:tr>
      <w:tr w:rsidR="002C3883" w:rsidRPr="00076E13" w14:paraId="4A9507F3" w14:textId="77777777" w:rsidTr="0046069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68DDB1"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UMass Memorial Medical Center</w:t>
            </w:r>
          </w:p>
        </w:tc>
        <w:tc>
          <w:tcPr>
            <w:tcW w:w="0" w:type="auto"/>
            <w:tcBorders>
              <w:top w:val="nil"/>
              <w:left w:val="nil"/>
              <w:bottom w:val="single" w:sz="4" w:space="0" w:color="auto"/>
              <w:right w:val="single" w:sz="4" w:space="0" w:color="auto"/>
            </w:tcBorders>
            <w:shd w:val="clear" w:color="auto" w:fill="auto"/>
            <w:vAlign w:val="bottom"/>
            <w:hideMark/>
          </w:tcPr>
          <w:p w14:paraId="240DD4FA"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41B03018"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1.33</w:t>
            </w:r>
          </w:p>
        </w:tc>
        <w:tc>
          <w:tcPr>
            <w:tcW w:w="0" w:type="auto"/>
            <w:tcBorders>
              <w:top w:val="nil"/>
              <w:left w:val="nil"/>
              <w:bottom w:val="single" w:sz="4" w:space="0" w:color="auto"/>
              <w:right w:val="single" w:sz="4" w:space="0" w:color="auto"/>
            </w:tcBorders>
            <w:shd w:val="clear" w:color="auto" w:fill="auto"/>
            <w:noWrap/>
            <w:vAlign w:val="bottom"/>
            <w:hideMark/>
          </w:tcPr>
          <w:p w14:paraId="1F31E82E"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33%</w:t>
            </w:r>
          </w:p>
        </w:tc>
        <w:tc>
          <w:tcPr>
            <w:tcW w:w="0" w:type="auto"/>
            <w:tcBorders>
              <w:top w:val="nil"/>
              <w:left w:val="nil"/>
              <w:bottom w:val="single" w:sz="4" w:space="0" w:color="auto"/>
              <w:right w:val="single" w:sz="4" w:space="0" w:color="auto"/>
            </w:tcBorders>
            <w:shd w:val="clear" w:color="auto" w:fill="auto"/>
            <w:noWrap/>
            <w:vAlign w:val="bottom"/>
            <w:hideMark/>
          </w:tcPr>
          <w:p w14:paraId="58A4EFEC"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0%</w:t>
            </w:r>
          </w:p>
        </w:tc>
      </w:tr>
      <w:tr w:rsidR="002C3883" w:rsidRPr="00076E13" w14:paraId="5B813B45" w14:textId="77777777" w:rsidTr="0046069E">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5EDF9A"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Boston Medical Center</w:t>
            </w:r>
          </w:p>
        </w:tc>
        <w:tc>
          <w:tcPr>
            <w:tcW w:w="0" w:type="auto"/>
            <w:tcBorders>
              <w:top w:val="nil"/>
              <w:left w:val="nil"/>
              <w:bottom w:val="single" w:sz="4" w:space="0" w:color="auto"/>
              <w:right w:val="single" w:sz="4" w:space="0" w:color="auto"/>
            </w:tcBorders>
            <w:shd w:val="clear" w:color="auto" w:fill="auto"/>
            <w:vAlign w:val="bottom"/>
            <w:hideMark/>
          </w:tcPr>
          <w:p w14:paraId="1CB4E71F"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6313515F"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1.16</w:t>
            </w:r>
          </w:p>
        </w:tc>
        <w:tc>
          <w:tcPr>
            <w:tcW w:w="0" w:type="auto"/>
            <w:tcBorders>
              <w:top w:val="nil"/>
              <w:left w:val="nil"/>
              <w:bottom w:val="single" w:sz="4" w:space="0" w:color="auto"/>
              <w:right w:val="single" w:sz="4" w:space="0" w:color="auto"/>
            </w:tcBorders>
            <w:shd w:val="clear" w:color="auto" w:fill="auto"/>
            <w:noWrap/>
            <w:vAlign w:val="bottom"/>
            <w:hideMark/>
          </w:tcPr>
          <w:p w14:paraId="7725A3CB"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16%</w:t>
            </w:r>
          </w:p>
        </w:tc>
        <w:tc>
          <w:tcPr>
            <w:tcW w:w="0" w:type="auto"/>
            <w:tcBorders>
              <w:top w:val="nil"/>
              <w:left w:val="nil"/>
              <w:bottom w:val="single" w:sz="4" w:space="0" w:color="auto"/>
              <w:right w:val="single" w:sz="4" w:space="0" w:color="auto"/>
            </w:tcBorders>
            <w:shd w:val="clear" w:color="auto" w:fill="auto"/>
            <w:noWrap/>
            <w:vAlign w:val="bottom"/>
            <w:hideMark/>
          </w:tcPr>
          <w:p w14:paraId="7A098D5E"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15%</w:t>
            </w:r>
          </w:p>
        </w:tc>
      </w:tr>
      <w:tr w:rsidR="002C3883" w:rsidRPr="00076E13" w14:paraId="0C5C01A0"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CBA41B"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Massachusetts General Hospital</w:t>
            </w:r>
          </w:p>
        </w:tc>
        <w:tc>
          <w:tcPr>
            <w:tcW w:w="0" w:type="auto"/>
            <w:tcBorders>
              <w:top w:val="nil"/>
              <w:left w:val="nil"/>
              <w:bottom w:val="single" w:sz="4" w:space="0" w:color="auto"/>
              <w:right w:val="single" w:sz="4" w:space="0" w:color="auto"/>
            </w:tcBorders>
            <w:shd w:val="clear" w:color="auto" w:fill="auto"/>
            <w:vAlign w:val="bottom"/>
            <w:hideMark/>
          </w:tcPr>
          <w:p w14:paraId="2A6351B6"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3F428BE8"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1.24</w:t>
            </w:r>
          </w:p>
        </w:tc>
        <w:tc>
          <w:tcPr>
            <w:tcW w:w="0" w:type="auto"/>
            <w:tcBorders>
              <w:top w:val="nil"/>
              <w:left w:val="nil"/>
              <w:bottom w:val="single" w:sz="4" w:space="0" w:color="auto"/>
              <w:right w:val="single" w:sz="4" w:space="0" w:color="auto"/>
            </w:tcBorders>
            <w:shd w:val="clear" w:color="auto" w:fill="auto"/>
            <w:noWrap/>
            <w:vAlign w:val="bottom"/>
            <w:hideMark/>
          </w:tcPr>
          <w:p w14:paraId="76FE267C"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24%</w:t>
            </w:r>
          </w:p>
        </w:tc>
        <w:tc>
          <w:tcPr>
            <w:tcW w:w="0" w:type="auto"/>
            <w:tcBorders>
              <w:top w:val="nil"/>
              <w:left w:val="nil"/>
              <w:bottom w:val="single" w:sz="4" w:space="0" w:color="auto"/>
              <w:right w:val="single" w:sz="4" w:space="0" w:color="auto"/>
            </w:tcBorders>
            <w:shd w:val="clear" w:color="auto" w:fill="auto"/>
            <w:noWrap/>
            <w:vAlign w:val="bottom"/>
            <w:hideMark/>
          </w:tcPr>
          <w:p w14:paraId="0F174FC5"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7%</w:t>
            </w:r>
          </w:p>
        </w:tc>
      </w:tr>
      <w:tr w:rsidR="002C3883" w:rsidRPr="00076E13" w14:paraId="6DA531CD" w14:textId="77777777" w:rsidTr="0046069E">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B70E6C"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Brigham and Women’s Hospital</w:t>
            </w:r>
          </w:p>
        </w:tc>
        <w:tc>
          <w:tcPr>
            <w:tcW w:w="0" w:type="auto"/>
            <w:tcBorders>
              <w:top w:val="nil"/>
              <w:left w:val="nil"/>
              <w:bottom w:val="single" w:sz="4" w:space="0" w:color="auto"/>
              <w:right w:val="single" w:sz="4" w:space="0" w:color="auto"/>
            </w:tcBorders>
            <w:shd w:val="clear" w:color="auto" w:fill="auto"/>
            <w:vAlign w:val="bottom"/>
            <w:hideMark/>
          </w:tcPr>
          <w:p w14:paraId="49B12105" w14:textId="77777777" w:rsidR="00076E13" w:rsidRPr="00076E13" w:rsidRDefault="00076E13" w:rsidP="00076E13">
            <w:pPr>
              <w:spacing w:after="0" w:line="240" w:lineRule="auto"/>
              <w:rPr>
                <w:rFonts w:ascii="Calibri" w:eastAsia="Times New Roman" w:hAnsi="Calibri" w:cs="Calibri"/>
                <w:color w:val="000000"/>
                <w:sz w:val="20"/>
                <w:szCs w:val="20"/>
              </w:rPr>
            </w:pPr>
            <w:r w:rsidRPr="00076E13">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2B4CAA37"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1.25</w:t>
            </w:r>
          </w:p>
        </w:tc>
        <w:tc>
          <w:tcPr>
            <w:tcW w:w="0" w:type="auto"/>
            <w:tcBorders>
              <w:top w:val="nil"/>
              <w:left w:val="nil"/>
              <w:bottom w:val="single" w:sz="4" w:space="0" w:color="auto"/>
              <w:right w:val="single" w:sz="4" w:space="0" w:color="auto"/>
            </w:tcBorders>
            <w:shd w:val="clear" w:color="auto" w:fill="auto"/>
            <w:noWrap/>
            <w:vAlign w:val="bottom"/>
            <w:hideMark/>
          </w:tcPr>
          <w:p w14:paraId="372ABAF3"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25%</w:t>
            </w:r>
          </w:p>
        </w:tc>
        <w:tc>
          <w:tcPr>
            <w:tcW w:w="0" w:type="auto"/>
            <w:tcBorders>
              <w:top w:val="nil"/>
              <w:left w:val="nil"/>
              <w:bottom w:val="single" w:sz="4" w:space="0" w:color="auto"/>
              <w:right w:val="single" w:sz="4" w:space="0" w:color="auto"/>
            </w:tcBorders>
            <w:shd w:val="clear" w:color="auto" w:fill="auto"/>
            <w:noWrap/>
            <w:vAlign w:val="bottom"/>
            <w:hideMark/>
          </w:tcPr>
          <w:p w14:paraId="7D52D43D" w14:textId="77777777" w:rsidR="00076E13" w:rsidRPr="00076E13" w:rsidRDefault="00076E13" w:rsidP="00076E13">
            <w:pPr>
              <w:spacing w:after="0" w:line="240" w:lineRule="auto"/>
              <w:jc w:val="right"/>
              <w:rPr>
                <w:rFonts w:ascii="Calibri" w:eastAsia="Times New Roman" w:hAnsi="Calibri" w:cs="Calibri"/>
                <w:color w:val="000000"/>
                <w:sz w:val="20"/>
                <w:szCs w:val="20"/>
              </w:rPr>
            </w:pPr>
            <w:r w:rsidRPr="00076E13">
              <w:rPr>
                <w:rFonts w:ascii="Calibri" w:eastAsia="Times New Roman" w:hAnsi="Calibri" w:cs="Calibri"/>
                <w:color w:val="000000"/>
                <w:sz w:val="20"/>
                <w:szCs w:val="20"/>
              </w:rPr>
              <w:t>6%</w:t>
            </w:r>
          </w:p>
        </w:tc>
      </w:tr>
    </w:tbl>
    <w:p w14:paraId="6AFF5F3E" w14:textId="61F5BB5E" w:rsidR="00066E12" w:rsidRDefault="00066E12" w:rsidP="00066E12"/>
    <w:tbl>
      <w:tblPr>
        <w:tblW w:w="0" w:type="auto"/>
        <w:tblLook w:val="04A0" w:firstRow="1" w:lastRow="0" w:firstColumn="1" w:lastColumn="0" w:noHBand="0" w:noVBand="1"/>
      </w:tblPr>
      <w:tblGrid>
        <w:gridCol w:w="3282"/>
        <w:gridCol w:w="2696"/>
        <w:gridCol w:w="979"/>
        <w:gridCol w:w="1186"/>
        <w:gridCol w:w="1207"/>
      </w:tblGrid>
      <w:tr w:rsidR="00925A74" w:rsidRPr="000661B0" w14:paraId="3AEE2D78" w14:textId="77777777" w:rsidTr="00254CE7">
        <w:trPr>
          <w:cantSplit/>
          <w:trHeight w:val="170"/>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E987C86" w14:textId="06718D50" w:rsidR="00925A74" w:rsidRPr="000661B0" w:rsidRDefault="00925A74" w:rsidP="000661B0">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Tufts Health Plan (THP)</w:t>
            </w:r>
          </w:p>
        </w:tc>
      </w:tr>
      <w:tr w:rsidR="002C3883" w:rsidRPr="000661B0" w14:paraId="4DBA2586" w14:textId="77777777" w:rsidTr="00254CE7">
        <w:trPr>
          <w:cantSplit/>
          <w:trHeight w:val="870"/>
          <w:tblHeader/>
        </w:trPr>
        <w:tc>
          <w:tcPr>
            <w:tcW w:w="0" w:type="auto"/>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15E6303"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xml:space="preserve">Acute Hospital Name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2D0957F0"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xml:space="preserve">Hospital Cohort </w:t>
            </w:r>
          </w:p>
        </w:tc>
        <w:tc>
          <w:tcPr>
            <w:tcW w:w="0" w:type="auto"/>
            <w:tcBorders>
              <w:top w:val="single" w:sz="4" w:space="0" w:color="auto"/>
              <w:left w:val="nil"/>
              <w:bottom w:val="single" w:sz="4" w:space="0" w:color="auto"/>
              <w:right w:val="single" w:sz="4" w:space="0" w:color="auto"/>
            </w:tcBorders>
            <w:shd w:val="clear" w:color="000000" w:fill="F2F2F2"/>
            <w:noWrap/>
            <w:vAlign w:val="bottom"/>
            <w:hideMark/>
          </w:tcPr>
          <w:p w14:paraId="4AF3250E" w14:textId="77777777" w:rsid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xml:space="preserve">Inpatient </w:t>
            </w:r>
          </w:p>
          <w:p w14:paraId="1F444A34" w14:textId="77777777" w:rsidR="002C3883"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xml:space="preserve">Relative </w:t>
            </w:r>
          </w:p>
          <w:p w14:paraId="2B7AB10F" w14:textId="77777777" w:rsidR="002C3883"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xml:space="preserve">Price </w:t>
            </w:r>
          </w:p>
          <w:p w14:paraId="5A7F509A" w14:textId="19DF6D8E" w:rsidR="000661B0" w:rsidRPr="000661B0" w:rsidRDefault="002C3883" w:rsidP="000661B0">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(RP)</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6144098C"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Compared to                 Network Average (RP=1.0)</w:t>
            </w:r>
          </w:p>
        </w:tc>
        <w:tc>
          <w:tcPr>
            <w:tcW w:w="0" w:type="auto"/>
            <w:tcBorders>
              <w:top w:val="single" w:sz="4" w:space="0" w:color="auto"/>
              <w:left w:val="nil"/>
              <w:bottom w:val="single" w:sz="4" w:space="0" w:color="auto"/>
              <w:right w:val="single" w:sz="4" w:space="0" w:color="auto"/>
            </w:tcBorders>
            <w:shd w:val="clear" w:color="000000" w:fill="F2F2F2"/>
            <w:vAlign w:val="bottom"/>
            <w:hideMark/>
          </w:tcPr>
          <w:p w14:paraId="0A2F2564"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Price Difference if Patients  Shift to UMMMC (RP=1.41)</w:t>
            </w:r>
          </w:p>
        </w:tc>
      </w:tr>
      <w:tr w:rsidR="002C3883" w:rsidRPr="000661B0" w14:paraId="7AC8E62A"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793E685B" w14:textId="77777777" w:rsidR="000661B0" w:rsidRPr="000661B0" w:rsidRDefault="000661B0" w:rsidP="000661B0">
            <w:pPr>
              <w:spacing w:after="0" w:line="240" w:lineRule="auto"/>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Central Mass</w:t>
            </w:r>
          </w:p>
        </w:tc>
        <w:tc>
          <w:tcPr>
            <w:tcW w:w="0" w:type="auto"/>
            <w:tcBorders>
              <w:top w:val="nil"/>
              <w:left w:val="nil"/>
              <w:bottom w:val="single" w:sz="4" w:space="0" w:color="auto"/>
              <w:right w:val="single" w:sz="4" w:space="0" w:color="auto"/>
            </w:tcBorders>
            <w:shd w:val="clear" w:color="000000" w:fill="D9E1F2"/>
            <w:noWrap/>
            <w:vAlign w:val="bottom"/>
            <w:hideMark/>
          </w:tcPr>
          <w:p w14:paraId="6A3673BA"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46028C66"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vAlign w:val="bottom"/>
            <w:hideMark/>
          </w:tcPr>
          <w:p w14:paraId="6AD0F91F"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w:t>
            </w:r>
          </w:p>
        </w:tc>
        <w:tc>
          <w:tcPr>
            <w:tcW w:w="0" w:type="auto"/>
            <w:tcBorders>
              <w:top w:val="nil"/>
              <w:left w:val="nil"/>
              <w:bottom w:val="single" w:sz="4" w:space="0" w:color="auto"/>
              <w:right w:val="single" w:sz="4" w:space="0" w:color="auto"/>
            </w:tcBorders>
            <w:shd w:val="clear" w:color="000000" w:fill="D9E1F2"/>
            <w:vAlign w:val="bottom"/>
            <w:hideMark/>
          </w:tcPr>
          <w:p w14:paraId="6DF212D2" w14:textId="77777777" w:rsidR="000661B0" w:rsidRPr="000661B0" w:rsidRDefault="000661B0" w:rsidP="000661B0">
            <w:pPr>
              <w:spacing w:after="0" w:line="240" w:lineRule="auto"/>
              <w:jc w:val="center"/>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 </w:t>
            </w:r>
          </w:p>
        </w:tc>
      </w:tr>
      <w:tr w:rsidR="002C3883" w:rsidRPr="000661B0" w14:paraId="41540671"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32DE69"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Athol Hospital</w:t>
            </w:r>
          </w:p>
        </w:tc>
        <w:tc>
          <w:tcPr>
            <w:tcW w:w="0" w:type="auto"/>
            <w:tcBorders>
              <w:top w:val="nil"/>
              <w:left w:val="nil"/>
              <w:bottom w:val="single" w:sz="4" w:space="0" w:color="auto"/>
              <w:right w:val="single" w:sz="4" w:space="0" w:color="auto"/>
            </w:tcBorders>
            <w:shd w:val="clear" w:color="auto" w:fill="auto"/>
            <w:noWrap/>
            <w:vAlign w:val="bottom"/>
            <w:hideMark/>
          </w:tcPr>
          <w:p w14:paraId="228B0D15"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4B81952D"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0.48</w:t>
            </w:r>
          </w:p>
        </w:tc>
        <w:tc>
          <w:tcPr>
            <w:tcW w:w="0" w:type="auto"/>
            <w:tcBorders>
              <w:top w:val="nil"/>
              <w:left w:val="nil"/>
              <w:bottom w:val="single" w:sz="4" w:space="0" w:color="auto"/>
              <w:right w:val="single" w:sz="4" w:space="0" w:color="auto"/>
            </w:tcBorders>
            <w:shd w:val="clear" w:color="auto" w:fill="auto"/>
            <w:noWrap/>
            <w:vAlign w:val="bottom"/>
            <w:hideMark/>
          </w:tcPr>
          <w:p w14:paraId="4544C22E"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-52%</w:t>
            </w:r>
          </w:p>
        </w:tc>
        <w:tc>
          <w:tcPr>
            <w:tcW w:w="0" w:type="auto"/>
            <w:tcBorders>
              <w:top w:val="nil"/>
              <w:left w:val="nil"/>
              <w:bottom w:val="single" w:sz="4" w:space="0" w:color="auto"/>
              <w:right w:val="single" w:sz="4" w:space="0" w:color="auto"/>
            </w:tcBorders>
            <w:shd w:val="clear" w:color="auto" w:fill="auto"/>
            <w:noWrap/>
            <w:vAlign w:val="bottom"/>
            <w:hideMark/>
          </w:tcPr>
          <w:p w14:paraId="79DA2896"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194%</w:t>
            </w:r>
          </w:p>
        </w:tc>
      </w:tr>
      <w:tr w:rsidR="002C3883" w:rsidRPr="000661B0" w14:paraId="6025B655"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87F1F2"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Harrington Memorial Hospital</w:t>
            </w:r>
          </w:p>
        </w:tc>
        <w:tc>
          <w:tcPr>
            <w:tcW w:w="0" w:type="auto"/>
            <w:tcBorders>
              <w:top w:val="nil"/>
              <w:left w:val="nil"/>
              <w:bottom w:val="single" w:sz="4" w:space="0" w:color="auto"/>
              <w:right w:val="single" w:sz="4" w:space="0" w:color="auto"/>
            </w:tcBorders>
            <w:shd w:val="clear" w:color="auto" w:fill="auto"/>
            <w:noWrap/>
            <w:vAlign w:val="bottom"/>
            <w:hideMark/>
          </w:tcPr>
          <w:p w14:paraId="2D59A309"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62D06D1B"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0.52</w:t>
            </w:r>
          </w:p>
        </w:tc>
        <w:tc>
          <w:tcPr>
            <w:tcW w:w="0" w:type="auto"/>
            <w:tcBorders>
              <w:top w:val="nil"/>
              <w:left w:val="nil"/>
              <w:bottom w:val="single" w:sz="4" w:space="0" w:color="auto"/>
              <w:right w:val="single" w:sz="4" w:space="0" w:color="auto"/>
            </w:tcBorders>
            <w:shd w:val="clear" w:color="auto" w:fill="auto"/>
            <w:noWrap/>
            <w:vAlign w:val="bottom"/>
            <w:hideMark/>
          </w:tcPr>
          <w:p w14:paraId="70F680AB"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-48%</w:t>
            </w:r>
          </w:p>
        </w:tc>
        <w:tc>
          <w:tcPr>
            <w:tcW w:w="0" w:type="auto"/>
            <w:tcBorders>
              <w:top w:val="nil"/>
              <w:left w:val="nil"/>
              <w:bottom w:val="single" w:sz="4" w:space="0" w:color="auto"/>
              <w:right w:val="single" w:sz="4" w:space="0" w:color="auto"/>
            </w:tcBorders>
            <w:shd w:val="clear" w:color="auto" w:fill="auto"/>
            <w:noWrap/>
            <w:vAlign w:val="bottom"/>
            <w:hideMark/>
          </w:tcPr>
          <w:p w14:paraId="3BB3147C"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171%</w:t>
            </w:r>
          </w:p>
        </w:tc>
      </w:tr>
      <w:tr w:rsidR="002C3883" w:rsidRPr="000661B0" w14:paraId="22837785"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D0BA31"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HealthAlliance-Clinton Hospital</w:t>
            </w:r>
          </w:p>
        </w:tc>
        <w:tc>
          <w:tcPr>
            <w:tcW w:w="0" w:type="auto"/>
            <w:tcBorders>
              <w:top w:val="nil"/>
              <w:left w:val="nil"/>
              <w:bottom w:val="single" w:sz="4" w:space="0" w:color="auto"/>
              <w:right w:val="single" w:sz="4" w:space="0" w:color="auto"/>
            </w:tcBorders>
            <w:shd w:val="clear" w:color="auto" w:fill="auto"/>
            <w:noWrap/>
            <w:vAlign w:val="bottom"/>
            <w:hideMark/>
          </w:tcPr>
          <w:p w14:paraId="5F839F13"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577A7B5C"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0.65</w:t>
            </w:r>
          </w:p>
        </w:tc>
        <w:tc>
          <w:tcPr>
            <w:tcW w:w="0" w:type="auto"/>
            <w:tcBorders>
              <w:top w:val="nil"/>
              <w:left w:val="nil"/>
              <w:bottom w:val="single" w:sz="4" w:space="0" w:color="auto"/>
              <w:right w:val="single" w:sz="4" w:space="0" w:color="auto"/>
            </w:tcBorders>
            <w:shd w:val="clear" w:color="auto" w:fill="auto"/>
            <w:noWrap/>
            <w:vAlign w:val="bottom"/>
            <w:hideMark/>
          </w:tcPr>
          <w:p w14:paraId="10DB6200"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-35%</w:t>
            </w:r>
          </w:p>
        </w:tc>
        <w:tc>
          <w:tcPr>
            <w:tcW w:w="0" w:type="auto"/>
            <w:tcBorders>
              <w:top w:val="nil"/>
              <w:left w:val="nil"/>
              <w:bottom w:val="single" w:sz="4" w:space="0" w:color="auto"/>
              <w:right w:val="single" w:sz="4" w:space="0" w:color="auto"/>
            </w:tcBorders>
            <w:shd w:val="clear" w:color="auto" w:fill="auto"/>
            <w:noWrap/>
            <w:vAlign w:val="bottom"/>
            <w:hideMark/>
          </w:tcPr>
          <w:p w14:paraId="4B4B4ADA"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117%</w:t>
            </w:r>
          </w:p>
        </w:tc>
      </w:tr>
      <w:tr w:rsidR="002C3883" w:rsidRPr="000661B0" w14:paraId="47E18A1B"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8CF97E"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Heywood Hospital</w:t>
            </w:r>
          </w:p>
        </w:tc>
        <w:tc>
          <w:tcPr>
            <w:tcW w:w="0" w:type="auto"/>
            <w:tcBorders>
              <w:top w:val="nil"/>
              <w:left w:val="nil"/>
              <w:bottom w:val="single" w:sz="4" w:space="0" w:color="auto"/>
              <w:right w:val="single" w:sz="4" w:space="0" w:color="auto"/>
            </w:tcBorders>
            <w:shd w:val="clear" w:color="auto" w:fill="auto"/>
            <w:noWrap/>
            <w:vAlign w:val="bottom"/>
            <w:hideMark/>
          </w:tcPr>
          <w:p w14:paraId="434C17E3"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593D3362"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1BE9213A"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-42%</w:t>
            </w:r>
          </w:p>
        </w:tc>
        <w:tc>
          <w:tcPr>
            <w:tcW w:w="0" w:type="auto"/>
            <w:tcBorders>
              <w:top w:val="nil"/>
              <w:left w:val="nil"/>
              <w:bottom w:val="single" w:sz="4" w:space="0" w:color="auto"/>
              <w:right w:val="single" w:sz="4" w:space="0" w:color="auto"/>
            </w:tcBorders>
            <w:shd w:val="clear" w:color="auto" w:fill="auto"/>
            <w:noWrap/>
            <w:vAlign w:val="bottom"/>
            <w:hideMark/>
          </w:tcPr>
          <w:p w14:paraId="59AC73C1"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143%</w:t>
            </w:r>
          </w:p>
        </w:tc>
      </w:tr>
      <w:tr w:rsidR="002C3883" w:rsidRPr="000661B0" w14:paraId="590F8634"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7C033A"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 xml:space="preserve">Marlborough Hospital </w:t>
            </w:r>
          </w:p>
        </w:tc>
        <w:tc>
          <w:tcPr>
            <w:tcW w:w="0" w:type="auto"/>
            <w:tcBorders>
              <w:top w:val="nil"/>
              <w:left w:val="nil"/>
              <w:bottom w:val="single" w:sz="4" w:space="0" w:color="auto"/>
              <w:right w:val="single" w:sz="4" w:space="0" w:color="auto"/>
            </w:tcBorders>
            <w:shd w:val="clear" w:color="auto" w:fill="auto"/>
            <w:noWrap/>
            <w:vAlign w:val="bottom"/>
            <w:hideMark/>
          </w:tcPr>
          <w:p w14:paraId="5A94A49B"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Community-High Public Payer</w:t>
            </w:r>
          </w:p>
        </w:tc>
        <w:tc>
          <w:tcPr>
            <w:tcW w:w="0" w:type="auto"/>
            <w:tcBorders>
              <w:top w:val="nil"/>
              <w:left w:val="nil"/>
              <w:bottom w:val="single" w:sz="4" w:space="0" w:color="auto"/>
              <w:right w:val="single" w:sz="4" w:space="0" w:color="auto"/>
            </w:tcBorders>
            <w:shd w:val="clear" w:color="auto" w:fill="auto"/>
            <w:noWrap/>
            <w:vAlign w:val="bottom"/>
            <w:hideMark/>
          </w:tcPr>
          <w:p w14:paraId="137BB4AA"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CE95E2"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-37%</w:t>
            </w:r>
          </w:p>
        </w:tc>
        <w:tc>
          <w:tcPr>
            <w:tcW w:w="0" w:type="auto"/>
            <w:tcBorders>
              <w:top w:val="nil"/>
              <w:left w:val="nil"/>
              <w:bottom w:val="single" w:sz="4" w:space="0" w:color="auto"/>
              <w:right w:val="single" w:sz="4" w:space="0" w:color="auto"/>
            </w:tcBorders>
            <w:shd w:val="clear" w:color="auto" w:fill="auto"/>
            <w:noWrap/>
            <w:vAlign w:val="bottom"/>
            <w:hideMark/>
          </w:tcPr>
          <w:p w14:paraId="0F58B474"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124%</w:t>
            </w:r>
          </w:p>
        </w:tc>
      </w:tr>
      <w:tr w:rsidR="002C3883" w:rsidRPr="000661B0" w14:paraId="4DDD427F" w14:textId="77777777" w:rsidTr="00254CE7">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9C5E58"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 xml:space="preserve">Saint Vincent Hospital </w:t>
            </w:r>
          </w:p>
        </w:tc>
        <w:tc>
          <w:tcPr>
            <w:tcW w:w="0" w:type="auto"/>
            <w:tcBorders>
              <w:top w:val="nil"/>
              <w:left w:val="nil"/>
              <w:bottom w:val="single" w:sz="4" w:space="0" w:color="auto"/>
              <w:right w:val="single" w:sz="4" w:space="0" w:color="auto"/>
            </w:tcBorders>
            <w:shd w:val="clear" w:color="auto" w:fill="auto"/>
            <w:vAlign w:val="bottom"/>
            <w:hideMark/>
          </w:tcPr>
          <w:p w14:paraId="60DC2D8F"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Teaching Hospital,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79CCADBF"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1.50</w:t>
            </w:r>
          </w:p>
        </w:tc>
        <w:tc>
          <w:tcPr>
            <w:tcW w:w="0" w:type="auto"/>
            <w:tcBorders>
              <w:top w:val="nil"/>
              <w:left w:val="nil"/>
              <w:bottom w:val="single" w:sz="4" w:space="0" w:color="auto"/>
              <w:right w:val="single" w:sz="4" w:space="0" w:color="auto"/>
            </w:tcBorders>
            <w:shd w:val="clear" w:color="auto" w:fill="auto"/>
            <w:noWrap/>
            <w:vAlign w:val="bottom"/>
            <w:hideMark/>
          </w:tcPr>
          <w:p w14:paraId="3C3280AF"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50%</w:t>
            </w:r>
          </w:p>
        </w:tc>
        <w:tc>
          <w:tcPr>
            <w:tcW w:w="0" w:type="auto"/>
            <w:tcBorders>
              <w:top w:val="nil"/>
              <w:left w:val="nil"/>
              <w:bottom w:val="single" w:sz="4" w:space="0" w:color="auto"/>
              <w:right w:val="single" w:sz="4" w:space="0" w:color="auto"/>
            </w:tcBorders>
            <w:shd w:val="clear" w:color="auto" w:fill="auto"/>
            <w:noWrap/>
            <w:vAlign w:val="bottom"/>
            <w:hideMark/>
          </w:tcPr>
          <w:p w14:paraId="787F7CA2"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-6%</w:t>
            </w:r>
          </w:p>
        </w:tc>
      </w:tr>
      <w:tr w:rsidR="002C3883" w:rsidRPr="000661B0" w14:paraId="3814284B" w14:textId="77777777" w:rsidTr="00254CE7">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4CCE7D" w14:textId="126736DA"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lastRenderedPageBreak/>
              <w:t>U</w:t>
            </w:r>
            <w:r>
              <w:rPr>
                <w:rFonts w:ascii="Calibri" w:eastAsia="Times New Roman" w:hAnsi="Calibri" w:cs="Calibri"/>
                <w:color w:val="000000"/>
                <w:sz w:val="20"/>
                <w:szCs w:val="20"/>
              </w:rPr>
              <w:t>M</w:t>
            </w:r>
            <w:r w:rsidRPr="000661B0">
              <w:rPr>
                <w:rFonts w:ascii="Calibri" w:eastAsia="Times New Roman" w:hAnsi="Calibri" w:cs="Calibri"/>
                <w:color w:val="000000"/>
                <w:sz w:val="20"/>
                <w:szCs w:val="20"/>
              </w:rPr>
              <w:t xml:space="preserve">ass Memorial Medical Center </w:t>
            </w:r>
          </w:p>
        </w:tc>
        <w:tc>
          <w:tcPr>
            <w:tcW w:w="0" w:type="auto"/>
            <w:tcBorders>
              <w:top w:val="nil"/>
              <w:left w:val="nil"/>
              <w:bottom w:val="single" w:sz="4" w:space="0" w:color="auto"/>
              <w:right w:val="single" w:sz="4" w:space="0" w:color="auto"/>
            </w:tcBorders>
            <w:shd w:val="clear" w:color="auto" w:fill="auto"/>
            <w:vAlign w:val="bottom"/>
            <w:hideMark/>
          </w:tcPr>
          <w:p w14:paraId="699A6EC5"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649861D7"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1.41</w:t>
            </w:r>
          </w:p>
        </w:tc>
        <w:tc>
          <w:tcPr>
            <w:tcW w:w="0" w:type="auto"/>
            <w:tcBorders>
              <w:top w:val="nil"/>
              <w:left w:val="nil"/>
              <w:bottom w:val="single" w:sz="4" w:space="0" w:color="auto"/>
              <w:right w:val="single" w:sz="4" w:space="0" w:color="auto"/>
            </w:tcBorders>
            <w:shd w:val="clear" w:color="auto" w:fill="auto"/>
            <w:noWrap/>
            <w:vAlign w:val="bottom"/>
            <w:hideMark/>
          </w:tcPr>
          <w:p w14:paraId="44EE72FC"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41%</w:t>
            </w:r>
          </w:p>
        </w:tc>
        <w:tc>
          <w:tcPr>
            <w:tcW w:w="0" w:type="auto"/>
            <w:tcBorders>
              <w:top w:val="nil"/>
              <w:left w:val="nil"/>
              <w:bottom w:val="single" w:sz="4" w:space="0" w:color="auto"/>
              <w:right w:val="single" w:sz="4" w:space="0" w:color="auto"/>
            </w:tcBorders>
            <w:shd w:val="clear" w:color="auto" w:fill="auto"/>
            <w:noWrap/>
            <w:vAlign w:val="bottom"/>
            <w:hideMark/>
          </w:tcPr>
          <w:p w14:paraId="0ABE0D62"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w:t>
            </w:r>
          </w:p>
        </w:tc>
      </w:tr>
      <w:tr w:rsidR="002C3883" w:rsidRPr="000661B0" w14:paraId="61345F60"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000000" w:fill="D9E1F2"/>
            <w:noWrap/>
            <w:vAlign w:val="bottom"/>
            <w:hideMark/>
          </w:tcPr>
          <w:p w14:paraId="785A87DB" w14:textId="77777777" w:rsidR="000661B0" w:rsidRPr="000661B0" w:rsidRDefault="000661B0" w:rsidP="000661B0">
            <w:pPr>
              <w:spacing w:after="0" w:line="240" w:lineRule="auto"/>
              <w:rPr>
                <w:rFonts w:ascii="Calibri" w:eastAsia="Times New Roman" w:hAnsi="Calibri" w:cs="Calibri"/>
                <w:b/>
                <w:bCs/>
                <w:color w:val="000000"/>
                <w:sz w:val="20"/>
                <w:szCs w:val="20"/>
              </w:rPr>
            </w:pPr>
            <w:r w:rsidRPr="000661B0">
              <w:rPr>
                <w:rFonts w:ascii="Calibri" w:eastAsia="Times New Roman" w:hAnsi="Calibri" w:cs="Calibri"/>
                <w:b/>
                <w:bCs/>
                <w:color w:val="000000"/>
                <w:sz w:val="20"/>
                <w:szCs w:val="20"/>
              </w:rPr>
              <w:t>Academic Medical Centers</w:t>
            </w:r>
          </w:p>
        </w:tc>
        <w:tc>
          <w:tcPr>
            <w:tcW w:w="0" w:type="auto"/>
            <w:tcBorders>
              <w:top w:val="nil"/>
              <w:left w:val="nil"/>
              <w:bottom w:val="single" w:sz="4" w:space="0" w:color="auto"/>
              <w:right w:val="single" w:sz="4" w:space="0" w:color="auto"/>
            </w:tcBorders>
            <w:shd w:val="clear" w:color="000000" w:fill="D9E1F2"/>
            <w:noWrap/>
            <w:vAlign w:val="bottom"/>
            <w:hideMark/>
          </w:tcPr>
          <w:p w14:paraId="441AC8C1"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5294790A"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24F4682D"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 </w:t>
            </w:r>
          </w:p>
        </w:tc>
        <w:tc>
          <w:tcPr>
            <w:tcW w:w="0" w:type="auto"/>
            <w:tcBorders>
              <w:top w:val="nil"/>
              <w:left w:val="nil"/>
              <w:bottom w:val="single" w:sz="4" w:space="0" w:color="auto"/>
              <w:right w:val="single" w:sz="4" w:space="0" w:color="auto"/>
            </w:tcBorders>
            <w:shd w:val="clear" w:color="000000" w:fill="D9E1F2"/>
            <w:noWrap/>
            <w:vAlign w:val="bottom"/>
            <w:hideMark/>
          </w:tcPr>
          <w:p w14:paraId="4F4D3D45"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 </w:t>
            </w:r>
          </w:p>
        </w:tc>
      </w:tr>
      <w:tr w:rsidR="002C3883" w:rsidRPr="000661B0" w14:paraId="616F1B2D"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3BC183"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Beth Israel Deaconess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5C7B9E0C"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0D6B1BF0"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1.17</w:t>
            </w:r>
          </w:p>
        </w:tc>
        <w:tc>
          <w:tcPr>
            <w:tcW w:w="0" w:type="auto"/>
            <w:tcBorders>
              <w:top w:val="nil"/>
              <w:left w:val="nil"/>
              <w:bottom w:val="single" w:sz="4" w:space="0" w:color="auto"/>
              <w:right w:val="single" w:sz="4" w:space="0" w:color="auto"/>
            </w:tcBorders>
            <w:shd w:val="clear" w:color="auto" w:fill="auto"/>
            <w:noWrap/>
            <w:vAlign w:val="bottom"/>
            <w:hideMark/>
          </w:tcPr>
          <w:p w14:paraId="611B770A"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17%</w:t>
            </w:r>
          </w:p>
        </w:tc>
        <w:tc>
          <w:tcPr>
            <w:tcW w:w="0" w:type="auto"/>
            <w:tcBorders>
              <w:top w:val="nil"/>
              <w:left w:val="nil"/>
              <w:bottom w:val="single" w:sz="4" w:space="0" w:color="auto"/>
              <w:right w:val="single" w:sz="4" w:space="0" w:color="auto"/>
            </w:tcBorders>
            <w:shd w:val="clear" w:color="auto" w:fill="auto"/>
            <w:noWrap/>
            <w:vAlign w:val="bottom"/>
            <w:hideMark/>
          </w:tcPr>
          <w:p w14:paraId="75B2A4F4"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21%</w:t>
            </w:r>
          </w:p>
        </w:tc>
      </w:tr>
      <w:tr w:rsidR="002C3883" w:rsidRPr="000661B0" w14:paraId="53C573A2" w14:textId="77777777" w:rsidTr="00254CE7">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7274F8"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Tufts Medical Center</w:t>
            </w:r>
          </w:p>
        </w:tc>
        <w:tc>
          <w:tcPr>
            <w:tcW w:w="0" w:type="auto"/>
            <w:tcBorders>
              <w:top w:val="nil"/>
              <w:left w:val="nil"/>
              <w:bottom w:val="single" w:sz="4" w:space="0" w:color="auto"/>
              <w:right w:val="single" w:sz="4" w:space="0" w:color="auto"/>
            </w:tcBorders>
            <w:shd w:val="clear" w:color="auto" w:fill="auto"/>
            <w:vAlign w:val="bottom"/>
            <w:hideMark/>
          </w:tcPr>
          <w:p w14:paraId="07FE5651"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43421D98"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1.23</w:t>
            </w:r>
          </w:p>
        </w:tc>
        <w:tc>
          <w:tcPr>
            <w:tcW w:w="0" w:type="auto"/>
            <w:tcBorders>
              <w:top w:val="nil"/>
              <w:left w:val="nil"/>
              <w:bottom w:val="single" w:sz="4" w:space="0" w:color="auto"/>
              <w:right w:val="single" w:sz="4" w:space="0" w:color="auto"/>
            </w:tcBorders>
            <w:shd w:val="clear" w:color="auto" w:fill="auto"/>
            <w:noWrap/>
            <w:vAlign w:val="bottom"/>
            <w:hideMark/>
          </w:tcPr>
          <w:p w14:paraId="5A762496"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23%</w:t>
            </w:r>
          </w:p>
        </w:tc>
        <w:tc>
          <w:tcPr>
            <w:tcW w:w="0" w:type="auto"/>
            <w:tcBorders>
              <w:top w:val="nil"/>
              <w:left w:val="nil"/>
              <w:bottom w:val="single" w:sz="4" w:space="0" w:color="auto"/>
              <w:right w:val="single" w:sz="4" w:space="0" w:color="auto"/>
            </w:tcBorders>
            <w:shd w:val="clear" w:color="auto" w:fill="auto"/>
            <w:noWrap/>
            <w:vAlign w:val="bottom"/>
            <w:hideMark/>
          </w:tcPr>
          <w:p w14:paraId="01667C91"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15%</w:t>
            </w:r>
          </w:p>
        </w:tc>
      </w:tr>
      <w:tr w:rsidR="002C3883" w:rsidRPr="000661B0" w14:paraId="79B21012" w14:textId="77777777" w:rsidTr="00254CE7">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F1E717"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UMass Memorial Medical Center</w:t>
            </w:r>
          </w:p>
        </w:tc>
        <w:tc>
          <w:tcPr>
            <w:tcW w:w="0" w:type="auto"/>
            <w:tcBorders>
              <w:top w:val="nil"/>
              <w:left w:val="nil"/>
              <w:bottom w:val="single" w:sz="4" w:space="0" w:color="auto"/>
              <w:right w:val="single" w:sz="4" w:space="0" w:color="auto"/>
            </w:tcBorders>
            <w:shd w:val="clear" w:color="auto" w:fill="auto"/>
            <w:vAlign w:val="bottom"/>
            <w:hideMark/>
          </w:tcPr>
          <w:p w14:paraId="533B4F78"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2564A0F0"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1.41</w:t>
            </w:r>
          </w:p>
        </w:tc>
        <w:tc>
          <w:tcPr>
            <w:tcW w:w="0" w:type="auto"/>
            <w:tcBorders>
              <w:top w:val="nil"/>
              <w:left w:val="nil"/>
              <w:bottom w:val="single" w:sz="4" w:space="0" w:color="auto"/>
              <w:right w:val="single" w:sz="4" w:space="0" w:color="auto"/>
            </w:tcBorders>
            <w:shd w:val="clear" w:color="auto" w:fill="auto"/>
            <w:noWrap/>
            <w:vAlign w:val="bottom"/>
            <w:hideMark/>
          </w:tcPr>
          <w:p w14:paraId="207ED1B5"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41%</w:t>
            </w:r>
          </w:p>
        </w:tc>
        <w:tc>
          <w:tcPr>
            <w:tcW w:w="0" w:type="auto"/>
            <w:tcBorders>
              <w:top w:val="nil"/>
              <w:left w:val="nil"/>
              <w:bottom w:val="single" w:sz="4" w:space="0" w:color="auto"/>
              <w:right w:val="single" w:sz="4" w:space="0" w:color="auto"/>
            </w:tcBorders>
            <w:shd w:val="clear" w:color="auto" w:fill="auto"/>
            <w:noWrap/>
            <w:vAlign w:val="bottom"/>
            <w:hideMark/>
          </w:tcPr>
          <w:p w14:paraId="3C3FE146"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w:t>
            </w:r>
          </w:p>
        </w:tc>
      </w:tr>
      <w:tr w:rsidR="002C3883" w:rsidRPr="000661B0" w14:paraId="633FB912" w14:textId="77777777" w:rsidTr="00254CE7">
        <w:trPr>
          <w:cantSplit/>
          <w:trHeight w:val="58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1F73FB"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Boston Medical Center</w:t>
            </w:r>
          </w:p>
        </w:tc>
        <w:tc>
          <w:tcPr>
            <w:tcW w:w="0" w:type="auto"/>
            <w:tcBorders>
              <w:top w:val="nil"/>
              <w:left w:val="nil"/>
              <w:bottom w:val="single" w:sz="4" w:space="0" w:color="auto"/>
              <w:right w:val="single" w:sz="4" w:space="0" w:color="auto"/>
            </w:tcBorders>
            <w:shd w:val="clear" w:color="auto" w:fill="auto"/>
            <w:vAlign w:val="bottom"/>
            <w:hideMark/>
          </w:tcPr>
          <w:p w14:paraId="34B13E53"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Academic Medical Center, High Public Payer Hospital</w:t>
            </w:r>
          </w:p>
        </w:tc>
        <w:tc>
          <w:tcPr>
            <w:tcW w:w="0" w:type="auto"/>
            <w:tcBorders>
              <w:top w:val="nil"/>
              <w:left w:val="nil"/>
              <w:bottom w:val="single" w:sz="4" w:space="0" w:color="auto"/>
              <w:right w:val="single" w:sz="4" w:space="0" w:color="auto"/>
            </w:tcBorders>
            <w:shd w:val="clear" w:color="auto" w:fill="auto"/>
            <w:noWrap/>
            <w:vAlign w:val="bottom"/>
            <w:hideMark/>
          </w:tcPr>
          <w:p w14:paraId="0EB0BD56"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1.00</w:t>
            </w:r>
          </w:p>
        </w:tc>
        <w:tc>
          <w:tcPr>
            <w:tcW w:w="0" w:type="auto"/>
            <w:tcBorders>
              <w:top w:val="nil"/>
              <w:left w:val="nil"/>
              <w:bottom w:val="single" w:sz="4" w:space="0" w:color="auto"/>
              <w:right w:val="single" w:sz="4" w:space="0" w:color="auto"/>
            </w:tcBorders>
            <w:shd w:val="clear" w:color="auto" w:fill="auto"/>
            <w:noWrap/>
            <w:vAlign w:val="bottom"/>
            <w:hideMark/>
          </w:tcPr>
          <w:p w14:paraId="2D5C5526"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bottom"/>
            <w:hideMark/>
          </w:tcPr>
          <w:p w14:paraId="4A3B6287"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41%</w:t>
            </w:r>
          </w:p>
        </w:tc>
      </w:tr>
      <w:tr w:rsidR="002C3883" w:rsidRPr="000661B0" w14:paraId="7192D152"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ABD430"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Massachusetts General Hospital</w:t>
            </w:r>
          </w:p>
        </w:tc>
        <w:tc>
          <w:tcPr>
            <w:tcW w:w="0" w:type="auto"/>
            <w:tcBorders>
              <w:top w:val="nil"/>
              <w:left w:val="nil"/>
              <w:bottom w:val="single" w:sz="4" w:space="0" w:color="auto"/>
              <w:right w:val="single" w:sz="4" w:space="0" w:color="auto"/>
            </w:tcBorders>
            <w:shd w:val="clear" w:color="auto" w:fill="auto"/>
            <w:vAlign w:val="bottom"/>
            <w:hideMark/>
          </w:tcPr>
          <w:p w14:paraId="40F7F773"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03DCD198"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1.48</w:t>
            </w:r>
          </w:p>
        </w:tc>
        <w:tc>
          <w:tcPr>
            <w:tcW w:w="0" w:type="auto"/>
            <w:tcBorders>
              <w:top w:val="nil"/>
              <w:left w:val="nil"/>
              <w:bottom w:val="single" w:sz="4" w:space="0" w:color="auto"/>
              <w:right w:val="single" w:sz="4" w:space="0" w:color="auto"/>
            </w:tcBorders>
            <w:shd w:val="clear" w:color="auto" w:fill="auto"/>
            <w:noWrap/>
            <w:vAlign w:val="bottom"/>
            <w:hideMark/>
          </w:tcPr>
          <w:p w14:paraId="49616D64"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48%</w:t>
            </w:r>
          </w:p>
        </w:tc>
        <w:tc>
          <w:tcPr>
            <w:tcW w:w="0" w:type="auto"/>
            <w:tcBorders>
              <w:top w:val="nil"/>
              <w:left w:val="nil"/>
              <w:bottom w:val="single" w:sz="4" w:space="0" w:color="auto"/>
              <w:right w:val="single" w:sz="4" w:space="0" w:color="auto"/>
            </w:tcBorders>
            <w:shd w:val="clear" w:color="auto" w:fill="auto"/>
            <w:noWrap/>
            <w:vAlign w:val="bottom"/>
            <w:hideMark/>
          </w:tcPr>
          <w:p w14:paraId="39AE5F82"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-5%</w:t>
            </w:r>
          </w:p>
        </w:tc>
      </w:tr>
      <w:tr w:rsidR="002C3883" w:rsidRPr="000661B0" w14:paraId="1A4171A5" w14:textId="77777777" w:rsidTr="00254CE7">
        <w:trPr>
          <w:cantSplit/>
          <w:trHeight w:val="2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75217D"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Brigham and Women’s Hospital</w:t>
            </w:r>
          </w:p>
        </w:tc>
        <w:tc>
          <w:tcPr>
            <w:tcW w:w="0" w:type="auto"/>
            <w:tcBorders>
              <w:top w:val="nil"/>
              <w:left w:val="nil"/>
              <w:bottom w:val="single" w:sz="4" w:space="0" w:color="auto"/>
              <w:right w:val="single" w:sz="4" w:space="0" w:color="auto"/>
            </w:tcBorders>
            <w:shd w:val="clear" w:color="auto" w:fill="auto"/>
            <w:vAlign w:val="bottom"/>
            <w:hideMark/>
          </w:tcPr>
          <w:p w14:paraId="30928510" w14:textId="77777777" w:rsidR="000661B0" w:rsidRPr="000661B0" w:rsidRDefault="000661B0" w:rsidP="000661B0">
            <w:pPr>
              <w:spacing w:after="0" w:line="240" w:lineRule="auto"/>
              <w:rPr>
                <w:rFonts w:ascii="Calibri" w:eastAsia="Times New Roman" w:hAnsi="Calibri" w:cs="Calibri"/>
                <w:color w:val="000000"/>
                <w:sz w:val="20"/>
                <w:szCs w:val="20"/>
              </w:rPr>
            </w:pPr>
            <w:r w:rsidRPr="000661B0">
              <w:rPr>
                <w:rFonts w:ascii="Calibri" w:eastAsia="Times New Roman" w:hAnsi="Calibri" w:cs="Calibri"/>
                <w:color w:val="000000"/>
                <w:sz w:val="20"/>
                <w:szCs w:val="20"/>
              </w:rPr>
              <w:t>Academic Medical Center</w:t>
            </w:r>
          </w:p>
        </w:tc>
        <w:tc>
          <w:tcPr>
            <w:tcW w:w="0" w:type="auto"/>
            <w:tcBorders>
              <w:top w:val="nil"/>
              <w:left w:val="nil"/>
              <w:bottom w:val="single" w:sz="4" w:space="0" w:color="auto"/>
              <w:right w:val="single" w:sz="4" w:space="0" w:color="auto"/>
            </w:tcBorders>
            <w:shd w:val="clear" w:color="auto" w:fill="auto"/>
            <w:noWrap/>
            <w:vAlign w:val="bottom"/>
            <w:hideMark/>
          </w:tcPr>
          <w:p w14:paraId="000789B0"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1.53</w:t>
            </w:r>
          </w:p>
        </w:tc>
        <w:tc>
          <w:tcPr>
            <w:tcW w:w="0" w:type="auto"/>
            <w:tcBorders>
              <w:top w:val="nil"/>
              <w:left w:val="nil"/>
              <w:bottom w:val="single" w:sz="4" w:space="0" w:color="auto"/>
              <w:right w:val="single" w:sz="4" w:space="0" w:color="auto"/>
            </w:tcBorders>
            <w:shd w:val="clear" w:color="auto" w:fill="auto"/>
            <w:noWrap/>
            <w:vAlign w:val="bottom"/>
            <w:hideMark/>
          </w:tcPr>
          <w:p w14:paraId="3C39D45E"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53%</w:t>
            </w:r>
          </w:p>
        </w:tc>
        <w:tc>
          <w:tcPr>
            <w:tcW w:w="0" w:type="auto"/>
            <w:tcBorders>
              <w:top w:val="nil"/>
              <w:left w:val="nil"/>
              <w:bottom w:val="single" w:sz="4" w:space="0" w:color="auto"/>
              <w:right w:val="single" w:sz="4" w:space="0" w:color="auto"/>
            </w:tcBorders>
            <w:shd w:val="clear" w:color="auto" w:fill="auto"/>
            <w:noWrap/>
            <w:vAlign w:val="bottom"/>
            <w:hideMark/>
          </w:tcPr>
          <w:p w14:paraId="1194F32B" w14:textId="77777777" w:rsidR="000661B0" w:rsidRPr="000661B0" w:rsidRDefault="000661B0" w:rsidP="000661B0">
            <w:pPr>
              <w:spacing w:after="0" w:line="240" w:lineRule="auto"/>
              <w:jc w:val="right"/>
              <w:rPr>
                <w:rFonts w:ascii="Calibri" w:eastAsia="Times New Roman" w:hAnsi="Calibri" w:cs="Calibri"/>
                <w:color w:val="000000"/>
                <w:sz w:val="20"/>
                <w:szCs w:val="20"/>
              </w:rPr>
            </w:pPr>
            <w:r w:rsidRPr="000661B0">
              <w:rPr>
                <w:rFonts w:ascii="Calibri" w:eastAsia="Times New Roman" w:hAnsi="Calibri" w:cs="Calibri"/>
                <w:color w:val="000000"/>
                <w:sz w:val="20"/>
                <w:szCs w:val="20"/>
              </w:rPr>
              <w:t>-8%</w:t>
            </w:r>
          </w:p>
        </w:tc>
      </w:tr>
    </w:tbl>
    <w:p w14:paraId="6127539D" w14:textId="3CBFA492" w:rsidR="00066E12" w:rsidRDefault="00066E12" w:rsidP="00066E12"/>
    <w:p w14:paraId="1F195C84" w14:textId="2AFF07E0" w:rsidR="00066E12" w:rsidRDefault="00066E12" w:rsidP="00066E12"/>
    <w:p w14:paraId="14DDE0A3" w14:textId="1EFF92E7" w:rsidR="00066E12" w:rsidRDefault="00066E12" w:rsidP="00066E12"/>
    <w:p w14:paraId="6B5D1CF3" w14:textId="6E2C8BB0" w:rsidR="00066E12" w:rsidRDefault="00066E12" w:rsidP="00066E12"/>
    <w:p w14:paraId="3DF7D10E" w14:textId="671BD223" w:rsidR="00066E12" w:rsidRDefault="00066E12" w:rsidP="00066E12"/>
    <w:p w14:paraId="31597091" w14:textId="4F403B13" w:rsidR="00066E12" w:rsidRDefault="00066E12" w:rsidP="00066E12"/>
    <w:p w14:paraId="6E271DEB" w14:textId="64BE5A41" w:rsidR="00066E12" w:rsidRDefault="00066E12" w:rsidP="00066E12"/>
    <w:p w14:paraId="7599682C" w14:textId="193E43CB" w:rsidR="003B689E" w:rsidRDefault="003B689E" w:rsidP="00066E12"/>
    <w:p w14:paraId="04BB7421" w14:textId="2662BE00" w:rsidR="003B689E" w:rsidRDefault="003B689E" w:rsidP="00066E12"/>
    <w:p w14:paraId="351FDFB1" w14:textId="77777777" w:rsidR="003B689E" w:rsidRDefault="003B689E" w:rsidP="00066E12"/>
    <w:p w14:paraId="213238B5" w14:textId="587212F6" w:rsidR="003B689E" w:rsidRDefault="003B689E">
      <w:r>
        <w:br w:type="page"/>
      </w:r>
    </w:p>
    <w:p w14:paraId="6A2FF12B" w14:textId="74F7569D" w:rsidR="003253C6" w:rsidRDefault="001C3E2E" w:rsidP="00ED58F7">
      <w:pPr>
        <w:pStyle w:val="Heading1"/>
      </w:pPr>
      <w:bookmarkStart w:id="116" w:name="_Toc115868807"/>
      <w:r w:rsidRPr="00203A1B">
        <w:lastRenderedPageBreak/>
        <w:t>REFERENCES</w:t>
      </w:r>
      <w:bookmarkEnd w:id="116"/>
    </w:p>
    <w:p w14:paraId="4FC2A89D" w14:textId="77777777" w:rsidR="003B689E" w:rsidRPr="003B689E" w:rsidRDefault="003B689E" w:rsidP="003B689E"/>
    <w:sectPr w:rsidR="003B689E" w:rsidRPr="003B689E" w:rsidSect="00783E3D">
      <w:headerReference w:type="even" r:id="rId12"/>
      <w:headerReference w:type="default" r:id="rId13"/>
      <w:footerReference w:type="default" r:id="rId14"/>
      <w:headerReference w:type="first" r:id="rId15"/>
      <w:endnotePr>
        <w:numFmt w:val="lowerLetter"/>
      </w:endnotePr>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45CF9" w14:textId="77777777" w:rsidR="00752A03" w:rsidRDefault="00752A03" w:rsidP="008C0709">
      <w:pPr>
        <w:spacing w:after="0" w:line="240" w:lineRule="auto"/>
      </w:pPr>
      <w:r>
        <w:separator/>
      </w:r>
    </w:p>
  </w:endnote>
  <w:endnote w:type="continuationSeparator" w:id="0">
    <w:p w14:paraId="1EEC4C93" w14:textId="77777777" w:rsidR="00752A03" w:rsidRDefault="00752A03" w:rsidP="008C0709">
      <w:pPr>
        <w:spacing w:after="0" w:line="240" w:lineRule="auto"/>
      </w:pPr>
      <w:r>
        <w:continuationSeparator/>
      </w:r>
    </w:p>
  </w:endnote>
  <w:endnote w:type="continuationNotice" w:id="1">
    <w:p w14:paraId="115BC143" w14:textId="77777777" w:rsidR="00752A03" w:rsidRDefault="00752A03">
      <w:pPr>
        <w:spacing w:after="0" w:line="240" w:lineRule="auto"/>
      </w:pPr>
    </w:p>
  </w:endnote>
  <w:endnote w:id="2">
    <w:p w14:paraId="56DA5668" w14:textId="60B8C8EF" w:rsidR="005906D1" w:rsidRPr="002C3883" w:rsidRDefault="005906D1">
      <w:pPr>
        <w:pStyle w:val="EndnoteText"/>
        <w:rPr>
          <w:rFonts w:cstheme="minorHAnsi"/>
        </w:rPr>
      </w:pPr>
      <w:r w:rsidRPr="002C3883">
        <w:rPr>
          <w:rStyle w:val="EndnoteReference"/>
          <w:rFonts w:cstheme="minorHAnsi"/>
        </w:rPr>
        <w:endnoteRef/>
      </w:r>
      <w:r w:rsidRPr="002C3883">
        <w:rPr>
          <w:rFonts w:cstheme="minorHAnsi"/>
        </w:rPr>
        <w:t xml:space="preserve"> Center for Health Information and Analysis (CHIA). </w:t>
      </w:r>
      <w:hyperlink r:id="rId1" w:history="1">
        <w:r w:rsidRPr="00254CE7">
          <w:rPr>
            <w:rStyle w:val="Hyperlink"/>
            <w:rFonts w:cstheme="minorHAnsi"/>
            <w:color w:val="auto"/>
            <w:u w:val="none"/>
          </w:rPr>
          <w:t>Massachusetts Acute Care Hospital Inpatient Discharge Data FFY 2016-2019</w:t>
        </w:r>
      </w:hyperlink>
      <w:r w:rsidRPr="002C3883">
        <w:rPr>
          <w:rFonts w:cstheme="minorHAnsi"/>
        </w:rPr>
        <w:t xml:space="preserve">. December 2020. </w:t>
      </w:r>
      <w:hyperlink r:id="rId2" w:history="1">
        <w:r w:rsidRPr="002C3883">
          <w:rPr>
            <w:rStyle w:val="Hyperlink"/>
            <w:rFonts w:cstheme="minorHAnsi"/>
          </w:rPr>
          <w:t>https://www.chiamass.gov/assets/docs/r/pubs/2020/CMSR-HIDD-FY2019-Report.pdf</w:t>
        </w:r>
      </w:hyperlink>
      <w:r w:rsidRPr="002C3883">
        <w:rPr>
          <w:rFonts w:cstheme="minorHAnsi"/>
        </w:rPr>
        <w:t xml:space="preserve"> </w:t>
      </w:r>
    </w:p>
  </w:endnote>
  <w:endnote w:id="3">
    <w:p w14:paraId="22868004" w14:textId="6D0C49C2" w:rsidR="005906D1" w:rsidRPr="002C3883" w:rsidRDefault="005906D1">
      <w:pPr>
        <w:pStyle w:val="EndnoteText"/>
      </w:pPr>
      <w:r w:rsidRPr="002C3883">
        <w:rPr>
          <w:rStyle w:val="EndnoteReference"/>
        </w:rPr>
        <w:endnoteRef/>
      </w:r>
      <w:r w:rsidRPr="002C3883">
        <w:t xml:space="preserve"> Center for Health Information and Analysis. </w:t>
      </w:r>
      <w:hyperlink r:id="rId3" w:history="1">
        <w:r w:rsidRPr="001B2C21">
          <w:rPr>
            <w:rStyle w:val="Hyperlink"/>
            <w:color w:val="auto"/>
            <w:u w:val="none"/>
          </w:rPr>
          <w:t>Massachusetts Hospital Profiles. Technical Appendix</w:t>
        </w:r>
      </w:hyperlink>
      <w:r w:rsidRPr="001B2C21">
        <w:t xml:space="preserve">. </w:t>
      </w:r>
      <w:hyperlink r:id="rId4" w:history="1">
        <w:r w:rsidRPr="002C3883">
          <w:rPr>
            <w:rStyle w:val="Hyperlink"/>
          </w:rPr>
          <w:t>https://www.chiamass.gov/assets/docs/r/hospital-profiles/2020/FY20-Massachusetts-Hospital-Profiles-Technical-Appendix.pdf</w:t>
        </w:r>
      </w:hyperlink>
      <w:r w:rsidRPr="002C3883">
        <w:t xml:space="preserve"> </w:t>
      </w:r>
    </w:p>
  </w:endnote>
  <w:endnote w:id="4">
    <w:p w14:paraId="48AD282E" w14:textId="5457E27D" w:rsidR="005906D1" w:rsidRPr="002C3883" w:rsidRDefault="005906D1" w:rsidP="000314CF">
      <w:pPr>
        <w:pStyle w:val="EndnoteText"/>
      </w:pPr>
      <w:r w:rsidRPr="002C3883">
        <w:rPr>
          <w:rStyle w:val="EndnoteReference"/>
        </w:rPr>
        <w:endnoteRef/>
      </w:r>
      <w:r w:rsidRPr="002C3883">
        <w:t xml:space="preserve"> Center for Health Information and Analysis (CHIA). </w:t>
      </w:r>
      <w:hyperlink r:id="rId5" w:history="1">
        <w:r w:rsidRPr="001B2C21">
          <w:rPr>
            <w:rStyle w:val="Hyperlink"/>
            <w:color w:val="auto"/>
            <w:u w:val="none"/>
          </w:rPr>
          <w:t>UMass Memorial Medical Center. 2020 Hospital Profile</w:t>
        </w:r>
      </w:hyperlink>
      <w:r w:rsidRPr="002C3883">
        <w:t xml:space="preserve">. </w:t>
      </w:r>
      <w:hyperlink r:id="rId6" w:history="1">
        <w:r w:rsidRPr="002C3883">
          <w:rPr>
            <w:rStyle w:val="Hyperlink"/>
          </w:rPr>
          <w:t>https://www.chiamass.gov/assets/docs/r/hospital-profiles/2020/ummc.pdf</w:t>
        </w:r>
      </w:hyperlink>
      <w:r w:rsidRPr="002C3883">
        <w:t xml:space="preserve"> </w:t>
      </w:r>
    </w:p>
  </w:endnote>
  <w:endnote w:id="5">
    <w:p w14:paraId="51DD65BA" w14:textId="63B3B468" w:rsidR="005906D1" w:rsidRPr="002C3883" w:rsidRDefault="005906D1">
      <w:pPr>
        <w:pStyle w:val="EndnoteText"/>
      </w:pPr>
      <w:r w:rsidRPr="002C3883">
        <w:rPr>
          <w:rStyle w:val="EndnoteReference"/>
        </w:rPr>
        <w:endnoteRef/>
      </w:r>
      <w:r w:rsidRPr="002C3883">
        <w:t xml:space="preserve"> Forero R, McCarthy S, Hillman K. Access block and emergency department overcrowding. Crit Care. 2011;15(2):216. doi: 10.1186/cc9998. Epub 2011 Mar 22. PMID: 21457507; PMCID: PMC3219412.</w:t>
      </w:r>
    </w:p>
  </w:endnote>
  <w:endnote w:id="6">
    <w:p w14:paraId="0DFBCDD0" w14:textId="75711313" w:rsidR="005906D1" w:rsidRPr="002C3883" w:rsidRDefault="005906D1">
      <w:pPr>
        <w:pStyle w:val="EndnoteText"/>
      </w:pPr>
      <w:r w:rsidRPr="002C3883">
        <w:rPr>
          <w:rStyle w:val="EndnoteReference"/>
        </w:rPr>
        <w:endnoteRef/>
      </w:r>
      <w:r w:rsidRPr="002C3883">
        <w:t xml:space="preserve"> Masson, Gabrielle.</w:t>
      </w:r>
      <w:r w:rsidRPr="001B2C21">
        <w:t xml:space="preserve"> </w:t>
      </w:r>
      <w:hyperlink r:id="rId7" w:history="1">
        <w:r w:rsidRPr="001B2C21">
          <w:rPr>
            <w:rStyle w:val="Hyperlink"/>
            <w:color w:val="auto"/>
            <w:u w:val="none"/>
          </w:rPr>
          <w:t>States ranked by hospital beds per 1,000 population</w:t>
        </w:r>
      </w:hyperlink>
      <w:r w:rsidRPr="002C3883">
        <w:t xml:space="preserve">. Becker’s Hospital Review. 5 Apr 2021. </w:t>
      </w:r>
      <w:hyperlink r:id="rId8" w:history="1">
        <w:r w:rsidRPr="002C3883">
          <w:rPr>
            <w:rStyle w:val="Hyperlink"/>
          </w:rPr>
          <w:t>https://www.beckershospitalreview.com/rankings-and-ratings/states-ranked-by-hospital-beds-per-1-000-population-2.html?oly_enc_id=3136C2781901I9X</w:t>
        </w:r>
      </w:hyperlink>
      <w:r w:rsidRPr="002C3883">
        <w:t xml:space="preserve"> </w:t>
      </w:r>
    </w:p>
  </w:endnote>
  <w:endnote w:id="7">
    <w:p w14:paraId="4D0AEDB6" w14:textId="6E5378BD" w:rsidR="005906D1" w:rsidRPr="002C3883" w:rsidRDefault="005906D1">
      <w:pPr>
        <w:pStyle w:val="EndnoteText"/>
      </w:pPr>
      <w:r w:rsidRPr="002C3883">
        <w:rPr>
          <w:rStyle w:val="EndnoteReference"/>
        </w:rPr>
        <w:endnoteRef/>
      </w:r>
      <w:r w:rsidRPr="002C3883">
        <w:t xml:space="preserve"> Kaiser Family Foundation.</w:t>
      </w:r>
      <w:r w:rsidRPr="007E77C9">
        <w:t xml:space="preserve"> </w:t>
      </w:r>
      <w:hyperlink r:id="rId9" w:history="1">
        <w:r w:rsidRPr="007E77C9">
          <w:rPr>
            <w:rStyle w:val="Hyperlink"/>
            <w:color w:val="auto"/>
            <w:u w:val="none"/>
          </w:rPr>
          <w:t>State Health Facts. Total Hospital Beds</w:t>
        </w:r>
      </w:hyperlink>
      <w:r w:rsidRPr="002C3883">
        <w:t xml:space="preserve">. 2020. </w:t>
      </w:r>
    </w:p>
    <w:p w14:paraId="3A514F28" w14:textId="7FD0E443" w:rsidR="005906D1" w:rsidRPr="002C3883" w:rsidRDefault="00752A03">
      <w:pPr>
        <w:pStyle w:val="EndnoteText"/>
      </w:pPr>
      <w:hyperlink r:id="rId10" w:history="1">
        <w:r w:rsidR="005906D1" w:rsidRPr="002C3883">
          <w:rPr>
            <w:rStyle w:val="Hyperlink"/>
          </w:rPr>
          <w:t>https://www.kff.org/other/state-indicator/total-hospital-beds/?currentTimeframe=0&amp;sortModel=%7B%22colId%22:%22Location%22,%22sort%22:%22asc%22%7D</w:t>
        </w:r>
      </w:hyperlink>
      <w:r w:rsidR="005906D1" w:rsidRPr="002C3883">
        <w:t xml:space="preserve"> </w:t>
      </w:r>
    </w:p>
  </w:endnote>
  <w:endnote w:id="8">
    <w:p w14:paraId="396F2452" w14:textId="3F7CADDD" w:rsidR="005906D1" w:rsidRPr="002C3883" w:rsidRDefault="005906D1">
      <w:pPr>
        <w:pStyle w:val="EndnoteText"/>
      </w:pPr>
      <w:r w:rsidRPr="002C3883">
        <w:rPr>
          <w:rStyle w:val="EndnoteReference"/>
        </w:rPr>
        <w:endnoteRef/>
      </w:r>
      <w:r w:rsidRPr="002C3883">
        <w:t xml:space="preserve"> Centers for Disease Control and Prevention. </w:t>
      </w:r>
      <w:hyperlink r:id="rId11" w:history="1">
        <w:r w:rsidRPr="001002A1">
          <w:rPr>
            <w:rStyle w:val="Hyperlink"/>
            <w:color w:val="auto"/>
            <w:u w:val="none"/>
          </w:rPr>
          <w:t>Chronic Obstructive Pulmonary Disease (COPD).</w:t>
        </w:r>
      </w:hyperlink>
      <w:r w:rsidRPr="001002A1">
        <w:t xml:space="preserve"> </w:t>
      </w:r>
      <w:hyperlink r:id="rId12" w:history="1">
        <w:r w:rsidRPr="002C3883">
          <w:rPr>
            <w:rStyle w:val="Hyperlink"/>
          </w:rPr>
          <w:t>https://www.cdc.gov/copd/index.html</w:t>
        </w:r>
      </w:hyperlink>
      <w:r w:rsidRPr="002C3883">
        <w:t xml:space="preserve"> </w:t>
      </w:r>
    </w:p>
  </w:endnote>
  <w:endnote w:id="9">
    <w:p w14:paraId="46F03820" w14:textId="28E6B643" w:rsidR="005906D1" w:rsidRPr="002C3883" w:rsidRDefault="005906D1" w:rsidP="00F0068B">
      <w:pPr>
        <w:pStyle w:val="EndnoteText"/>
      </w:pPr>
      <w:r w:rsidRPr="002C3883">
        <w:rPr>
          <w:rStyle w:val="EndnoteReference"/>
        </w:rPr>
        <w:endnoteRef/>
      </w:r>
      <w:r w:rsidRPr="002C3883">
        <w:t xml:space="preserve"> Centers for Disease Control and Prevention. </w:t>
      </w:r>
      <w:hyperlink r:id="rId13" w:history="1">
        <w:r w:rsidRPr="001002A1">
          <w:rPr>
            <w:rStyle w:val="Hyperlink"/>
            <w:color w:val="auto"/>
            <w:u w:val="none"/>
          </w:rPr>
          <w:t>Chronic Obstructive Pulmonary Disease (COPD).</w:t>
        </w:r>
      </w:hyperlink>
      <w:r w:rsidRPr="001002A1">
        <w:t xml:space="preserve"> </w:t>
      </w:r>
      <w:hyperlink r:id="rId14" w:history="1">
        <w:r w:rsidRPr="002C3883">
          <w:rPr>
            <w:rStyle w:val="Hyperlink"/>
          </w:rPr>
          <w:t>https://www.cdc.gov/copd/index.html</w:t>
        </w:r>
      </w:hyperlink>
      <w:r w:rsidRPr="002C3883">
        <w:t xml:space="preserve"> </w:t>
      </w:r>
    </w:p>
  </w:endnote>
  <w:endnote w:id="10">
    <w:p w14:paraId="40B8D3B2" w14:textId="025EB905" w:rsidR="005906D1" w:rsidRPr="002C3883" w:rsidRDefault="005906D1">
      <w:pPr>
        <w:pStyle w:val="EndnoteText"/>
      </w:pPr>
      <w:r w:rsidRPr="002C3883">
        <w:rPr>
          <w:rStyle w:val="EndnoteReference"/>
        </w:rPr>
        <w:endnoteRef/>
      </w:r>
      <w:r w:rsidRPr="002C3883">
        <w:t xml:space="preserve"> Bhutta BS, Alghoula F, Berim I. </w:t>
      </w:r>
      <w:hyperlink r:id="rId15" w:history="1">
        <w:r w:rsidRPr="001002A1">
          <w:rPr>
            <w:rStyle w:val="Hyperlink"/>
            <w:color w:val="auto"/>
            <w:u w:val="none"/>
          </w:rPr>
          <w:t>Hypoxia</w:t>
        </w:r>
      </w:hyperlink>
      <w:r w:rsidRPr="002C3883">
        <w:t xml:space="preserve">. [Updated 2022 May 8]. In: StatPearls [Internet]. Treasure Island (FL): StatPearls Publishing; 2022 Jan-. Available from: </w:t>
      </w:r>
      <w:hyperlink r:id="rId16" w:history="1">
        <w:r w:rsidR="001002A1" w:rsidRPr="0077280B">
          <w:rPr>
            <w:rStyle w:val="Hyperlink"/>
          </w:rPr>
          <w:t>https://www.ncbi.nlm.nih.gov/books/NBK482316/</w:t>
        </w:r>
      </w:hyperlink>
      <w:r w:rsidR="001002A1">
        <w:t xml:space="preserve"> </w:t>
      </w:r>
    </w:p>
  </w:endnote>
  <w:endnote w:id="11">
    <w:p w14:paraId="04A078EE" w14:textId="77777777" w:rsidR="005906D1" w:rsidRPr="002C3883" w:rsidRDefault="005906D1" w:rsidP="00EE78C0">
      <w:pPr>
        <w:pStyle w:val="EndnoteText"/>
      </w:pPr>
      <w:r w:rsidRPr="002C3883">
        <w:rPr>
          <w:rStyle w:val="EndnoteReference"/>
        </w:rPr>
        <w:endnoteRef/>
      </w:r>
      <w:r w:rsidRPr="002C3883">
        <w:t xml:space="preserve"> Josep Montserrat-Capdevila, Pere Godoy, Josep Ramon Marsal and Ferran Barbé</w:t>
      </w:r>
    </w:p>
    <w:p w14:paraId="42700CB3" w14:textId="0BDFBD36" w:rsidR="005906D1" w:rsidRPr="002C3883" w:rsidRDefault="005906D1">
      <w:pPr>
        <w:pStyle w:val="EndnoteText"/>
      </w:pPr>
      <w:r w:rsidRPr="002C3883">
        <w:t>Respiratory Care September 2015, 60 (9) 1288-1294; DOI: https://doi.org/10.4187/respcare.04005</w:t>
      </w:r>
    </w:p>
  </w:endnote>
  <w:endnote w:id="12">
    <w:p w14:paraId="183605A0" w14:textId="33122A34" w:rsidR="005906D1" w:rsidRPr="002C3883" w:rsidRDefault="005906D1" w:rsidP="00B06B86">
      <w:pPr>
        <w:pStyle w:val="EndnoteText"/>
      </w:pPr>
      <w:r w:rsidRPr="002C3883">
        <w:rPr>
          <w:rStyle w:val="EndnoteReference"/>
        </w:rPr>
        <w:endnoteRef/>
      </w:r>
      <w:r w:rsidRPr="002C3883">
        <w:t xml:space="preserve"> </w:t>
      </w:r>
      <w:hyperlink r:id="rId17" w:history="1">
        <w:r w:rsidRPr="00803FAA">
          <w:rPr>
            <w:rStyle w:val="Hyperlink"/>
            <w:color w:val="auto"/>
            <w:u w:val="none"/>
          </w:rPr>
          <w:t>New Lung Cancer Screening Program Now At BID-Milton</w:t>
        </w:r>
      </w:hyperlink>
      <w:r w:rsidRPr="002C3883">
        <w:t xml:space="preserve">. </w:t>
      </w:r>
      <w:hyperlink r:id="rId18" w:history="1">
        <w:r w:rsidRPr="002C3883">
          <w:rPr>
            <w:rStyle w:val="Hyperlink"/>
          </w:rPr>
          <w:t>https://www.bidmilton.org/events-and-education/new-lung-cancer-screening-program-now-at-bid-milton/</w:t>
        </w:r>
      </w:hyperlink>
      <w:r w:rsidRPr="002C3883">
        <w:t xml:space="preserve"> </w:t>
      </w:r>
    </w:p>
  </w:endnote>
  <w:endnote w:id="13">
    <w:p w14:paraId="6B8285B7" w14:textId="44CEEB69" w:rsidR="005906D1" w:rsidRPr="002C3883" w:rsidRDefault="005906D1" w:rsidP="00B06B86">
      <w:pPr>
        <w:pStyle w:val="EndnoteText"/>
      </w:pPr>
      <w:r w:rsidRPr="002C3883">
        <w:rPr>
          <w:rStyle w:val="EndnoteReference"/>
        </w:rPr>
        <w:endnoteRef/>
      </w:r>
      <w:r w:rsidRPr="002C3883">
        <w:t xml:space="preserve"> Centers for Disease Control and Prevention (CDC). </w:t>
      </w:r>
      <w:hyperlink r:id="rId19" w:anchor=":~:text=Lung%20cancer%20is%20the%20leading,as%20lung%20cancer%20treatments%20improve." w:history="1">
        <w:r w:rsidRPr="00803FAA">
          <w:rPr>
            <w:rStyle w:val="Hyperlink"/>
            <w:color w:val="auto"/>
            <w:u w:val="none"/>
          </w:rPr>
          <w:t>Basic Information About Lung Cancer</w:t>
        </w:r>
      </w:hyperlink>
      <w:r w:rsidRPr="00803FAA">
        <w:t xml:space="preserve">. </w:t>
      </w:r>
      <w:hyperlink r:id="rId20" w:anchor=":~:text=Lung%20cancer%20is%20the%20leading,as%20lung%20cancer%20treatments%20improve" w:history="1">
        <w:r w:rsidRPr="002C3883">
          <w:rPr>
            <w:rStyle w:val="Hyperlink"/>
          </w:rPr>
          <w:t>https://www.cdc.gov/cancer/lung/basic_info/index.htm#:~:text=Lung%20cancer%20is%20the%20leading,as%20lung%20cancer%20treatments%20improve</w:t>
        </w:r>
      </w:hyperlink>
      <w:r w:rsidRPr="002C3883">
        <w:t xml:space="preserve">. </w:t>
      </w:r>
    </w:p>
  </w:endnote>
  <w:endnote w:id="14">
    <w:p w14:paraId="0950BF56" w14:textId="77777777" w:rsidR="005906D1" w:rsidRPr="002C3883" w:rsidRDefault="005906D1" w:rsidP="00B06B86">
      <w:pPr>
        <w:pStyle w:val="EndnoteText"/>
      </w:pPr>
      <w:r w:rsidRPr="002C3883">
        <w:rPr>
          <w:rStyle w:val="EndnoteReference"/>
        </w:rPr>
        <w:endnoteRef/>
      </w:r>
      <w:r w:rsidRPr="002C3883">
        <w:t xml:space="preserve"> Hoffman RM, Sanchez R. Lung Cancer Screening. Med Clin North Am. 2017;101(4):769-785. doi:10.1016/j.mcna.2017.03.008</w:t>
      </w:r>
    </w:p>
  </w:endnote>
  <w:endnote w:id="15">
    <w:p w14:paraId="79C8F179" w14:textId="3A6D88D9" w:rsidR="005906D1" w:rsidRPr="002C3883" w:rsidRDefault="005906D1" w:rsidP="00B06B86">
      <w:pPr>
        <w:pStyle w:val="EndnoteText"/>
      </w:pPr>
      <w:r w:rsidRPr="002C3883">
        <w:rPr>
          <w:rStyle w:val="EndnoteReference"/>
        </w:rPr>
        <w:endnoteRef/>
      </w:r>
      <w:r w:rsidRPr="002C3883">
        <w:t xml:space="preserve"> </w:t>
      </w:r>
      <w:hyperlink r:id="rId21" w:history="1">
        <w:r w:rsidRPr="00803FAA">
          <w:rPr>
            <w:rStyle w:val="Hyperlink"/>
            <w:color w:val="auto"/>
            <w:u w:val="none"/>
          </w:rPr>
          <w:t>New Lung Cancer Screening Program Now At BID-Milton</w:t>
        </w:r>
      </w:hyperlink>
      <w:r w:rsidRPr="002C3883">
        <w:t xml:space="preserve">. </w:t>
      </w:r>
      <w:hyperlink r:id="rId22" w:history="1">
        <w:r w:rsidRPr="002C3883">
          <w:rPr>
            <w:rStyle w:val="Hyperlink"/>
          </w:rPr>
          <w:t>https://www.bidmilton.org/events-and-education/new-lung-cancer-screening-program-now-at-bid-milton/</w:t>
        </w:r>
      </w:hyperlink>
      <w:r w:rsidRPr="002C3883">
        <w:t xml:space="preserve"> </w:t>
      </w:r>
    </w:p>
  </w:endnote>
  <w:endnote w:id="16">
    <w:p w14:paraId="2CE4A7BE" w14:textId="62FA47FE" w:rsidR="005906D1" w:rsidRPr="002C3883" w:rsidRDefault="005906D1" w:rsidP="00B06B86">
      <w:pPr>
        <w:pStyle w:val="EndnoteText"/>
      </w:pPr>
      <w:r w:rsidRPr="002C3883">
        <w:rPr>
          <w:rStyle w:val="EndnoteReference"/>
        </w:rPr>
        <w:endnoteRef/>
      </w:r>
      <w:r w:rsidRPr="002C3883">
        <w:t xml:space="preserve"> American Lung Association. </w:t>
      </w:r>
      <w:hyperlink r:id="rId23" w:anchor=":%7E:text=20%20Massachusetts%20%3A%2017.8%25-,End%20of%20interactive%20chart.,it%20in%20the%20top%20tier" w:history="1">
        <w:r w:rsidRPr="00803FAA">
          <w:rPr>
            <w:rStyle w:val="Hyperlink"/>
            <w:color w:val="auto"/>
            <w:u w:val="none"/>
          </w:rPr>
          <w:t>State of Lung Cancer</w:t>
        </w:r>
      </w:hyperlink>
      <w:r w:rsidRPr="00803FAA">
        <w:t xml:space="preserve">. </w:t>
      </w:r>
      <w:hyperlink r:id="rId24" w:anchor=":%7E:text=20%20Massachusetts%20%3A%2017.8%25-,End%20of%20interactive%20chart.,it%20in%20the%20top%20tier" w:history="1">
        <w:r w:rsidRPr="002C3883">
          <w:rPr>
            <w:rStyle w:val="Hyperlink"/>
          </w:rPr>
          <w:t>https://www.lung.org/research/state-of-lung-cancer/states/massachusetts#:%7E:text=20%20Massachusetts%20%3A%2017.8%25-,End%20of%20interactive%20chart.,it%20in%20the%20top%20tier</w:t>
        </w:r>
      </w:hyperlink>
      <w:r w:rsidRPr="002C3883">
        <w:t xml:space="preserve"> </w:t>
      </w:r>
    </w:p>
  </w:endnote>
  <w:endnote w:id="17">
    <w:p w14:paraId="5B03F65E" w14:textId="0EB21964" w:rsidR="005906D1" w:rsidRPr="002C3883" w:rsidRDefault="005906D1" w:rsidP="00B06B86">
      <w:pPr>
        <w:pStyle w:val="EndnoteText"/>
      </w:pPr>
      <w:r w:rsidRPr="002C3883">
        <w:rPr>
          <w:rStyle w:val="EndnoteReference"/>
        </w:rPr>
        <w:endnoteRef/>
      </w:r>
      <w:r w:rsidRPr="002C3883">
        <w:t xml:space="preserve"> U.S. Preventive Services- Task Force. </w:t>
      </w:r>
      <w:hyperlink r:id="rId25" w:history="1">
        <w:r w:rsidRPr="00F17C05">
          <w:rPr>
            <w:rStyle w:val="Hyperlink"/>
            <w:color w:val="auto"/>
            <w:u w:val="none"/>
          </w:rPr>
          <w:t>Lung Cancer: Screening.</w:t>
        </w:r>
      </w:hyperlink>
      <w:r w:rsidRPr="00F17C05">
        <w:t xml:space="preserve"> </w:t>
      </w:r>
      <w:hyperlink r:id="rId26" w:history="1">
        <w:r w:rsidRPr="002C3883">
          <w:rPr>
            <w:rStyle w:val="Hyperlink"/>
          </w:rPr>
          <w:t>https://uspreventiveservicestaskforce.org/uspstf/recommendation/lung-cancer-screening</w:t>
        </w:r>
      </w:hyperlink>
      <w:r w:rsidRPr="002C3883">
        <w:t xml:space="preserve"> </w:t>
      </w:r>
    </w:p>
  </w:endnote>
  <w:endnote w:id="18">
    <w:p w14:paraId="3806D2A6" w14:textId="0EE8D9DF" w:rsidR="005906D1" w:rsidRPr="002C3883" w:rsidRDefault="005906D1">
      <w:pPr>
        <w:pStyle w:val="EndnoteText"/>
      </w:pPr>
      <w:r w:rsidRPr="002C3883">
        <w:rPr>
          <w:rStyle w:val="EndnoteReference"/>
        </w:rPr>
        <w:endnoteRef/>
      </w:r>
      <w:r w:rsidRPr="002C3883">
        <w:t xml:space="preserve"> Radiologyinfo.org. </w:t>
      </w:r>
      <w:hyperlink r:id="rId27" w:history="1">
        <w:r w:rsidRPr="006B7F44">
          <w:rPr>
            <w:rStyle w:val="Hyperlink"/>
            <w:color w:val="auto"/>
            <w:u w:val="none"/>
          </w:rPr>
          <w:t>CT Angiography (CTA)</w:t>
        </w:r>
        <w:r w:rsidRPr="006B7F44">
          <w:rPr>
            <w:rStyle w:val="Hyperlink"/>
          </w:rPr>
          <w:t>.</w:t>
        </w:r>
      </w:hyperlink>
      <w:r w:rsidRPr="002C3883">
        <w:t xml:space="preserve"> </w:t>
      </w:r>
      <w:hyperlink r:id="rId28" w:history="1">
        <w:r w:rsidRPr="002C3883">
          <w:rPr>
            <w:rStyle w:val="Hyperlink"/>
          </w:rPr>
          <w:t>https://www.radiologyinfo.org/en/info/angioct</w:t>
        </w:r>
      </w:hyperlink>
      <w:r w:rsidRPr="002C3883">
        <w:t xml:space="preserve"> </w:t>
      </w:r>
    </w:p>
  </w:endnote>
  <w:endnote w:id="19">
    <w:p w14:paraId="6825F66A" w14:textId="748B253A" w:rsidR="005906D1" w:rsidRPr="002C3883" w:rsidRDefault="005906D1" w:rsidP="007C6805">
      <w:pPr>
        <w:pStyle w:val="EndnoteText"/>
      </w:pPr>
      <w:r w:rsidRPr="002C3883">
        <w:rPr>
          <w:rStyle w:val="EndnoteReference"/>
        </w:rPr>
        <w:endnoteRef/>
      </w:r>
      <w:r w:rsidRPr="002C3883">
        <w:t xml:space="preserve"> Radiologyinfo.org.</w:t>
      </w:r>
      <w:r w:rsidRPr="006B7F44">
        <w:t xml:space="preserve"> </w:t>
      </w:r>
      <w:hyperlink r:id="rId29" w:history="1">
        <w:r w:rsidRPr="006B7F44">
          <w:rPr>
            <w:rStyle w:val="Hyperlink"/>
            <w:color w:val="auto"/>
            <w:u w:val="none"/>
          </w:rPr>
          <w:t>CT Angiography (CTA).</w:t>
        </w:r>
      </w:hyperlink>
      <w:r w:rsidRPr="002C3883">
        <w:t xml:space="preserve"> </w:t>
      </w:r>
      <w:hyperlink r:id="rId30" w:history="1">
        <w:r w:rsidRPr="002C3883">
          <w:rPr>
            <w:rStyle w:val="Hyperlink"/>
          </w:rPr>
          <w:t>https://www.radiologyinfo.org/en/info/angioct</w:t>
        </w:r>
      </w:hyperlink>
      <w:r w:rsidRPr="002C3883">
        <w:t xml:space="preserve"> </w:t>
      </w:r>
    </w:p>
  </w:endnote>
  <w:endnote w:id="20">
    <w:p w14:paraId="29A613F0" w14:textId="068719D4" w:rsidR="005906D1" w:rsidRPr="002C3883" w:rsidRDefault="005906D1" w:rsidP="00284781">
      <w:pPr>
        <w:pStyle w:val="EndnoteText"/>
      </w:pPr>
      <w:r w:rsidRPr="002C3883">
        <w:rPr>
          <w:rStyle w:val="EndnoteReference"/>
        </w:rPr>
        <w:endnoteRef/>
      </w:r>
      <w:r w:rsidRPr="002C3883">
        <w:t xml:space="preserve"> Massachusetts Health Policy Commission. </w:t>
      </w:r>
      <w:hyperlink r:id="rId31" w:history="1">
        <w:r w:rsidRPr="006B7F44">
          <w:rPr>
            <w:rStyle w:val="Hyperlink"/>
            <w:color w:val="auto"/>
            <w:u w:val="none"/>
          </w:rPr>
          <w:t>2022 Health Care Cost Trends Report and Policy Recommendations Chart pack.</w:t>
        </w:r>
      </w:hyperlink>
      <w:r w:rsidRPr="002C3883">
        <w:t xml:space="preserve"> </w:t>
      </w:r>
      <w:hyperlink r:id="rId32" w:history="1">
        <w:r w:rsidRPr="002C3883">
          <w:rPr>
            <w:rStyle w:val="Hyperlink"/>
          </w:rPr>
          <w:t>https://www.mass.gov/doc/2022-cost-trends-report-chartpack/download</w:t>
        </w:r>
      </w:hyperlink>
      <w:r w:rsidRPr="002C3883">
        <w:t xml:space="preserve"> </w:t>
      </w:r>
    </w:p>
  </w:endnote>
  <w:endnote w:id="21">
    <w:p w14:paraId="5824A21B" w14:textId="77777777" w:rsidR="005906D1" w:rsidRPr="002C3883" w:rsidRDefault="005906D1" w:rsidP="004436D2">
      <w:pPr>
        <w:pStyle w:val="EndnoteText"/>
      </w:pPr>
      <w:r w:rsidRPr="002C3883">
        <w:rPr>
          <w:rStyle w:val="EndnoteReference"/>
        </w:rPr>
        <w:endnoteRef/>
      </w:r>
      <w:r w:rsidRPr="002C3883">
        <w:t xml:space="preserve"> Fleishon HB, Itri JN, Boland GW, Duszak R Jr. Academic Medical Centers and Community Hospitals Integration: Trends and Strategies. J Am Coll Radiol. 2017 Jan;14(1):45-51. doi: 10.1016/j.jacr.2016.07.006. Epub 2016 Nov 1. PMID: 27815052.</w:t>
      </w:r>
    </w:p>
  </w:endnote>
  <w:endnote w:id="22">
    <w:p w14:paraId="106BDD3F" w14:textId="7D42A69F" w:rsidR="005906D1" w:rsidRPr="002C3883" w:rsidRDefault="005906D1" w:rsidP="004436D2">
      <w:pPr>
        <w:pStyle w:val="EndnoteText"/>
      </w:pPr>
      <w:r w:rsidRPr="002C3883">
        <w:rPr>
          <w:rStyle w:val="EndnoteReference"/>
        </w:rPr>
        <w:endnoteRef/>
      </w:r>
      <w:r w:rsidRPr="002C3883">
        <w:t xml:space="preserve"> DiCenzo, D., &amp; Freedman, J., Freedman </w:t>
      </w:r>
      <w:hyperlink r:id="rId33" w:history="1">
        <w:r w:rsidRPr="00CC4F93">
          <w:rPr>
            <w:rStyle w:val="Hyperlink"/>
            <w:color w:val="auto"/>
            <w:u w:val="none"/>
          </w:rPr>
          <w:t>HealthCare, Re-examining the Health Care Cost Drivers and Trends in the Commonwealth.</w:t>
        </w:r>
      </w:hyperlink>
      <w:r w:rsidRPr="002C3883">
        <w:t xml:space="preserve"> A Review of State Reports (2008-2018). </w:t>
      </w:r>
      <w:hyperlink r:id="rId34" w:history="1">
        <w:r w:rsidRPr="002C3883">
          <w:rPr>
            <w:rStyle w:val="Hyperlink"/>
          </w:rPr>
          <w:t>https://www.mahp.com/wp-content/uploads/2019/05/freedman-report-2018-final.pdf</w:t>
        </w:r>
      </w:hyperlink>
      <w:r w:rsidRPr="002C3883">
        <w:t xml:space="preserve"> </w:t>
      </w:r>
    </w:p>
  </w:endnote>
  <w:endnote w:id="23">
    <w:p w14:paraId="151381E5" w14:textId="37BFBD56" w:rsidR="005906D1" w:rsidRPr="002C3883" w:rsidRDefault="005906D1" w:rsidP="004436D2">
      <w:pPr>
        <w:pStyle w:val="EndnoteText"/>
      </w:pPr>
      <w:r w:rsidRPr="002C3883">
        <w:rPr>
          <w:rStyle w:val="EndnoteReference"/>
        </w:rPr>
        <w:endnoteRef/>
      </w:r>
      <w:r w:rsidRPr="002C3883">
        <w:t xml:space="preserve"> OFFICE OF ATT’Y GEN. MARTHA COAKLEY, </w:t>
      </w:r>
      <w:hyperlink r:id="rId35" w:history="1">
        <w:r w:rsidRPr="00237298">
          <w:rPr>
            <w:rStyle w:val="Hyperlink"/>
            <w:color w:val="auto"/>
            <w:u w:val="none"/>
          </w:rPr>
          <w:t>EXAMINATION OF HEALTH CARE COST TRENDS AND COST DRIVERS PURSUANT TO G.L. C. 118G, § 6 ½(B): REPORT FOR ANNUAL PUBLIC HEARING</w:t>
        </w:r>
      </w:hyperlink>
      <w:r w:rsidRPr="002C3883">
        <w:t xml:space="preserve"> (Mar. 2010). </w:t>
      </w:r>
      <w:hyperlink r:id="rId36" w:history="1">
        <w:r w:rsidRPr="002C3883">
          <w:rPr>
            <w:rStyle w:val="Hyperlink"/>
          </w:rPr>
          <w:t>https://www.mass.gov/doc/2010-examination-of-health-care-cost-trends-and-cost-drivers-with-appendix/download</w:t>
        </w:r>
      </w:hyperlink>
      <w:r w:rsidRPr="002C3883">
        <w:t xml:space="preserve"> </w:t>
      </w:r>
    </w:p>
  </w:endnote>
  <w:endnote w:id="24">
    <w:p w14:paraId="286AF706" w14:textId="1438E161" w:rsidR="005906D1" w:rsidRPr="002C3883" w:rsidRDefault="005906D1" w:rsidP="004436D2">
      <w:pPr>
        <w:pStyle w:val="EndnoteText"/>
      </w:pPr>
      <w:r w:rsidRPr="002C3883">
        <w:rPr>
          <w:rStyle w:val="EndnoteReference"/>
        </w:rPr>
        <w:endnoteRef/>
      </w:r>
      <w:r w:rsidRPr="002C3883">
        <w:t xml:space="preserve"> MAHEALTH POLICY COMM’N, </w:t>
      </w:r>
      <w:hyperlink r:id="rId37" w:history="1">
        <w:r w:rsidRPr="00237298">
          <w:rPr>
            <w:rStyle w:val="Hyperlink"/>
            <w:color w:val="auto"/>
            <w:u w:val="none"/>
          </w:rPr>
          <w:t>2015 COST TRENDS REPORT PROVIDER PRICE VARIATION</w:t>
        </w:r>
      </w:hyperlink>
      <w:r w:rsidRPr="002C3883">
        <w:t xml:space="preserve"> (Jan. 2016). </w:t>
      </w:r>
      <w:hyperlink r:id="rId38" w:history="1">
        <w:r w:rsidRPr="002C3883">
          <w:rPr>
            <w:rStyle w:val="Hyperlink"/>
          </w:rPr>
          <w:t>https://www.mass.gov/doc/2015-cost-trends-report-provider-price-variation/download</w:t>
        </w:r>
      </w:hyperlink>
      <w:r w:rsidRPr="002C3883">
        <w:t xml:space="preserve"> </w:t>
      </w:r>
    </w:p>
  </w:endnote>
  <w:endnote w:id="25">
    <w:p w14:paraId="2A9369F0" w14:textId="5E1B4676" w:rsidR="005906D1" w:rsidRPr="002C3883" w:rsidRDefault="005906D1" w:rsidP="004436D2">
      <w:pPr>
        <w:pStyle w:val="EndnoteText"/>
      </w:pPr>
      <w:r w:rsidRPr="002C3883">
        <w:rPr>
          <w:rStyle w:val="EndnoteReference"/>
        </w:rPr>
        <w:endnoteRef/>
      </w:r>
      <w:r w:rsidRPr="002C3883">
        <w:t xml:space="preserve"> DiCenzo, D., &amp; Freedman, J., Freedman </w:t>
      </w:r>
      <w:hyperlink r:id="rId39" w:history="1">
        <w:r w:rsidRPr="00190CF3">
          <w:rPr>
            <w:rStyle w:val="Hyperlink"/>
            <w:color w:val="auto"/>
            <w:u w:val="none"/>
          </w:rPr>
          <w:t>HealthCare, Re-examining the Health Care Cost Drivers and Trends in the Commonwealth. A Review of State Reports</w:t>
        </w:r>
      </w:hyperlink>
      <w:r w:rsidRPr="002C3883">
        <w:t xml:space="preserve"> (2008-2018). </w:t>
      </w:r>
      <w:hyperlink r:id="rId40" w:history="1">
        <w:r w:rsidRPr="002C3883">
          <w:rPr>
            <w:rStyle w:val="Hyperlink"/>
          </w:rPr>
          <w:t>https://www.mahp.com/wp-content/uploads/2019/05/freedman-report-2018-final.pdf</w:t>
        </w:r>
      </w:hyperlink>
      <w:r w:rsidRPr="002C3883">
        <w:t xml:space="preserve"> </w:t>
      </w:r>
    </w:p>
  </w:endnote>
  <w:endnote w:id="26">
    <w:p w14:paraId="7453DDF9" w14:textId="77777777" w:rsidR="005906D1" w:rsidRPr="002C3883" w:rsidRDefault="005906D1" w:rsidP="004436D2">
      <w:pPr>
        <w:pStyle w:val="EndnoteText"/>
      </w:pPr>
      <w:r w:rsidRPr="002C3883">
        <w:rPr>
          <w:rStyle w:val="EndnoteReference"/>
        </w:rPr>
        <w:endnoteRef/>
      </w:r>
      <w:r w:rsidRPr="002C3883">
        <w:t xml:space="preserve"> Smith M, Vaughan Sarrazin M, Wang X, Nordby P, Yu M, DeLonay AJ, Jaffery J. Risk from delayed or missed care and non-COVID-19 outcomes for older patients with chronic conditions during the pandemic. J Am Geriatr Soc. 2022 May;70(5):1314-1324. doi: 10.1111/jgs.17722. Epub 2022 Feb 24. PMID: 35211958; PMCID: PMC9106879.</w:t>
      </w:r>
    </w:p>
  </w:endnote>
  <w:endnote w:id="27">
    <w:p w14:paraId="507785BA" w14:textId="77777777" w:rsidR="005906D1" w:rsidRPr="002C3883" w:rsidRDefault="005906D1" w:rsidP="004436D2">
      <w:pPr>
        <w:pStyle w:val="EndnoteText"/>
      </w:pPr>
      <w:r w:rsidRPr="002C3883">
        <w:rPr>
          <w:rStyle w:val="EndnoteReference"/>
        </w:rPr>
        <w:endnoteRef/>
      </w:r>
      <w:r w:rsidRPr="002C3883">
        <w:t xml:space="preserve"> Czeisler MÉ, Marynak K, Clarke KE, et al. Delay or Avoidance of Medical Care Because of COVID-19–Related Concerns — United States, June 2020. MMWR Morb Mortal Wkly Rep 2020;69:1250–1257. DOI: </w:t>
      </w:r>
      <w:hyperlink r:id="rId41" w:history="1">
        <w:r w:rsidRPr="002C3883">
          <w:rPr>
            <w:rStyle w:val="Hyperlink"/>
          </w:rPr>
          <w:t>http://dx.doi.org/10.15585/mmwr.mm6936a4</w:t>
        </w:r>
      </w:hyperlink>
      <w:r w:rsidRPr="002C3883">
        <w:t xml:space="preserve"> </w:t>
      </w:r>
    </w:p>
  </w:endnote>
  <w:endnote w:id="28">
    <w:p w14:paraId="14521C8C" w14:textId="36389BA9" w:rsidR="005906D1" w:rsidRPr="002C3883" w:rsidRDefault="005906D1" w:rsidP="004436D2">
      <w:pPr>
        <w:pStyle w:val="EndnoteText"/>
      </w:pPr>
      <w:r w:rsidRPr="002C3883">
        <w:rPr>
          <w:rStyle w:val="EndnoteReference"/>
        </w:rPr>
        <w:endnoteRef/>
      </w:r>
      <w:r w:rsidRPr="002C3883">
        <w:t xml:space="preserve"> Gertz AH, Pollack CC, Schultheiss MD, Brownstein JS. </w:t>
      </w:r>
      <w:hyperlink r:id="rId42" w:history="1">
        <w:r w:rsidRPr="00A95B51">
          <w:rPr>
            <w:rStyle w:val="Hyperlink"/>
            <w:color w:val="auto"/>
            <w:u w:val="none"/>
          </w:rPr>
          <w:t>Delayed medical care and underlying health in the United States during the COVID-19 pandemic: A cross-sectional study</w:t>
        </w:r>
      </w:hyperlink>
      <w:r w:rsidRPr="002C3883">
        <w:t xml:space="preserve">. Prev Med Rep. 2022 Aug;28:101882. doi: 10.1016/j.pmedr.2022.101882. Epub 2022 Jul 5. PMID: 35813398; PMCID: PMC9254505. </w:t>
      </w:r>
    </w:p>
  </w:endnote>
  <w:endnote w:id="29">
    <w:p w14:paraId="03577788" w14:textId="7E9D3F87" w:rsidR="005906D1" w:rsidRPr="002C3883" w:rsidRDefault="005906D1" w:rsidP="001A0360">
      <w:pPr>
        <w:pStyle w:val="EndnoteText"/>
        <w:rPr>
          <w:rFonts w:ascii="Garamond" w:hAnsi="Garamond"/>
        </w:rPr>
      </w:pPr>
      <w:r w:rsidRPr="002C3883">
        <w:rPr>
          <w:rStyle w:val="EndnoteReference"/>
          <w:rFonts w:cstheme="minorHAnsi"/>
        </w:rPr>
        <w:endnoteRef/>
      </w:r>
      <w:r w:rsidRPr="002C3883">
        <w:rPr>
          <w:rFonts w:cstheme="minorHAnsi"/>
        </w:rPr>
        <w:t xml:space="preserve"> </w:t>
      </w:r>
      <w:hyperlink r:id="rId43" w:history="1">
        <w:r w:rsidRPr="00A95B51">
          <w:rPr>
            <w:rStyle w:val="Hyperlink"/>
            <w:rFonts w:cstheme="minorHAnsi"/>
            <w:color w:val="auto"/>
            <w:u w:val="none"/>
          </w:rPr>
          <w:t>Anchor Mission</w:t>
        </w:r>
      </w:hyperlink>
      <w:r w:rsidRPr="002C3883">
        <w:rPr>
          <w:rFonts w:cstheme="minorHAnsi"/>
        </w:rPr>
        <w:t xml:space="preserve">. Available: </w:t>
      </w:r>
      <w:hyperlink r:id="rId44" w:history="1">
        <w:r w:rsidRPr="002C3883">
          <w:rPr>
            <w:rStyle w:val="Hyperlink"/>
            <w:rFonts w:cstheme="minorHAnsi"/>
          </w:rPr>
          <w:t>https://www.umassmemorialhealthcare.org/about-us/community-benefits-program/anchor-mission</w:t>
        </w:r>
      </w:hyperlink>
      <w:r w:rsidRPr="002C3883">
        <w:rPr>
          <w:rFonts w:ascii="Garamond" w:hAnsi="Garamond"/>
        </w:rPr>
        <w:t xml:space="preserve"> </w:t>
      </w:r>
    </w:p>
  </w:endnote>
  <w:endnote w:id="30">
    <w:p w14:paraId="3394D5BA" w14:textId="6FDE97C7" w:rsidR="005906D1" w:rsidRPr="002C3883" w:rsidRDefault="005906D1" w:rsidP="00171CEE">
      <w:pPr>
        <w:pStyle w:val="EndnoteText"/>
      </w:pPr>
      <w:r w:rsidRPr="002C3883">
        <w:rPr>
          <w:rStyle w:val="EndnoteReference"/>
        </w:rPr>
        <w:endnoteRef/>
      </w:r>
      <w:r w:rsidRPr="002C3883">
        <w:t xml:space="preserve"> Center for Health Information and Analysis (CHIA).</w:t>
      </w:r>
      <w:r w:rsidRPr="00A95B51">
        <w:t xml:space="preserve"> </w:t>
      </w:r>
      <w:hyperlink r:id="rId45" w:history="1">
        <w:r w:rsidRPr="00A95B51">
          <w:rPr>
            <w:rStyle w:val="Hyperlink"/>
            <w:color w:val="auto"/>
            <w:u w:val="none"/>
          </w:rPr>
          <w:t>Massachusetts Acute Hospital and Health System Financial Performance Fiscal Year Data through June 30, 2022</w:t>
        </w:r>
      </w:hyperlink>
      <w:r w:rsidRPr="002C3883">
        <w:t xml:space="preserve">. </w:t>
      </w:r>
      <w:hyperlink r:id="rId46" w:history="1">
        <w:r w:rsidRPr="002C3883">
          <w:rPr>
            <w:rStyle w:val="Hyperlink"/>
          </w:rPr>
          <w:t>https://www.chiamass.gov/assets/Uploads/mass-hospital-financials/data-through-6-30-2022/Data-Through-June-30-2022-Report.pdf</w:t>
        </w:r>
      </w:hyperlink>
      <w:r w:rsidRPr="002C3883">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018266"/>
      <w:docPartObj>
        <w:docPartGallery w:val="Page Numbers (Bottom of Page)"/>
        <w:docPartUnique/>
      </w:docPartObj>
    </w:sdtPr>
    <w:sdtEndPr>
      <w:rPr>
        <w:rFonts w:cstheme="minorHAnsi"/>
        <w:noProof/>
        <w:sz w:val="24"/>
        <w:szCs w:val="24"/>
      </w:rPr>
    </w:sdtEndPr>
    <w:sdtContent>
      <w:p w14:paraId="291BDEC9" w14:textId="52AD34AE" w:rsidR="005906D1" w:rsidRPr="00135E22" w:rsidRDefault="005906D1">
        <w:pPr>
          <w:pStyle w:val="Footer"/>
          <w:jc w:val="center"/>
          <w:rPr>
            <w:rFonts w:cstheme="minorHAnsi"/>
            <w:sz w:val="24"/>
            <w:szCs w:val="24"/>
          </w:rPr>
        </w:pPr>
        <w:r w:rsidRPr="00135E22">
          <w:rPr>
            <w:rFonts w:cstheme="minorHAnsi"/>
            <w:sz w:val="24"/>
            <w:szCs w:val="24"/>
          </w:rPr>
          <w:fldChar w:fldCharType="begin"/>
        </w:r>
        <w:r w:rsidRPr="00135E22">
          <w:rPr>
            <w:rFonts w:cstheme="minorHAnsi"/>
            <w:sz w:val="24"/>
            <w:szCs w:val="24"/>
          </w:rPr>
          <w:instrText xml:space="preserve"> PAGE   \* MERGEFORMAT </w:instrText>
        </w:r>
        <w:r w:rsidRPr="00135E22">
          <w:rPr>
            <w:rFonts w:cstheme="minorHAnsi"/>
            <w:sz w:val="24"/>
            <w:szCs w:val="24"/>
          </w:rPr>
          <w:fldChar w:fldCharType="separate"/>
        </w:r>
        <w:r w:rsidRPr="00135E22">
          <w:rPr>
            <w:rFonts w:cstheme="minorHAnsi"/>
            <w:noProof/>
            <w:sz w:val="24"/>
            <w:szCs w:val="24"/>
          </w:rPr>
          <w:t>23</w:t>
        </w:r>
        <w:r w:rsidRPr="00135E22">
          <w:rPr>
            <w:rFonts w:cstheme="minorHAns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B4B04" w14:textId="77777777" w:rsidR="00752A03" w:rsidRDefault="00752A03" w:rsidP="008C0709">
      <w:pPr>
        <w:spacing w:after="0" w:line="240" w:lineRule="auto"/>
      </w:pPr>
      <w:r>
        <w:separator/>
      </w:r>
    </w:p>
  </w:footnote>
  <w:footnote w:type="continuationSeparator" w:id="0">
    <w:p w14:paraId="6286357C" w14:textId="77777777" w:rsidR="00752A03" w:rsidRDefault="00752A03" w:rsidP="008C0709">
      <w:pPr>
        <w:spacing w:after="0" w:line="240" w:lineRule="auto"/>
      </w:pPr>
      <w:r>
        <w:continuationSeparator/>
      </w:r>
    </w:p>
  </w:footnote>
  <w:footnote w:type="continuationNotice" w:id="1">
    <w:p w14:paraId="1BFB42CD" w14:textId="77777777" w:rsidR="00752A03" w:rsidRDefault="00752A03">
      <w:pPr>
        <w:spacing w:after="0" w:line="240" w:lineRule="auto"/>
      </w:pPr>
    </w:p>
  </w:footnote>
  <w:footnote w:id="2">
    <w:p w14:paraId="60EAD15B" w14:textId="399CEF2A" w:rsidR="005906D1" w:rsidRPr="0017683C" w:rsidRDefault="005906D1" w:rsidP="00502721">
      <w:pPr>
        <w:pStyle w:val="FootnoteText"/>
        <w:rPr>
          <w:sz w:val="18"/>
          <w:szCs w:val="18"/>
        </w:rPr>
      </w:pPr>
      <w:r w:rsidRPr="00CB4A8B">
        <w:rPr>
          <w:rStyle w:val="FootnoteReference"/>
          <w:sz w:val="18"/>
          <w:szCs w:val="18"/>
        </w:rPr>
        <w:footnoteRef/>
      </w:r>
      <w:r w:rsidRPr="00CB4A8B">
        <w:rPr>
          <w:sz w:val="18"/>
          <w:szCs w:val="18"/>
        </w:rPr>
        <w:t xml:space="preserve"> UMMH has been recognized by the Lown Institute as part of its Hospital Index 4 which emphasizes civic leadership, value of care and patient outcomes. Three UMMHC hospitals, including UMMMC, have achieved top ratings in the state: (comparing 55 hospitals):#1 HealthAlliance-Clinton Hospital, #3 UMMMC, and #9 Marlborough Hospital. Further, it received high national rankings: (comparing 3,282 hospitals): #8 HealthAlliance-Clinton Hospital, #24 UMMMC, and #94 Marlborough Hospital.</w:t>
      </w:r>
      <w:r w:rsidRPr="00FC0AE6">
        <w:t xml:space="preserve"> </w:t>
      </w:r>
      <w:hyperlink r:id="rId1" w:history="1">
        <w:r w:rsidRPr="00B10C0A">
          <w:rPr>
            <w:rStyle w:val="Hyperlink"/>
            <w:sz w:val="18"/>
            <w:szCs w:val="18"/>
          </w:rPr>
          <w:t>https://lowninstitute.org/projects/lown-institute-hospitals-index/</w:t>
        </w:r>
      </w:hyperlink>
      <w:r>
        <w:rPr>
          <w:sz w:val="18"/>
          <w:szCs w:val="18"/>
        </w:rPr>
        <w:t xml:space="preserve">  </w:t>
      </w:r>
      <w:hyperlink r:id="rId2" w:history="1">
        <w:r w:rsidRPr="00B74831">
          <w:rPr>
            <w:rStyle w:val="Hyperlink"/>
            <w:sz w:val="18"/>
            <w:szCs w:val="18"/>
          </w:rPr>
          <w:t>https://www.telegram.com/story/news/regional/2020/09/30/umass-clinton-hospital-among-top-10-in-index/42710005/</w:t>
        </w:r>
      </w:hyperlink>
      <w:r>
        <w:rPr>
          <w:sz w:val="18"/>
          <w:szCs w:val="18"/>
        </w:rPr>
        <w:t xml:space="preserve"> </w:t>
      </w:r>
    </w:p>
  </w:footnote>
  <w:footnote w:id="3">
    <w:p w14:paraId="05BB8C15" w14:textId="3D9D5099" w:rsidR="005906D1" w:rsidRDefault="005906D1" w:rsidP="005D009D">
      <w:pPr>
        <w:pStyle w:val="FootnoteText"/>
        <w:rPr>
          <w:sz w:val="18"/>
          <w:szCs w:val="18"/>
        </w:rPr>
      </w:pPr>
      <w:r w:rsidRPr="00F3178C">
        <w:rPr>
          <w:rStyle w:val="FootnoteReference"/>
          <w:sz w:val="18"/>
          <w:szCs w:val="18"/>
        </w:rPr>
        <w:footnoteRef/>
      </w:r>
      <w:r w:rsidRPr="00F3178C">
        <w:rPr>
          <w:sz w:val="18"/>
          <w:szCs w:val="18"/>
        </w:rPr>
        <w:t xml:space="preserve"> </w:t>
      </w:r>
      <w:r>
        <w:rPr>
          <w:sz w:val="18"/>
          <w:szCs w:val="18"/>
        </w:rPr>
        <w:t xml:space="preserve">Based on </w:t>
      </w:r>
      <w:r w:rsidRPr="000715F9">
        <w:rPr>
          <w:sz w:val="18"/>
          <w:szCs w:val="18"/>
        </w:rPr>
        <w:t>CHIA definitions</w:t>
      </w:r>
      <w:r>
        <w:rPr>
          <w:sz w:val="18"/>
          <w:szCs w:val="18"/>
        </w:rPr>
        <w:t xml:space="preserve">: </w:t>
      </w:r>
      <w:r>
        <w:rPr>
          <w:b/>
          <w:bCs/>
          <w:sz w:val="18"/>
          <w:szCs w:val="18"/>
        </w:rPr>
        <w:t>Academic Medical Centers</w:t>
      </w:r>
      <w:r w:rsidRPr="006F5A5F">
        <w:rPr>
          <w:b/>
          <w:bCs/>
          <w:sz w:val="18"/>
          <w:szCs w:val="18"/>
        </w:rPr>
        <w:t xml:space="preserve"> </w:t>
      </w:r>
      <w:r w:rsidRPr="006F5A5F">
        <w:rPr>
          <w:sz w:val="18"/>
          <w:szCs w:val="18"/>
        </w:rPr>
        <w:t>are a subset of teaching hospitals. AMCs are characterized by (1) extensive research and teaching programs and (2) extensive resources for tertiary and quaternary care, and are (3) principal teaching hospitals for their respective medical schools and (4) full service hospitals with case mix intensity greater than 5% above the statewide average.</w:t>
      </w:r>
      <w:r>
        <w:rPr>
          <w:sz w:val="18"/>
          <w:szCs w:val="18"/>
        </w:rPr>
        <w:t xml:space="preserve"> </w:t>
      </w:r>
      <w:r w:rsidRPr="006F5A5F">
        <w:rPr>
          <w:b/>
          <w:bCs/>
          <w:sz w:val="18"/>
          <w:szCs w:val="18"/>
        </w:rPr>
        <w:t>Teaching hospitals</w:t>
      </w:r>
      <w:r>
        <w:rPr>
          <w:b/>
          <w:bCs/>
          <w:sz w:val="18"/>
          <w:szCs w:val="18"/>
        </w:rPr>
        <w:t xml:space="preserve"> </w:t>
      </w:r>
      <w:r w:rsidRPr="006F5A5F">
        <w:rPr>
          <w:sz w:val="18"/>
          <w:szCs w:val="18"/>
        </w:rPr>
        <w:t>are those hospitals that report at least 25 full-time equivalent medical school residents per one hundred inpatient beds in accordance with Medicare Payment Advisory Commission (MedPAC) and do not meet the criteria to be classified as AMCs</w:t>
      </w:r>
      <w:r>
        <w:rPr>
          <w:sz w:val="18"/>
          <w:szCs w:val="18"/>
        </w:rPr>
        <w:t xml:space="preserve">. </w:t>
      </w:r>
      <w:r w:rsidRPr="003C724B">
        <w:rPr>
          <w:b/>
          <w:bCs/>
          <w:sz w:val="18"/>
          <w:szCs w:val="18"/>
        </w:rPr>
        <w:t>Community hospitals</w:t>
      </w:r>
      <w:r w:rsidRPr="003C724B">
        <w:rPr>
          <w:sz w:val="18"/>
          <w:szCs w:val="18"/>
        </w:rPr>
        <w:t xml:space="preserve"> are hospitals that are not teaching hospitals and have a public payer mix of less than 63%.</w:t>
      </w:r>
    </w:p>
    <w:p w14:paraId="06F9A7B2" w14:textId="77777777" w:rsidR="005906D1" w:rsidRPr="008A5E64" w:rsidRDefault="00752A03" w:rsidP="005D009D">
      <w:pPr>
        <w:pStyle w:val="FootnoteText"/>
        <w:rPr>
          <w:sz w:val="18"/>
          <w:szCs w:val="18"/>
        </w:rPr>
      </w:pPr>
      <w:hyperlink r:id="rId3" w:history="1">
        <w:r w:rsidR="005906D1" w:rsidRPr="007339EF">
          <w:rPr>
            <w:rStyle w:val="Hyperlink"/>
            <w:sz w:val="18"/>
            <w:szCs w:val="18"/>
          </w:rPr>
          <w:t>https://www.chiamass.gov/assets/docs/r/hospital-profiles/2020/FY20-Massachusetts-Hospital-Profiles-Technical-Appendix.pdf</w:t>
        </w:r>
      </w:hyperlink>
      <w:r w:rsidR="005906D1">
        <w:rPr>
          <w:sz w:val="18"/>
          <w:szCs w:val="18"/>
        </w:rPr>
        <w:t xml:space="preserve">   </w:t>
      </w:r>
    </w:p>
  </w:footnote>
  <w:footnote w:id="4">
    <w:p w14:paraId="14E0CC1A" w14:textId="0A950908" w:rsidR="005906D1" w:rsidRPr="00013489" w:rsidRDefault="005906D1" w:rsidP="00D331BE">
      <w:pPr>
        <w:pStyle w:val="FootnoteText"/>
        <w:rPr>
          <w:rFonts w:cstheme="minorHAnsi"/>
          <w:sz w:val="18"/>
          <w:szCs w:val="18"/>
        </w:rPr>
      </w:pPr>
      <w:r w:rsidRPr="00013489">
        <w:rPr>
          <w:rStyle w:val="FootnoteReference"/>
          <w:rFonts w:cstheme="minorHAnsi"/>
          <w:sz w:val="18"/>
          <w:szCs w:val="18"/>
        </w:rPr>
        <w:footnoteRef/>
      </w:r>
      <w:r w:rsidRPr="00013489">
        <w:rPr>
          <w:rFonts w:cstheme="minorHAnsi"/>
          <w:sz w:val="18"/>
          <w:szCs w:val="18"/>
        </w:rPr>
        <w:t xml:space="preserve"> High Public Payer (HPP) hospitals receive a minimum of 63% of gross patient service revenue from public payers.</w:t>
      </w:r>
    </w:p>
  </w:footnote>
  <w:footnote w:id="5">
    <w:p w14:paraId="0F6FF536" w14:textId="77777777" w:rsidR="00CF5EF1" w:rsidRDefault="00CF5EF1" w:rsidP="00CF5EF1">
      <w:pPr>
        <w:pStyle w:val="FootnoteText"/>
      </w:pPr>
      <w:r w:rsidRPr="00C0098B">
        <w:rPr>
          <w:rStyle w:val="FootnoteReference"/>
          <w:sz w:val="18"/>
          <w:szCs w:val="18"/>
        </w:rPr>
        <w:footnoteRef/>
      </w:r>
      <w:r>
        <w:rPr>
          <w:sz w:val="18"/>
          <w:szCs w:val="18"/>
        </w:rPr>
        <w:t xml:space="preserve"> </w:t>
      </w:r>
      <w:r w:rsidRPr="00C0098B">
        <w:rPr>
          <w:sz w:val="18"/>
          <w:szCs w:val="18"/>
        </w:rPr>
        <w:t>University Campus: 238 Single Occupancy Rooms, All Licensed Beds; and 195 Double Occupancy Rooms, All Licensed Beds. Memorial Campus: 225 Single Occupancy Rooms, All Licensed Beds; and 62 Double Occupancy Rooms, All Licensed Beds.</w:t>
      </w:r>
      <w:r>
        <w:t xml:space="preserve"> </w:t>
      </w:r>
    </w:p>
  </w:footnote>
  <w:footnote w:id="6">
    <w:p w14:paraId="515398BC" w14:textId="09855EFA" w:rsidR="005906D1" w:rsidRPr="00013489" w:rsidRDefault="005906D1">
      <w:pPr>
        <w:pStyle w:val="FootnoteText"/>
        <w:rPr>
          <w:sz w:val="18"/>
          <w:szCs w:val="18"/>
        </w:rPr>
      </w:pPr>
      <w:r w:rsidRPr="00013489">
        <w:rPr>
          <w:rStyle w:val="FootnoteReference"/>
          <w:sz w:val="18"/>
          <w:szCs w:val="18"/>
        </w:rPr>
        <w:footnoteRef/>
      </w:r>
      <w:r w:rsidRPr="00013489">
        <w:rPr>
          <w:sz w:val="18"/>
          <w:szCs w:val="18"/>
        </w:rPr>
        <w:t xml:space="preserve"> The PTRC is an acute-care unit that specializes in the evaluation and treatment of individuals with psychiatric disorders.</w:t>
      </w:r>
    </w:p>
  </w:footnote>
  <w:footnote w:id="7">
    <w:p w14:paraId="2A3E0FD7" w14:textId="1A012AB1" w:rsidR="005906D1" w:rsidRPr="00BC6798" w:rsidRDefault="005906D1">
      <w:pPr>
        <w:pStyle w:val="FootnoteText"/>
        <w:rPr>
          <w:sz w:val="18"/>
          <w:szCs w:val="18"/>
        </w:rPr>
      </w:pPr>
      <w:r w:rsidRPr="00013489">
        <w:rPr>
          <w:rStyle w:val="FootnoteReference"/>
          <w:sz w:val="18"/>
          <w:szCs w:val="18"/>
        </w:rPr>
        <w:footnoteRef/>
      </w:r>
      <w:r w:rsidRPr="00013489">
        <w:rPr>
          <w:sz w:val="18"/>
          <w:szCs w:val="18"/>
        </w:rPr>
        <w:t xml:space="preserve"> The other renovation projects consist of the expansion of morgue services, and the replacement of a Nuclear Medicine Machine with a larger machine, and renovations of existing space to accommodate the larger machine.</w:t>
      </w:r>
      <w:r w:rsidRPr="00BC6798">
        <w:rPr>
          <w:sz w:val="18"/>
          <w:szCs w:val="18"/>
        </w:rPr>
        <w:t xml:space="preserve"> </w:t>
      </w:r>
    </w:p>
  </w:footnote>
  <w:footnote w:id="8">
    <w:p w14:paraId="0F263E2F" w14:textId="77777777" w:rsidR="00156345" w:rsidRPr="005767B4" w:rsidRDefault="00156345" w:rsidP="00156345">
      <w:pPr>
        <w:pStyle w:val="FootnoteText"/>
        <w:rPr>
          <w:sz w:val="18"/>
          <w:szCs w:val="18"/>
        </w:rPr>
      </w:pPr>
      <w:r w:rsidRPr="005767B4">
        <w:rPr>
          <w:rStyle w:val="FootnoteReference"/>
          <w:sz w:val="18"/>
          <w:szCs w:val="18"/>
        </w:rPr>
        <w:footnoteRef/>
      </w:r>
      <w:r w:rsidRPr="005767B4">
        <w:rPr>
          <w:sz w:val="18"/>
          <w:szCs w:val="18"/>
        </w:rPr>
        <w:t xml:space="preserve"> Currently, UMMMC has five CT units. With the approval of DoN# UMMH-21120810-RE in May 2022, which approved the addition of a CT scanner within University Campus’ ED, UMMMC anticipates six CT units will be in operation by the end of Calendar Year 2022. </w:t>
      </w:r>
    </w:p>
  </w:footnote>
  <w:footnote w:id="9">
    <w:p w14:paraId="751726E2" w14:textId="584BDB28" w:rsidR="005906D1" w:rsidRPr="009363EB" w:rsidRDefault="005906D1" w:rsidP="009E3954">
      <w:pPr>
        <w:pStyle w:val="FootnoteText"/>
        <w:contextualSpacing/>
        <w:rPr>
          <w:rFonts w:cstheme="minorHAnsi"/>
          <w:sz w:val="18"/>
          <w:szCs w:val="18"/>
        </w:rPr>
      </w:pPr>
      <w:r w:rsidRPr="009363EB">
        <w:rPr>
          <w:rStyle w:val="FootnoteReference"/>
          <w:rFonts w:cstheme="minorHAnsi"/>
          <w:sz w:val="18"/>
          <w:szCs w:val="18"/>
        </w:rPr>
        <w:footnoteRef/>
      </w:r>
      <w:r w:rsidRPr="009363EB">
        <w:rPr>
          <w:rFonts w:cstheme="minorHAnsi"/>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 </w:t>
      </w:r>
    </w:p>
  </w:footnote>
  <w:footnote w:id="10">
    <w:p w14:paraId="323DCD92" w14:textId="31C56F06" w:rsidR="005906D1" w:rsidRPr="0025520B" w:rsidRDefault="005906D1" w:rsidP="00983CF0">
      <w:pPr>
        <w:pStyle w:val="FootnoteText"/>
        <w:rPr>
          <w:sz w:val="18"/>
          <w:szCs w:val="18"/>
        </w:rPr>
      </w:pPr>
      <w:r w:rsidRPr="00230CE0">
        <w:rPr>
          <w:rStyle w:val="FootnoteReference"/>
          <w:sz w:val="18"/>
          <w:szCs w:val="18"/>
        </w:rPr>
        <w:footnoteRef/>
      </w:r>
      <w:r w:rsidRPr="00230CE0">
        <w:rPr>
          <w:sz w:val="18"/>
          <w:szCs w:val="18"/>
        </w:rPr>
        <w:t xml:space="preserve"> The Applicant notes that UMMH’s Patient Panel does not include Harrington Care System, which was acquired by UMMH effective July 1, 2021. The Applicant did provide </w:t>
      </w:r>
      <w:r>
        <w:rPr>
          <w:sz w:val="18"/>
          <w:szCs w:val="18"/>
        </w:rPr>
        <w:t xml:space="preserve">the following </w:t>
      </w:r>
      <w:r w:rsidRPr="00230CE0">
        <w:rPr>
          <w:sz w:val="18"/>
          <w:szCs w:val="18"/>
        </w:rPr>
        <w:t>patient population information for Harrington Hospital: 66,230 patients in FY19, 62,701 in FY20, and 83,035 in FY21.</w:t>
      </w:r>
      <w:r>
        <w:rPr>
          <w:sz w:val="18"/>
          <w:szCs w:val="18"/>
        </w:rPr>
        <w:t xml:space="preserve"> Staff note the demographic makeup of Harrington Hospital for FY21 is very similar to UMMH and UMMMC: 81% of patients originate from Central Mass, 27% of patients are aged 65 and older, and 78% of patient identified as White and 9% of patients identified as Hispanic/Latino. </w:t>
      </w:r>
      <w:r w:rsidR="005767B4">
        <w:rPr>
          <w:sz w:val="18"/>
          <w:szCs w:val="18"/>
        </w:rPr>
        <w:t xml:space="preserve">Applicant notes that FY20 results were likely impacted by the COVID-19 pandemic and in FY21, there was an increase in </w:t>
      </w:r>
      <w:r w:rsidR="00E435B9">
        <w:rPr>
          <w:sz w:val="18"/>
          <w:szCs w:val="18"/>
        </w:rPr>
        <w:t xml:space="preserve">the </w:t>
      </w:r>
      <w:r w:rsidR="005767B4">
        <w:rPr>
          <w:sz w:val="18"/>
          <w:szCs w:val="18"/>
        </w:rPr>
        <w:t xml:space="preserve">Patient Panel due to vaccine clinic activity. </w:t>
      </w:r>
      <w:r>
        <w:rPr>
          <w:sz w:val="18"/>
          <w:szCs w:val="18"/>
        </w:rPr>
        <w:t xml:space="preserve">Patient population information for Harrington Hospital patients can be found in Responses to DoN Questions. </w:t>
      </w:r>
    </w:p>
  </w:footnote>
  <w:footnote w:id="11">
    <w:p w14:paraId="10DB9173" w14:textId="561A4EE9" w:rsidR="005906D1" w:rsidRPr="00762430" w:rsidRDefault="005906D1">
      <w:pPr>
        <w:pStyle w:val="FootnoteText"/>
        <w:rPr>
          <w:sz w:val="18"/>
          <w:szCs w:val="18"/>
        </w:rPr>
      </w:pPr>
      <w:r w:rsidRPr="00762430">
        <w:rPr>
          <w:rStyle w:val="FootnoteReference"/>
          <w:sz w:val="18"/>
          <w:szCs w:val="18"/>
        </w:rPr>
        <w:footnoteRef/>
      </w:r>
      <w:r w:rsidRPr="00762430">
        <w:rPr>
          <w:sz w:val="18"/>
          <w:szCs w:val="18"/>
        </w:rPr>
        <w:t xml:space="preserve"> Includes “Unknown” for confidentiality due to regulations regarding data containing fewer than 11 individuals.</w:t>
      </w:r>
    </w:p>
  </w:footnote>
  <w:footnote w:id="12">
    <w:p w14:paraId="432E4EE6" w14:textId="7B4EF898" w:rsidR="005906D1" w:rsidRPr="00762430" w:rsidRDefault="005906D1">
      <w:pPr>
        <w:pStyle w:val="FootnoteText"/>
        <w:rPr>
          <w:sz w:val="18"/>
          <w:szCs w:val="18"/>
        </w:rPr>
      </w:pPr>
      <w:r w:rsidRPr="00762430">
        <w:rPr>
          <w:rStyle w:val="FootnoteReference"/>
          <w:sz w:val="18"/>
          <w:szCs w:val="18"/>
        </w:rPr>
        <w:footnoteRef/>
      </w:r>
      <w:r w:rsidRPr="00762430">
        <w:rPr>
          <w:sz w:val="18"/>
          <w:szCs w:val="18"/>
        </w:rPr>
        <w:t xml:space="preserve"> Self-reported </w:t>
      </w:r>
    </w:p>
  </w:footnote>
  <w:footnote w:id="13">
    <w:p w14:paraId="0278B887" w14:textId="02B5F72C" w:rsidR="005906D1" w:rsidRPr="00762430" w:rsidRDefault="005906D1" w:rsidP="00762430">
      <w:pPr>
        <w:pStyle w:val="FootnoteText"/>
        <w:rPr>
          <w:sz w:val="18"/>
          <w:szCs w:val="18"/>
        </w:rPr>
      </w:pPr>
      <w:r w:rsidRPr="00762430">
        <w:rPr>
          <w:rStyle w:val="FootnoteReference"/>
          <w:sz w:val="18"/>
          <w:szCs w:val="18"/>
        </w:rPr>
        <w:footnoteRef/>
      </w:r>
      <w:r w:rsidRPr="00762430">
        <w:rPr>
          <w:sz w:val="18"/>
          <w:szCs w:val="18"/>
        </w:rPr>
        <w:t xml:space="preserve"> Patients that either chose not to report or reported in a category not reported here.</w:t>
      </w:r>
    </w:p>
  </w:footnote>
  <w:footnote w:id="14">
    <w:p w14:paraId="65E107E1" w14:textId="66643963" w:rsidR="005906D1" w:rsidRPr="00E45285" w:rsidRDefault="005906D1">
      <w:pPr>
        <w:pStyle w:val="FootnoteText"/>
        <w:rPr>
          <w:sz w:val="18"/>
          <w:szCs w:val="18"/>
        </w:rPr>
      </w:pPr>
      <w:r w:rsidRPr="00E45285">
        <w:rPr>
          <w:rStyle w:val="FootnoteReference"/>
          <w:sz w:val="18"/>
          <w:szCs w:val="18"/>
        </w:rPr>
        <w:footnoteRef/>
      </w:r>
      <w:r w:rsidRPr="00E45285">
        <w:rPr>
          <w:sz w:val="18"/>
          <w:szCs w:val="18"/>
        </w:rPr>
        <w:t xml:space="preserve"> UMMH payer mix includes HealthAlliance Hospital – Clinton, UMass Memorial Medical Center, Marlborough Hospital, and Harrington Hospital.</w:t>
      </w:r>
    </w:p>
  </w:footnote>
  <w:footnote w:id="15">
    <w:p w14:paraId="3E10A438" w14:textId="65A5CC86" w:rsidR="005906D1" w:rsidRPr="00E45285" w:rsidRDefault="005906D1">
      <w:pPr>
        <w:pStyle w:val="FootnoteText"/>
        <w:rPr>
          <w:sz w:val="18"/>
          <w:szCs w:val="18"/>
        </w:rPr>
      </w:pPr>
      <w:r w:rsidRPr="00E45285">
        <w:rPr>
          <w:rStyle w:val="FootnoteReference"/>
          <w:sz w:val="18"/>
          <w:szCs w:val="18"/>
        </w:rPr>
        <w:footnoteRef/>
      </w:r>
      <w:r w:rsidRPr="00E45285">
        <w:rPr>
          <w:sz w:val="18"/>
          <w:szCs w:val="18"/>
        </w:rPr>
        <w:t xml:space="preserve"> Current number of operational beds is 448: 275 at University Campus and 173 at Memorial Campus. </w:t>
      </w:r>
    </w:p>
  </w:footnote>
  <w:footnote w:id="16">
    <w:p w14:paraId="2F0591F8" w14:textId="7BF5FE35" w:rsidR="005906D1" w:rsidRDefault="005906D1" w:rsidP="00E45285">
      <w:pPr>
        <w:pStyle w:val="FootnoteText"/>
      </w:pPr>
      <w:r w:rsidRPr="00E45285">
        <w:rPr>
          <w:rStyle w:val="FootnoteReference"/>
          <w:sz w:val="18"/>
          <w:szCs w:val="18"/>
        </w:rPr>
        <w:footnoteRef/>
      </w:r>
      <w:r w:rsidRPr="00E45285">
        <w:rPr>
          <w:sz w:val="18"/>
          <w:szCs w:val="18"/>
        </w:rPr>
        <w:t xml:space="preserve"> Patients unstable for transfer or require ICU level of care; Patients with known difficult airway; Patients admitted to the Hematology/Oncology Service; Patients who weigh &gt; 400 lbs or have a Body Mass Index &gt;40 kg/m2; Patients admitted to acute care service with known or anticipated urgent or emergent therapeutic procedure, within 24 hours of admission; Patients who have had a trauma activation during this encounter; Pediatric patients requiring admission for acute care; </w:t>
      </w:r>
      <w:r w:rsidR="00BE29BA">
        <w:rPr>
          <w:sz w:val="18"/>
          <w:szCs w:val="18"/>
        </w:rPr>
        <w:t xml:space="preserve">and </w:t>
      </w:r>
      <w:r w:rsidRPr="00E45285">
        <w:rPr>
          <w:sz w:val="18"/>
          <w:szCs w:val="18"/>
        </w:rPr>
        <w:t>Patients with suspected measles. These exclusions are only applicable to the New Inpatient Building and patients who fall into one of these categories will continue to receive care through UMMMC’s existing inpatient units.</w:t>
      </w:r>
    </w:p>
  </w:footnote>
  <w:footnote w:id="17">
    <w:p w14:paraId="64005A47" w14:textId="1758A500" w:rsidR="005906D1" w:rsidRPr="001931D7" w:rsidRDefault="005906D1">
      <w:pPr>
        <w:pStyle w:val="FootnoteText"/>
        <w:rPr>
          <w:sz w:val="18"/>
          <w:szCs w:val="18"/>
        </w:rPr>
      </w:pPr>
      <w:r w:rsidRPr="001931D7">
        <w:rPr>
          <w:rStyle w:val="FootnoteReference"/>
          <w:sz w:val="18"/>
          <w:szCs w:val="18"/>
        </w:rPr>
        <w:footnoteRef/>
      </w:r>
      <w:r w:rsidRPr="001931D7">
        <w:rPr>
          <w:sz w:val="18"/>
          <w:szCs w:val="18"/>
        </w:rPr>
        <w:t xml:space="preserve"> Based on medical/surgical inpatient discharges pursuant to UMMMC’s Massachusetts Hospital Cost Report. </w:t>
      </w:r>
    </w:p>
  </w:footnote>
  <w:footnote w:id="18">
    <w:p w14:paraId="39E809CB" w14:textId="77777777" w:rsidR="005906D1" w:rsidRPr="0061795F" w:rsidRDefault="005906D1" w:rsidP="00D22896">
      <w:pPr>
        <w:pStyle w:val="FootnoteText"/>
        <w:rPr>
          <w:sz w:val="18"/>
          <w:szCs w:val="18"/>
        </w:rPr>
      </w:pPr>
      <w:r w:rsidRPr="0061795F">
        <w:rPr>
          <w:rStyle w:val="FootnoteReference"/>
          <w:sz w:val="18"/>
          <w:szCs w:val="18"/>
        </w:rPr>
        <w:footnoteRef/>
      </w:r>
      <w:r w:rsidRPr="0061795F">
        <w:rPr>
          <w:sz w:val="18"/>
          <w:szCs w:val="18"/>
        </w:rPr>
        <w:t xml:space="preserve"> October 2021 – March 2022. </w:t>
      </w:r>
    </w:p>
  </w:footnote>
  <w:footnote w:id="19">
    <w:p w14:paraId="732CA5AC" w14:textId="2E6821FA" w:rsidR="005906D1" w:rsidRPr="00926DB5" w:rsidRDefault="005906D1">
      <w:pPr>
        <w:pStyle w:val="FootnoteText"/>
        <w:rPr>
          <w:sz w:val="18"/>
          <w:szCs w:val="18"/>
        </w:rPr>
      </w:pPr>
      <w:r w:rsidRPr="00926DB5">
        <w:rPr>
          <w:rStyle w:val="FootnoteReference"/>
          <w:sz w:val="18"/>
          <w:szCs w:val="18"/>
        </w:rPr>
        <w:footnoteRef/>
      </w:r>
      <w:r w:rsidRPr="00926DB5">
        <w:rPr>
          <w:sz w:val="18"/>
          <w:szCs w:val="18"/>
        </w:rPr>
        <w:t xml:space="preserve"> Staff note that historical discharge data differ in the tables because the source of the data is differen</w:t>
      </w:r>
      <w:r>
        <w:rPr>
          <w:sz w:val="18"/>
          <w:szCs w:val="18"/>
        </w:rPr>
        <w:t>t</w:t>
      </w:r>
      <w:r w:rsidRPr="00926DB5">
        <w:rPr>
          <w:sz w:val="18"/>
          <w:szCs w:val="18"/>
        </w:rPr>
        <w:t>, and the reporting time period</w:t>
      </w:r>
      <w:r>
        <w:rPr>
          <w:sz w:val="18"/>
          <w:szCs w:val="18"/>
        </w:rPr>
        <w:t>s are</w:t>
      </w:r>
      <w:r w:rsidRPr="00926DB5">
        <w:rPr>
          <w:sz w:val="18"/>
          <w:szCs w:val="18"/>
        </w:rPr>
        <w:t xml:space="preserve"> different. </w:t>
      </w:r>
    </w:p>
  </w:footnote>
  <w:footnote w:id="20">
    <w:p w14:paraId="3F6FFFA5" w14:textId="2638F9C6" w:rsidR="005906D1" w:rsidRPr="00F9117B" w:rsidRDefault="005906D1">
      <w:pPr>
        <w:pStyle w:val="FootnoteText"/>
        <w:rPr>
          <w:sz w:val="18"/>
          <w:szCs w:val="18"/>
        </w:rPr>
      </w:pPr>
      <w:r w:rsidRPr="00F9117B">
        <w:rPr>
          <w:rStyle w:val="FootnoteReference"/>
          <w:sz w:val="18"/>
          <w:szCs w:val="18"/>
        </w:rPr>
        <w:footnoteRef/>
      </w:r>
      <w:r w:rsidRPr="00F9117B">
        <w:rPr>
          <w:sz w:val="18"/>
          <w:szCs w:val="18"/>
        </w:rPr>
        <w:t xml:space="preserve">  A temporary hospital that UMMH set up to respond to the COVID pandemic inpatient needs.</w:t>
      </w:r>
    </w:p>
  </w:footnote>
  <w:footnote w:id="21">
    <w:p w14:paraId="59F163F3" w14:textId="0B5AB79D" w:rsidR="005906D1" w:rsidRPr="00F9117B" w:rsidRDefault="005906D1">
      <w:pPr>
        <w:pStyle w:val="FootnoteText"/>
        <w:rPr>
          <w:sz w:val="18"/>
          <w:szCs w:val="18"/>
        </w:rPr>
      </w:pPr>
      <w:r w:rsidRPr="00F9117B">
        <w:rPr>
          <w:rStyle w:val="FootnoteReference"/>
          <w:sz w:val="18"/>
          <w:szCs w:val="18"/>
        </w:rPr>
        <w:footnoteRef/>
      </w:r>
      <w:r w:rsidRPr="00F9117B">
        <w:rPr>
          <w:sz w:val="18"/>
          <w:szCs w:val="18"/>
        </w:rPr>
        <w:t xml:space="preserve"> Discharges represent one of the measures implemented to improve care delivery and reduce occupancy at UMMMC.</w:t>
      </w:r>
    </w:p>
  </w:footnote>
  <w:footnote w:id="22">
    <w:p w14:paraId="134936B8" w14:textId="57E3233E" w:rsidR="005906D1" w:rsidRPr="004A0FF4" w:rsidRDefault="005906D1">
      <w:pPr>
        <w:pStyle w:val="FootnoteText"/>
        <w:rPr>
          <w:sz w:val="18"/>
          <w:szCs w:val="18"/>
        </w:rPr>
      </w:pPr>
      <w:r w:rsidRPr="00F9117B">
        <w:rPr>
          <w:rStyle w:val="FootnoteReference"/>
          <w:sz w:val="18"/>
          <w:szCs w:val="18"/>
        </w:rPr>
        <w:footnoteRef/>
      </w:r>
      <w:r w:rsidRPr="00F9117B">
        <w:rPr>
          <w:sz w:val="18"/>
          <w:szCs w:val="18"/>
        </w:rPr>
        <w:t xml:space="preserve"> Case mix intensity is determined by totaling the Centers for Medicare &amp; Medicaid Services (CMS) Diagnoses Related Group (DRG) weight for all discharges and dividing the sum by the total number of discharges.</w:t>
      </w:r>
    </w:p>
  </w:footnote>
  <w:footnote w:id="23">
    <w:p w14:paraId="2BD73FA5" w14:textId="4FE29996" w:rsidR="005906D1" w:rsidRPr="008A5E64" w:rsidRDefault="005906D1">
      <w:pPr>
        <w:pStyle w:val="FootnoteText"/>
        <w:rPr>
          <w:sz w:val="18"/>
          <w:szCs w:val="18"/>
        </w:rPr>
      </w:pPr>
      <w:r w:rsidRPr="008A5E64">
        <w:rPr>
          <w:rStyle w:val="FootnoteReference"/>
          <w:sz w:val="18"/>
          <w:szCs w:val="18"/>
        </w:rPr>
        <w:footnoteRef/>
      </w:r>
      <w:r w:rsidRPr="008A5E64">
        <w:rPr>
          <w:sz w:val="18"/>
          <w:szCs w:val="18"/>
        </w:rPr>
        <w:t xml:space="preserve"> Oct 2021 – March 2022 </w:t>
      </w:r>
    </w:p>
  </w:footnote>
  <w:footnote w:id="24">
    <w:p w14:paraId="271EB88F" w14:textId="068E4ED9" w:rsidR="005906D1" w:rsidRPr="008A5E64" w:rsidRDefault="005906D1">
      <w:pPr>
        <w:pStyle w:val="FootnoteText"/>
        <w:rPr>
          <w:sz w:val="18"/>
          <w:szCs w:val="18"/>
        </w:rPr>
      </w:pPr>
      <w:r w:rsidRPr="008A5E64">
        <w:rPr>
          <w:rStyle w:val="FootnoteReference"/>
          <w:sz w:val="18"/>
          <w:szCs w:val="18"/>
        </w:rPr>
        <w:footnoteRef/>
      </w:r>
      <w:r w:rsidRPr="008A5E64">
        <w:rPr>
          <w:sz w:val="18"/>
          <w:szCs w:val="18"/>
        </w:rPr>
        <w:t xml:space="preserve"> Circular Letter: DHCQ 09-09-522. </w:t>
      </w:r>
      <w:hyperlink r:id="rId4" w:history="1">
        <w:r w:rsidRPr="008A5E64">
          <w:rPr>
            <w:rStyle w:val="Hyperlink"/>
            <w:sz w:val="18"/>
            <w:szCs w:val="18"/>
          </w:rPr>
          <w:t>https://www.acep.org/globalassets/uploads/uploaded-files/acep/advocacy/state-issues/crowding/ma-dph-letter-to-hospitals-to-adress-boarding-09.pdf</w:t>
        </w:r>
      </w:hyperlink>
      <w:r w:rsidRPr="008A5E64">
        <w:rPr>
          <w:sz w:val="18"/>
          <w:szCs w:val="18"/>
        </w:rPr>
        <w:t xml:space="preserve"> </w:t>
      </w:r>
    </w:p>
  </w:footnote>
  <w:footnote w:id="25">
    <w:p w14:paraId="1173E8EB" w14:textId="35489798" w:rsidR="005906D1" w:rsidRDefault="005906D1">
      <w:pPr>
        <w:pStyle w:val="FootnoteText"/>
      </w:pPr>
      <w:r w:rsidRPr="008A5E64">
        <w:rPr>
          <w:rStyle w:val="FootnoteReference"/>
          <w:sz w:val="18"/>
          <w:szCs w:val="18"/>
        </w:rPr>
        <w:footnoteRef/>
      </w:r>
      <w:r w:rsidRPr="008A5E64">
        <w:rPr>
          <w:sz w:val="18"/>
          <w:szCs w:val="18"/>
        </w:rPr>
        <w:t xml:space="preserve"> Total ED boarder hours are calculated by totaling the number of hours each patient boarded in the ED from decision to admit to departure, minus two hours. In FY21, 282,600 hours represents the total boarding hours of 21,459 patients.</w:t>
      </w:r>
    </w:p>
  </w:footnote>
  <w:footnote w:id="26">
    <w:p w14:paraId="62C53199" w14:textId="6848CD24" w:rsidR="005906D1" w:rsidRPr="00B85BCB" w:rsidRDefault="005906D1">
      <w:pPr>
        <w:pStyle w:val="FootnoteText"/>
        <w:rPr>
          <w:sz w:val="18"/>
          <w:szCs w:val="18"/>
        </w:rPr>
      </w:pPr>
      <w:r w:rsidRPr="00B85BCB">
        <w:rPr>
          <w:rStyle w:val="FootnoteReference"/>
          <w:sz w:val="18"/>
          <w:szCs w:val="18"/>
        </w:rPr>
        <w:footnoteRef/>
      </w:r>
      <w:r w:rsidRPr="00B85BCB">
        <w:rPr>
          <w:sz w:val="18"/>
          <w:szCs w:val="18"/>
        </w:rPr>
        <w:t xml:space="preserve"> October 2021 to March 2022.</w:t>
      </w:r>
    </w:p>
  </w:footnote>
  <w:footnote w:id="27">
    <w:p w14:paraId="665CCCF0" w14:textId="1F5BA387" w:rsidR="005906D1" w:rsidRPr="00B85BCB" w:rsidRDefault="005906D1">
      <w:pPr>
        <w:pStyle w:val="FootnoteText"/>
        <w:rPr>
          <w:sz w:val="18"/>
          <w:szCs w:val="18"/>
        </w:rPr>
      </w:pPr>
      <w:r w:rsidRPr="00B85BCB">
        <w:rPr>
          <w:rStyle w:val="FootnoteReference"/>
          <w:sz w:val="18"/>
          <w:szCs w:val="18"/>
        </w:rPr>
        <w:footnoteRef/>
      </w:r>
      <w:r w:rsidRPr="00B85BCB">
        <w:rPr>
          <w:sz w:val="18"/>
          <w:szCs w:val="18"/>
        </w:rPr>
        <w:t xml:space="preserve"> Emergency Department Data Circular Letter. </w:t>
      </w:r>
      <w:hyperlink r:id="rId5" w:history="1">
        <w:r w:rsidRPr="00B85BCB">
          <w:rPr>
            <w:rStyle w:val="Hyperlink"/>
            <w:sz w:val="18"/>
            <w:szCs w:val="18"/>
          </w:rPr>
          <w:t>https://www.mass.gov/doc/12-01-555-emergency-department-data-collection-update-232012-0/download?_ga=2.250765318.1227958744.1657543284-942243966.1646934097</w:t>
        </w:r>
      </w:hyperlink>
      <w:r w:rsidRPr="00B85BCB">
        <w:rPr>
          <w:rStyle w:val="Hyperlink"/>
          <w:sz w:val="18"/>
          <w:szCs w:val="18"/>
        </w:rPr>
        <w:t xml:space="preserve">. </w:t>
      </w:r>
      <w:r w:rsidR="0067571F">
        <w:rPr>
          <w:rStyle w:val="Hyperlink"/>
          <w:color w:val="auto"/>
          <w:sz w:val="18"/>
          <w:szCs w:val="18"/>
          <w:u w:val="none"/>
        </w:rPr>
        <w:t>S</w:t>
      </w:r>
      <w:r w:rsidRPr="00B85BCB">
        <w:rPr>
          <w:rStyle w:val="Hyperlink"/>
          <w:color w:val="auto"/>
          <w:sz w:val="18"/>
          <w:szCs w:val="18"/>
          <w:u w:val="none"/>
        </w:rPr>
        <w:t xml:space="preserve">ee responses to DoN Question for data broken down by month. </w:t>
      </w:r>
      <w:r w:rsidR="00B85BCB" w:rsidRPr="00B85BCB">
        <w:rPr>
          <w:rStyle w:val="Hyperlink"/>
          <w:color w:val="auto"/>
          <w:sz w:val="18"/>
          <w:szCs w:val="18"/>
          <w:u w:val="none"/>
        </w:rPr>
        <w:t>Arrival to Depart time is define as the point a patient is admitted into an ED area until they are discharges from the ED area; this excludes Triage and ED Lobby time.</w:t>
      </w:r>
      <w:r w:rsidR="00B85BCB" w:rsidRPr="00B85BCB">
        <w:rPr>
          <w:rStyle w:val="Hyperlink"/>
          <w:color w:val="auto"/>
          <w:sz w:val="18"/>
          <w:szCs w:val="18"/>
        </w:rPr>
        <w:t xml:space="preserve"> </w:t>
      </w:r>
    </w:p>
  </w:footnote>
  <w:footnote w:id="28">
    <w:p w14:paraId="75B3B044" w14:textId="7CC7A0F4" w:rsidR="005906D1" w:rsidRDefault="005906D1">
      <w:pPr>
        <w:pStyle w:val="FootnoteText"/>
      </w:pPr>
      <w:r w:rsidRPr="00B85BCB">
        <w:rPr>
          <w:rStyle w:val="FootnoteReference"/>
          <w:sz w:val="18"/>
          <w:szCs w:val="18"/>
        </w:rPr>
        <w:footnoteRef/>
      </w:r>
      <w:r w:rsidRPr="00B85BCB">
        <w:rPr>
          <w:sz w:val="18"/>
          <w:szCs w:val="18"/>
        </w:rPr>
        <w:t xml:space="preserve"> Percentage of patients who left the emergency department before being seen.</w:t>
      </w:r>
    </w:p>
  </w:footnote>
  <w:footnote w:id="29">
    <w:p w14:paraId="5AC672E7" w14:textId="03382070" w:rsidR="005906D1" w:rsidRPr="00926DB5" w:rsidRDefault="005906D1">
      <w:pPr>
        <w:pStyle w:val="FootnoteText"/>
        <w:rPr>
          <w:sz w:val="18"/>
          <w:szCs w:val="18"/>
        </w:rPr>
      </w:pPr>
      <w:r w:rsidRPr="00926DB5">
        <w:rPr>
          <w:rStyle w:val="FootnoteReference"/>
          <w:sz w:val="18"/>
          <w:szCs w:val="18"/>
        </w:rPr>
        <w:footnoteRef/>
      </w:r>
      <w:r w:rsidRPr="00926DB5">
        <w:rPr>
          <w:sz w:val="18"/>
          <w:szCs w:val="18"/>
        </w:rPr>
        <w:t xml:space="preserve"> Refers to non-UMMH hospitals in the Worcester service area. </w:t>
      </w:r>
    </w:p>
  </w:footnote>
  <w:footnote w:id="30">
    <w:p w14:paraId="2A7AF919" w14:textId="088CC31A" w:rsidR="005906D1" w:rsidRDefault="005906D1">
      <w:pPr>
        <w:pStyle w:val="FootnoteText"/>
      </w:pPr>
      <w:r w:rsidRPr="00926DB5">
        <w:rPr>
          <w:rStyle w:val="FootnoteReference"/>
          <w:sz w:val="18"/>
          <w:szCs w:val="18"/>
        </w:rPr>
        <w:footnoteRef/>
      </w:r>
      <w:r w:rsidRPr="00926DB5">
        <w:rPr>
          <w:sz w:val="18"/>
          <w:szCs w:val="18"/>
        </w:rPr>
        <w:t xml:space="preserve"> Refers to hospitals outside of the Worcester service area.</w:t>
      </w:r>
      <w:r>
        <w:t xml:space="preserve"> </w:t>
      </w:r>
    </w:p>
  </w:footnote>
  <w:footnote w:id="31">
    <w:p w14:paraId="1DD6BE77" w14:textId="77777777" w:rsidR="005906D1" w:rsidRPr="00926DB5" w:rsidRDefault="005906D1" w:rsidP="0009020A">
      <w:pPr>
        <w:pStyle w:val="FootnoteText"/>
        <w:rPr>
          <w:sz w:val="18"/>
          <w:szCs w:val="18"/>
        </w:rPr>
      </w:pPr>
      <w:r w:rsidRPr="00926DB5">
        <w:rPr>
          <w:rStyle w:val="FootnoteReference"/>
          <w:sz w:val="18"/>
          <w:szCs w:val="18"/>
        </w:rPr>
        <w:footnoteRef/>
      </w:r>
      <w:r w:rsidRPr="00926DB5">
        <w:rPr>
          <w:sz w:val="18"/>
          <w:szCs w:val="18"/>
        </w:rPr>
        <w:t xml:space="preserve"> FY22= October 1-June 30</w:t>
      </w:r>
    </w:p>
  </w:footnote>
  <w:footnote w:id="32">
    <w:p w14:paraId="1687EC0D" w14:textId="68ED173D" w:rsidR="005906D1" w:rsidRPr="00C95A0C" w:rsidRDefault="005906D1" w:rsidP="001C1F82">
      <w:pPr>
        <w:pStyle w:val="FootnoteText"/>
        <w:rPr>
          <w:sz w:val="18"/>
          <w:szCs w:val="18"/>
        </w:rPr>
      </w:pPr>
      <w:r w:rsidRPr="0009020A">
        <w:rPr>
          <w:rStyle w:val="FootnoteReference"/>
          <w:sz w:val="18"/>
          <w:szCs w:val="18"/>
          <w:vertAlign w:val="baseline"/>
        </w:rPr>
        <w:footnoteRef/>
      </w:r>
      <w:r w:rsidRPr="0009020A">
        <w:rPr>
          <w:sz w:val="18"/>
          <w:szCs w:val="18"/>
        </w:rPr>
        <w:t xml:space="preserve"> Licensed beds based on CHIA 2019 cost report data; excludes nursery. Projected 2019 population using UMass Donohue Institute population estimates. Physician estimates based on ratios of physicians to population in AHA Statistical Guide, by nation and state.</w:t>
      </w:r>
      <w:r w:rsidRPr="0009020A">
        <w:rPr>
          <w:sz w:val="18"/>
          <w:szCs w:val="18"/>
        </w:rPr>
        <w:tab/>
      </w:r>
    </w:p>
  </w:footnote>
  <w:footnote w:id="33">
    <w:p w14:paraId="0DD62E1D" w14:textId="41BA8AC5" w:rsidR="005906D1" w:rsidRPr="002F29E3" w:rsidRDefault="005906D1" w:rsidP="002F29E3">
      <w:pPr>
        <w:pStyle w:val="FootnoteText"/>
        <w:rPr>
          <w:sz w:val="18"/>
          <w:szCs w:val="18"/>
        </w:rPr>
      </w:pPr>
      <w:r w:rsidRPr="002F29E3">
        <w:rPr>
          <w:rStyle w:val="FootnoteReference"/>
          <w:sz w:val="18"/>
          <w:szCs w:val="18"/>
        </w:rPr>
        <w:footnoteRef/>
      </w:r>
      <w:r w:rsidRPr="002F29E3">
        <w:rPr>
          <w:sz w:val="18"/>
          <w:szCs w:val="18"/>
        </w:rPr>
        <w:t xml:space="preserve"> A ranking from the Kaiser Family Foundation. The data is based on an analysis of the American Hospital Association's annual survey from 2015 to 2019.</w:t>
      </w:r>
    </w:p>
    <w:p w14:paraId="536C688B" w14:textId="6F25BEB7" w:rsidR="005906D1" w:rsidRDefault="005906D1">
      <w:pPr>
        <w:pStyle w:val="FootnoteText"/>
      </w:pPr>
    </w:p>
    <w:p w14:paraId="161272B0" w14:textId="77777777" w:rsidR="005906D1" w:rsidRDefault="005906D1">
      <w:pPr>
        <w:pStyle w:val="FootnoteText"/>
      </w:pPr>
    </w:p>
  </w:footnote>
  <w:footnote w:id="34">
    <w:p w14:paraId="4CCA22BF" w14:textId="21DD36EF" w:rsidR="005767B4" w:rsidRPr="005767B4" w:rsidRDefault="005767B4">
      <w:pPr>
        <w:pStyle w:val="FootnoteText"/>
        <w:rPr>
          <w:sz w:val="18"/>
          <w:szCs w:val="18"/>
        </w:rPr>
      </w:pPr>
      <w:r w:rsidRPr="005767B4">
        <w:rPr>
          <w:rStyle w:val="FootnoteReference"/>
          <w:sz w:val="18"/>
          <w:szCs w:val="18"/>
        </w:rPr>
        <w:footnoteRef/>
      </w:r>
      <w:r w:rsidRPr="005767B4">
        <w:rPr>
          <w:sz w:val="18"/>
          <w:szCs w:val="18"/>
        </w:rPr>
        <w:t xml:space="preserve"> Currently, UMMMC has five CT units. With the approval of DoN# UMMH-21120810-RE in May 2022, which approved the addition of a CT scanner within University Campus’ ED, UMMMC anticipates six CT units will be in operation by the end of Calendar Year 2022. </w:t>
      </w:r>
    </w:p>
  </w:footnote>
  <w:footnote w:id="35">
    <w:p w14:paraId="2B542ACF" w14:textId="44BF58A0" w:rsidR="005906D1" w:rsidRPr="004756E7" w:rsidRDefault="005906D1">
      <w:pPr>
        <w:pStyle w:val="FootnoteText"/>
        <w:rPr>
          <w:sz w:val="18"/>
          <w:szCs w:val="18"/>
        </w:rPr>
      </w:pPr>
      <w:r w:rsidRPr="004756E7">
        <w:rPr>
          <w:rStyle w:val="FootnoteReference"/>
          <w:sz w:val="18"/>
          <w:szCs w:val="18"/>
        </w:rPr>
        <w:footnoteRef/>
      </w:r>
      <w:r w:rsidRPr="004756E7">
        <w:rPr>
          <w:sz w:val="18"/>
          <w:szCs w:val="18"/>
        </w:rPr>
        <w:t xml:space="preserve"> The Applicant states that these units are and must be available 24/7 to support emergent patients due to the Hospital’s status as a Level 1 </w:t>
      </w:r>
      <w:r w:rsidR="001723CD">
        <w:rPr>
          <w:sz w:val="18"/>
          <w:szCs w:val="18"/>
        </w:rPr>
        <w:t>T</w:t>
      </w:r>
      <w:r w:rsidRPr="004756E7">
        <w:rPr>
          <w:sz w:val="18"/>
          <w:szCs w:val="18"/>
        </w:rPr>
        <w:t xml:space="preserve">rauma </w:t>
      </w:r>
      <w:r w:rsidR="001723CD">
        <w:rPr>
          <w:sz w:val="18"/>
          <w:szCs w:val="18"/>
        </w:rPr>
        <w:t>C</w:t>
      </w:r>
      <w:r w:rsidRPr="004756E7">
        <w:rPr>
          <w:sz w:val="18"/>
          <w:szCs w:val="18"/>
        </w:rPr>
        <w:t xml:space="preserve">enter, </w:t>
      </w:r>
      <w:r w:rsidR="001723CD">
        <w:rPr>
          <w:sz w:val="18"/>
          <w:szCs w:val="18"/>
        </w:rPr>
        <w:t>P</w:t>
      </w:r>
      <w:r w:rsidRPr="004756E7">
        <w:rPr>
          <w:sz w:val="18"/>
          <w:szCs w:val="18"/>
        </w:rPr>
        <w:t xml:space="preserve">rimary </w:t>
      </w:r>
      <w:r w:rsidR="001723CD">
        <w:rPr>
          <w:sz w:val="18"/>
          <w:szCs w:val="18"/>
        </w:rPr>
        <w:t>S</w:t>
      </w:r>
      <w:r w:rsidRPr="004756E7">
        <w:rPr>
          <w:sz w:val="18"/>
          <w:szCs w:val="18"/>
        </w:rPr>
        <w:t xml:space="preserve">troke </w:t>
      </w:r>
      <w:r w:rsidR="001723CD">
        <w:rPr>
          <w:sz w:val="18"/>
          <w:szCs w:val="18"/>
        </w:rPr>
        <w:t>C</w:t>
      </w:r>
      <w:r w:rsidRPr="004756E7">
        <w:rPr>
          <w:sz w:val="18"/>
          <w:szCs w:val="18"/>
        </w:rPr>
        <w:t xml:space="preserve">enter, and acute </w:t>
      </w:r>
      <w:r w:rsidR="001723CD">
        <w:rPr>
          <w:sz w:val="18"/>
          <w:szCs w:val="18"/>
        </w:rPr>
        <w:t>C</w:t>
      </w:r>
      <w:r w:rsidRPr="004756E7">
        <w:rPr>
          <w:sz w:val="18"/>
          <w:szCs w:val="18"/>
        </w:rPr>
        <w:t xml:space="preserve">ardiovascular </w:t>
      </w:r>
      <w:r w:rsidR="001723CD">
        <w:rPr>
          <w:sz w:val="18"/>
          <w:szCs w:val="18"/>
        </w:rPr>
        <w:t>C</w:t>
      </w:r>
      <w:r w:rsidRPr="004756E7">
        <w:rPr>
          <w:sz w:val="18"/>
          <w:szCs w:val="18"/>
        </w:rPr>
        <w:t>enter.</w:t>
      </w:r>
    </w:p>
  </w:footnote>
  <w:footnote w:id="36">
    <w:p w14:paraId="1A72255E" w14:textId="77777777" w:rsidR="005906D1" w:rsidRPr="004C3616" w:rsidRDefault="005906D1" w:rsidP="0027491C">
      <w:pPr>
        <w:pStyle w:val="FootnoteText"/>
        <w:rPr>
          <w:bCs/>
          <w:sz w:val="18"/>
          <w:szCs w:val="18"/>
        </w:rPr>
      </w:pPr>
      <w:r w:rsidRPr="004C3616">
        <w:rPr>
          <w:rStyle w:val="FootnoteReference"/>
          <w:sz w:val="18"/>
          <w:szCs w:val="18"/>
        </w:rPr>
        <w:footnoteRef/>
      </w:r>
      <w:r w:rsidRPr="004C3616">
        <w:rPr>
          <w:sz w:val="18"/>
          <w:szCs w:val="18"/>
        </w:rPr>
        <w:t xml:space="preserve"> </w:t>
      </w:r>
      <w:r w:rsidRPr="004C3616">
        <w:rPr>
          <w:bCs/>
          <w:sz w:val="18"/>
          <w:szCs w:val="18"/>
        </w:rPr>
        <w:t>Based on the 3</w:t>
      </w:r>
      <w:r w:rsidRPr="004C3616">
        <w:rPr>
          <w:bCs/>
          <w:sz w:val="18"/>
          <w:szCs w:val="18"/>
          <w:vertAlign w:val="superscript"/>
        </w:rPr>
        <w:t>rd</w:t>
      </w:r>
      <w:r w:rsidRPr="004C3616">
        <w:rPr>
          <w:bCs/>
          <w:sz w:val="18"/>
          <w:szCs w:val="18"/>
        </w:rPr>
        <w:t xml:space="preserve"> available appointment. </w:t>
      </w:r>
    </w:p>
  </w:footnote>
  <w:footnote w:id="37">
    <w:p w14:paraId="53D4C26B" w14:textId="77777777" w:rsidR="005906D1" w:rsidRPr="004C3616" w:rsidRDefault="005906D1" w:rsidP="00504BB9">
      <w:pPr>
        <w:pStyle w:val="FootnoteText"/>
        <w:rPr>
          <w:sz w:val="18"/>
          <w:szCs w:val="18"/>
        </w:rPr>
      </w:pPr>
      <w:r w:rsidRPr="004C3616">
        <w:rPr>
          <w:rStyle w:val="FootnoteReference"/>
          <w:sz w:val="18"/>
          <w:szCs w:val="18"/>
        </w:rPr>
        <w:footnoteRef/>
      </w:r>
      <w:r w:rsidRPr="004C3616">
        <w:rPr>
          <w:sz w:val="18"/>
          <w:szCs w:val="18"/>
        </w:rPr>
        <w:t xml:space="preserve"> Includes two (2) unlisted scans by two (2) unique patients. </w:t>
      </w:r>
    </w:p>
  </w:footnote>
  <w:footnote w:id="38">
    <w:p w14:paraId="24337823" w14:textId="77777777" w:rsidR="005906D1" w:rsidRDefault="005906D1" w:rsidP="00504BB9">
      <w:pPr>
        <w:pStyle w:val="FootnoteText"/>
      </w:pPr>
      <w:r w:rsidRPr="004C3616">
        <w:rPr>
          <w:rStyle w:val="FootnoteReference"/>
          <w:sz w:val="18"/>
          <w:szCs w:val="18"/>
        </w:rPr>
        <w:footnoteRef/>
      </w:r>
      <w:r w:rsidRPr="004C3616">
        <w:rPr>
          <w:sz w:val="18"/>
          <w:szCs w:val="18"/>
        </w:rPr>
        <w:t xml:space="preserve"> Includes 10 unlisted scans by seven (7) unique patients.</w:t>
      </w:r>
      <w:r>
        <w:t xml:space="preserve"> </w:t>
      </w:r>
    </w:p>
  </w:footnote>
  <w:footnote w:id="39">
    <w:p w14:paraId="6698636B" w14:textId="6D5919DF" w:rsidR="005906D1" w:rsidRPr="00AC1E2D" w:rsidRDefault="005906D1" w:rsidP="00E47ED7">
      <w:pPr>
        <w:pStyle w:val="FootnoteText"/>
        <w:rPr>
          <w:sz w:val="18"/>
          <w:szCs w:val="18"/>
        </w:rPr>
      </w:pPr>
      <w:r w:rsidRPr="00AC1E2D">
        <w:rPr>
          <w:rStyle w:val="FootnoteReference"/>
          <w:sz w:val="18"/>
          <w:szCs w:val="18"/>
        </w:rPr>
        <w:footnoteRef/>
      </w:r>
      <w:r w:rsidRPr="00AC1E2D">
        <w:rPr>
          <w:sz w:val="18"/>
          <w:szCs w:val="18"/>
        </w:rPr>
        <w:t xml:space="preserve"> Between FY19 and FY21, seven (7) scans were not categorized as emergency, inpatient, or outpatient, therefore scans (7) scans appear in the “Total” column, but are not represented as an emergency, inpatient, or outpatient scan.</w:t>
      </w:r>
    </w:p>
  </w:footnote>
  <w:footnote w:id="40">
    <w:p w14:paraId="40CD56C9" w14:textId="77777777" w:rsidR="005906D1" w:rsidRPr="00AC1E2D" w:rsidRDefault="005906D1" w:rsidP="00AC1E2D">
      <w:pPr>
        <w:pStyle w:val="FootnoteText"/>
        <w:rPr>
          <w:sz w:val="18"/>
          <w:szCs w:val="18"/>
        </w:rPr>
      </w:pPr>
      <w:r w:rsidRPr="00AC1E2D">
        <w:rPr>
          <w:rStyle w:val="FootnoteReference"/>
          <w:sz w:val="18"/>
          <w:szCs w:val="18"/>
        </w:rPr>
        <w:footnoteRef/>
      </w:r>
      <w:r w:rsidRPr="00AC1E2D">
        <w:rPr>
          <w:sz w:val="18"/>
          <w:szCs w:val="18"/>
        </w:rPr>
        <w:t xml:space="preserve"> Between FY19 and FY21, seven (7) scans were not categorized as emergency, inpatient, or outpatient, therefore scans (7) scans appear in the “Total” column, but are not represented as an emergency, inpatient, or outpatient scan.</w:t>
      </w:r>
    </w:p>
  </w:footnote>
  <w:footnote w:id="41">
    <w:p w14:paraId="4FC10857" w14:textId="77777777" w:rsidR="005906D1" w:rsidRPr="007700C8" w:rsidRDefault="005906D1">
      <w:pPr>
        <w:pStyle w:val="FootnoteText"/>
        <w:rPr>
          <w:sz w:val="18"/>
          <w:szCs w:val="18"/>
        </w:rPr>
      </w:pPr>
      <w:r w:rsidRPr="007700C8">
        <w:rPr>
          <w:rStyle w:val="FootnoteReference"/>
          <w:sz w:val="18"/>
          <w:szCs w:val="18"/>
        </w:rPr>
        <w:footnoteRef/>
      </w:r>
      <w:r w:rsidRPr="007700C8">
        <w:rPr>
          <w:sz w:val="18"/>
          <w:szCs w:val="18"/>
        </w:rPr>
        <w:t xml:space="preserve"> Calculated by using the available capacity during 7a-8p M-F, 7a-7p Saturday and Sunday as this covers outpatient and peak inpatient hours.</w:t>
      </w:r>
    </w:p>
  </w:footnote>
  <w:footnote w:id="42">
    <w:p w14:paraId="2D3E20B8" w14:textId="6DBFD049" w:rsidR="005906D1" w:rsidRPr="008B0AC6" w:rsidRDefault="005906D1">
      <w:pPr>
        <w:pStyle w:val="FootnoteText"/>
        <w:rPr>
          <w:sz w:val="18"/>
          <w:szCs w:val="18"/>
        </w:rPr>
      </w:pPr>
      <w:r w:rsidRPr="008B0AC6">
        <w:rPr>
          <w:rStyle w:val="FootnoteReference"/>
          <w:sz w:val="18"/>
          <w:szCs w:val="18"/>
        </w:rPr>
        <w:footnoteRef/>
      </w:r>
      <w:r w:rsidRPr="008B0AC6">
        <w:rPr>
          <w:sz w:val="18"/>
          <w:szCs w:val="18"/>
        </w:rPr>
        <w:t xml:space="preserve"> In March 2021, the U.S. Preventative Services Taskforce (USPSTF) updated its lung cancer screening guidelines</w:t>
      </w:r>
      <w:r>
        <w:rPr>
          <w:sz w:val="18"/>
          <w:szCs w:val="18"/>
        </w:rPr>
        <w:t xml:space="preserve">, </w:t>
      </w:r>
      <w:r w:rsidRPr="008B0AC6">
        <w:rPr>
          <w:sz w:val="18"/>
          <w:szCs w:val="18"/>
        </w:rPr>
        <w:t>which</w:t>
      </w:r>
      <w:r w:rsidRPr="000B3185">
        <w:rPr>
          <w:sz w:val="18"/>
          <w:szCs w:val="18"/>
        </w:rPr>
        <w:t xml:space="preserve"> lowered the age for inclusion and intensity of smoking to qualify as high risk</w:t>
      </w:r>
      <w:r>
        <w:rPr>
          <w:sz w:val="18"/>
          <w:szCs w:val="18"/>
        </w:rPr>
        <w:t>.</w:t>
      </w:r>
      <w:r w:rsidRPr="000B3185">
        <w:rPr>
          <w:sz w:val="18"/>
          <w:szCs w:val="18"/>
        </w:rPr>
        <w:t xml:space="preserve"> </w:t>
      </w:r>
      <w:hyperlink r:id="rId6" w:anchor=":~:text=Recommendation%20Summary&amp;text=The%20USPSTF%20recommends%20annual%20screening,within%20the%20past%2015%20years" w:history="1">
        <w:r w:rsidRPr="008B0AC6">
          <w:rPr>
            <w:rStyle w:val="Hyperlink"/>
            <w:sz w:val="18"/>
            <w:szCs w:val="18"/>
          </w:rPr>
          <w:t>https://www.uspreventiveservicestaskforce.org/uspstf/recommendation/lung-cancer-screening#:~:text=Recommendation%20Summary&amp;text=The%20USPSTF%20recommends%20annual%20screening,within%20the%20past%2015%20years</w:t>
        </w:r>
      </w:hyperlink>
      <w:r w:rsidRPr="008B0AC6">
        <w:rPr>
          <w:sz w:val="18"/>
          <w:szCs w:val="18"/>
        </w:rPr>
        <w:t xml:space="preserve">. </w:t>
      </w:r>
    </w:p>
  </w:footnote>
  <w:footnote w:id="43">
    <w:p w14:paraId="768BC4B7" w14:textId="7E26481D" w:rsidR="005906D1" w:rsidRPr="00CA65D7" w:rsidRDefault="005906D1" w:rsidP="00383585">
      <w:pPr>
        <w:pStyle w:val="FootnoteText"/>
        <w:rPr>
          <w:sz w:val="18"/>
          <w:szCs w:val="18"/>
        </w:rPr>
      </w:pPr>
      <w:r w:rsidRPr="00CA65D7">
        <w:rPr>
          <w:rStyle w:val="FootnoteReference"/>
          <w:sz w:val="18"/>
          <w:szCs w:val="18"/>
        </w:rPr>
        <w:footnoteRef/>
      </w:r>
      <w:r w:rsidRPr="00CA65D7">
        <w:rPr>
          <w:sz w:val="18"/>
          <w:szCs w:val="18"/>
        </w:rPr>
        <w:t xml:space="preserve"> Use Google Maps </w:t>
      </w:r>
      <w:r>
        <w:rPr>
          <w:sz w:val="18"/>
          <w:szCs w:val="18"/>
        </w:rPr>
        <w:t xml:space="preserve">to </w:t>
      </w:r>
      <w:r w:rsidR="00310ADB">
        <w:rPr>
          <w:sz w:val="18"/>
          <w:szCs w:val="18"/>
        </w:rPr>
        <w:t>estimate</w:t>
      </w:r>
      <w:r w:rsidRPr="00CA65D7">
        <w:rPr>
          <w:sz w:val="18"/>
          <w:szCs w:val="18"/>
        </w:rPr>
        <w:t xml:space="preserve"> distance in miles and drive time in minutes</w:t>
      </w:r>
      <w:r w:rsidR="00002161">
        <w:rPr>
          <w:sz w:val="18"/>
          <w:szCs w:val="18"/>
        </w:rPr>
        <w:t xml:space="preserve"> from Worcester to each hospital</w:t>
      </w:r>
      <w:r w:rsidRPr="00CA65D7">
        <w:rPr>
          <w:sz w:val="18"/>
          <w:szCs w:val="18"/>
        </w:rPr>
        <w:t xml:space="preserve">. </w:t>
      </w:r>
    </w:p>
  </w:footnote>
  <w:footnote w:id="44">
    <w:p w14:paraId="311E8D98" w14:textId="39C869E6" w:rsidR="005906D1" w:rsidRPr="00E22FFE" w:rsidRDefault="005906D1">
      <w:pPr>
        <w:pStyle w:val="FootnoteText"/>
        <w:rPr>
          <w:sz w:val="18"/>
          <w:szCs w:val="18"/>
        </w:rPr>
      </w:pPr>
      <w:r w:rsidRPr="00E22FFE">
        <w:rPr>
          <w:rStyle w:val="FootnoteReference"/>
          <w:sz w:val="18"/>
          <w:szCs w:val="18"/>
        </w:rPr>
        <w:footnoteRef/>
      </w:r>
      <w:r w:rsidRPr="00E22FFE">
        <w:rPr>
          <w:sz w:val="18"/>
          <w:szCs w:val="18"/>
        </w:rPr>
        <w:t xml:space="preserve"> Disproportionate Share Hospitals serve a significantly disproportionate number of low-income patients and receive payments from the Centers for Medicaid and Medicare Services to cover the costs of providing care to uninsured patients.</w:t>
      </w:r>
    </w:p>
  </w:footnote>
  <w:footnote w:id="45">
    <w:p w14:paraId="1FB5C7A4" w14:textId="1271D9DB" w:rsidR="005906D1" w:rsidRDefault="005906D1" w:rsidP="00AE5A85">
      <w:pPr>
        <w:pStyle w:val="FootnoteText"/>
      </w:pPr>
      <w:r w:rsidRPr="00E22FFE">
        <w:rPr>
          <w:rStyle w:val="FootnoteReference"/>
          <w:sz w:val="18"/>
          <w:szCs w:val="18"/>
        </w:rPr>
        <w:footnoteRef/>
      </w:r>
      <w:r w:rsidRPr="00E22FFE">
        <w:rPr>
          <w:sz w:val="18"/>
          <w:szCs w:val="18"/>
        </w:rPr>
        <w:t xml:space="preserve"> The full list of features can be found in the </w:t>
      </w:r>
      <w:r>
        <w:rPr>
          <w:sz w:val="18"/>
          <w:szCs w:val="18"/>
        </w:rPr>
        <w:t>R</w:t>
      </w:r>
      <w:r w:rsidRPr="00E22FFE">
        <w:rPr>
          <w:sz w:val="18"/>
          <w:szCs w:val="18"/>
        </w:rPr>
        <w:t xml:space="preserve">esponses to DoN Questions. </w:t>
      </w:r>
    </w:p>
  </w:footnote>
  <w:footnote w:id="46">
    <w:p w14:paraId="15FC06E5" w14:textId="2B29B5EA" w:rsidR="005906D1" w:rsidRPr="00A70567" w:rsidRDefault="005906D1">
      <w:pPr>
        <w:pStyle w:val="FootnoteText"/>
        <w:rPr>
          <w:sz w:val="18"/>
          <w:szCs w:val="18"/>
        </w:rPr>
      </w:pPr>
      <w:r w:rsidRPr="00A70567">
        <w:rPr>
          <w:rStyle w:val="FootnoteReference"/>
          <w:sz w:val="18"/>
          <w:szCs w:val="18"/>
        </w:rPr>
        <w:footnoteRef/>
      </w:r>
      <w:r w:rsidRPr="00A70567">
        <w:rPr>
          <w:sz w:val="18"/>
          <w:szCs w:val="18"/>
        </w:rPr>
        <w:t xml:space="preserve"> Massachusetts Department of Public Health. </w:t>
      </w:r>
      <w:hyperlink r:id="rId7" w:history="1">
        <w:r w:rsidRPr="006A41C7">
          <w:rPr>
            <w:rStyle w:val="Hyperlink"/>
            <w:color w:val="auto"/>
            <w:sz w:val="18"/>
            <w:szCs w:val="18"/>
            <w:u w:val="none"/>
          </w:rPr>
          <w:t>Designated Primary Stroke Services Hospitals</w:t>
        </w:r>
      </w:hyperlink>
      <w:r w:rsidRPr="00A70567">
        <w:rPr>
          <w:sz w:val="18"/>
          <w:szCs w:val="18"/>
        </w:rPr>
        <w:t xml:space="preserve">. </w:t>
      </w:r>
      <w:hyperlink r:id="rId8" w:history="1">
        <w:r w:rsidRPr="00A70567">
          <w:rPr>
            <w:rStyle w:val="Hyperlink"/>
            <w:sz w:val="18"/>
            <w:szCs w:val="18"/>
          </w:rPr>
          <w:t>https://www.mass.gov/info-details/designated-primary-stroke-services-hospitals</w:t>
        </w:r>
      </w:hyperlink>
      <w:r w:rsidRPr="00A70567">
        <w:rPr>
          <w:sz w:val="18"/>
          <w:szCs w:val="18"/>
        </w:rPr>
        <w:t xml:space="preserve"> </w:t>
      </w:r>
    </w:p>
  </w:footnote>
  <w:footnote w:id="47">
    <w:p w14:paraId="25035B50" w14:textId="18B18A97" w:rsidR="005906D1" w:rsidRDefault="005906D1">
      <w:pPr>
        <w:pStyle w:val="FootnoteText"/>
      </w:pPr>
      <w:r w:rsidRPr="00A70567">
        <w:rPr>
          <w:rStyle w:val="FootnoteReference"/>
          <w:sz w:val="18"/>
          <w:szCs w:val="18"/>
        </w:rPr>
        <w:footnoteRef/>
      </w:r>
      <w:r w:rsidRPr="00A70567">
        <w:rPr>
          <w:sz w:val="18"/>
          <w:szCs w:val="18"/>
        </w:rPr>
        <w:t xml:space="preserve"> The Protecting Access to Medicare Act of 2014 (PAMA) requires an AUC consult to be documented via a CMS-qualified clinical decision support mechanism (qCDSM) prior to ordering advanced diagnostic imaging for Medicare patients. Without a documented consult, rendering providers will not receive Medicare payment for the procedure once the penalty phase begins.</w:t>
      </w:r>
    </w:p>
  </w:footnote>
  <w:footnote w:id="48">
    <w:p w14:paraId="1B8CEFB4" w14:textId="7B564926" w:rsidR="005906D1" w:rsidRPr="0012383F" w:rsidRDefault="005906D1">
      <w:pPr>
        <w:pStyle w:val="FootnoteText"/>
        <w:rPr>
          <w:sz w:val="18"/>
          <w:szCs w:val="18"/>
        </w:rPr>
      </w:pPr>
      <w:r w:rsidRPr="0012383F">
        <w:rPr>
          <w:rStyle w:val="FootnoteReference"/>
          <w:sz w:val="18"/>
          <w:szCs w:val="18"/>
        </w:rPr>
        <w:footnoteRef/>
      </w:r>
      <w:r w:rsidRPr="0012383F">
        <w:rPr>
          <w:sz w:val="18"/>
          <w:szCs w:val="18"/>
        </w:rPr>
        <w:t xml:space="preserve"> See DoN Application Narrative for more information about each initiative. </w:t>
      </w:r>
    </w:p>
  </w:footnote>
  <w:footnote w:id="49">
    <w:p w14:paraId="33B7DC95" w14:textId="7AA70A4C" w:rsidR="005906D1" w:rsidRPr="00D40375" w:rsidRDefault="005906D1" w:rsidP="000D1001">
      <w:pPr>
        <w:pStyle w:val="FootnoteText"/>
        <w:contextualSpacing/>
        <w:rPr>
          <w:rFonts w:cstheme="minorHAnsi"/>
          <w:sz w:val="18"/>
          <w:szCs w:val="18"/>
        </w:rPr>
      </w:pPr>
      <w:r w:rsidRPr="00D40375">
        <w:rPr>
          <w:rStyle w:val="FootnoteReference"/>
          <w:rFonts w:cstheme="minorHAnsi"/>
          <w:sz w:val="18"/>
          <w:szCs w:val="18"/>
        </w:rPr>
        <w:footnoteRef/>
      </w:r>
      <w:r w:rsidRPr="00D40375">
        <w:rPr>
          <w:rFonts w:cstheme="minorHAnsi"/>
          <w:sz w:val="18"/>
          <w:szCs w:val="18"/>
        </w:rPr>
        <w:t xml:space="preserve"> </w:t>
      </w:r>
      <w:hyperlink r:id="rId9" w:history="1">
        <w:r w:rsidRPr="006A41C7">
          <w:rPr>
            <w:rStyle w:val="Hyperlink"/>
            <w:rFonts w:cstheme="minorHAnsi"/>
            <w:color w:val="auto"/>
            <w:sz w:val="18"/>
            <w:szCs w:val="18"/>
            <w:u w:val="none"/>
          </w:rPr>
          <w:t>Community Engagement Standards for Community Health Planning Guideline</w:t>
        </w:r>
      </w:hyperlink>
      <w:r w:rsidRPr="00D40375">
        <w:rPr>
          <w:rFonts w:cstheme="minorHAnsi"/>
          <w:sz w:val="18"/>
          <w:szCs w:val="18"/>
        </w:rPr>
        <w:t xml:space="preserve">. </w:t>
      </w:r>
      <w:hyperlink r:id="rId10" w:history="1">
        <w:r w:rsidRPr="00D40375">
          <w:rPr>
            <w:rStyle w:val="Hyperlink"/>
            <w:rFonts w:cstheme="minorHAnsi"/>
            <w:sz w:val="18"/>
            <w:szCs w:val="18"/>
          </w:rPr>
          <w:t>https://www.healthit.gov/faq/what-are-advantages-electronic-health-records</w:t>
        </w:r>
      </w:hyperlink>
      <w:r w:rsidRPr="00D40375">
        <w:rPr>
          <w:rFonts w:cstheme="minorHAnsi"/>
          <w:sz w:val="18"/>
          <w:szCs w:val="18"/>
        </w:rPr>
        <w:t xml:space="preserve"> </w:t>
      </w:r>
    </w:p>
  </w:footnote>
  <w:footnote w:id="50">
    <w:p w14:paraId="2F9610AE" w14:textId="36FB9588" w:rsidR="005906D1" w:rsidRPr="00D40375" w:rsidRDefault="005906D1" w:rsidP="009E3954">
      <w:pPr>
        <w:pStyle w:val="FootnoteText"/>
        <w:contextualSpacing/>
        <w:rPr>
          <w:rFonts w:cstheme="minorHAnsi"/>
          <w:sz w:val="18"/>
          <w:szCs w:val="18"/>
        </w:rPr>
      </w:pPr>
      <w:r w:rsidRPr="00D40375">
        <w:rPr>
          <w:rStyle w:val="FootnoteReference"/>
          <w:rFonts w:cstheme="minorHAnsi"/>
          <w:sz w:val="18"/>
          <w:szCs w:val="18"/>
        </w:rPr>
        <w:footnoteRef/>
      </w:r>
      <w:r w:rsidRPr="00D40375">
        <w:rPr>
          <w:rFonts w:cstheme="minorHAnsi"/>
          <w:sz w:val="18"/>
          <w:szCs w:val="18"/>
        </w:rPr>
        <w:t xml:space="preserve"> </w:t>
      </w:r>
      <w:hyperlink r:id="rId11" w:history="1">
        <w:r w:rsidRPr="006A41C7">
          <w:rPr>
            <w:rStyle w:val="Hyperlink"/>
            <w:rFonts w:cstheme="minorHAnsi"/>
            <w:color w:val="auto"/>
            <w:sz w:val="18"/>
            <w:szCs w:val="18"/>
            <w:u w:val="none"/>
          </w:rPr>
          <w:t>DoN Regulation 100.210 (A)(1)(e).</w:t>
        </w:r>
      </w:hyperlink>
      <w:r w:rsidRPr="00D40375">
        <w:rPr>
          <w:rFonts w:cstheme="minorHAnsi"/>
          <w:sz w:val="18"/>
          <w:szCs w:val="18"/>
        </w:rPr>
        <w:t xml:space="preserve"> </w:t>
      </w:r>
      <w:hyperlink r:id="rId12" w:history="1">
        <w:r w:rsidRPr="00D40375">
          <w:rPr>
            <w:rStyle w:val="Hyperlink"/>
            <w:rFonts w:cstheme="minorHAnsi"/>
            <w:sz w:val="18"/>
            <w:szCs w:val="18"/>
          </w:rPr>
          <w:t>https://www.mass.gov/files/documents/2018/12/31/jud-lib-105cmr100.pdf</w:t>
        </w:r>
      </w:hyperlink>
    </w:p>
  </w:footnote>
  <w:footnote w:id="51">
    <w:p w14:paraId="49FBB391" w14:textId="319574F4" w:rsidR="005906D1" w:rsidRPr="00F2352E" w:rsidRDefault="005906D1" w:rsidP="004436D2">
      <w:pPr>
        <w:pStyle w:val="FootnoteText"/>
        <w:rPr>
          <w:sz w:val="18"/>
          <w:szCs w:val="18"/>
        </w:rPr>
      </w:pPr>
      <w:r w:rsidRPr="00F2352E">
        <w:rPr>
          <w:rStyle w:val="FootnoteReference"/>
          <w:sz w:val="18"/>
          <w:szCs w:val="18"/>
        </w:rPr>
        <w:footnoteRef/>
      </w:r>
      <w:r w:rsidRPr="00F2352E">
        <w:rPr>
          <w:sz w:val="18"/>
          <w:szCs w:val="18"/>
        </w:rPr>
        <w:t xml:space="preserve"> Center for Health Information and Analysis (CHIA). </w:t>
      </w:r>
      <w:hyperlink r:id="rId13" w:history="1">
        <w:r w:rsidRPr="006328FE">
          <w:rPr>
            <w:rStyle w:val="Hyperlink"/>
            <w:color w:val="auto"/>
            <w:sz w:val="18"/>
            <w:szCs w:val="18"/>
            <w:u w:val="none"/>
          </w:rPr>
          <w:t>UMass Memorial Medical Center. 2020 Hospital Profile.</w:t>
        </w:r>
      </w:hyperlink>
      <w:r w:rsidRPr="00F2352E">
        <w:rPr>
          <w:sz w:val="18"/>
          <w:szCs w:val="18"/>
        </w:rPr>
        <w:t xml:space="preserve"> </w:t>
      </w:r>
      <w:hyperlink r:id="rId14" w:history="1">
        <w:r w:rsidRPr="00F2352E">
          <w:rPr>
            <w:rStyle w:val="Hyperlink"/>
            <w:sz w:val="18"/>
            <w:szCs w:val="18"/>
          </w:rPr>
          <w:t>https://www.chiamass.gov/assets/docs/r/hospital-profiles/2020/ummc.pdf</w:t>
        </w:r>
      </w:hyperlink>
      <w:r w:rsidRPr="00F2352E">
        <w:rPr>
          <w:sz w:val="18"/>
          <w:szCs w:val="18"/>
        </w:rPr>
        <w:t xml:space="preserve"> </w:t>
      </w:r>
    </w:p>
  </w:footnote>
  <w:footnote w:id="52">
    <w:p w14:paraId="1E0F4D3B" w14:textId="3A66039A" w:rsidR="005906D1" w:rsidRPr="001F7848" w:rsidRDefault="005906D1">
      <w:pPr>
        <w:pStyle w:val="FootnoteText"/>
        <w:rPr>
          <w:sz w:val="18"/>
          <w:szCs w:val="18"/>
        </w:rPr>
      </w:pPr>
      <w:r w:rsidRPr="001F7848">
        <w:rPr>
          <w:rStyle w:val="FootnoteReference"/>
          <w:sz w:val="18"/>
          <w:szCs w:val="18"/>
        </w:rPr>
        <w:footnoteRef/>
      </w:r>
      <w:r w:rsidRPr="001F7848">
        <w:rPr>
          <w:sz w:val="18"/>
          <w:szCs w:val="18"/>
        </w:rPr>
        <w:t xml:space="preserve"> CommunityHELP is a web-based platform sponsored by UMMH and Reliant Medical Group to help connect patients with engaged, community-based organizations (CBO). </w:t>
      </w:r>
    </w:p>
  </w:footnote>
  <w:footnote w:id="53">
    <w:p w14:paraId="3B6DD334" w14:textId="19596681" w:rsidR="005906D1" w:rsidRPr="00995836" w:rsidRDefault="005906D1" w:rsidP="0021696F">
      <w:pPr>
        <w:pStyle w:val="FootnoteText"/>
        <w:rPr>
          <w:sz w:val="18"/>
          <w:szCs w:val="18"/>
        </w:rPr>
      </w:pPr>
      <w:r w:rsidRPr="00995836">
        <w:rPr>
          <w:rStyle w:val="FootnoteReference"/>
          <w:sz w:val="18"/>
          <w:szCs w:val="18"/>
        </w:rPr>
        <w:footnoteRef/>
      </w:r>
      <w:r w:rsidRPr="00995836">
        <w:rPr>
          <w:sz w:val="18"/>
          <w:szCs w:val="18"/>
        </w:rPr>
        <w:t xml:space="preserve"> Data sources include: 1. Financial Model for UMMH for the periods ending September 30, 2017 through September 30, 2029; 2. Fiscal Year 2022 UMMH Budget Presentation to the UMMH Finance Committee on September 21, 2021, which also includes discussions regarding fiscal year 2021 performance; 3. Draft UMMH Application Form for DON Application; 4. Geotechnical Engineering Services Proposal from McPhail Associates, LLC, dated April 5, 2022; 5. New Inpatient Building Information Systems Estimate, dated March 23, 2022; 6. New Inpatient Building Equipment Estimate; dated March 17, 2022; 7. Signage Quote from Ready 2 Run Graphics &amp; Signs, dated March 23, 2022; 8.Architectural and Engineering Design Services Proposal from Perkins&amp;Will, dated January 14, 2022; 9.Land Surveying Services Estimate from VHB, dated February 11, 2022; 10. P-Tube Cost Study dated February 25, 2022; 11. Artwork Estimate from Lattitude Art Gallery, dated March 24, 2022; 12. New Inpatient Building Furniture Estimate, dated March 24, 2022; 13. New Inpatient Building Schematic Design Estimate from The Whiting-Turner Contracting Company, dated March 28,2022; 14. Exterior Wayfinding Signage Design Services Proposal from Roll Barresi &amp; Associates, dated February 11, 2022; 15. New Debt Activity Presentation Slides for UMMH; 16. Audited Financial Statements for UMass Memorial Health Care, Inc. for Fiscal Years Ended September 30, 2021, 2020, 2019, 2018, and 2017; 17. Definitive Healthcare data; and 18. IBISWorld Industry Report, Hospitals in the US, dated November 2021.</w:t>
      </w:r>
    </w:p>
  </w:footnote>
  <w:footnote w:id="54">
    <w:p w14:paraId="0E10BD4C" w14:textId="79274311" w:rsidR="005906D1" w:rsidRDefault="005906D1">
      <w:pPr>
        <w:pStyle w:val="FootnoteText"/>
      </w:pPr>
      <w:r w:rsidRPr="00995836">
        <w:rPr>
          <w:rStyle w:val="FootnoteReference"/>
          <w:sz w:val="18"/>
          <w:szCs w:val="18"/>
        </w:rPr>
        <w:footnoteRef/>
      </w:r>
      <w:r w:rsidRPr="00995836">
        <w:rPr>
          <w:sz w:val="18"/>
          <w:szCs w:val="18"/>
        </w:rPr>
        <w:t xml:space="preserve"> The CPA report states that the Projections exclude the impact of inflation on both operating revenue and operating expenses after FY2022 and consider only the impact of volume on both projected revenue and operating expenses for the remainder of the projection period (FY2023 to FY2029).</w:t>
      </w:r>
      <w:r>
        <w:t xml:space="preserve"> </w:t>
      </w:r>
    </w:p>
  </w:footnote>
  <w:footnote w:id="55">
    <w:p w14:paraId="2F02858B" w14:textId="22C9C850" w:rsidR="005906D1" w:rsidRPr="00C75B83" w:rsidRDefault="005906D1">
      <w:pPr>
        <w:pStyle w:val="FootnoteText"/>
        <w:rPr>
          <w:sz w:val="18"/>
          <w:szCs w:val="18"/>
        </w:rPr>
      </w:pPr>
      <w:r w:rsidRPr="00C75B83">
        <w:rPr>
          <w:rStyle w:val="FootnoteReference"/>
          <w:sz w:val="18"/>
          <w:szCs w:val="18"/>
        </w:rPr>
        <w:footnoteRef/>
      </w:r>
      <w:r w:rsidRPr="00C75B83">
        <w:rPr>
          <w:sz w:val="18"/>
          <w:szCs w:val="18"/>
        </w:rPr>
        <w:t xml:space="preserve"> Management provided FY 2021 financials only include three months of Harrington Hospital’s performance while the FY 2022 represents a full year. </w:t>
      </w:r>
    </w:p>
  </w:footnote>
  <w:footnote w:id="56">
    <w:p w14:paraId="477F2239" w14:textId="36724387" w:rsidR="005906D1" w:rsidRPr="006E0B66" w:rsidRDefault="005906D1">
      <w:pPr>
        <w:pStyle w:val="FootnoteText"/>
        <w:rPr>
          <w:sz w:val="18"/>
          <w:szCs w:val="18"/>
        </w:rPr>
      </w:pPr>
      <w:r w:rsidRPr="006E0B66">
        <w:rPr>
          <w:rStyle w:val="FootnoteReference"/>
          <w:sz w:val="18"/>
          <w:szCs w:val="18"/>
        </w:rPr>
        <w:footnoteRef/>
      </w:r>
      <w:r w:rsidRPr="006E0B66">
        <w:rPr>
          <w:sz w:val="18"/>
          <w:szCs w:val="18"/>
        </w:rPr>
        <w:t xml:space="preserve"> This includes UMMH’s ambulatory transformation, addition of telemedicine, and finding alternative sites of care. </w:t>
      </w:r>
    </w:p>
  </w:footnote>
  <w:footnote w:id="57">
    <w:p w14:paraId="625635FB" w14:textId="2257B834" w:rsidR="005906D1" w:rsidRPr="00C81D0E" w:rsidRDefault="005906D1">
      <w:pPr>
        <w:pStyle w:val="FootnoteText"/>
        <w:rPr>
          <w:sz w:val="18"/>
          <w:szCs w:val="18"/>
        </w:rPr>
      </w:pPr>
      <w:r w:rsidRPr="00C81D0E">
        <w:rPr>
          <w:rStyle w:val="FootnoteReference"/>
          <w:sz w:val="18"/>
          <w:szCs w:val="18"/>
        </w:rPr>
        <w:footnoteRef/>
      </w:r>
      <w:r w:rsidRPr="00C81D0E">
        <w:rPr>
          <w:sz w:val="18"/>
          <w:szCs w:val="18"/>
        </w:rPr>
        <w:t xml:space="preserve"> </w:t>
      </w:r>
      <w:r w:rsidRPr="00C81D0E">
        <w:rPr>
          <w:iCs/>
          <w:sz w:val="18"/>
          <w:szCs w:val="18"/>
        </w:rPr>
        <w:t>EBITDA (“Earnings before Depreciation, Interest and Tax”)</w:t>
      </w:r>
    </w:p>
  </w:footnote>
  <w:footnote w:id="58">
    <w:p w14:paraId="39F42F77" w14:textId="2A6B5F4B" w:rsidR="005906D1" w:rsidRPr="00857DC4" w:rsidRDefault="005906D1">
      <w:pPr>
        <w:pStyle w:val="FootnoteText"/>
        <w:rPr>
          <w:sz w:val="18"/>
          <w:szCs w:val="18"/>
        </w:rPr>
      </w:pPr>
      <w:r w:rsidRPr="00857DC4">
        <w:rPr>
          <w:rStyle w:val="FootnoteReference"/>
          <w:sz w:val="18"/>
          <w:szCs w:val="18"/>
        </w:rPr>
        <w:footnoteRef/>
      </w:r>
      <w:r w:rsidRPr="00857DC4">
        <w:rPr>
          <w:sz w:val="18"/>
          <w:szCs w:val="18"/>
        </w:rPr>
        <w:t xml:space="preserve"> Beth Israel Lahey Health’s (BILH’s) Current Ratio is </w:t>
      </w:r>
      <w:r>
        <w:rPr>
          <w:sz w:val="18"/>
          <w:szCs w:val="18"/>
        </w:rPr>
        <w:t>2.3</w:t>
      </w:r>
      <w:r w:rsidRPr="00857DC4">
        <w:rPr>
          <w:sz w:val="18"/>
          <w:szCs w:val="18"/>
        </w:rPr>
        <w:t xml:space="preserve">, Mass General Brigham’s’ (MGB’s) Current Ratio is 2.5, </w:t>
      </w:r>
      <w:r>
        <w:rPr>
          <w:sz w:val="18"/>
          <w:szCs w:val="18"/>
        </w:rPr>
        <w:t xml:space="preserve">Boston Medical Center Health System’s Current Ratio is 1.6, </w:t>
      </w:r>
      <w:r w:rsidRPr="00857DC4">
        <w:rPr>
          <w:sz w:val="18"/>
          <w:szCs w:val="18"/>
        </w:rPr>
        <w:t>and Wellforce’s Current Ratio is 0.9.</w:t>
      </w:r>
    </w:p>
  </w:footnote>
  <w:footnote w:id="59">
    <w:p w14:paraId="6C6FADCB" w14:textId="11CBB182" w:rsidR="005906D1" w:rsidRPr="00793C86" w:rsidRDefault="005906D1">
      <w:pPr>
        <w:pStyle w:val="FootnoteText"/>
        <w:rPr>
          <w:sz w:val="18"/>
          <w:szCs w:val="18"/>
        </w:rPr>
      </w:pPr>
      <w:r w:rsidRPr="00793C86">
        <w:rPr>
          <w:rStyle w:val="FootnoteReference"/>
          <w:sz w:val="18"/>
          <w:szCs w:val="18"/>
        </w:rPr>
        <w:footnoteRef/>
      </w:r>
      <w:r w:rsidRPr="00793C86">
        <w:rPr>
          <w:sz w:val="18"/>
          <w:szCs w:val="18"/>
        </w:rPr>
        <w:t xml:space="preserve"> AN ACT AUTHORIZING THE ESTABLISHMENT IN CENTRAL MASSACHUSETTS OF A HEALTH CARE SYSTEM AFFILIATED WITH THE UNIVERSITY OF MASSACHUSETTS MEDICAL SCHOOL.</w:t>
      </w:r>
      <w:hyperlink r:id="rId15" w:history="1">
        <w:r w:rsidRPr="00793C86">
          <w:rPr>
            <w:rStyle w:val="Hyperlink"/>
            <w:sz w:val="18"/>
            <w:szCs w:val="18"/>
          </w:rPr>
          <w:t>https://malegislature.gov/Laws/SessionLaws/Acts/1997/Chapter163</w:t>
        </w:r>
      </w:hyperlink>
      <w:r w:rsidRPr="00793C86">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52C40" w14:textId="5EBDE7FA" w:rsidR="005906D1" w:rsidRDefault="005906D1">
    <w:pPr>
      <w:pStyle w:val="Header"/>
    </w:pPr>
    <w:r>
      <w:rPr>
        <w:noProof/>
      </w:rPr>
      <mc:AlternateContent>
        <mc:Choice Requires="wps">
          <w:drawing>
            <wp:anchor distT="0" distB="0" distL="114300" distR="114300" simplePos="0" relativeHeight="251661824" behindDoc="1" locked="0" layoutInCell="0" allowOverlap="1" wp14:anchorId="2C9BA9F6" wp14:editId="4528D257">
              <wp:simplePos x="0" y="0"/>
              <wp:positionH relativeFrom="margin">
                <wp:align>center</wp:align>
              </wp:positionH>
              <wp:positionV relativeFrom="margin">
                <wp:align>center</wp:align>
              </wp:positionV>
              <wp:extent cx="5640705" cy="3383915"/>
              <wp:effectExtent l="0" t="1238250" r="0" b="702310"/>
              <wp:wrapNone/>
              <wp:docPr id="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12C85C" w14:textId="77777777" w:rsidR="005906D1" w:rsidRDefault="005906D1" w:rsidP="00366A7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9BA9F6" id="_x0000_t202" coordsize="21600,21600" o:spt="202" path="m,l,21600r21600,l21600,xe">
              <v:stroke joinstyle="miter"/>
              <v:path gradientshapeok="t" o:connecttype="rect"/>
            </v:shapetype>
            <v:shape id="WordArt 5" o:spid="_x0000_s1026" type="#_x0000_t202" style="position:absolute;margin-left:0;margin-top:0;width:444.15pt;height:266.4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9SBAIAAOkDAAAOAAAAZHJzL2Uyb0RvYy54bWysU0Fu2zAQvBfoHwjea8lx7TqC5cBNml7S&#10;NkAc5LwmKUutqGVJ2pJ/3yXFOEF7C+oDYS7J2ZnZ0epq0C07Kusa7Eo+neScqU6gbLp9yR+3tx+W&#10;nDkPnYQWO1Xyk3L8av3+3ao3hbrAGlupLCOQzhW9KXntvSmyzIlaaXATNKqjwwqtBk9bu8+khZ7Q&#10;dZtd5Pki69FKY1Eo56h6Mx7ydcSvKiX8j6pyyrO25MTNx9XGdRfWbL2CYm/B1I1INOANLDQ0HTU9&#10;Q92AB3awzT9QuhEWHVZ+IlBnWFWNUFEDqZnmf6l5qMGoqIXMceZsk/t/sOL78d6yRpZ8wVkHmkb0&#10;RI5urGfzYE5vXEF3Hgzd8sNnHGjIUagzdyh+OdbhdQ3dXm2sxb5WIInclKBSOUrYngzhxupWDf6L&#10;bGgO0wCfvcIfm7nQadd/Q0lP4OAxdhsqq5nF8Gx5mYdfLJN/jBjRYE/nYVIDJqg4X3zMP+VzzgSd&#10;zWbL2eU0KsqgCGhhWMY6/1WhZuFPyS2lJcLC8c75wO7lSqIa2I08/bAbkj87lCci3VOKSu5+H8Aq&#10;MuCgr5FCR6orizqZGvbPnbfDE1iTenuifd8+pygSiHGSaSggfxKQbimcR2jZPFowUkyXE9kRNbx1&#10;ZkP23TZRSfB55JmUUJ6iwJT9ENjX+3jr5Qtd/wEAAP//AwBQSwMEFAAGAAgAAAAhAIhM7YzbAAAA&#10;BQEAAA8AAABkcnMvZG93bnJldi54bWxMj8FOwzAQRO9I/IO1SNyoQyNQCNlUiIhDj20RZzfeJmnt&#10;dYidJuXrMVzgstJoRjNvi9VsjTjT4DvHCPeLBARx7XTHDcL77u0uA+GDYq2MY0K4kIdVeX1VqFy7&#10;iTd03oZGxBL2uUJoQ+hzKX3dklV+4Xri6B3cYFWIcmikHtQUy62RyyR5lFZ1HBda1dNrS/VpO1oE&#10;/XW49Ok07dbrTTV+mq6q6OOIeHszvzyDCDSHvzD84Ed0KCPT3o2svTAI8ZHwe6OXZVkKYo/wkC6f&#10;QJaF/E9ffgMAAP//AwBQSwECLQAUAAYACAAAACEAtoM4kv4AAADhAQAAEwAAAAAAAAAAAAAAAAAA&#10;AAAAW0NvbnRlbnRfVHlwZXNdLnhtbFBLAQItABQABgAIAAAAIQA4/SH/1gAAAJQBAAALAAAAAAAA&#10;AAAAAAAAAC8BAABfcmVscy8ucmVsc1BLAQItABQABgAIAAAAIQCBQm9SBAIAAOkDAAAOAAAAAAAA&#10;AAAAAAAAAC4CAABkcnMvZTJvRG9jLnhtbFBLAQItABQABgAIAAAAIQCITO2M2wAAAAUBAAAPAAAA&#10;AAAAAAAAAAAAAF4EAABkcnMvZG93bnJldi54bWxQSwUGAAAAAAQABADzAAAAZgUAAAAA&#10;" o:allowincell="f" filled="f" stroked="f">
              <v:stroke joinstyle="round"/>
              <o:lock v:ext="edit" shapetype="t"/>
              <v:textbox style="mso-fit-shape-to-text:t">
                <w:txbxContent>
                  <w:p w14:paraId="4A12C85C" w14:textId="77777777" w:rsidR="005906D1" w:rsidRDefault="005906D1" w:rsidP="00366A7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41B2CB8C" w14:textId="77777777" w:rsidR="005906D1" w:rsidRDefault="005906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D975D" w14:textId="36794BEB" w:rsidR="005906D1" w:rsidRDefault="005906D1" w:rsidP="00602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4AA37" w14:textId="2ED28ED2" w:rsidR="005906D1" w:rsidRDefault="005906D1">
    <w:pPr>
      <w:pStyle w:val="Header"/>
    </w:pPr>
    <w:r>
      <w:rPr>
        <w:noProof/>
      </w:rPr>
      <mc:AlternateContent>
        <mc:Choice Requires="wps">
          <w:drawing>
            <wp:anchor distT="0" distB="0" distL="114300" distR="114300" simplePos="0" relativeHeight="251658752" behindDoc="1" locked="0" layoutInCell="0" allowOverlap="1" wp14:anchorId="2559071E" wp14:editId="47A84CEF">
              <wp:simplePos x="0" y="0"/>
              <wp:positionH relativeFrom="margin">
                <wp:align>center</wp:align>
              </wp:positionH>
              <wp:positionV relativeFrom="margin">
                <wp:align>center</wp:align>
              </wp:positionV>
              <wp:extent cx="5640705" cy="3383915"/>
              <wp:effectExtent l="0" t="1238250" r="0" b="70231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4166BF" w14:textId="77777777" w:rsidR="005906D1" w:rsidRDefault="005906D1" w:rsidP="00366A7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59071E" id="_x0000_t202" coordsize="21600,21600" o:spt="202" path="m,l,21600r21600,l21600,xe">
              <v:stroke joinstyle="miter"/>
              <v:path gradientshapeok="t" o:connecttype="rect"/>
            </v:shapetype>
            <v:shape id="WordArt 4" o:spid="_x0000_s1027" type="#_x0000_t202" style="position:absolute;margin-left:0;margin-top:0;width:444.15pt;height:266.4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SOBgIAAPADAAAOAAAAZHJzL2Uyb0RvYy54bWysU8Fu2zAMvQ/YPwi6L3aSpkuNOEXWrrt0&#10;W4Fm6JmR5NibJWqSEjt/X0pxk2K7FfVBsCjq8b1HanHd65btlfMNmpKPRzlnygiUjdmW/Nf67tOc&#10;Mx/ASGjRqJIflOfXy48fFp0t1ARrbKVyjECMLzpb8joEW2SZF7XS4EdolaHDCp2GQFu3zaSDjtB1&#10;m03y/DLr0EnrUCjvKXp7POTLhF9VSoSfVeVVYG3JiVtIq0vrJq7ZcgHF1oGtGzHQgDew0NAYKnqC&#10;uoUAbOea/6B0Ixx6rMJIoM6wqhqhkgZSM87/UfNYg1VJC5nj7ckm/36w4sf+wbFGlnzCmQFNLXoi&#10;R1cusItoTmd9QTmPlrJC/wV7anIS6u09ij+eGbypwWzVyjnsagWSyI0JaggnCeuDJdwUXas+fJUN&#10;9WEc4bNX+MdiPlbadN9R0hXYBUzV+spp5jBem1/l8Uth8o8RI2rs4dRMKsAEBWeXF/nnfMaZoLPp&#10;dD69Gs9SSSgiWmyWdT58U6hZ/Cm5o2lJsLC/9yGyO6cMVCO7I8/Qb/rkW9IRZWxQHoh7R8NUcv93&#10;B06RDzt9gzR7JL5yqAdv4/6FwLp/AmcHCoHYP7Qvw5R4pKmSQ29A/iYg3dKM7qFls+TEkemQPHA+&#10;osa73q7IxbsmCTrzHATRWCWdwxOIc/t6n7LOD3X5DAAA//8DAFBLAwQUAAYACAAAACEAiEztjNsA&#10;AAAFAQAADwAAAGRycy9kb3ducmV2LnhtbEyPwU7DMBBE70j8g7VI3KhDI1AI2VSIiEOPbRFnN94m&#10;ae11iJ0m5esxXOCy0mhGM2+L1WyNONPgO8cI94sEBHHtdMcNwvvu7S4D4YNirYxjQriQh1V5fVWo&#10;XLuJN3TehkbEEva5QmhD6HMpfd2SVX7heuLoHdxgVYhyaKQe1BTLrZHLJHmUVnUcF1rV02tL9Wk7&#10;WgT9dbj06TTt1utNNX6arqro44h4ezO/PIMINIe/MPzgR3QoI9Pejay9MAjxkfB7o5dlWQpij/CQ&#10;Lp9AloX8T19+AwAA//8DAFBLAQItABQABgAIAAAAIQC2gziS/gAAAOEBAAATAAAAAAAAAAAAAAAA&#10;AAAAAABbQ29udGVudF9UeXBlc10ueG1sUEsBAi0AFAAGAAgAAAAhADj9If/WAAAAlAEAAAsAAAAA&#10;AAAAAAAAAAAALwEAAF9yZWxzLy5yZWxzUEsBAi0AFAAGAAgAAAAhAJpKJI4GAgAA8AMAAA4AAAAA&#10;AAAAAAAAAAAALgIAAGRycy9lMm9Eb2MueG1sUEsBAi0AFAAGAAgAAAAhAIhM7YzbAAAABQEAAA8A&#10;AAAAAAAAAAAAAAAAYAQAAGRycy9kb3ducmV2LnhtbFBLBQYAAAAABAAEAPMAAABoBQAAAAA=&#10;" o:allowincell="f" filled="f" stroked="f">
              <v:stroke joinstyle="round"/>
              <o:lock v:ext="edit" shapetype="t"/>
              <v:textbox style="mso-fit-shape-to-text:t">
                <w:txbxContent>
                  <w:p w14:paraId="324166BF" w14:textId="77777777" w:rsidR="005906D1" w:rsidRDefault="005906D1" w:rsidP="00366A78">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67D7"/>
    <w:multiLevelType w:val="hybridMultilevel"/>
    <w:tmpl w:val="F6EC5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D219F"/>
    <w:multiLevelType w:val="hybridMultilevel"/>
    <w:tmpl w:val="17EA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A002F"/>
    <w:multiLevelType w:val="hybridMultilevel"/>
    <w:tmpl w:val="9038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A0E7F"/>
    <w:multiLevelType w:val="hybridMultilevel"/>
    <w:tmpl w:val="701C5B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D666E"/>
    <w:multiLevelType w:val="hybridMultilevel"/>
    <w:tmpl w:val="93EAF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F6600"/>
    <w:multiLevelType w:val="hybridMultilevel"/>
    <w:tmpl w:val="C3F4F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656F9"/>
    <w:multiLevelType w:val="hybridMultilevel"/>
    <w:tmpl w:val="BE7E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F32C05"/>
    <w:multiLevelType w:val="hybridMultilevel"/>
    <w:tmpl w:val="0E04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3142E"/>
    <w:multiLevelType w:val="hybridMultilevel"/>
    <w:tmpl w:val="DBAAB020"/>
    <w:lvl w:ilvl="0" w:tplc="13A26B56">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5F2BFE"/>
    <w:multiLevelType w:val="hybridMultilevel"/>
    <w:tmpl w:val="D4D0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744B7D"/>
    <w:multiLevelType w:val="hybridMultilevel"/>
    <w:tmpl w:val="804C7732"/>
    <w:lvl w:ilvl="0" w:tplc="7CC884D0">
      <w:start w:val="1"/>
      <w:numFmt w:val="decimal"/>
      <w:lvlText w:val="%1."/>
      <w:lvlJc w:val="left"/>
      <w:pPr>
        <w:ind w:left="1919" w:hanging="360"/>
      </w:pPr>
      <w:rPr>
        <w:rFonts w:hint="default"/>
        <w:spacing w:val="-1"/>
        <w:w w:val="9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6D23C0"/>
    <w:multiLevelType w:val="hybridMultilevel"/>
    <w:tmpl w:val="4112C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0B1292"/>
    <w:multiLevelType w:val="hybridMultilevel"/>
    <w:tmpl w:val="F57ADA3A"/>
    <w:lvl w:ilvl="0" w:tplc="BF24737C">
      <w:start w:val="1"/>
      <w:numFmt w:val="lowerLetter"/>
      <w:lvlText w:val="%1."/>
      <w:lvlJc w:val="left"/>
      <w:pPr>
        <w:ind w:left="2279" w:hanging="360"/>
      </w:pPr>
      <w:rPr>
        <w:rFonts w:hint="default"/>
        <w:b w:val="0"/>
      </w:rPr>
    </w:lvl>
    <w:lvl w:ilvl="1" w:tplc="04090019">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13" w15:restartNumberingAfterBreak="0">
    <w:nsid w:val="21B715FD"/>
    <w:multiLevelType w:val="hybridMultilevel"/>
    <w:tmpl w:val="44C4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A0045"/>
    <w:multiLevelType w:val="hybridMultilevel"/>
    <w:tmpl w:val="17F20C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02138"/>
    <w:multiLevelType w:val="hybridMultilevel"/>
    <w:tmpl w:val="445A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13088"/>
    <w:multiLevelType w:val="hybridMultilevel"/>
    <w:tmpl w:val="184EC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B82257"/>
    <w:multiLevelType w:val="hybridMultilevel"/>
    <w:tmpl w:val="3916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CB5C59"/>
    <w:multiLevelType w:val="hybridMultilevel"/>
    <w:tmpl w:val="0EF2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D0E08"/>
    <w:multiLevelType w:val="hybridMultilevel"/>
    <w:tmpl w:val="078CF2B0"/>
    <w:lvl w:ilvl="0" w:tplc="FF5284E2">
      <w:start w:val="1"/>
      <w:numFmt w:val="lowerLetter"/>
      <w:lvlText w:val="%1."/>
      <w:lvlJc w:val="left"/>
      <w:pPr>
        <w:ind w:left="720" w:hanging="360"/>
      </w:pPr>
      <w:rPr>
        <w:rFonts w:ascii="Calibri" w:eastAsia="Calibri" w:hAnsi="Calibr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169E1"/>
    <w:multiLevelType w:val="hybridMultilevel"/>
    <w:tmpl w:val="7968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B7C74"/>
    <w:multiLevelType w:val="hybridMultilevel"/>
    <w:tmpl w:val="6F64AE0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39180F4D"/>
    <w:multiLevelType w:val="hybridMultilevel"/>
    <w:tmpl w:val="6BA8A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220979"/>
    <w:multiLevelType w:val="hybridMultilevel"/>
    <w:tmpl w:val="828EE06E"/>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6B1217CE">
      <w:start w:val="7"/>
      <w:numFmt w:val="decimal"/>
      <w:lvlText w:val="%4."/>
      <w:lvlJc w:val="left"/>
      <w:pPr>
        <w:ind w:left="2880" w:hanging="360"/>
      </w:pPr>
      <w:rPr>
        <w:rFonts w:cstheme="minorBid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661BC2"/>
    <w:multiLevelType w:val="hybridMultilevel"/>
    <w:tmpl w:val="9684F52E"/>
    <w:lvl w:ilvl="0" w:tplc="884062C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53564E"/>
    <w:multiLevelType w:val="hybridMultilevel"/>
    <w:tmpl w:val="8500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B615F"/>
    <w:multiLevelType w:val="hybridMultilevel"/>
    <w:tmpl w:val="6AD0391C"/>
    <w:lvl w:ilvl="0" w:tplc="7CC884D0">
      <w:start w:val="1"/>
      <w:numFmt w:val="decimal"/>
      <w:lvlText w:val="%1."/>
      <w:lvlJc w:val="left"/>
      <w:pPr>
        <w:ind w:left="1919" w:hanging="360"/>
      </w:pPr>
      <w:rPr>
        <w:rFonts w:hint="default"/>
        <w:spacing w:val="-1"/>
        <w:w w:val="9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175DB0"/>
    <w:multiLevelType w:val="hybridMultilevel"/>
    <w:tmpl w:val="20C0B322"/>
    <w:lvl w:ilvl="0" w:tplc="AB9AC9F0">
      <w:start w:val="1"/>
      <w:numFmt w:val="decimal"/>
      <w:lvlText w:val="%1."/>
      <w:lvlJc w:val="left"/>
      <w:pPr>
        <w:ind w:left="1080" w:hanging="720"/>
      </w:pPr>
      <w:rPr>
        <w:rFonts w:hint="default"/>
      </w:rPr>
    </w:lvl>
    <w:lvl w:ilvl="1" w:tplc="B7C8F6A0">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15061D"/>
    <w:multiLevelType w:val="hybridMultilevel"/>
    <w:tmpl w:val="7C9E5D40"/>
    <w:lvl w:ilvl="0" w:tplc="7CC884D0">
      <w:start w:val="1"/>
      <w:numFmt w:val="decimal"/>
      <w:lvlText w:val="%1."/>
      <w:lvlJc w:val="left"/>
      <w:pPr>
        <w:ind w:left="1919" w:hanging="360"/>
      </w:pPr>
      <w:rPr>
        <w:rFonts w:hint="default"/>
        <w:spacing w:val="-1"/>
        <w:w w:val="9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9B7439"/>
    <w:multiLevelType w:val="multilevel"/>
    <w:tmpl w:val="D172C1FC"/>
    <w:lvl w:ilvl="0">
      <w:start w:val="6"/>
      <w:numFmt w:val="upperLetter"/>
      <w:lvlText w:val="%1"/>
      <w:lvlJc w:val="left"/>
      <w:pPr>
        <w:ind w:left="2639" w:hanging="1440"/>
      </w:pPr>
      <w:rPr>
        <w:rFonts w:hint="default"/>
        <w:lang w:val="en-US" w:eastAsia="en-US" w:bidi="ar-SA"/>
      </w:rPr>
    </w:lvl>
    <w:lvl w:ilvl="1">
      <w:start w:val="1"/>
      <w:numFmt w:val="decimal"/>
      <w:lvlText w:val="%1.%2"/>
      <w:lvlJc w:val="left"/>
      <w:pPr>
        <w:ind w:left="2639" w:hanging="1440"/>
      </w:pPr>
      <w:rPr>
        <w:rFonts w:hint="default"/>
        <w:lang w:val="en-US" w:eastAsia="en-US" w:bidi="ar-SA"/>
      </w:rPr>
    </w:lvl>
    <w:lvl w:ilvl="2">
      <w:start w:val="2"/>
      <w:numFmt w:val="lowerLetter"/>
      <w:lvlText w:val="%1.%2.%3"/>
      <w:lvlJc w:val="left"/>
      <w:pPr>
        <w:ind w:left="2639" w:hanging="1440"/>
      </w:pPr>
      <w:rPr>
        <w:rFonts w:hint="default"/>
        <w:lang w:val="en-US" w:eastAsia="en-US" w:bidi="ar-SA"/>
      </w:rPr>
    </w:lvl>
    <w:lvl w:ilvl="3">
      <w:start w:val="2"/>
      <w:numFmt w:val="lowerRoman"/>
      <w:lvlText w:val="%1.%2.%3.%4"/>
      <w:lvlJc w:val="left"/>
      <w:pPr>
        <w:ind w:left="2639" w:hanging="1440"/>
      </w:pPr>
      <w:rPr>
        <w:rFonts w:ascii="Arial" w:eastAsia="Arial" w:hAnsi="Arial" w:cs="Arial" w:hint="default"/>
        <w:b/>
        <w:bCs/>
        <w:i w:val="0"/>
        <w:iCs w:val="0"/>
        <w:spacing w:val="-25"/>
        <w:w w:val="100"/>
        <w:sz w:val="22"/>
        <w:szCs w:val="22"/>
        <w:lang w:val="en-US" w:eastAsia="en-US" w:bidi="ar-SA"/>
      </w:rPr>
    </w:lvl>
    <w:lvl w:ilvl="4">
      <w:start w:val="1"/>
      <w:numFmt w:val="decimal"/>
      <w:lvlText w:val="%5."/>
      <w:lvlJc w:val="left"/>
      <w:pPr>
        <w:ind w:left="1919" w:hanging="360"/>
      </w:pPr>
      <w:rPr>
        <w:rFonts w:hint="default"/>
        <w:b/>
        <w:bCs/>
        <w:i w:val="0"/>
        <w:iCs w:val="0"/>
        <w:spacing w:val="-1"/>
        <w:w w:val="99"/>
        <w:lang w:val="en-US" w:eastAsia="en-US" w:bidi="ar-SA"/>
      </w:rPr>
    </w:lvl>
    <w:lvl w:ilvl="5">
      <w:numFmt w:val="bullet"/>
      <w:lvlText w:val="•"/>
      <w:lvlJc w:val="left"/>
      <w:pPr>
        <w:ind w:left="6693" w:hanging="360"/>
      </w:pPr>
      <w:rPr>
        <w:rFonts w:hint="default"/>
        <w:lang w:val="en-US" w:eastAsia="en-US" w:bidi="ar-SA"/>
      </w:rPr>
    </w:lvl>
    <w:lvl w:ilvl="6">
      <w:numFmt w:val="bullet"/>
      <w:lvlText w:val="•"/>
      <w:lvlJc w:val="left"/>
      <w:pPr>
        <w:ind w:left="7706" w:hanging="360"/>
      </w:pPr>
      <w:rPr>
        <w:rFonts w:hint="default"/>
        <w:lang w:val="en-US" w:eastAsia="en-US" w:bidi="ar-SA"/>
      </w:rPr>
    </w:lvl>
    <w:lvl w:ilvl="7">
      <w:numFmt w:val="bullet"/>
      <w:lvlText w:val="•"/>
      <w:lvlJc w:val="left"/>
      <w:pPr>
        <w:ind w:left="8720" w:hanging="360"/>
      </w:pPr>
      <w:rPr>
        <w:rFonts w:hint="default"/>
        <w:lang w:val="en-US" w:eastAsia="en-US" w:bidi="ar-SA"/>
      </w:rPr>
    </w:lvl>
    <w:lvl w:ilvl="8">
      <w:numFmt w:val="bullet"/>
      <w:lvlText w:val="•"/>
      <w:lvlJc w:val="left"/>
      <w:pPr>
        <w:ind w:left="9733" w:hanging="360"/>
      </w:pPr>
      <w:rPr>
        <w:rFonts w:hint="default"/>
        <w:lang w:val="en-US" w:eastAsia="en-US" w:bidi="ar-SA"/>
      </w:rPr>
    </w:lvl>
  </w:abstractNum>
  <w:abstractNum w:abstractNumId="30" w15:restartNumberingAfterBreak="0">
    <w:nsid w:val="55352B42"/>
    <w:multiLevelType w:val="hybridMultilevel"/>
    <w:tmpl w:val="DE924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E121B"/>
    <w:multiLevelType w:val="hybridMultilevel"/>
    <w:tmpl w:val="7B7C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E4726"/>
    <w:multiLevelType w:val="hybridMultilevel"/>
    <w:tmpl w:val="6BB6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1E7F09"/>
    <w:multiLevelType w:val="hybridMultilevel"/>
    <w:tmpl w:val="34FAA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85A63"/>
    <w:multiLevelType w:val="hybridMultilevel"/>
    <w:tmpl w:val="2D6873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160A57"/>
    <w:multiLevelType w:val="hybridMultilevel"/>
    <w:tmpl w:val="99CA6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FB3209C"/>
    <w:multiLevelType w:val="hybridMultilevel"/>
    <w:tmpl w:val="9682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A23FBD"/>
    <w:multiLevelType w:val="hybridMultilevel"/>
    <w:tmpl w:val="8772B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2A1C5B"/>
    <w:multiLevelType w:val="hybridMultilevel"/>
    <w:tmpl w:val="1392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8C36DF"/>
    <w:multiLevelType w:val="hybridMultilevel"/>
    <w:tmpl w:val="7C2A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380A55"/>
    <w:multiLevelType w:val="hybridMultilevel"/>
    <w:tmpl w:val="D61A2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1144"/>
    <w:multiLevelType w:val="hybridMultilevel"/>
    <w:tmpl w:val="03EC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21F36"/>
    <w:multiLevelType w:val="hybridMultilevel"/>
    <w:tmpl w:val="0F18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5413A"/>
    <w:multiLevelType w:val="hybridMultilevel"/>
    <w:tmpl w:val="3BD81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970B21"/>
    <w:multiLevelType w:val="hybridMultilevel"/>
    <w:tmpl w:val="60A4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CA4216"/>
    <w:multiLevelType w:val="hybridMultilevel"/>
    <w:tmpl w:val="94947F7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252BE0"/>
    <w:multiLevelType w:val="hybridMultilevel"/>
    <w:tmpl w:val="943C6FA8"/>
    <w:lvl w:ilvl="0" w:tplc="47087868">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A97AF2"/>
    <w:multiLevelType w:val="hybridMultilevel"/>
    <w:tmpl w:val="BE0E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D4693B"/>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E045F3"/>
    <w:multiLevelType w:val="hybridMultilevel"/>
    <w:tmpl w:val="68D8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335B66"/>
    <w:multiLevelType w:val="hybridMultilevel"/>
    <w:tmpl w:val="25B282A8"/>
    <w:lvl w:ilvl="0" w:tplc="0C6858A8">
      <w:start w:val="1"/>
      <w:numFmt w:val="decimal"/>
      <w:lvlText w:val="%1."/>
      <w:lvlJc w:val="left"/>
      <w:pPr>
        <w:ind w:left="1919" w:hanging="360"/>
      </w:pPr>
      <w:rPr>
        <w:rFonts w:hint="default"/>
        <w:b/>
        <w:bCs/>
        <w:i w:val="0"/>
        <w:iCs w:val="0"/>
        <w:spacing w:val="-1"/>
        <w:w w:val="9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5E6413"/>
    <w:multiLevelType w:val="hybridMultilevel"/>
    <w:tmpl w:val="8C5A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A90D47"/>
    <w:multiLevelType w:val="hybridMultilevel"/>
    <w:tmpl w:val="1CC89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D52716"/>
    <w:multiLevelType w:val="hybridMultilevel"/>
    <w:tmpl w:val="B85E73B2"/>
    <w:lvl w:ilvl="0" w:tplc="FFFFFFFF">
      <w:start w:val="1"/>
      <w:numFmt w:val="lowerLetter"/>
      <w:lvlText w:val="%1."/>
      <w:lvlJc w:val="left"/>
      <w:pPr>
        <w:ind w:left="14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4"/>
  </w:num>
  <w:num w:numId="2">
    <w:abstractNumId w:val="42"/>
  </w:num>
  <w:num w:numId="3">
    <w:abstractNumId w:val="21"/>
  </w:num>
  <w:num w:numId="4">
    <w:abstractNumId w:val="37"/>
  </w:num>
  <w:num w:numId="5">
    <w:abstractNumId w:val="0"/>
  </w:num>
  <w:num w:numId="6">
    <w:abstractNumId w:val="29"/>
  </w:num>
  <w:num w:numId="7">
    <w:abstractNumId w:val="10"/>
  </w:num>
  <w:num w:numId="8">
    <w:abstractNumId w:val="26"/>
  </w:num>
  <w:num w:numId="9">
    <w:abstractNumId w:val="28"/>
  </w:num>
  <w:num w:numId="10">
    <w:abstractNumId w:val="44"/>
  </w:num>
  <w:num w:numId="11">
    <w:abstractNumId w:val="13"/>
  </w:num>
  <w:num w:numId="12">
    <w:abstractNumId w:val="18"/>
  </w:num>
  <w:num w:numId="13">
    <w:abstractNumId w:val="36"/>
  </w:num>
  <w:num w:numId="14">
    <w:abstractNumId w:val="51"/>
  </w:num>
  <w:num w:numId="15">
    <w:abstractNumId w:val="11"/>
  </w:num>
  <w:num w:numId="16">
    <w:abstractNumId w:val="2"/>
  </w:num>
  <w:num w:numId="17">
    <w:abstractNumId w:val="48"/>
  </w:num>
  <w:num w:numId="18">
    <w:abstractNumId w:val="16"/>
  </w:num>
  <w:num w:numId="19">
    <w:abstractNumId w:val="40"/>
  </w:num>
  <w:num w:numId="20">
    <w:abstractNumId w:val="6"/>
  </w:num>
  <w:num w:numId="21">
    <w:abstractNumId w:val="25"/>
  </w:num>
  <w:num w:numId="22">
    <w:abstractNumId w:val="17"/>
  </w:num>
  <w:num w:numId="23">
    <w:abstractNumId w:val="7"/>
  </w:num>
  <w:num w:numId="24">
    <w:abstractNumId w:val="1"/>
  </w:num>
  <w:num w:numId="25">
    <w:abstractNumId w:val="47"/>
  </w:num>
  <w:num w:numId="26">
    <w:abstractNumId w:val="32"/>
  </w:num>
  <w:num w:numId="27">
    <w:abstractNumId w:val="38"/>
  </w:num>
  <w:num w:numId="28">
    <w:abstractNumId w:val="20"/>
  </w:num>
  <w:num w:numId="29">
    <w:abstractNumId w:val="9"/>
  </w:num>
  <w:num w:numId="30">
    <w:abstractNumId w:val="27"/>
  </w:num>
  <w:num w:numId="31">
    <w:abstractNumId w:val="5"/>
  </w:num>
  <w:num w:numId="32">
    <w:abstractNumId w:val="4"/>
  </w:num>
  <w:num w:numId="33">
    <w:abstractNumId w:val="30"/>
  </w:num>
  <w:num w:numId="34">
    <w:abstractNumId w:val="33"/>
  </w:num>
  <w:num w:numId="35">
    <w:abstractNumId w:val="52"/>
  </w:num>
  <w:num w:numId="36">
    <w:abstractNumId w:val="35"/>
  </w:num>
  <w:num w:numId="37">
    <w:abstractNumId w:val="41"/>
  </w:num>
  <w:num w:numId="38">
    <w:abstractNumId w:val="22"/>
  </w:num>
  <w:num w:numId="39">
    <w:abstractNumId w:val="39"/>
  </w:num>
  <w:num w:numId="40">
    <w:abstractNumId w:val="43"/>
  </w:num>
  <w:num w:numId="41">
    <w:abstractNumId w:val="49"/>
  </w:num>
  <w:num w:numId="42">
    <w:abstractNumId w:val="12"/>
  </w:num>
  <w:num w:numId="43">
    <w:abstractNumId w:val="34"/>
  </w:num>
  <w:num w:numId="44">
    <w:abstractNumId w:val="23"/>
  </w:num>
  <w:num w:numId="45">
    <w:abstractNumId w:val="53"/>
  </w:num>
  <w:num w:numId="46">
    <w:abstractNumId w:val="8"/>
  </w:num>
  <w:num w:numId="47">
    <w:abstractNumId w:val="46"/>
  </w:num>
  <w:num w:numId="48">
    <w:abstractNumId w:val="15"/>
  </w:num>
  <w:num w:numId="49">
    <w:abstractNumId w:val="14"/>
  </w:num>
  <w:num w:numId="50">
    <w:abstractNumId w:val="19"/>
  </w:num>
  <w:num w:numId="51">
    <w:abstractNumId w:val="31"/>
  </w:num>
  <w:num w:numId="52">
    <w:abstractNumId w:val="45"/>
  </w:num>
  <w:num w:numId="53">
    <w:abstractNumId w:val="50"/>
  </w:num>
  <w:num w:numId="54">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0"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09"/>
    <w:rsid w:val="00000112"/>
    <w:rsid w:val="000001F9"/>
    <w:rsid w:val="000004E9"/>
    <w:rsid w:val="00000829"/>
    <w:rsid w:val="00000871"/>
    <w:rsid w:val="00000E54"/>
    <w:rsid w:val="00001381"/>
    <w:rsid w:val="000020C5"/>
    <w:rsid w:val="00002161"/>
    <w:rsid w:val="000022D4"/>
    <w:rsid w:val="0000230D"/>
    <w:rsid w:val="000024E4"/>
    <w:rsid w:val="0000288F"/>
    <w:rsid w:val="00002896"/>
    <w:rsid w:val="000028FF"/>
    <w:rsid w:val="000029ED"/>
    <w:rsid w:val="00002C93"/>
    <w:rsid w:val="00002F88"/>
    <w:rsid w:val="000034ED"/>
    <w:rsid w:val="00003AC6"/>
    <w:rsid w:val="00003D60"/>
    <w:rsid w:val="0000431A"/>
    <w:rsid w:val="00004564"/>
    <w:rsid w:val="0000461B"/>
    <w:rsid w:val="00004DDB"/>
    <w:rsid w:val="00004DF9"/>
    <w:rsid w:val="00005803"/>
    <w:rsid w:val="00005BF2"/>
    <w:rsid w:val="00005DC2"/>
    <w:rsid w:val="00005DED"/>
    <w:rsid w:val="000067CB"/>
    <w:rsid w:val="00006B94"/>
    <w:rsid w:val="00007093"/>
    <w:rsid w:val="00007392"/>
    <w:rsid w:val="000073EC"/>
    <w:rsid w:val="000073FE"/>
    <w:rsid w:val="000075E6"/>
    <w:rsid w:val="00007643"/>
    <w:rsid w:val="000077A5"/>
    <w:rsid w:val="00007811"/>
    <w:rsid w:val="00007D82"/>
    <w:rsid w:val="00010186"/>
    <w:rsid w:val="0001038F"/>
    <w:rsid w:val="0001062A"/>
    <w:rsid w:val="00010C98"/>
    <w:rsid w:val="00010DB8"/>
    <w:rsid w:val="00010E38"/>
    <w:rsid w:val="0001114D"/>
    <w:rsid w:val="00011206"/>
    <w:rsid w:val="00011237"/>
    <w:rsid w:val="00011399"/>
    <w:rsid w:val="0001168C"/>
    <w:rsid w:val="000116B5"/>
    <w:rsid w:val="00011A9D"/>
    <w:rsid w:val="00011E79"/>
    <w:rsid w:val="00011F67"/>
    <w:rsid w:val="00012EB1"/>
    <w:rsid w:val="00013137"/>
    <w:rsid w:val="000131C1"/>
    <w:rsid w:val="00013489"/>
    <w:rsid w:val="000134A7"/>
    <w:rsid w:val="000134D2"/>
    <w:rsid w:val="00013646"/>
    <w:rsid w:val="000139FB"/>
    <w:rsid w:val="00013C08"/>
    <w:rsid w:val="00013C9B"/>
    <w:rsid w:val="00013E7F"/>
    <w:rsid w:val="00013F70"/>
    <w:rsid w:val="0001496D"/>
    <w:rsid w:val="00015CC7"/>
    <w:rsid w:val="00015FB3"/>
    <w:rsid w:val="0001692A"/>
    <w:rsid w:val="00016AFE"/>
    <w:rsid w:val="00016EA5"/>
    <w:rsid w:val="0001756C"/>
    <w:rsid w:val="00017667"/>
    <w:rsid w:val="00017723"/>
    <w:rsid w:val="000179E9"/>
    <w:rsid w:val="000201AF"/>
    <w:rsid w:val="000206AB"/>
    <w:rsid w:val="00020ADB"/>
    <w:rsid w:val="00020CA9"/>
    <w:rsid w:val="00020E34"/>
    <w:rsid w:val="00020EC4"/>
    <w:rsid w:val="00021608"/>
    <w:rsid w:val="0002184B"/>
    <w:rsid w:val="00021ADC"/>
    <w:rsid w:val="000226D9"/>
    <w:rsid w:val="000228D3"/>
    <w:rsid w:val="00022914"/>
    <w:rsid w:val="000229D3"/>
    <w:rsid w:val="00022B0F"/>
    <w:rsid w:val="00022C75"/>
    <w:rsid w:val="00022CE4"/>
    <w:rsid w:val="00022D98"/>
    <w:rsid w:val="00023295"/>
    <w:rsid w:val="00023544"/>
    <w:rsid w:val="00023586"/>
    <w:rsid w:val="000235CB"/>
    <w:rsid w:val="00023B76"/>
    <w:rsid w:val="00023E6B"/>
    <w:rsid w:val="00024277"/>
    <w:rsid w:val="000248DC"/>
    <w:rsid w:val="00024B6E"/>
    <w:rsid w:val="00025B27"/>
    <w:rsid w:val="00025DB6"/>
    <w:rsid w:val="00025DC4"/>
    <w:rsid w:val="00025DE7"/>
    <w:rsid w:val="00025EE3"/>
    <w:rsid w:val="00026469"/>
    <w:rsid w:val="000270F7"/>
    <w:rsid w:val="00027463"/>
    <w:rsid w:val="00027B44"/>
    <w:rsid w:val="00027FEC"/>
    <w:rsid w:val="00030170"/>
    <w:rsid w:val="000301BB"/>
    <w:rsid w:val="0003037A"/>
    <w:rsid w:val="00030680"/>
    <w:rsid w:val="00031074"/>
    <w:rsid w:val="000311A6"/>
    <w:rsid w:val="000314C2"/>
    <w:rsid w:val="000314CF"/>
    <w:rsid w:val="000316E3"/>
    <w:rsid w:val="00032094"/>
    <w:rsid w:val="0003258A"/>
    <w:rsid w:val="000327AD"/>
    <w:rsid w:val="00032931"/>
    <w:rsid w:val="00032C7E"/>
    <w:rsid w:val="00032E2F"/>
    <w:rsid w:val="0003328E"/>
    <w:rsid w:val="000332F1"/>
    <w:rsid w:val="000339D5"/>
    <w:rsid w:val="00033A40"/>
    <w:rsid w:val="00033BE8"/>
    <w:rsid w:val="00033DFD"/>
    <w:rsid w:val="00033F29"/>
    <w:rsid w:val="00034016"/>
    <w:rsid w:val="000341C3"/>
    <w:rsid w:val="00034400"/>
    <w:rsid w:val="000346E5"/>
    <w:rsid w:val="0003476F"/>
    <w:rsid w:val="00034933"/>
    <w:rsid w:val="0003494B"/>
    <w:rsid w:val="00034B46"/>
    <w:rsid w:val="00035089"/>
    <w:rsid w:val="0003516A"/>
    <w:rsid w:val="00035882"/>
    <w:rsid w:val="000358FE"/>
    <w:rsid w:val="000359F3"/>
    <w:rsid w:val="00036077"/>
    <w:rsid w:val="00036191"/>
    <w:rsid w:val="00036272"/>
    <w:rsid w:val="00036641"/>
    <w:rsid w:val="00036E89"/>
    <w:rsid w:val="0003736B"/>
    <w:rsid w:val="0003777C"/>
    <w:rsid w:val="0003783E"/>
    <w:rsid w:val="000378CE"/>
    <w:rsid w:val="000402E4"/>
    <w:rsid w:val="00040371"/>
    <w:rsid w:val="00040884"/>
    <w:rsid w:val="00040A7A"/>
    <w:rsid w:val="00040EA9"/>
    <w:rsid w:val="00040F4E"/>
    <w:rsid w:val="00040F80"/>
    <w:rsid w:val="0004112F"/>
    <w:rsid w:val="00041281"/>
    <w:rsid w:val="0004161B"/>
    <w:rsid w:val="0004197B"/>
    <w:rsid w:val="00041E73"/>
    <w:rsid w:val="00041FCC"/>
    <w:rsid w:val="00042228"/>
    <w:rsid w:val="000427E0"/>
    <w:rsid w:val="000429E3"/>
    <w:rsid w:val="00043499"/>
    <w:rsid w:val="00043B9F"/>
    <w:rsid w:val="0004400F"/>
    <w:rsid w:val="00044142"/>
    <w:rsid w:val="00044305"/>
    <w:rsid w:val="000443B9"/>
    <w:rsid w:val="000446EE"/>
    <w:rsid w:val="00044807"/>
    <w:rsid w:val="000449C1"/>
    <w:rsid w:val="00045006"/>
    <w:rsid w:val="0004505F"/>
    <w:rsid w:val="000450BC"/>
    <w:rsid w:val="000451B2"/>
    <w:rsid w:val="000451FE"/>
    <w:rsid w:val="00045315"/>
    <w:rsid w:val="00045D36"/>
    <w:rsid w:val="00045E7E"/>
    <w:rsid w:val="00045F56"/>
    <w:rsid w:val="0004615D"/>
    <w:rsid w:val="00046233"/>
    <w:rsid w:val="00046261"/>
    <w:rsid w:val="00046282"/>
    <w:rsid w:val="00046924"/>
    <w:rsid w:val="00046C1D"/>
    <w:rsid w:val="00046DE4"/>
    <w:rsid w:val="00046E8A"/>
    <w:rsid w:val="00047B45"/>
    <w:rsid w:val="00050433"/>
    <w:rsid w:val="00050459"/>
    <w:rsid w:val="00050CB2"/>
    <w:rsid w:val="00050FAD"/>
    <w:rsid w:val="00050FFA"/>
    <w:rsid w:val="0005108C"/>
    <w:rsid w:val="00051151"/>
    <w:rsid w:val="00051629"/>
    <w:rsid w:val="000516D0"/>
    <w:rsid w:val="0005197F"/>
    <w:rsid w:val="00052192"/>
    <w:rsid w:val="0005256B"/>
    <w:rsid w:val="00052629"/>
    <w:rsid w:val="0005267E"/>
    <w:rsid w:val="00052697"/>
    <w:rsid w:val="00052CD7"/>
    <w:rsid w:val="000531C1"/>
    <w:rsid w:val="00053466"/>
    <w:rsid w:val="00053968"/>
    <w:rsid w:val="00053B54"/>
    <w:rsid w:val="00053C0F"/>
    <w:rsid w:val="00054192"/>
    <w:rsid w:val="00054794"/>
    <w:rsid w:val="00054A7A"/>
    <w:rsid w:val="0005505B"/>
    <w:rsid w:val="00055187"/>
    <w:rsid w:val="00055761"/>
    <w:rsid w:val="00055985"/>
    <w:rsid w:val="00055A80"/>
    <w:rsid w:val="00055AE2"/>
    <w:rsid w:val="00055B2F"/>
    <w:rsid w:val="00055D3C"/>
    <w:rsid w:val="00055D63"/>
    <w:rsid w:val="000560CA"/>
    <w:rsid w:val="00056552"/>
    <w:rsid w:val="0005657E"/>
    <w:rsid w:val="0005739F"/>
    <w:rsid w:val="00057500"/>
    <w:rsid w:val="00057820"/>
    <w:rsid w:val="000579D3"/>
    <w:rsid w:val="00057DA0"/>
    <w:rsid w:val="00060374"/>
    <w:rsid w:val="000603D8"/>
    <w:rsid w:val="00060584"/>
    <w:rsid w:val="0006083B"/>
    <w:rsid w:val="0006087E"/>
    <w:rsid w:val="000608EB"/>
    <w:rsid w:val="0006094E"/>
    <w:rsid w:val="00060BAD"/>
    <w:rsid w:val="000610A6"/>
    <w:rsid w:val="00061493"/>
    <w:rsid w:val="0006171E"/>
    <w:rsid w:val="00061849"/>
    <w:rsid w:val="0006213C"/>
    <w:rsid w:val="000622EC"/>
    <w:rsid w:val="00062666"/>
    <w:rsid w:val="00062767"/>
    <w:rsid w:val="000631B2"/>
    <w:rsid w:val="00063365"/>
    <w:rsid w:val="0006340E"/>
    <w:rsid w:val="000635A1"/>
    <w:rsid w:val="00063791"/>
    <w:rsid w:val="00063AC8"/>
    <w:rsid w:val="00063B46"/>
    <w:rsid w:val="000646E0"/>
    <w:rsid w:val="00064CD3"/>
    <w:rsid w:val="00064E2D"/>
    <w:rsid w:val="00065027"/>
    <w:rsid w:val="00065175"/>
    <w:rsid w:val="000651AB"/>
    <w:rsid w:val="000655C9"/>
    <w:rsid w:val="000656F4"/>
    <w:rsid w:val="000661B0"/>
    <w:rsid w:val="000662A3"/>
    <w:rsid w:val="000665A9"/>
    <w:rsid w:val="000667BA"/>
    <w:rsid w:val="00066AB3"/>
    <w:rsid w:val="00066ABA"/>
    <w:rsid w:val="00066B9A"/>
    <w:rsid w:val="00066E12"/>
    <w:rsid w:val="00066F39"/>
    <w:rsid w:val="000672F8"/>
    <w:rsid w:val="0006737E"/>
    <w:rsid w:val="00067432"/>
    <w:rsid w:val="00067746"/>
    <w:rsid w:val="000679B6"/>
    <w:rsid w:val="00067A34"/>
    <w:rsid w:val="00070074"/>
    <w:rsid w:val="000701C4"/>
    <w:rsid w:val="0007068D"/>
    <w:rsid w:val="00070785"/>
    <w:rsid w:val="000708E5"/>
    <w:rsid w:val="00071198"/>
    <w:rsid w:val="00071373"/>
    <w:rsid w:val="000715EE"/>
    <w:rsid w:val="000715F9"/>
    <w:rsid w:val="0007168A"/>
    <w:rsid w:val="00071DF6"/>
    <w:rsid w:val="00071EBB"/>
    <w:rsid w:val="00071F27"/>
    <w:rsid w:val="00072CCF"/>
    <w:rsid w:val="00072D12"/>
    <w:rsid w:val="00072E5B"/>
    <w:rsid w:val="00072FB0"/>
    <w:rsid w:val="00073156"/>
    <w:rsid w:val="00073261"/>
    <w:rsid w:val="00073B10"/>
    <w:rsid w:val="00073D0D"/>
    <w:rsid w:val="00073E02"/>
    <w:rsid w:val="00074313"/>
    <w:rsid w:val="00074341"/>
    <w:rsid w:val="00074794"/>
    <w:rsid w:val="00074A61"/>
    <w:rsid w:val="00074AE5"/>
    <w:rsid w:val="00074ED3"/>
    <w:rsid w:val="00075676"/>
    <w:rsid w:val="000756CA"/>
    <w:rsid w:val="00075827"/>
    <w:rsid w:val="00076556"/>
    <w:rsid w:val="00076748"/>
    <w:rsid w:val="0007690A"/>
    <w:rsid w:val="00076AC1"/>
    <w:rsid w:val="00076B1A"/>
    <w:rsid w:val="00076E13"/>
    <w:rsid w:val="00076FC5"/>
    <w:rsid w:val="000770B0"/>
    <w:rsid w:val="00077403"/>
    <w:rsid w:val="00077F58"/>
    <w:rsid w:val="0008060B"/>
    <w:rsid w:val="000812D5"/>
    <w:rsid w:val="000813D1"/>
    <w:rsid w:val="00081AAD"/>
    <w:rsid w:val="00081D84"/>
    <w:rsid w:val="00081E0E"/>
    <w:rsid w:val="00082892"/>
    <w:rsid w:val="0008299E"/>
    <w:rsid w:val="00082C43"/>
    <w:rsid w:val="00082CE5"/>
    <w:rsid w:val="00082E1E"/>
    <w:rsid w:val="000841A0"/>
    <w:rsid w:val="000842EF"/>
    <w:rsid w:val="00084463"/>
    <w:rsid w:val="00084EB8"/>
    <w:rsid w:val="00085288"/>
    <w:rsid w:val="00085B6B"/>
    <w:rsid w:val="00085C1D"/>
    <w:rsid w:val="00085C20"/>
    <w:rsid w:val="000860CB"/>
    <w:rsid w:val="000867C2"/>
    <w:rsid w:val="00086AC4"/>
    <w:rsid w:val="00086B5D"/>
    <w:rsid w:val="00086E26"/>
    <w:rsid w:val="000870AA"/>
    <w:rsid w:val="000871CF"/>
    <w:rsid w:val="0008737D"/>
    <w:rsid w:val="00087B5A"/>
    <w:rsid w:val="00087E18"/>
    <w:rsid w:val="0009020A"/>
    <w:rsid w:val="00090989"/>
    <w:rsid w:val="00090C14"/>
    <w:rsid w:val="0009121B"/>
    <w:rsid w:val="000912F4"/>
    <w:rsid w:val="0009163B"/>
    <w:rsid w:val="00091D13"/>
    <w:rsid w:val="00091D54"/>
    <w:rsid w:val="000922A1"/>
    <w:rsid w:val="00092746"/>
    <w:rsid w:val="00092A70"/>
    <w:rsid w:val="00092EF1"/>
    <w:rsid w:val="00092F6E"/>
    <w:rsid w:val="0009344E"/>
    <w:rsid w:val="0009388E"/>
    <w:rsid w:val="00093A4B"/>
    <w:rsid w:val="00093BCF"/>
    <w:rsid w:val="000942E8"/>
    <w:rsid w:val="000943C5"/>
    <w:rsid w:val="000945C4"/>
    <w:rsid w:val="000946B0"/>
    <w:rsid w:val="00094E73"/>
    <w:rsid w:val="000954DE"/>
    <w:rsid w:val="0009553E"/>
    <w:rsid w:val="00095ECD"/>
    <w:rsid w:val="00096569"/>
    <w:rsid w:val="00096613"/>
    <w:rsid w:val="00096F16"/>
    <w:rsid w:val="00097100"/>
    <w:rsid w:val="000971BE"/>
    <w:rsid w:val="0009721C"/>
    <w:rsid w:val="00097750"/>
    <w:rsid w:val="00097B0B"/>
    <w:rsid w:val="00097E6A"/>
    <w:rsid w:val="00097E7B"/>
    <w:rsid w:val="00097FD9"/>
    <w:rsid w:val="000A0074"/>
    <w:rsid w:val="000A01AB"/>
    <w:rsid w:val="000A02BF"/>
    <w:rsid w:val="000A0973"/>
    <w:rsid w:val="000A20AC"/>
    <w:rsid w:val="000A2248"/>
    <w:rsid w:val="000A23A5"/>
    <w:rsid w:val="000A2A6A"/>
    <w:rsid w:val="000A2BEA"/>
    <w:rsid w:val="000A2C1F"/>
    <w:rsid w:val="000A2E75"/>
    <w:rsid w:val="000A31F1"/>
    <w:rsid w:val="000A39F0"/>
    <w:rsid w:val="000A3BC5"/>
    <w:rsid w:val="000A3FCE"/>
    <w:rsid w:val="000A44CC"/>
    <w:rsid w:val="000A45D5"/>
    <w:rsid w:val="000A4672"/>
    <w:rsid w:val="000A47DB"/>
    <w:rsid w:val="000A4809"/>
    <w:rsid w:val="000A497A"/>
    <w:rsid w:val="000A4B95"/>
    <w:rsid w:val="000A518A"/>
    <w:rsid w:val="000A526D"/>
    <w:rsid w:val="000A54C5"/>
    <w:rsid w:val="000A5987"/>
    <w:rsid w:val="000A59EA"/>
    <w:rsid w:val="000A5B71"/>
    <w:rsid w:val="000A5D98"/>
    <w:rsid w:val="000A60D1"/>
    <w:rsid w:val="000A6204"/>
    <w:rsid w:val="000A62BB"/>
    <w:rsid w:val="000A6947"/>
    <w:rsid w:val="000A6FB1"/>
    <w:rsid w:val="000A6FF7"/>
    <w:rsid w:val="000A70D9"/>
    <w:rsid w:val="000A7231"/>
    <w:rsid w:val="000A7459"/>
    <w:rsid w:val="000A7EE0"/>
    <w:rsid w:val="000B0284"/>
    <w:rsid w:val="000B049B"/>
    <w:rsid w:val="000B0677"/>
    <w:rsid w:val="000B07BE"/>
    <w:rsid w:val="000B0973"/>
    <w:rsid w:val="000B0A95"/>
    <w:rsid w:val="000B1036"/>
    <w:rsid w:val="000B13C4"/>
    <w:rsid w:val="000B1727"/>
    <w:rsid w:val="000B17C2"/>
    <w:rsid w:val="000B2AAF"/>
    <w:rsid w:val="000B2B59"/>
    <w:rsid w:val="000B2B98"/>
    <w:rsid w:val="000B2EE6"/>
    <w:rsid w:val="000B3185"/>
    <w:rsid w:val="000B36EA"/>
    <w:rsid w:val="000B386E"/>
    <w:rsid w:val="000B3E1D"/>
    <w:rsid w:val="000B40CE"/>
    <w:rsid w:val="000B4B3A"/>
    <w:rsid w:val="000B512F"/>
    <w:rsid w:val="000B56E4"/>
    <w:rsid w:val="000B5933"/>
    <w:rsid w:val="000B5CB7"/>
    <w:rsid w:val="000B5FC8"/>
    <w:rsid w:val="000B61B1"/>
    <w:rsid w:val="000B6260"/>
    <w:rsid w:val="000B6291"/>
    <w:rsid w:val="000B6499"/>
    <w:rsid w:val="000B69A9"/>
    <w:rsid w:val="000B6A05"/>
    <w:rsid w:val="000B747C"/>
    <w:rsid w:val="000B78FE"/>
    <w:rsid w:val="000C03C1"/>
    <w:rsid w:val="000C04C1"/>
    <w:rsid w:val="000C051E"/>
    <w:rsid w:val="000C0FEA"/>
    <w:rsid w:val="000C1108"/>
    <w:rsid w:val="000C13B9"/>
    <w:rsid w:val="000C2018"/>
    <w:rsid w:val="000C20BC"/>
    <w:rsid w:val="000C223F"/>
    <w:rsid w:val="000C2263"/>
    <w:rsid w:val="000C23D9"/>
    <w:rsid w:val="000C2A12"/>
    <w:rsid w:val="000C2BEE"/>
    <w:rsid w:val="000C2F5B"/>
    <w:rsid w:val="000C3134"/>
    <w:rsid w:val="000C328D"/>
    <w:rsid w:val="000C3723"/>
    <w:rsid w:val="000C3D34"/>
    <w:rsid w:val="000C3F4E"/>
    <w:rsid w:val="000C41B7"/>
    <w:rsid w:val="000C41D9"/>
    <w:rsid w:val="000C4618"/>
    <w:rsid w:val="000C4B41"/>
    <w:rsid w:val="000C5218"/>
    <w:rsid w:val="000C5B17"/>
    <w:rsid w:val="000C5C6E"/>
    <w:rsid w:val="000C5D83"/>
    <w:rsid w:val="000C5F8A"/>
    <w:rsid w:val="000C660C"/>
    <w:rsid w:val="000C6632"/>
    <w:rsid w:val="000C6B59"/>
    <w:rsid w:val="000C7050"/>
    <w:rsid w:val="000C7152"/>
    <w:rsid w:val="000C7A9C"/>
    <w:rsid w:val="000C7B35"/>
    <w:rsid w:val="000C7D54"/>
    <w:rsid w:val="000C7DD5"/>
    <w:rsid w:val="000C7E04"/>
    <w:rsid w:val="000D08A5"/>
    <w:rsid w:val="000D1001"/>
    <w:rsid w:val="000D1AF3"/>
    <w:rsid w:val="000D218B"/>
    <w:rsid w:val="000D222F"/>
    <w:rsid w:val="000D2327"/>
    <w:rsid w:val="000D25C5"/>
    <w:rsid w:val="000D25D1"/>
    <w:rsid w:val="000D28CF"/>
    <w:rsid w:val="000D28DA"/>
    <w:rsid w:val="000D2BEB"/>
    <w:rsid w:val="000D2EC7"/>
    <w:rsid w:val="000D303B"/>
    <w:rsid w:val="000D32B0"/>
    <w:rsid w:val="000D39AE"/>
    <w:rsid w:val="000D3A89"/>
    <w:rsid w:val="000D41D6"/>
    <w:rsid w:val="000D436B"/>
    <w:rsid w:val="000D4374"/>
    <w:rsid w:val="000D45AA"/>
    <w:rsid w:val="000D4824"/>
    <w:rsid w:val="000D4E82"/>
    <w:rsid w:val="000D5437"/>
    <w:rsid w:val="000D551A"/>
    <w:rsid w:val="000D5941"/>
    <w:rsid w:val="000D5A03"/>
    <w:rsid w:val="000D644C"/>
    <w:rsid w:val="000D65A7"/>
    <w:rsid w:val="000D668D"/>
    <w:rsid w:val="000D6735"/>
    <w:rsid w:val="000D6CA2"/>
    <w:rsid w:val="000D6DE3"/>
    <w:rsid w:val="000D6E7A"/>
    <w:rsid w:val="000D70D5"/>
    <w:rsid w:val="000D7552"/>
    <w:rsid w:val="000D75DB"/>
    <w:rsid w:val="000D78CD"/>
    <w:rsid w:val="000D7BFE"/>
    <w:rsid w:val="000D7DEE"/>
    <w:rsid w:val="000D7EC7"/>
    <w:rsid w:val="000E024E"/>
    <w:rsid w:val="000E0505"/>
    <w:rsid w:val="000E056C"/>
    <w:rsid w:val="000E0D43"/>
    <w:rsid w:val="000E0EC4"/>
    <w:rsid w:val="000E21BD"/>
    <w:rsid w:val="000E26C9"/>
    <w:rsid w:val="000E295E"/>
    <w:rsid w:val="000E2A58"/>
    <w:rsid w:val="000E2B68"/>
    <w:rsid w:val="000E33C9"/>
    <w:rsid w:val="000E3548"/>
    <w:rsid w:val="000E35A3"/>
    <w:rsid w:val="000E36BB"/>
    <w:rsid w:val="000E3BFE"/>
    <w:rsid w:val="000E3E47"/>
    <w:rsid w:val="000E3E75"/>
    <w:rsid w:val="000E4353"/>
    <w:rsid w:val="000E4435"/>
    <w:rsid w:val="000E44D2"/>
    <w:rsid w:val="000E472D"/>
    <w:rsid w:val="000E477A"/>
    <w:rsid w:val="000E4AE3"/>
    <w:rsid w:val="000E4DD4"/>
    <w:rsid w:val="000E54A4"/>
    <w:rsid w:val="000E54A6"/>
    <w:rsid w:val="000E56E1"/>
    <w:rsid w:val="000E5A4F"/>
    <w:rsid w:val="000E5B9F"/>
    <w:rsid w:val="000E61E2"/>
    <w:rsid w:val="000E6352"/>
    <w:rsid w:val="000E6421"/>
    <w:rsid w:val="000E6514"/>
    <w:rsid w:val="000E6625"/>
    <w:rsid w:val="000E6A17"/>
    <w:rsid w:val="000E79B0"/>
    <w:rsid w:val="000E7F0B"/>
    <w:rsid w:val="000F10CC"/>
    <w:rsid w:val="000F1120"/>
    <w:rsid w:val="000F1819"/>
    <w:rsid w:val="000F1892"/>
    <w:rsid w:val="000F2190"/>
    <w:rsid w:val="000F236A"/>
    <w:rsid w:val="000F237F"/>
    <w:rsid w:val="000F2753"/>
    <w:rsid w:val="000F2C4E"/>
    <w:rsid w:val="000F2C95"/>
    <w:rsid w:val="000F2FD6"/>
    <w:rsid w:val="000F31E0"/>
    <w:rsid w:val="000F3697"/>
    <w:rsid w:val="000F3C76"/>
    <w:rsid w:val="000F3E5B"/>
    <w:rsid w:val="000F3F3D"/>
    <w:rsid w:val="000F3FCB"/>
    <w:rsid w:val="000F40F5"/>
    <w:rsid w:val="000F4D11"/>
    <w:rsid w:val="000F4DBB"/>
    <w:rsid w:val="000F5147"/>
    <w:rsid w:val="000F6105"/>
    <w:rsid w:val="000F62FC"/>
    <w:rsid w:val="000F63FF"/>
    <w:rsid w:val="000F66B3"/>
    <w:rsid w:val="000F7061"/>
    <w:rsid w:val="000F7296"/>
    <w:rsid w:val="000F7382"/>
    <w:rsid w:val="000F789B"/>
    <w:rsid w:val="000F7A35"/>
    <w:rsid w:val="000F7BFA"/>
    <w:rsid w:val="000F7D9E"/>
    <w:rsid w:val="000F7F7A"/>
    <w:rsid w:val="001002A1"/>
    <w:rsid w:val="00100B91"/>
    <w:rsid w:val="00100DE1"/>
    <w:rsid w:val="00100E8F"/>
    <w:rsid w:val="00101428"/>
    <w:rsid w:val="00101988"/>
    <w:rsid w:val="00101E98"/>
    <w:rsid w:val="00102028"/>
    <w:rsid w:val="001020EE"/>
    <w:rsid w:val="0010282D"/>
    <w:rsid w:val="00102C74"/>
    <w:rsid w:val="00102D64"/>
    <w:rsid w:val="00102FB2"/>
    <w:rsid w:val="0010319D"/>
    <w:rsid w:val="00103471"/>
    <w:rsid w:val="00103B4C"/>
    <w:rsid w:val="00103E62"/>
    <w:rsid w:val="00103EBC"/>
    <w:rsid w:val="00103F78"/>
    <w:rsid w:val="00104383"/>
    <w:rsid w:val="00104C6E"/>
    <w:rsid w:val="0010526D"/>
    <w:rsid w:val="001052D1"/>
    <w:rsid w:val="00105E3E"/>
    <w:rsid w:val="00106442"/>
    <w:rsid w:val="00106517"/>
    <w:rsid w:val="001065ED"/>
    <w:rsid w:val="00106C44"/>
    <w:rsid w:val="001073D9"/>
    <w:rsid w:val="00107AD4"/>
    <w:rsid w:val="00107C71"/>
    <w:rsid w:val="001106A9"/>
    <w:rsid w:val="00110B03"/>
    <w:rsid w:val="00110D02"/>
    <w:rsid w:val="001123FA"/>
    <w:rsid w:val="001124EB"/>
    <w:rsid w:val="0011259A"/>
    <w:rsid w:val="00112641"/>
    <w:rsid w:val="00112A0B"/>
    <w:rsid w:val="00112A13"/>
    <w:rsid w:val="00112F52"/>
    <w:rsid w:val="00112FE9"/>
    <w:rsid w:val="001133D6"/>
    <w:rsid w:val="00113415"/>
    <w:rsid w:val="001134DB"/>
    <w:rsid w:val="00113514"/>
    <w:rsid w:val="001138A8"/>
    <w:rsid w:val="00113929"/>
    <w:rsid w:val="00113BA0"/>
    <w:rsid w:val="00113D24"/>
    <w:rsid w:val="001142D7"/>
    <w:rsid w:val="00114877"/>
    <w:rsid w:val="00114AB8"/>
    <w:rsid w:val="001151E8"/>
    <w:rsid w:val="00115298"/>
    <w:rsid w:val="001152E0"/>
    <w:rsid w:val="001156FE"/>
    <w:rsid w:val="00115751"/>
    <w:rsid w:val="00115BBD"/>
    <w:rsid w:val="00116516"/>
    <w:rsid w:val="001166F5"/>
    <w:rsid w:val="00116927"/>
    <w:rsid w:val="00116FAE"/>
    <w:rsid w:val="00117721"/>
    <w:rsid w:val="001203DA"/>
    <w:rsid w:val="00120AC1"/>
    <w:rsid w:val="00120D62"/>
    <w:rsid w:val="0012122D"/>
    <w:rsid w:val="001216D9"/>
    <w:rsid w:val="00121B20"/>
    <w:rsid w:val="00122044"/>
    <w:rsid w:val="001220A1"/>
    <w:rsid w:val="00122290"/>
    <w:rsid w:val="00122669"/>
    <w:rsid w:val="00122735"/>
    <w:rsid w:val="00122860"/>
    <w:rsid w:val="00122A09"/>
    <w:rsid w:val="00122D88"/>
    <w:rsid w:val="00122E17"/>
    <w:rsid w:val="001231FB"/>
    <w:rsid w:val="00123520"/>
    <w:rsid w:val="0012355B"/>
    <w:rsid w:val="0012377B"/>
    <w:rsid w:val="0012383F"/>
    <w:rsid w:val="0012392C"/>
    <w:rsid w:val="00123933"/>
    <w:rsid w:val="0012448B"/>
    <w:rsid w:val="00124BFF"/>
    <w:rsid w:val="00124DC3"/>
    <w:rsid w:val="0012521D"/>
    <w:rsid w:val="0012560A"/>
    <w:rsid w:val="001258D1"/>
    <w:rsid w:val="00125C13"/>
    <w:rsid w:val="001262E6"/>
    <w:rsid w:val="0012638F"/>
    <w:rsid w:val="001263B3"/>
    <w:rsid w:val="00126615"/>
    <w:rsid w:val="001266BD"/>
    <w:rsid w:val="00126902"/>
    <w:rsid w:val="00126C22"/>
    <w:rsid w:val="00127B67"/>
    <w:rsid w:val="00130275"/>
    <w:rsid w:val="001307B2"/>
    <w:rsid w:val="00130A8E"/>
    <w:rsid w:val="00130FF5"/>
    <w:rsid w:val="00131232"/>
    <w:rsid w:val="0013197F"/>
    <w:rsid w:val="00131990"/>
    <w:rsid w:val="00131FF5"/>
    <w:rsid w:val="00132370"/>
    <w:rsid w:val="0013246A"/>
    <w:rsid w:val="001324B5"/>
    <w:rsid w:val="00132781"/>
    <w:rsid w:val="00132A90"/>
    <w:rsid w:val="00132BDE"/>
    <w:rsid w:val="00132FBA"/>
    <w:rsid w:val="00133184"/>
    <w:rsid w:val="001332E3"/>
    <w:rsid w:val="00133B68"/>
    <w:rsid w:val="0013401C"/>
    <w:rsid w:val="0013415E"/>
    <w:rsid w:val="001344C2"/>
    <w:rsid w:val="001344CD"/>
    <w:rsid w:val="00134697"/>
    <w:rsid w:val="001346E7"/>
    <w:rsid w:val="001349C0"/>
    <w:rsid w:val="00134AE6"/>
    <w:rsid w:val="001351A1"/>
    <w:rsid w:val="001353DE"/>
    <w:rsid w:val="0013543C"/>
    <w:rsid w:val="00135636"/>
    <w:rsid w:val="00135BF0"/>
    <w:rsid w:val="00135E22"/>
    <w:rsid w:val="0013652A"/>
    <w:rsid w:val="00136613"/>
    <w:rsid w:val="0013675F"/>
    <w:rsid w:val="001368AE"/>
    <w:rsid w:val="00136BF0"/>
    <w:rsid w:val="00137099"/>
    <w:rsid w:val="0013724C"/>
    <w:rsid w:val="0013729D"/>
    <w:rsid w:val="00137301"/>
    <w:rsid w:val="001375FD"/>
    <w:rsid w:val="00137BEA"/>
    <w:rsid w:val="00140278"/>
    <w:rsid w:val="0014075B"/>
    <w:rsid w:val="001407D6"/>
    <w:rsid w:val="001407FD"/>
    <w:rsid w:val="00140BDA"/>
    <w:rsid w:val="00140E52"/>
    <w:rsid w:val="00140EE5"/>
    <w:rsid w:val="001411A5"/>
    <w:rsid w:val="0014166D"/>
    <w:rsid w:val="00141703"/>
    <w:rsid w:val="001418DF"/>
    <w:rsid w:val="00142184"/>
    <w:rsid w:val="00142247"/>
    <w:rsid w:val="001422B9"/>
    <w:rsid w:val="001422E5"/>
    <w:rsid w:val="00142B85"/>
    <w:rsid w:val="00142BE7"/>
    <w:rsid w:val="00143408"/>
    <w:rsid w:val="001438F2"/>
    <w:rsid w:val="00143C61"/>
    <w:rsid w:val="001440EE"/>
    <w:rsid w:val="001445D8"/>
    <w:rsid w:val="00144A1A"/>
    <w:rsid w:val="00144ADB"/>
    <w:rsid w:val="00144DD7"/>
    <w:rsid w:val="00145086"/>
    <w:rsid w:val="00145126"/>
    <w:rsid w:val="001455CD"/>
    <w:rsid w:val="001455DF"/>
    <w:rsid w:val="00145A1F"/>
    <w:rsid w:val="00145A90"/>
    <w:rsid w:val="00145AD2"/>
    <w:rsid w:val="00145C09"/>
    <w:rsid w:val="00145C62"/>
    <w:rsid w:val="00145D30"/>
    <w:rsid w:val="00146130"/>
    <w:rsid w:val="001467FC"/>
    <w:rsid w:val="001468F6"/>
    <w:rsid w:val="00146BAC"/>
    <w:rsid w:val="00146D3E"/>
    <w:rsid w:val="00147C7D"/>
    <w:rsid w:val="00150979"/>
    <w:rsid w:val="00150ADF"/>
    <w:rsid w:val="00150C03"/>
    <w:rsid w:val="00150C0B"/>
    <w:rsid w:val="00150CDC"/>
    <w:rsid w:val="00150D01"/>
    <w:rsid w:val="00150F4B"/>
    <w:rsid w:val="00151460"/>
    <w:rsid w:val="0015184D"/>
    <w:rsid w:val="00151B96"/>
    <w:rsid w:val="0015338B"/>
    <w:rsid w:val="00153583"/>
    <w:rsid w:val="00153913"/>
    <w:rsid w:val="00153F93"/>
    <w:rsid w:val="00154529"/>
    <w:rsid w:val="0015469C"/>
    <w:rsid w:val="00154783"/>
    <w:rsid w:val="0015498A"/>
    <w:rsid w:val="00154DE8"/>
    <w:rsid w:val="00155067"/>
    <w:rsid w:val="001556CA"/>
    <w:rsid w:val="00155E8D"/>
    <w:rsid w:val="0015618D"/>
    <w:rsid w:val="00156345"/>
    <w:rsid w:val="00156401"/>
    <w:rsid w:val="001565C3"/>
    <w:rsid w:val="00156BDE"/>
    <w:rsid w:val="00157214"/>
    <w:rsid w:val="001573F9"/>
    <w:rsid w:val="0015773C"/>
    <w:rsid w:val="00157AD5"/>
    <w:rsid w:val="00157BC3"/>
    <w:rsid w:val="00157C22"/>
    <w:rsid w:val="0016038D"/>
    <w:rsid w:val="00160562"/>
    <w:rsid w:val="001606F1"/>
    <w:rsid w:val="00160741"/>
    <w:rsid w:val="001609B7"/>
    <w:rsid w:val="001609E4"/>
    <w:rsid w:val="00160BDD"/>
    <w:rsid w:val="00161068"/>
    <w:rsid w:val="0016137A"/>
    <w:rsid w:val="001614C8"/>
    <w:rsid w:val="001616DC"/>
    <w:rsid w:val="00161BCB"/>
    <w:rsid w:val="00161C47"/>
    <w:rsid w:val="00161CF6"/>
    <w:rsid w:val="00161F7A"/>
    <w:rsid w:val="001625D8"/>
    <w:rsid w:val="00162635"/>
    <w:rsid w:val="001626CF"/>
    <w:rsid w:val="00162A71"/>
    <w:rsid w:val="00162BA9"/>
    <w:rsid w:val="0016369C"/>
    <w:rsid w:val="001636D9"/>
    <w:rsid w:val="00163CE3"/>
    <w:rsid w:val="00163EF3"/>
    <w:rsid w:val="00164539"/>
    <w:rsid w:val="001645C7"/>
    <w:rsid w:val="00164622"/>
    <w:rsid w:val="001646C5"/>
    <w:rsid w:val="001649A5"/>
    <w:rsid w:val="001657E5"/>
    <w:rsid w:val="00165A38"/>
    <w:rsid w:val="00166434"/>
    <w:rsid w:val="0016668B"/>
    <w:rsid w:val="00166B3E"/>
    <w:rsid w:val="00166FA4"/>
    <w:rsid w:val="00167041"/>
    <w:rsid w:val="0016716C"/>
    <w:rsid w:val="00167787"/>
    <w:rsid w:val="0016779F"/>
    <w:rsid w:val="0016791D"/>
    <w:rsid w:val="00170119"/>
    <w:rsid w:val="00170804"/>
    <w:rsid w:val="00170CCF"/>
    <w:rsid w:val="00170EAC"/>
    <w:rsid w:val="00170F4A"/>
    <w:rsid w:val="0017101B"/>
    <w:rsid w:val="0017113A"/>
    <w:rsid w:val="001712E8"/>
    <w:rsid w:val="00171CEE"/>
    <w:rsid w:val="00171DE5"/>
    <w:rsid w:val="00171E42"/>
    <w:rsid w:val="001723CD"/>
    <w:rsid w:val="00172504"/>
    <w:rsid w:val="00172CD7"/>
    <w:rsid w:val="0017352D"/>
    <w:rsid w:val="00173576"/>
    <w:rsid w:val="001738F0"/>
    <w:rsid w:val="00173D3C"/>
    <w:rsid w:val="001743B4"/>
    <w:rsid w:val="00174979"/>
    <w:rsid w:val="00174F81"/>
    <w:rsid w:val="00175857"/>
    <w:rsid w:val="00175AD2"/>
    <w:rsid w:val="00175AF1"/>
    <w:rsid w:val="00175D04"/>
    <w:rsid w:val="00175FAC"/>
    <w:rsid w:val="001762D4"/>
    <w:rsid w:val="0017662D"/>
    <w:rsid w:val="00176653"/>
    <w:rsid w:val="0017683C"/>
    <w:rsid w:val="0017698E"/>
    <w:rsid w:val="00177225"/>
    <w:rsid w:val="0017746B"/>
    <w:rsid w:val="00177E54"/>
    <w:rsid w:val="001803E6"/>
    <w:rsid w:val="00180630"/>
    <w:rsid w:val="0018089E"/>
    <w:rsid w:val="00180D40"/>
    <w:rsid w:val="0018109B"/>
    <w:rsid w:val="00181EC1"/>
    <w:rsid w:val="0018240B"/>
    <w:rsid w:val="001825C2"/>
    <w:rsid w:val="001825E5"/>
    <w:rsid w:val="0018299D"/>
    <w:rsid w:val="00182A7C"/>
    <w:rsid w:val="00182D6D"/>
    <w:rsid w:val="00182EC0"/>
    <w:rsid w:val="001837AF"/>
    <w:rsid w:val="00183975"/>
    <w:rsid w:val="00183999"/>
    <w:rsid w:val="001839C9"/>
    <w:rsid w:val="00183BA0"/>
    <w:rsid w:val="00183E70"/>
    <w:rsid w:val="00184EBA"/>
    <w:rsid w:val="00184EC7"/>
    <w:rsid w:val="001850C8"/>
    <w:rsid w:val="0018514E"/>
    <w:rsid w:val="00185246"/>
    <w:rsid w:val="00186280"/>
    <w:rsid w:val="00186503"/>
    <w:rsid w:val="00186879"/>
    <w:rsid w:val="00187742"/>
    <w:rsid w:val="00187885"/>
    <w:rsid w:val="00187BFB"/>
    <w:rsid w:val="00187D6D"/>
    <w:rsid w:val="001900FD"/>
    <w:rsid w:val="001902E5"/>
    <w:rsid w:val="0019073F"/>
    <w:rsid w:val="00190846"/>
    <w:rsid w:val="001909F7"/>
    <w:rsid w:val="00190C0D"/>
    <w:rsid w:val="00190CC2"/>
    <w:rsid w:val="00190CF3"/>
    <w:rsid w:val="00190D7B"/>
    <w:rsid w:val="00190E99"/>
    <w:rsid w:val="00191268"/>
    <w:rsid w:val="001914C4"/>
    <w:rsid w:val="001916BB"/>
    <w:rsid w:val="00191B8C"/>
    <w:rsid w:val="001921C9"/>
    <w:rsid w:val="00192729"/>
    <w:rsid w:val="00192B76"/>
    <w:rsid w:val="00192DF7"/>
    <w:rsid w:val="00192F32"/>
    <w:rsid w:val="001931D7"/>
    <w:rsid w:val="001939DD"/>
    <w:rsid w:val="00194100"/>
    <w:rsid w:val="0019412B"/>
    <w:rsid w:val="001943EC"/>
    <w:rsid w:val="0019442A"/>
    <w:rsid w:val="0019451A"/>
    <w:rsid w:val="0019488B"/>
    <w:rsid w:val="00194A80"/>
    <w:rsid w:val="00194EE5"/>
    <w:rsid w:val="00195244"/>
    <w:rsid w:val="0019525E"/>
    <w:rsid w:val="001952B3"/>
    <w:rsid w:val="001954AF"/>
    <w:rsid w:val="0019558F"/>
    <w:rsid w:val="00195960"/>
    <w:rsid w:val="00195A42"/>
    <w:rsid w:val="00195E9C"/>
    <w:rsid w:val="00195F57"/>
    <w:rsid w:val="00195F99"/>
    <w:rsid w:val="001964B2"/>
    <w:rsid w:val="00196AA1"/>
    <w:rsid w:val="00196BF9"/>
    <w:rsid w:val="00196F90"/>
    <w:rsid w:val="001973F7"/>
    <w:rsid w:val="0019761E"/>
    <w:rsid w:val="001976E0"/>
    <w:rsid w:val="0019793F"/>
    <w:rsid w:val="00197AF8"/>
    <w:rsid w:val="00197E6D"/>
    <w:rsid w:val="00197EE0"/>
    <w:rsid w:val="00197FD4"/>
    <w:rsid w:val="001A0360"/>
    <w:rsid w:val="001A07C4"/>
    <w:rsid w:val="001A0BE5"/>
    <w:rsid w:val="001A16FD"/>
    <w:rsid w:val="001A1872"/>
    <w:rsid w:val="001A1873"/>
    <w:rsid w:val="001A27A9"/>
    <w:rsid w:val="001A2BF6"/>
    <w:rsid w:val="001A2E5C"/>
    <w:rsid w:val="001A2E92"/>
    <w:rsid w:val="001A32A7"/>
    <w:rsid w:val="001A3339"/>
    <w:rsid w:val="001A37F3"/>
    <w:rsid w:val="001A3BC6"/>
    <w:rsid w:val="001A4075"/>
    <w:rsid w:val="001A4991"/>
    <w:rsid w:val="001A4CA4"/>
    <w:rsid w:val="001A4E4D"/>
    <w:rsid w:val="001A5D3C"/>
    <w:rsid w:val="001A60D7"/>
    <w:rsid w:val="001A6173"/>
    <w:rsid w:val="001A673D"/>
    <w:rsid w:val="001A6CB0"/>
    <w:rsid w:val="001A6F03"/>
    <w:rsid w:val="001A716C"/>
    <w:rsid w:val="001A7193"/>
    <w:rsid w:val="001A76B7"/>
    <w:rsid w:val="001A77AD"/>
    <w:rsid w:val="001A7A07"/>
    <w:rsid w:val="001B05EC"/>
    <w:rsid w:val="001B0A20"/>
    <w:rsid w:val="001B0BE2"/>
    <w:rsid w:val="001B0CC3"/>
    <w:rsid w:val="001B12B8"/>
    <w:rsid w:val="001B13FE"/>
    <w:rsid w:val="001B14D8"/>
    <w:rsid w:val="001B1655"/>
    <w:rsid w:val="001B1964"/>
    <w:rsid w:val="001B22E9"/>
    <w:rsid w:val="001B24CF"/>
    <w:rsid w:val="001B2594"/>
    <w:rsid w:val="001B2C1D"/>
    <w:rsid w:val="001B2C21"/>
    <w:rsid w:val="001B3334"/>
    <w:rsid w:val="001B37D1"/>
    <w:rsid w:val="001B3C58"/>
    <w:rsid w:val="001B3D81"/>
    <w:rsid w:val="001B3F52"/>
    <w:rsid w:val="001B4386"/>
    <w:rsid w:val="001B43F6"/>
    <w:rsid w:val="001B4494"/>
    <w:rsid w:val="001B4DBB"/>
    <w:rsid w:val="001B4FDE"/>
    <w:rsid w:val="001B51CC"/>
    <w:rsid w:val="001B53CE"/>
    <w:rsid w:val="001B56F4"/>
    <w:rsid w:val="001B5884"/>
    <w:rsid w:val="001B6573"/>
    <w:rsid w:val="001B6A59"/>
    <w:rsid w:val="001B6DC8"/>
    <w:rsid w:val="001B6E16"/>
    <w:rsid w:val="001B7047"/>
    <w:rsid w:val="001B7108"/>
    <w:rsid w:val="001B75C9"/>
    <w:rsid w:val="001B77C9"/>
    <w:rsid w:val="001B7893"/>
    <w:rsid w:val="001B7902"/>
    <w:rsid w:val="001B79BC"/>
    <w:rsid w:val="001C03BE"/>
    <w:rsid w:val="001C0494"/>
    <w:rsid w:val="001C0CE1"/>
    <w:rsid w:val="001C0DFA"/>
    <w:rsid w:val="001C0E1D"/>
    <w:rsid w:val="001C176D"/>
    <w:rsid w:val="001C1A03"/>
    <w:rsid w:val="001C1A6E"/>
    <w:rsid w:val="001C1B5C"/>
    <w:rsid w:val="001C1B5E"/>
    <w:rsid w:val="001C1F82"/>
    <w:rsid w:val="001C266A"/>
    <w:rsid w:val="001C26E0"/>
    <w:rsid w:val="001C2ACD"/>
    <w:rsid w:val="001C2B39"/>
    <w:rsid w:val="001C2EB8"/>
    <w:rsid w:val="001C2ED3"/>
    <w:rsid w:val="001C2F8C"/>
    <w:rsid w:val="001C36A8"/>
    <w:rsid w:val="001C36F1"/>
    <w:rsid w:val="001C3B94"/>
    <w:rsid w:val="001C3E2E"/>
    <w:rsid w:val="001C407D"/>
    <w:rsid w:val="001C41FE"/>
    <w:rsid w:val="001C4362"/>
    <w:rsid w:val="001C4405"/>
    <w:rsid w:val="001C4A0C"/>
    <w:rsid w:val="001C4EA0"/>
    <w:rsid w:val="001C4F5C"/>
    <w:rsid w:val="001C5074"/>
    <w:rsid w:val="001C52A4"/>
    <w:rsid w:val="001C5719"/>
    <w:rsid w:val="001C5728"/>
    <w:rsid w:val="001C584F"/>
    <w:rsid w:val="001C5A92"/>
    <w:rsid w:val="001C5CDA"/>
    <w:rsid w:val="001C6147"/>
    <w:rsid w:val="001C6945"/>
    <w:rsid w:val="001C6E4B"/>
    <w:rsid w:val="001C6F66"/>
    <w:rsid w:val="001C7116"/>
    <w:rsid w:val="001C721C"/>
    <w:rsid w:val="001C72DF"/>
    <w:rsid w:val="001C73ED"/>
    <w:rsid w:val="001C746D"/>
    <w:rsid w:val="001C7516"/>
    <w:rsid w:val="001C79FE"/>
    <w:rsid w:val="001C7C5A"/>
    <w:rsid w:val="001C7D48"/>
    <w:rsid w:val="001D00BD"/>
    <w:rsid w:val="001D0653"/>
    <w:rsid w:val="001D0BD5"/>
    <w:rsid w:val="001D0BE0"/>
    <w:rsid w:val="001D0C06"/>
    <w:rsid w:val="001D0E40"/>
    <w:rsid w:val="001D1044"/>
    <w:rsid w:val="001D11BE"/>
    <w:rsid w:val="001D12F1"/>
    <w:rsid w:val="001D19D9"/>
    <w:rsid w:val="001D22B4"/>
    <w:rsid w:val="001D2622"/>
    <w:rsid w:val="001D27EC"/>
    <w:rsid w:val="001D3052"/>
    <w:rsid w:val="001D30A6"/>
    <w:rsid w:val="001D325B"/>
    <w:rsid w:val="001D32EA"/>
    <w:rsid w:val="001D337B"/>
    <w:rsid w:val="001D3831"/>
    <w:rsid w:val="001D38D4"/>
    <w:rsid w:val="001D38EC"/>
    <w:rsid w:val="001D3A69"/>
    <w:rsid w:val="001D3E95"/>
    <w:rsid w:val="001D42B0"/>
    <w:rsid w:val="001D472C"/>
    <w:rsid w:val="001D4E5A"/>
    <w:rsid w:val="001D4F2F"/>
    <w:rsid w:val="001D554F"/>
    <w:rsid w:val="001D5777"/>
    <w:rsid w:val="001D59B2"/>
    <w:rsid w:val="001D5B0D"/>
    <w:rsid w:val="001D5D33"/>
    <w:rsid w:val="001D6310"/>
    <w:rsid w:val="001D6B32"/>
    <w:rsid w:val="001D6D59"/>
    <w:rsid w:val="001D7100"/>
    <w:rsid w:val="001D72B6"/>
    <w:rsid w:val="001D7458"/>
    <w:rsid w:val="001D7495"/>
    <w:rsid w:val="001D7582"/>
    <w:rsid w:val="001D761A"/>
    <w:rsid w:val="001D76D2"/>
    <w:rsid w:val="001D7AA1"/>
    <w:rsid w:val="001D7E95"/>
    <w:rsid w:val="001E0740"/>
    <w:rsid w:val="001E0A9D"/>
    <w:rsid w:val="001E0E10"/>
    <w:rsid w:val="001E135B"/>
    <w:rsid w:val="001E18C1"/>
    <w:rsid w:val="001E19B9"/>
    <w:rsid w:val="001E1B8B"/>
    <w:rsid w:val="001E2007"/>
    <w:rsid w:val="001E202C"/>
    <w:rsid w:val="001E2496"/>
    <w:rsid w:val="001E24BE"/>
    <w:rsid w:val="001E262F"/>
    <w:rsid w:val="001E26EC"/>
    <w:rsid w:val="001E2772"/>
    <w:rsid w:val="001E319E"/>
    <w:rsid w:val="001E3761"/>
    <w:rsid w:val="001E3C7A"/>
    <w:rsid w:val="001E3D04"/>
    <w:rsid w:val="001E3E07"/>
    <w:rsid w:val="001E43DE"/>
    <w:rsid w:val="001E48AA"/>
    <w:rsid w:val="001E48B5"/>
    <w:rsid w:val="001E4CB5"/>
    <w:rsid w:val="001E4E78"/>
    <w:rsid w:val="001E529A"/>
    <w:rsid w:val="001E575A"/>
    <w:rsid w:val="001E57D4"/>
    <w:rsid w:val="001E63FC"/>
    <w:rsid w:val="001E6BCC"/>
    <w:rsid w:val="001E6D83"/>
    <w:rsid w:val="001E70D4"/>
    <w:rsid w:val="001E7A13"/>
    <w:rsid w:val="001E7AB1"/>
    <w:rsid w:val="001E7E23"/>
    <w:rsid w:val="001E7E7D"/>
    <w:rsid w:val="001F03B4"/>
    <w:rsid w:val="001F08E1"/>
    <w:rsid w:val="001F0F7A"/>
    <w:rsid w:val="001F0FC8"/>
    <w:rsid w:val="001F1285"/>
    <w:rsid w:val="001F12C8"/>
    <w:rsid w:val="001F13F5"/>
    <w:rsid w:val="001F14B4"/>
    <w:rsid w:val="001F16B2"/>
    <w:rsid w:val="001F1873"/>
    <w:rsid w:val="001F197C"/>
    <w:rsid w:val="001F1A11"/>
    <w:rsid w:val="001F1CC6"/>
    <w:rsid w:val="001F1D66"/>
    <w:rsid w:val="001F25BB"/>
    <w:rsid w:val="001F27C3"/>
    <w:rsid w:val="001F2A7C"/>
    <w:rsid w:val="001F312B"/>
    <w:rsid w:val="001F3AEF"/>
    <w:rsid w:val="001F3FDA"/>
    <w:rsid w:val="001F45A4"/>
    <w:rsid w:val="001F4CF3"/>
    <w:rsid w:val="001F5192"/>
    <w:rsid w:val="001F53B5"/>
    <w:rsid w:val="001F53D0"/>
    <w:rsid w:val="001F548F"/>
    <w:rsid w:val="001F5DD5"/>
    <w:rsid w:val="001F5FFE"/>
    <w:rsid w:val="001F65E2"/>
    <w:rsid w:val="001F65F1"/>
    <w:rsid w:val="001F662A"/>
    <w:rsid w:val="001F6735"/>
    <w:rsid w:val="001F7628"/>
    <w:rsid w:val="001F77F2"/>
    <w:rsid w:val="001F7848"/>
    <w:rsid w:val="001F7DCD"/>
    <w:rsid w:val="00200807"/>
    <w:rsid w:val="00200B7A"/>
    <w:rsid w:val="00200CAB"/>
    <w:rsid w:val="00200EF2"/>
    <w:rsid w:val="00201C5E"/>
    <w:rsid w:val="002023A4"/>
    <w:rsid w:val="0020255E"/>
    <w:rsid w:val="002025F8"/>
    <w:rsid w:val="00202B49"/>
    <w:rsid w:val="002036AA"/>
    <w:rsid w:val="00203A1B"/>
    <w:rsid w:val="00204009"/>
    <w:rsid w:val="002045E0"/>
    <w:rsid w:val="00204697"/>
    <w:rsid w:val="00204746"/>
    <w:rsid w:val="00204E00"/>
    <w:rsid w:val="00204E48"/>
    <w:rsid w:val="00204F87"/>
    <w:rsid w:val="002055AA"/>
    <w:rsid w:val="002055B3"/>
    <w:rsid w:val="00205677"/>
    <w:rsid w:val="0020573C"/>
    <w:rsid w:val="00205832"/>
    <w:rsid w:val="00206462"/>
    <w:rsid w:val="00206738"/>
    <w:rsid w:val="00206D78"/>
    <w:rsid w:val="002071A1"/>
    <w:rsid w:val="002073A7"/>
    <w:rsid w:val="0020742F"/>
    <w:rsid w:val="0020757B"/>
    <w:rsid w:val="00207E21"/>
    <w:rsid w:val="00207F8D"/>
    <w:rsid w:val="00210178"/>
    <w:rsid w:val="0021024F"/>
    <w:rsid w:val="00210432"/>
    <w:rsid w:val="00210834"/>
    <w:rsid w:val="0021086F"/>
    <w:rsid w:val="00210950"/>
    <w:rsid w:val="00210A34"/>
    <w:rsid w:val="00210E4E"/>
    <w:rsid w:val="00210EF8"/>
    <w:rsid w:val="0021107F"/>
    <w:rsid w:val="00211508"/>
    <w:rsid w:val="0021203A"/>
    <w:rsid w:val="00212476"/>
    <w:rsid w:val="002129AE"/>
    <w:rsid w:val="0021308C"/>
    <w:rsid w:val="00213761"/>
    <w:rsid w:val="0021453E"/>
    <w:rsid w:val="002145CD"/>
    <w:rsid w:val="002147FB"/>
    <w:rsid w:val="002152A7"/>
    <w:rsid w:val="0021538B"/>
    <w:rsid w:val="0021545B"/>
    <w:rsid w:val="002156B6"/>
    <w:rsid w:val="0021582B"/>
    <w:rsid w:val="00215BE0"/>
    <w:rsid w:val="00215CD6"/>
    <w:rsid w:val="00215DA2"/>
    <w:rsid w:val="00216147"/>
    <w:rsid w:val="0021616B"/>
    <w:rsid w:val="002162CF"/>
    <w:rsid w:val="00216751"/>
    <w:rsid w:val="0021696F"/>
    <w:rsid w:val="00216F15"/>
    <w:rsid w:val="00216FC7"/>
    <w:rsid w:val="00217486"/>
    <w:rsid w:val="00217BEF"/>
    <w:rsid w:val="00217C6C"/>
    <w:rsid w:val="00217CB2"/>
    <w:rsid w:val="00220469"/>
    <w:rsid w:val="00220C43"/>
    <w:rsid w:val="00220CC1"/>
    <w:rsid w:val="00220D60"/>
    <w:rsid w:val="00221076"/>
    <w:rsid w:val="002213E6"/>
    <w:rsid w:val="002214E9"/>
    <w:rsid w:val="0022169E"/>
    <w:rsid w:val="00221D91"/>
    <w:rsid w:val="00221E35"/>
    <w:rsid w:val="0022228F"/>
    <w:rsid w:val="002225C6"/>
    <w:rsid w:val="00222D3F"/>
    <w:rsid w:val="00222E1B"/>
    <w:rsid w:val="00222E56"/>
    <w:rsid w:val="00222EC9"/>
    <w:rsid w:val="002232C8"/>
    <w:rsid w:val="00223575"/>
    <w:rsid w:val="002236C6"/>
    <w:rsid w:val="002238A6"/>
    <w:rsid w:val="002239A1"/>
    <w:rsid w:val="00223B77"/>
    <w:rsid w:val="002244AE"/>
    <w:rsid w:val="00224507"/>
    <w:rsid w:val="0022483D"/>
    <w:rsid w:val="00224878"/>
    <w:rsid w:val="00224A11"/>
    <w:rsid w:val="00224A39"/>
    <w:rsid w:val="00224C97"/>
    <w:rsid w:val="00224E4C"/>
    <w:rsid w:val="00224EEE"/>
    <w:rsid w:val="002252FE"/>
    <w:rsid w:val="00225C07"/>
    <w:rsid w:val="00226618"/>
    <w:rsid w:val="00226BEC"/>
    <w:rsid w:val="00226E82"/>
    <w:rsid w:val="0022705F"/>
    <w:rsid w:val="002276A8"/>
    <w:rsid w:val="002276EE"/>
    <w:rsid w:val="00227849"/>
    <w:rsid w:val="00227F1D"/>
    <w:rsid w:val="002300E8"/>
    <w:rsid w:val="00230369"/>
    <w:rsid w:val="00230470"/>
    <w:rsid w:val="0023069F"/>
    <w:rsid w:val="0023084C"/>
    <w:rsid w:val="0023090E"/>
    <w:rsid w:val="00230F9A"/>
    <w:rsid w:val="00231285"/>
    <w:rsid w:val="00232CC7"/>
    <w:rsid w:val="002330B6"/>
    <w:rsid w:val="00233C7D"/>
    <w:rsid w:val="0023407E"/>
    <w:rsid w:val="002347EF"/>
    <w:rsid w:val="00234964"/>
    <w:rsid w:val="00234A76"/>
    <w:rsid w:val="00235692"/>
    <w:rsid w:val="0023575D"/>
    <w:rsid w:val="0023578F"/>
    <w:rsid w:val="00235B69"/>
    <w:rsid w:val="00235D0E"/>
    <w:rsid w:val="002367A5"/>
    <w:rsid w:val="00236BCA"/>
    <w:rsid w:val="002371E3"/>
    <w:rsid w:val="00237298"/>
    <w:rsid w:val="002375BA"/>
    <w:rsid w:val="002375CC"/>
    <w:rsid w:val="00237F51"/>
    <w:rsid w:val="0024034F"/>
    <w:rsid w:val="00240C37"/>
    <w:rsid w:val="00240F43"/>
    <w:rsid w:val="00241076"/>
    <w:rsid w:val="002419D0"/>
    <w:rsid w:val="00241CF3"/>
    <w:rsid w:val="00241F76"/>
    <w:rsid w:val="00241FD7"/>
    <w:rsid w:val="002428DC"/>
    <w:rsid w:val="002429FB"/>
    <w:rsid w:val="00243177"/>
    <w:rsid w:val="00243A85"/>
    <w:rsid w:val="00243C1F"/>
    <w:rsid w:val="00243CB3"/>
    <w:rsid w:val="00243D0E"/>
    <w:rsid w:val="00243D15"/>
    <w:rsid w:val="002440B4"/>
    <w:rsid w:val="0024450E"/>
    <w:rsid w:val="00244C1B"/>
    <w:rsid w:val="00244CDF"/>
    <w:rsid w:val="0024504D"/>
    <w:rsid w:val="00245647"/>
    <w:rsid w:val="0024569A"/>
    <w:rsid w:val="00246043"/>
    <w:rsid w:val="0024626E"/>
    <w:rsid w:val="002464F6"/>
    <w:rsid w:val="00246502"/>
    <w:rsid w:val="002466DF"/>
    <w:rsid w:val="002468C8"/>
    <w:rsid w:val="00246C44"/>
    <w:rsid w:val="00246DC8"/>
    <w:rsid w:val="00246E13"/>
    <w:rsid w:val="00246F9D"/>
    <w:rsid w:val="00247287"/>
    <w:rsid w:val="00247342"/>
    <w:rsid w:val="0024765B"/>
    <w:rsid w:val="002476D8"/>
    <w:rsid w:val="00247F6E"/>
    <w:rsid w:val="00247FFB"/>
    <w:rsid w:val="0025032E"/>
    <w:rsid w:val="002505DD"/>
    <w:rsid w:val="00250971"/>
    <w:rsid w:val="00250DC9"/>
    <w:rsid w:val="00250DFC"/>
    <w:rsid w:val="00250EA1"/>
    <w:rsid w:val="00250F26"/>
    <w:rsid w:val="0025120E"/>
    <w:rsid w:val="00251254"/>
    <w:rsid w:val="00252412"/>
    <w:rsid w:val="002524A3"/>
    <w:rsid w:val="002524C7"/>
    <w:rsid w:val="00252838"/>
    <w:rsid w:val="00252976"/>
    <w:rsid w:val="00253486"/>
    <w:rsid w:val="002534CE"/>
    <w:rsid w:val="00253B6F"/>
    <w:rsid w:val="002545E7"/>
    <w:rsid w:val="00254BE1"/>
    <w:rsid w:val="00254CE7"/>
    <w:rsid w:val="002551AE"/>
    <w:rsid w:val="0025520B"/>
    <w:rsid w:val="002553D9"/>
    <w:rsid w:val="00255888"/>
    <w:rsid w:val="0025594E"/>
    <w:rsid w:val="00255B3E"/>
    <w:rsid w:val="00255C27"/>
    <w:rsid w:val="00256209"/>
    <w:rsid w:val="002563DE"/>
    <w:rsid w:val="00256424"/>
    <w:rsid w:val="002568F6"/>
    <w:rsid w:val="0025703F"/>
    <w:rsid w:val="002573AC"/>
    <w:rsid w:val="00257A26"/>
    <w:rsid w:val="002607BB"/>
    <w:rsid w:val="00260C2A"/>
    <w:rsid w:val="00260D4E"/>
    <w:rsid w:val="00260F5F"/>
    <w:rsid w:val="00260F79"/>
    <w:rsid w:val="002610BD"/>
    <w:rsid w:val="002618E6"/>
    <w:rsid w:val="00261AD1"/>
    <w:rsid w:val="00261E77"/>
    <w:rsid w:val="00262721"/>
    <w:rsid w:val="00262DAA"/>
    <w:rsid w:val="00263088"/>
    <w:rsid w:val="002630E4"/>
    <w:rsid w:val="00263484"/>
    <w:rsid w:val="00263A79"/>
    <w:rsid w:val="00263B9E"/>
    <w:rsid w:val="00263FAE"/>
    <w:rsid w:val="00264649"/>
    <w:rsid w:val="00264787"/>
    <w:rsid w:val="002647D9"/>
    <w:rsid w:val="002649C6"/>
    <w:rsid w:val="00264C9C"/>
    <w:rsid w:val="002658AD"/>
    <w:rsid w:val="00265DCD"/>
    <w:rsid w:val="002666AB"/>
    <w:rsid w:val="00266D7E"/>
    <w:rsid w:val="00266F84"/>
    <w:rsid w:val="00266FEE"/>
    <w:rsid w:val="002671AF"/>
    <w:rsid w:val="0026741B"/>
    <w:rsid w:val="00267548"/>
    <w:rsid w:val="0027152A"/>
    <w:rsid w:val="002716A1"/>
    <w:rsid w:val="00272862"/>
    <w:rsid w:val="002729DF"/>
    <w:rsid w:val="00272D17"/>
    <w:rsid w:val="00272F01"/>
    <w:rsid w:val="00273A71"/>
    <w:rsid w:val="002743AC"/>
    <w:rsid w:val="00274510"/>
    <w:rsid w:val="002748AA"/>
    <w:rsid w:val="0027491C"/>
    <w:rsid w:val="00274B67"/>
    <w:rsid w:val="00274FD6"/>
    <w:rsid w:val="002750B8"/>
    <w:rsid w:val="0027537F"/>
    <w:rsid w:val="002759C1"/>
    <w:rsid w:val="00275B3B"/>
    <w:rsid w:val="00275C8C"/>
    <w:rsid w:val="0027620E"/>
    <w:rsid w:val="002767A4"/>
    <w:rsid w:val="002767DB"/>
    <w:rsid w:val="00276814"/>
    <w:rsid w:val="0027694A"/>
    <w:rsid w:val="00276FC9"/>
    <w:rsid w:val="00277108"/>
    <w:rsid w:val="0027728B"/>
    <w:rsid w:val="002774A3"/>
    <w:rsid w:val="002776F2"/>
    <w:rsid w:val="00277842"/>
    <w:rsid w:val="00280975"/>
    <w:rsid w:val="002809DB"/>
    <w:rsid w:val="00280AAD"/>
    <w:rsid w:val="00280C99"/>
    <w:rsid w:val="00280D11"/>
    <w:rsid w:val="0028132B"/>
    <w:rsid w:val="0028199B"/>
    <w:rsid w:val="00281EE0"/>
    <w:rsid w:val="00282531"/>
    <w:rsid w:val="0028257B"/>
    <w:rsid w:val="00282E1B"/>
    <w:rsid w:val="0028324A"/>
    <w:rsid w:val="002835E7"/>
    <w:rsid w:val="002836A7"/>
    <w:rsid w:val="0028396C"/>
    <w:rsid w:val="00283E62"/>
    <w:rsid w:val="00283FB5"/>
    <w:rsid w:val="00284078"/>
    <w:rsid w:val="002844C7"/>
    <w:rsid w:val="00284634"/>
    <w:rsid w:val="00284781"/>
    <w:rsid w:val="00284D24"/>
    <w:rsid w:val="00285421"/>
    <w:rsid w:val="00285820"/>
    <w:rsid w:val="00285A32"/>
    <w:rsid w:val="00285C2C"/>
    <w:rsid w:val="00286443"/>
    <w:rsid w:val="0028663D"/>
    <w:rsid w:val="002869AB"/>
    <w:rsid w:val="00286B8D"/>
    <w:rsid w:val="00286BB9"/>
    <w:rsid w:val="002878AE"/>
    <w:rsid w:val="00287AF2"/>
    <w:rsid w:val="00290478"/>
    <w:rsid w:val="002905AB"/>
    <w:rsid w:val="00290624"/>
    <w:rsid w:val="00290951"/>
    <w:rsid w:val="002919F6"/>
    <w:rsid w:val="00292CE6"/>
    <w:rsid w:val="00293145"/>
    <w:rsid w:val="00293320"/>
    <w:rsid w:val="0029369C"/>
    <w:rsid w:val="0029379A"/>
    <w:rsid w:val="00293DA0"/>
    <w:rsid w:val="00293E9A"/>
    <w:rsid w:val="0029454F"/>
    <w:rsid w:val="002945F6"/>
    <w:rsid w:val="002946E4"/>
    <w:rsid w:val="00294890"/>
    <w:rsid w:val="00294A61"/>
    <w:rsid w:val="00294E86"/>
    <w:rsid w:val="002950B4"/>
    <w:rsid w:val="002952B7"/>
    <w:rsid w:val="00296126"/>
    <w:rsid w:val="002965B1"/>
    <w:rsid w:val="00296790"/>
    <w:rsid w:val="00297044"/>
    <w:rsid w:val="00297331"/>
    <w:rsid w:val="00297728"/>
    <w:rsid w:val="00297A2F"/>
    <w:rsid w:val="00297AEF"/>
    <w:rsid w:val="00297C14"/>
    <w:rsid w:val="00297D60"/>
    <w:rsid w:val="002A0728"/>
    <w:rsid w:val="002A082D"/>
    <w:rsid w:val="002A08DB"/>
    <w:rsid w:val="002A0AE2"/>
    <w:rsid w:val="002A0B50"/>
    <w:rsid w:val="002A0E77"/>
    <w:rsid w:val="002A15C2"/>
    <w:rsid w:val="002A1761"/>
    <w:rsid w:val="002A179E"/>
    <w:rsid w:val="002A1894"/>
    <w:rsid w:val="002A1B31"/>
    <w:rsid w:val="002A1C90"/>
    <w:rsid w:val="002A20B7"/>
    <w:rsid w:val="002A264C"/>
    <w:rsid w:val="002A2846"/>
    <w:rsid w:val="002A29FE"/>
    <w:rsid w:val="002A2BE2"/>
    <w:rsid w:val="002A2BF4"/>
    <w:rsid w:val="002A2DA4"/>
    <w:rsid w:val="002A30BA"/>
    <w:rsid w:val="002A33BF"/>
    <w:rsid w:val="002A385B"/>
    <w:rsid w:val="002A38F9"/>
    <w:rsid w:val="002A3CE9"/>
    <w:rsid w:val="002A3D9F"/>
    <w:rsid w:val="002A3E2F"/>
    <w:rsid w:val="002A4650"/>
    <w:rsid w:val="002A4AB7"/>
    <w:rsid w:val="002A52E6"/>
    <w:rsid w:val="002A5860"/>
    <w:rsid w:val="002A595D"/>
    <w:rsid w:val="002A5970"/>
    <w:rsid w:val="002A64C1"/>
    <w:rsid w:val="002A6A40"/>
    <w:rsid w:val="002A6B36"/>
    <w:rsid w:val="002A6D21"/>
    <w:rsid w:val="002A70E3"/>
    <w:rsid w:val="002A7200"/>
    <w:rsid w:val="002A7347"/>
    <w:rsid w:val="002A757C"/>
    <w:rsid w:val="002A7D6A"/>
    <w:rsid w:val="002B0B8A"/>
    <w:rsid w:val="002B0E11"/>
    <w:rsid w:val="002B1383"/>
    <w:rsid w:val="002B16F7"/>
    <w:rsid w:val="002B19A7"/>
    <w:rsid w:val="002B1D47"/>
    <w:rsid w:val="002B205D"/>
    <w:rsid w:val="002B25CA"/>
    <w:rsid w:val="002B2DC7"/>
    <w:rsid w:val="002B31FB"/>
    <w:rsid w:val="002B424F"/>
    <w:rsid w:val="002B4841"/>
    <w:rsid w:val="002B49F7"/>
    <w:rsid w:val="002B4BAB"/>
    <w:rsid w:val="002B4E2B"/>
    <w:rsid w:val="002B4FB6"/>
    <w:rsid w:val="002B517A"/>
    <w:rsid w:val="002B5604"/>
    <w:rsid w:val="002B56A6"/>
    <w:rsid w:val="002B6243"/>
    <w:rsid w:val="002B6534"/>
    <w:rsid w:val="002B6554"/>
    <w:rsid w:val="002B699F"/>
    <w:rsid w:val="002B7387"/>
    <w:rsid w:val="002B773D"/>
    <w:rsid w:val="002B7C77"/>
    <w:rsid w:val="002C0066"/>
    <w:rsid w:val="002C0132"/>
    <w:rsid w:val="002C037C"/>
    <w:rsid w:val="002C0628"/>
    <w:rsid w:val="002C07D2"/>
    <w:rsid w:val="002C0BE6"/>
    <w:rsid w:val="002C0C7A"/>
    <w:rsid w:val="002C0CCE"/>
    <w:rsid w:val="002C10B4"/>
    <w:rsid w:val="002C11E2"/>
    <w:rsid w:val="002C1986"/>
    <w:rsid w:val="002C221E"/>
    <w:rsid w:val="002C23DA"/>
    <w:rsid w:val="002C26D9"/>
    <w:rsid w:val="002C329C"/>
    <w:rsid w:val="002C362B"/>
    <w:rsid w:val="002C3883"/>
    <w:rsid w:val="002C38B4"/>
    <w:rsid w:val="002C3BE0"/>
    <w:rsid w:val="002C3C4A"/>
    <w:rsid w:val="002C3C98"/>
    <w:rsid w:val="002C3FE2"/>
    <w:rsid w:val="002C45B4"/>
    <w:rsid w:val="002C4993"/>
    <w:rsid w:val="002C50CB"/>
    <w:rsid w:val="002C520B"/>
    <w:rsid w:val="002C5276"/>
    <w:rsid w:val="002C53B6"/>
    <w:rsid w:val="002C56EC"/>
    <w:rsid w:val="002C5AF0"/>
    <w:rsid w:val="002C5C79"/>
    <w:rsid w:val="002C654D"/>
    <w:rsid w:val="002C7098"/>
    <w:rsid w:val="002C715A"/>
    <w:rsid w:val="002C7785"/>
    <w:rsid w:val="002C7AEB"/>
    <w:rsid w:val="002C7CFB"/>
    <w:rsid w:val="002C7E1F"/>
    <w:rsid w:val="002C7ED9"/>
    <w:rsid w:val="002D02EB"/>
    <w:rsid w:val="002D03B3"/>
    <w:rsid w:val="002D0B62"/>
    <w:rsid w:val="002D0EAC"/>
    <w:rsid w:val="002D1071"/>
    <w:rsid w:val="002D10FC"/>
    <w:rsid w:val="002D1502"/>
    <w:rsid w:val="002D20E7"/>
    <w:rsid w:val="002D28C5"/>
    <w:rsid w:val="002D2D5A"/>
    <w:rsid w:val="002D2E01"/>
    <w:rsid w:val="002D3462"/>
    <w:rsid w:val="002D3A99"/>
    <w:rsid w:val="002D3B5E"/>
    <w:rsid w:val="002D3E01"/>
    <w:rsid w:val="002D3E71"/>
    <w:rsid w:val="002D3FA1"/>
    <w:rsid w:val="002D46EC"/>
    <w:rsid w:val="002D481F"/>
    <w:rsid w:val="002D4A4A"/>
    <w:rsid w:val="002D4B6D"/>
    <w:rsid w:val="002D5101"/>
    <w:rsid w:val="002D5283"/>
    <w:rsid w:val="002D5817"/>
    <w:rsid w:val="002D5B8E"/>
    <w:rsid w:val="002D5D72"/>
    <w:rsid w:val="002D5FA7"/>
    <w:rsid w:val="002D6200"/>
    <w:rsid w:val="002D6207"/>
    <w:rsid w:val="002D63E8"/>
    <w:rsid w:val="002D64B0"/>
    <w:rsid w:val="002D68C3"/>
    <w:rsid w:val="002D6D1C"/>
    <w:rsid w:val="002D70B3"/>
    <w:rsid w:val="002D784D"/>
    <w:rsid w:val="002D7E6B"/>
    <w:rsid w:val="002E012C"/>
    <w:rsid w:val="002E0324"/>
    <w:rsid w:val="002E07C0"/>
    <w:rsid w:val="002E08AF"/>
    <w:rsid w:val="002E113E"/>
    <w:rsid w:val="002E2089"/>
    <w:rsid w:val="002E260E"/>
    <w:rsid w:val="002E2CE3"/>
    <w:rsid w:val="002E36F6"/>
    <w:rsid w:val="002E3DC0"/>
    <w:rsid w:val="002E3DC8"/>
    <w:rsid w:val="002E3DCC"/>
    <w:rsid w:val="002E40A2"/>
    <w:rsid w:val="002E4452"/>
    <w:rsid w:val="002E51F3"/>
    <w:rsid w:val="002E5545"/>
    <w:rsid w:val="002E5633"/>
    <w:rsid w:val="002E5BC4"/>
    <w:rsid w:val="002E5BE4"/>
    <w:rsid w:val="002E5C43"/>
    <w:rsid w:val="002E6B77"/>
    <w:rsid w:val="002E6BEF"/>
    <w:rsid w:val="002E6F2F"/>
    <w:rsid w:val="002E73B6"/>
    <w:rsid w:val="002E7522"/>
    <w:rsid w:val="002E7EE9"/>
    <w:rsid w:val="002F009F"/>
    <w:rsid w:val="002F021B"/>
    <w:rsid w:val="002F08BF"/>
    <w:rsid w:val="002F144E"/>
    <w:rsid w:val="002F1CFD"/>
    <w:rsid w:val="002F1D3A"/>
    <w:rsid w:val="002F20BC"/>
    <w:rsid w:val="002F252E"/>
    <w:rsid w:val="002F283E"/>
    <w:rsid w:val="002F290D"/>
    <w:rsid w:val="002F29DE"/>
    <w:rsid w:val="002F29E3"/>
    <w:rsid w:val="002F2A1B"/>
    <w:rsid w:val="002F2E96"/>
    <w:rsid w:val="002F2E9B"/>
    <w:rsid w:val="002F3018"/>
    <w:rsid w:val="002F367E"/>
    <w:rsid w:val="002F3688"/>
    <w:rsid w:val="002F3AC8"/>
    <w:rsid w:val="002F40E2"/>
    <w:rsid w:val="002F4246"/>
    <w:rsid w:val="002F44A3"/>
    <w:rsid w:val="002F48A5"/>
    <w:rsid w:val="002F4A78"/>
    <w:rsid w:val="002F4AA1"/>
    <w:rsid w:val="002F53DD"/>
    <w:rsid w:val="002F5868"/>
    <w:rsid w:val="002F5AFE"/>
    <w:rsid w:val="002F601F"/>
    <w:rsid w:val="002F630B"/>
    <w:rsid w:val="002F6939"/>
    <w:rsid w:val="002F6F87"/>
    <w:rsid w:val="002F779C"/>
    <w:rsid w:val="002F7B26"/>
    <w:rsid w:val="002F7D42"/>
    <w:rsid w:val="002F7D86"/>
    <w:rsid w:val="00300221"/>
    <w:rsid w:val="0030088B"/>
    <w:rsid w:val="00300E66"/>
    <w:rsid w:val="003012B9"/>
    <w:rsid w:val="0030134D"/>
    <w:rsid w:val="00301926"/>
    <w:rsid w:val="0030193B"/>
    <w:rsid w:val="00301AAA"/>
    <w:rsid w:val="00301D1B"/>
    <w:rsid w:val="00301DB9"/>
    <w:rsid w:val="00301E8E"/>
    <w:rsid w:val="00301F8C"/>
    <w:rsid w:val="00302119"/>
    <w:rsid w:val="00302263"/>
    <w:rsid w:val="003030BB"/>
    <w:rsid w:val="0030315C"/>
    <w:rsid w:val="003033FF"/>
    <w:rsid w:val="00303B35"/>
    <w:rsid w:val="00303DE2"/>
    <w:rsid w:val="00304376"/>
    <w:rsid w:val="00304BDD"/>
    <w:rsid w:val="00305102"/>
    <w:rsid w:val="0030562F"/>
    <w:rsid w:val="00306174"/>
    <w:rsid w:val="003061BA"/>
    <w:rsid w:val="003064E3"/>
    <w:rsid w:val="00306729"/>
    <w:rsid w:val="00306938"/>
    <w:rsid w:val="00306BCF"/>
    <w:rsid w:val="0030711D"/>
    <w:rsid w:val="0030719D"/>
    <w:rsid w:val="003073CF"/>
    <w:rsid w:val="0030772A"/>
    <w:rsid w:val="003078ED"/>
    <w:rsid w:val="00307EA8"/>
    <w:rsid w:val="00310603"/>
    <w:rsid w:val="00310925"/>
    <w:rsid w:val="003109A8"/>
    <w:rsid w:val="00310ADB"/>
    <w:rsid w:val="00310CA4"/>
    <w:rsid w:val="00310D5F"/>
    <w:rsid w:val="00311198"/>
    <w:rsid w:val="00311EC9"/>
    <w:rsid w:val="00311FF4"/>
    <w:rsid w:val="0031266D"/>
    <w:rsid w:val="00312D23"/>
    <w:rsid w:val="0031339F"/>
    <w:rsid w:val="003139D9"/>
    <w:rsid w:val="00313B55"/>
    <w:rsid w:val="00313E57"/>
    <w:rsid w:val="0031404F"/>
    <w:rsid w:val="003149A1"/>
    <w:rsid w:val="00314A79"/>
    <w:rsid w:val="003151D1"/>
    <w:rsid w:val="00315C3B"/>
    <w:rsid w:val="00315E3A"/>
    <w:rsid w:val="00315EA9"/>
    <w:rsid w:val="00316045"/>
    <w:rsid w:val="0031686A"/>
    <w:rsid w:val="00316D79"/>
    <w:rsid w:val="00316FA8"/>
    <w:rsid w:val="0031738E"/>
    <w:rsid w:val="00317594"/>
    <w:rsid w:val="0031788A"/>
    <w:rsid w:val="00317C72"/>
    <w:rsid w:val="00317F8D"/>
    <w:rsid w:val="00317FEB"/>
    <w:rsid w:val="00320281"/>
    <w:rsid w:val="00320559"/>
    <w:rsid w:val="00320A8D"/>
    <w:rsid w:val="00320C40"/>
    <w:rsid w:val="00320D7A"/>
    <w:rsid w:val="00320F56"/>
    <w:rsid w:val="003218A6"/>
    <w:rsid w:val="003218F7"/>
    <w:rsid w:val="00321993"/>
    <w:rsid w:val="00321A3D"/>
    <w:rsid w:val="00321A5E"/>
    <w:rsid w:val="00321BAC"/>
    <w:rsid w:val="00321C2E"/>
    <w:rsid w:val="00321C81"/>
    <w:rsid w:val="00321E05"/>
    <w:rsid w:val="00322151"/>
    <w:rsid w:val="0032240F"/>
    <w:rsid w:val="00322447"/>
    <w:rsid w:val="0032246A"/>
    <w:rsid w:val="00322479"/>
    <w:rsid w:val="00322513"/>
    <w:rsid w:val="00322618"/>
    <w:rsid w:val="003232BF"/>
    <w:rsid w:val="003234B6"/>
    <w:rsid w:val="003234D8"/>
    <w:rsid w:val="003237F0"/>
    <w:rsid w:val="00323A00"/>
    <w:rsid w:val="00323C5E"/>
    <w:rsid w:val="00323E31"/>
    <w:rsid w:val="00324124"/>
    <w:rsid w:val="003243DD"/>
    <w:rsid w:val="003248C3"/>
    <w:rsid w:val="00324A60"/>
    <w:rsid w:val="00324FDC"/>
    <w:rsid w:val="003253C6"/>
    <w:rsid w:val="00325682"/>
    <w:rsid w:val="00326700"/>
    <w:rsid w:val="00326BF4"/>
    <w:rsid w:val="00326DCD"/>
    <w:rsid w:val="00326F82"/>
    <w:rsid w:val="00327119"/>
    <w:rsid w:val="003276F7"/>
    <w:rsid w:val="00327A05"/>
    <w:rsid w:val="003301E3"/>
    <w:rsid w:val="0033055A"/>
    <w:rsid w:val="00330C4B"/>
    <w:rsid w:val="003310E4"/>
    <w:rsid w:val="00331324"/>
    <w:rsid w:val="00331397"/>
    <w:rsid w:val="003317B8"/>
    <w:rsid w:val="00331B3F"/>
    <w:rsid w:val="00332275"/>
    <w:rsid w:val="003326DD"/>
    <w:rsid w:val="00332773"/>
    <w:rsid w:val="003328FE"/>
    <w:rsid w:val="00332B4D"/>
    <w:rsid w:val="00332E80"/>
    <w:rsid w:val="0033346F"/>
    <w:rsid w:val="00333616"/>
    <w:rsid w:val="0033365E"/>
    <w:rsid w:val="00333986"/>
    <w:rsid w:val="00333AEB"/>
    <w:rsid w:val="00333EA3"/>
    <w:rsid w:val="0033452D"/>
    <w:rsid w:val="00334642"/>
    <w:rsid w:val="003349F1"/>
    <w:rsid w:val="00334B2B"/>
    <w:rsid w:val="0033523A"/>
    <w:rsid w:val="00335519"/>
    <w:rsid w:val="0033555E"/>
    <w:rsid w:val="00335975"/>
    <w:rsid w:val="00335ABA"/>
    <w:rsid w:val="00335B6F"/>
    <w:rsid w:val="00335EC7"/>
    <w:rsid w:val="00335FC2"/>
    <w:rsid w:val="00337410"/>
    <w:rsid w:val="00337A25"/>
    <w:rsid w:val="00337A36"/>
    <w:rsid w:val="00337AFC"/>
    <w:rsid w:val="00337BA1"/>
    <w:rsid w:val="00337DBA"/>
    <w:rsid w:val="00340495"/>
    <w:rsid w:val="0034070E"/>
    <w:rsid w:val="00340781"/>
    <w:rsid w:val="00340E10"/>
    <w:rsid w:val="00340FA5"/>
    <w:rsid w:val="0034127F"/>
    <w:rsid w:val="00341453"/>
    <w:rsid w:val="00341C2D"/>
    <w:rsid w:val="00341E06"/>
    <w:rsid w:val="00341E1E"/>
    <w:rsid w:val="00342320"/>
    <w:rsid w:val="00342539"/>
    <w:rsid w:val="003427F1"/>
    <w:rsid w:val="0034295D"/>
    <w:rsid w:val="00342D42"/>
    <w:rsid w:val="00342F4E"/>
    <w:rsid w:val="00343391"/>
    <w:rsid w:val="00343582"/>
    <w:rsid w:val="00343A8E"/>
    <w:rsid w:val="0034423D"/>
    <w:rsid w:val="003442BA"/>
    <w:rsid w:val="0034443A"/>
    <w:rsid w:val="00344713"/>
    <w:rsid w:val="0034475F"/>
    <w:rsid w:val="00344B86"/>
    <w:rsid w:val="00345007"/>
    <w:rsid w:val="0034587B"/>
    <w:rsid w:val="00345CC4"/>
    <w:rsid w:val="00345FF1"/>
    <w:rsid w:val="003461CD"/>
    <w:rsid w:val="00346410"/>
    <w:rsid w:val="003476DE"/>
    <w:rsid w:val="00347D44"/>
    <w:rsid w:val="00347DC8"/>
    <w:rsid w:val="00347F5E"/>
    <w:rsid w:val="00350786"/>
    <w:rsid w:val="00350C9D"/>
    <w:rsid w:val="00350DF4"/>
    <w:rsid w:val="00350FC0"/>
    <w:rsid w:val="00351597"/>
    <w:rsid w:val="003517C3"/>
    <w:rsid w:val="003525FC"/>
    <w:rsid w:val="00352952"/>
    <w:rsid w:val="00352A52"/>
    <w:rsid w:val="00352E7F"/>
    <w:rsid w:val="00353130"/>
    <w:rsid w:val="003534A1"/>
    <w:rsid w:val="0035352C"/>
    <w:rsid w:val="00353591"/>
    <w:rsid w:val="003539D7"/>
    <w:rsid w:val="00353A78"/>
    <w:rsid w:val="00353BE1"/>
    <w:rsid w:val="00353EF6"/>
    <w:rsid w:val="003541B7"/>
    <w:rsid w:val="003546AA"/>
    <w:rsid w:val="003550E1"/>
    <w:rsid w:val="003557D9"/>
    <w:rsid w:val="00355A6E"/>
    <w:rsid w:val="00355A93"/>
    <w:rsid w:val="00355CD9"/>
    <w:rsid w:val="0035665B"/>
    <w:rsid w:val="00356ACF"/>
    <w:rsid w:val="0035746F"/>
    <w:rsid w:val="0035756B"/>
    <w:rsid w:val="0035760A"/>
    <w:rsid w:val="003576E0"/>
    <w:rsid w:val="003578E2"/>
    <w:rsid w:val="00357DB9"/>
    <w:rsid w:val="0036002B"/>
    <w:rsid w:val="003600C5"/>
    <w:rsid w:val="00360116"/>
    <w:rsid w:val="003602C7"/>
    <w:rsid w:val="003609CF"/>
    <w:rsid w:val="00360A0B"/>
    <w:rsid w:val="00360EE6"/>
    <w:rsid w:val="00360F6A"/>
    <w:rsid w:val="003613AC"/>
    <w:rsid w:val="0036158C"/>
    <w:rsid w:val="003615C7"/>
    <w:rsid w:val="00361ADC"/>
    <w:rsid w:val="00361FB5"/>
    <w:rsid w:val="00361FFD"/>
    <w:rsid w:val="00362A00"/>
    <w:rsid w:val="00362AD7"/>
    <w:rsid w:val="00362C01"/>
    <w:rsid w:val="00362CC8"/>
    <w:rsid w:val="00362FA8"/>
    <w:rsid w:val="003630A7"/>
    <w:rsid w:val="00363200"/>
    <w:rsid w:val="00363244"/>
    <w:rsid w:val="0036354E"/>
    <w:rsid w:val="003635E9"/>
    <w:rsid w:val="003643D5"/>
    <w:rsid w:val="00365490"/>
    <w:rsid w:val="00365698"/>
    <w:rsid w:val="0036593B"/>
    <w:rsid w:val="003659DC"/>
    <w:rsid w:val="00365E10"/>
    <w:rsid w:val="0036668B"/>
    <w:rsid w:val="00366994"/>
    <w:rsid w:val="00366A78"/>
    <w:rsid w:val="00366C3D"/>
    <w:rsid w:val="00366F44"/>
    <w:rsid w:val="00367709"/>
    <w:rsid w:val="00367AB6"/>
    <w:rsid w:val="00370078"/>
    <w:rsid w:val="00370F09"/>
    <w:rsid w:val="0037127D"/>
    <w:rsid w:val="003714BD"/>
    <w:rsid w:val="003714BE"/>
    <w:rsid w:val="00371751"/>
    <w:rsid w:val="00371783"/>
    <w:rsid w:val="00371842"/>
    <w:rsid w:val="00371C8C"/>
    <w:rsid w:val="0037237A"/>
    <w:rsid w:val="00372477"/>
    <w:rsid w:val="00372626"/>
    <w:rsid w:val="00372AB2"/>
    <w:rsid w:val="00372B25"/>
    <w:rsid w:val="00372E7B"/>
    <w:rsid w:val="00373344"/>
    <w:rsid w:val="00373464"/>
    <w:rsid w:val="00373C28"/>
    <w:rsid w:val="0037417D"/>
    <w:rsid w:val="003744FD"/>
    <w:rsid w:val="0037479E"/>
    <w:rsid w:val="003747D8"/>
    <w:rsid w:val="00374B2C"/>
    <w:rsid w:val="00374F9B"/>
    <w:rsid w:val="003750F9"/>
    <w:rsid w:val="003751FB"/>
    <w:rsid w:val="00375961"/>
    <w:rsid w:val="00375A65"/>
    <w:rsid w:val="00375BFD"/>
    <w:rsid w:val="00375CD7"/>
    <w:rsid w:val="00375D6B"/>
    <w:rsid w:val="00376114"/>
    <w:rsid w:val="0037631C"/>
    <w:rsid w:val="00376749"/>
    <w:rsid w:val="0037689E"/>
    <w:rsid w:val="00376DD2"/>
    <w:rsid w:val="00377208"/>
    <w:rsid w:val="00377313"/>
    <w:rsid w:val="00377465"/>
    <w:rsid w:val="0037774F"/>
    <w:rsid w:val="00377B50"/>
    <w:rsid w:val="0038037C"/>
    <w:rsid w:val="003804B6"/>
    <w:rsid w:val="0038079B"/>
    <w:rsid w:val="00380C03"/>
    <w:rsid w:val="00380D56"/>
    <w:rsid w:val="0038117C"/>
    <w:rsid w:val="00381513"/>
    <w:rsid w:val="0038151A"/>
    <w:rsid w:val="003820E4"/>
    <w:rsid w:val="003825FA"/>
    <w:rsid w:val="003826C7"/>
    <w:rsid w:val="00382898"/>
    <w:rsid w:val="003829AA"/>
    <w:rsid w:val="00382A14"/>
    <w:rsid w:val="00382B13"/>
    <w:rsid w:val="00382D1C"/>
    <w:rsid w:val="00382E14"/>
    <w:rsid w:val="003831D4"/>
    <w:rsid w:val="0038339D"/>
    <w:rsid w:val="003833D7"/>
    <w:rsid w:val="00383585"/>
    <w:rsid w:val="00383DAF"/>
    <w:rsid w:val="00383E03"/>
    <w:rsid w:val="00383ECF"/>
    <w:rsid w:val="00384463"/>
    <w:rsid w:val="003844A8"/>
    <w:rsid w:val="003846D7"/>
    <w:rsid w:val="0038503C"/>
    <w:rsid w:val="00385922"/>
    <w:rsid w:val="00385B37"/>
    <w:rsid w:val="003863EB"/>
    <w:rsid w:val="00386B36"/>
    <w:rsid w:val="00386BF8"/>
    <w:rsid w:val="00386C2C"/>
    <w:rsid w:val="00386E9B"/>
    <w:rsid w:val="003874AD"/>
    <w:rsid w:val="0038769E"/>
    <w:rsid w:val="00387A5D"/>
    <w:rsid w:val="00390174"/>
    <w:rsid w:val="00390752"/>
    <w:rsid w:val="00390AFA"/>
    <w:rsid w:val="00391025"/>
    <w:rsid w:val="0039116A"/>
    <w:rsid w:val="0039129F"/>
    <w:rsid w:val="003912E6"/>
    <w:rsid w:val="0039140B"/>
    <w:rsid w:val="0039163B"/>
    <w:rsid w:val="00391700"/>
    <w:rsid w:val="00391EB9"/>
    <w:rsid w:val="00392202"/>
    <w:rsid w:val="003922AB"/>
    <w:rsid w:val="003926A1"/>
    <w:rsid w:val="003927DA"/>
    <w:rsid w:val="00392DD1"/>
    <w:rsid w:val="00393887"/>
    <w:rsid w:val="00393E27"/>
    <w:rsid w:val="003950FA"/>
    <w:rsid w:val="00395728"/>
    <w:rsid w:val="003958B5"/>
    <w:rsid w:val="0039617F"/>
    <w:rsid w:val="003963AA"/>
    <w:rsid w:val="00396C95"/>
    <w:rsid w:val="00396E9A"/>
    <w:rsid w:val="003971EA"/>
    <w:rsid w:val="00397293"/>
    <w:rsid w:val="003975DD"/>
    <w:rsid w:val="003979B7"/>
    <w:rsid w:val="00397B79"/>
    <w:rsid w:val="00397D69"/>
    <w:rsid w:val="003A037F"/>
    <w:rsid w:val="003A06EC"/>
    <w:rsid w:val="003A0C76"/>
    <w:rsid w:val="003A0FE9"/>
    <w:rsid w:val="003A1139"/>
    <w:rsid w:val="003A15EF"/>
    <w:rsid w:val="003A16F7"/>
    <w:rsid w:val="003A1949"/>
    <w:rsid w:val="003A1F6F"/>
    <w:rsid w:val="003A20D9"/>
    <w:rsid w:val="003A221F"/>
    <w:rsid w:val="003A2472"/>
    <w:rsid w:val="003A28B5"/>
    <w:rsid w:val="003A2B62"/>
    <w:rsid w:val="003A2F2E"/>
    <w:rsid w:val="003A3B92"/>
    <w:rsid w:val="003A3D39"/>
    <w:rsid w:val="003A3E14"/>
    <w:rsid w:val="003A3E6D"/>
    <w:rsid w:val="003A41E4"/>
    <w:rsid w:val="003A463A"/>
    <w:rsid w:val="003A46D4"/>
    <w:rsid w:val="003A4777"/>
    <w:rsid w:val="003A4BC4"/>
    <w:rsid w:val="003A4F7F"/>
    <w:rsid w:val="003A5204"/>
    <w:rsid w:val="003A522C"/>
    <w:rsid w:val="003A5552"/>
    <w:rsid w:val="003A55EC"/>
    <w:rsid w:val="003A6051"/>
    <w:rsid w:val="003A6261"/>
    <w:rsid w:val="003A6431"/>
    <w:rsid w:val="003A64B2"/>
    <w:rsid w:val="003A6833"/>
    <w:rsid w:val="003A68E4"/>
    <w:rsid w:val="003A6911"/>
    <w:rsid w:val="003A69CC"/>
    <w:rsid w:val="003A73BA"/>
    <w:rsid w:val="003A7435"/>
    <w:rsid w:val="003A7A8A"/>
    <w:rsid w:val="003A7E90"/>
    <w:rsid w:val="003B0587"/>
    <w:rsid w:val="003B0A84"/>
    <w:rsid w:val="003B0C89"/>
    <w:rsid w:val="003B0E4F"/>
    <w:rsid w:val="003B1107"/>
    <w:rsid w:val="003B1938"/>
    <w:rsid w:val="003B2904"/>
    <w:rsid w:val="003B2A87"/>
    <w:rsid w:val="003B2D00"/>
    <w:rsid w:val="003B3191"/>
    <w:rsid w:val="003B32D5"/>
    <w:rsid w:val="003B32FE"/>
    <w:rsid w:val="003B3376"/>
    <w:rsid w:val="003B370F"/>
    <w:rsid w:val="003B378F"/>
    <w:rsid w:val="003B3A22"/>
    <w:rsid w:val="003B44EB"/>
    <w:rsid w:val="003B4638"/>
    <w:rsid w:val="003B4E0D"/>
    <w:rsid w:val="003B4FEA"/>
    <w:rsid w:val="003B503E"/>
    <w:rsid w:val="003B54AA"/>
    <w:rsid w:val="003B5E30"/>
    <w:rsid w:val="003B5F67"/>
    <w:rsid w:val="003B6497"/>
    <w:rsid w:val="003B689E"/>
    <w:rsid w:val="003B68D6"/>
    <w:rsid w:val="003B6914"/>
    <w:rsid w:val="003B7381"/>
    <w:rsid w:val="003B7B7B"/>
    <w:rsid w:val="003C02CF"/>
    <w:rsid w:val="003C0562"/>
    <w:rsid w:val="003C05DB"/>
    <w:rsid w:val="003C0835"/>
    <w:rsid w:val="003C0B9E"/>
    <w:rsid w:val="003C1904"/>
    <w:rsid w:val="003C1B2C"/>
    <w:rsid w:val="003C24C9"/>
    <w:rsid w:val="003C24D7"/>
    <w:rsid w:val="003C26C7"/>
    <w:rsid w:val="003C2810"/>
    <w:rsid w:val="003C3280"/>
    <w:rsid w:val="003C365F"/>
    <w:rsid w:val="003C3756"/>
    <w:rsid w:val="003C37D6"/>
    <w:rsid w:val="003C3C99"/>
    <w:rsid w:val="003C4229"/>
    <w:rsid w:val="003C42B4"/>
    <w:rsid w:val="003C493A"/>
    <w:rsid w:val="003C4AD0"/>
    <w:rsid w:val="003C4CC4"/>
    <w:rsid w:val="003C55A5"/>
    <w:rsid w:val="003C5766"/>
    <w:rsid w:val="003C69BE"/>
    <w:rsid w:val="003C724B"/>
    <w:rsid w:val="003C7672"/>
    <w:rsid w:val="003C785D"/>
    <w:rsid w:val="003C78CE"/>
    <w:rsid w:val="003C7DCA"/>
    <w:rsid w:val="003D018E"/>
    <w:rsid w:val="003D0291"/>
    <w:rsid w:val="003D0416"/>
    <w:rsid w:val="003D082C"/>
    <w:rsid w:val="003D0A6C"/>
    <w:rsid w:val="003D0D72"/>
    <w:rsid w:val="003D13C0"/>
    <w:rsid w:val="003D1410"/>
    <w:rsid w:val="003D15C9"/>
    <w:rsid w:val="003D17F6"/>
    <w:rsid w:val="003D1E8D"/>
    <w:rsid w:val="003D231E"/>
    <w:rsid w:val="003D259A"/>
    <w:rsid w:val="003D27E5"/>
    <w:rsid w:val="003D2813"/>
    <w:rsid w:val="003D2A52"/>
    <w:rsid w:val="003D2B23"/>
    <w:rsid w:val="003D2C9B"/>
    <w:rsid w:val="003D2DA7"/>
    <w:rsid w:val="003D2E3F"/>
    <w:rsid w:val="003D320F"/>
    <w:rsid w:val="003D38C4"/>
    <w:rsid w:val="003D3F00"/>
    <w:rsid w:val="003D445F"/>
    <w:rsid w:val="003D459D"/>
    <w:rsid w:val="003D486E"/>
    <w:rsid w:val="003D5240"/>
    <w:rsid w:val="003D548B"/>
    <w:rsid w:val="003D580B"/>
    <w:rsid w:val="003D5924"/>
    <w:rsid w:val="003D5A36"/>
    <w:rsid w:val="003D5ADC"/>
    <w:rsid w:val="003D5ADF"/>
    <w:rsid w:val="003D5CD9"/>
    <w:rsid w:val="003D5D83"/>
    <w:rsid w:val="003D5FE4"/>
    <w:rsid w:val="003D61F5"/>
    <w:rsid w:val="003D6A3A"/>
    <w:rsid w:val="003D7046"/>
    <w:rsid w:val="003D73C3"/>
    <w:rsid w:val="003D74CC"/>
    <w:rsid w:val="003D77C3"/>
    <w:rsid w:val="003D7BFC"/>
    <w:rsid w:val="003E008A"/>
    <w:rsid w:val="003E043F"/>
    <w:rsid w:val="003E0854"/>
    <w:rsid w:val="003E125B"/>
    <w:rsid w:val="003E1AA1"/>
    <w:rsid w:val="003E1E43"/>
    <w:rsid w:val="003E209D"/>
    <w:rsid w:val="003E283F"/>
    <w:rsid w:val="003E2D84"/>
    <w:rsid w:val="003E2EE8"/>
    <w:rsid w:val="003E30F6"/>
    <w:rsid w:val="003E34F1"/>
    <w:rsid w:val="003E36BF"/>
    <w:rsid w:val="003E372E"/>
    <w:rsid w:val="003E3A2D"/>
    <w:rsid w:val="003E3CBD"/>
    <w:rsid w:val="003E3F70"/>
    <w:rsid w:val="003E4048"/>
    <w:rsid w:val="003E486A"/>
    <w:rsid w:val="003E4A01"/>
    <w:rsid w:val="003E4B34"/>
    <w:rsid w:val="003E57DB"/>
    <w:rsid w:val="003E5CDC"/>
    <w:rsid w:val="003E5DB8"/>
    <w:rsid w:val="003E6345"/>
    <w:rsid w:val="003E640B"/>
    <w:rsid w:val="003E66C1"/>
    <w:rsid w:val="003E6D4F"/>
    <w:rsid w:val="003E700C"/>
    <w:rsid w:val="003E723C"/>
    <w:rsid w:val="003E729A"/>
    <w:rsid w:val="003E74D2"/>
    <w:rsid w:val="003E7AC1"/>
    <w:rsid w:val="003E7B0E"/>
    <w:rsid w:val="003E7C15"/>
    <w:rsid w:val="003E7D97"/>
    <w:rsid w:val="003E7EC2"/>
    <w:rsid w:val="003F0EED"/>
    <w:rsid w:val="003F0F31"/>
    <w:rsid w:val="003F105B"/>
    <w:rsid w:val="003F167D"/>
    <w:rsid w:val="003F18C0"/>
    <w:rsid w:val="003F1C7E"/>
    <w:rsid w:val="003F1CB2"/>
    <w:rsid w:val="003F1D47"/>
    <w:rsid w:val="003F22B1"/>
    <w:rsid w:val="003F290C"/>
    <w:rsid w:val="003F2B93"/>
    <w:rsid w:val="003F319E"/>
    <w:rsid w:val="003F3229"/>
    <w:rsid w:val="003F3430"/>
    <w:rsid w:val="003F3B23"/>
    <w:rsid w:val="003F4136"/>
    <w:rsid w:val="003F4353"/>
    <w:rsid w:val="003F4A1E"/>
    <w:rsid w:val="003F4A7D"/>
    <w:rsid w:val="003F4D12"/>
    <w:rsid w:val="003F5572"/>
    <w:rsid w:val="003F55D9"/>
    <w:rsid w:val="003F57D6"/>
    <w:rsid w:val="003F5819"/>
    <w:rsid w:val="003F5AE4"/>
    <w:rsid w:val="003F5CDE"/>
    <w:rsid w:val="003F5E6D"/>
    <w:rsid w:val="003F5FD1"/>
    <w:rsid w:val="003F6237"/>
    <w:rsid w:val="003F62A9"/>
    <w:rsid w:val="003F652D"/>
    <w:rsid w:val="003F661A"/>
    <w:rsid w:val="003F6BCA"/>
    <w:rsid w:val="003F70E9"/>
    <w:rsid w:val="003F7B8D"/>
    <w:rsid w:val="003F7C2A"/>
    <w:rsid w:val="00400116"/>
    <w:rsid w:val="004002F1"/>
    <w:rsid w:val="0040074E"/>
    <w:rsid w:val="00400976"/>
    <w:rsid w:val="00400B3B"/>
    <w:rsid w:val="00400D98"/>
    <w:rsid w:val="00400E7C"/>
    <w:rsid w:val="004016BA"/>
    <w:rsid w:val="00401956"/>
    <w:rsid w:val="004028AB"/>
    <w:rsid w:val="004028B9"/>
    <w:rsid w:val="00402B0F"/>
    <w:rsid w:val="00402CB9"/>
    <w:rsid w:val="0040313E"/>
    <w:rsid w:val="00403342"/>
    <w:rsid w:val="00403738"/>
    <w:rsid w:val="00403B98"/>
    <w:rsid w:val="0040457B"/>
    <w:rsid w:val="00404662"/>
    <w:rsid w:val="00404735"/>
    <w:rsid w:val="00404878"/>
    <w:rsid w:val="00404BDC"/>
    <w:rsid w:val="00404CE6"/>
    <w:rsid w:val="00404DC2"/>
    <w:rsid w:val="00404F6A"/>
    <w:rsid w:val="00405074"/>
    <w:rsid w:val="0040565F"/>
    <w:rsid w:val="00405673"/>
    <w:rsid w:val="00405967"/>
    <w:rsid w:val="00405A93"/>
    <w:rsid w:val="00405AF1"/>
    <w:rsid w:val="00405B4A"/>
    <w:rsid w:val="00405FE7"/>
    <w:rsid w:val="00406243"/>
    <w:rsid w:val="0040661C"/>
    <w:rsid w:val="004068C8"/>
    <w:rsid w:val="0040730F"/>
    <w:rsid w:val="004077D4"/>
    <w:rsid w:val="00407AF0"/>
    <w:rsid w:val="00410465"/>
    <w:rsid w:val="004104C7"/>
    <w:rsid w:val="0041063D"/>
    <w:rsid w:val="00410A4D"/>
    <w:rsid w:val="00410A85"/>
    <w:rsid w:val="00410AE6"/>
    <w:rsid w:val="004116A0"/>
    <w:rsid w:val="00411989"/>
    <w:rsid w:val="00412052"/>
    <w:rsid w:val="004122E8"/>
    <w:rsid w:val="004124EF"/>
    <w:rsid w:val="0041270C"/>
    <w:rsid w:val="00412895"/>
    <w:rsid w:val="00412948"/>
    <w:rsid w:val="00412B68"/>
    <w:rsid w:val="00412F37"/>
    <w:rsid w:val="00413456"/>
    <w:rsid w:val="00413637"/>
    <w:rsid w:val="004136D7"/>
    <w:rsid w:val="00413732"/>
    <w:rsid w:val="00413BAD"/>
    <w:rsid w:val="00414328"/>
    <w:rsid w:val="004143DE"/>
    <w:rsid w:val="00414594"/>
    <w:rsid w:val="00414664"/>
    <w:rsid w:val="004146AD"/>
    <w:rsid w:val="00414D47"/>
    <w:rsid w:val="00415182"/>
    <w:rsid w:val="00415429"/>
    <w:rsid w:val="004156B1"/>
    <w:rsid w:val="004158AD"/>
    <w:rsid w:val="00415E8E"/>
    <w:rsid w:val="00416398"/>
    <w:rsid w:val="00416882"/>
    <w:rsid w:val="00417703"/>
    <w:rsid w:val="00417A89"/>
    <w:rsid w:val="00417AEE"/>
    <w:rsid w:val="004203D6"/>
    <w:rsid w:val="0042081E"/>
    <w:rsid w:val="00420D9B"/>
    <w:rsid w:val="004213D0"/>
    <w:rsid w:val="00421831"/>
    <w:rsid w:val="00421900"/>
    <w:rsid w:val="004220C4"/>
    <w:rsid w:val="00422180"/>
    <w:rsid w:val="00422770"/>
    <w:rsid w:val="00422E15"/>
    <w:rsid w:val="00422E87"/>
    <w:rsid w:val="004233A5"/>
    <w:rsid w:val="0042375C"/>
    <w:rsid w:val="004238AA"/>
    <w:rsid w:val="00423AAF"/>
    <w:rsid w:val="00423CAC"/>
    <w:rsid w:val="00424265"/>
    <w:rsid w:val="004243D2"/>
    <w:rsid w:val="004243E4"/>
    <w:rsid w:val="0042441E"/>
    <w:rsid w:val="00424890"/>
    <w:rsid w:val="00424F35"/>
    <w:rsid w:val="00425A76"/>
    <w:rsid w:val="00425ABC"/>
    <w:rsid w:val="00425BAD"/>
    <w:rsid w:val="00425C72"/>
    <w:rsid w:val="00425D3C"/>
    <w:rsid w:val="00425DB5"/>
    <w:rsid w:val="00425DF8"/>
    <w:rsid w:val="00426035"/>
    <w:rsid w:val="004262D3"/>
    <w:rsid w:val="004265E1"/>
    <w:rsid w:val="004266CC"/>
    <w:rsid w:val="00426E0F"/>
    <w:rsid w:val="00427238"/>
    <w:rsid w:val="00427489"/>
    <w:rsid w:val="004306DE"/>
    <w:rsid w:val="00430F8C"/>
    <w:rsid w:val="004311FD"/>
    <w:rsid w:val="00431260"/>
    <w:rsid w:val="004316C8"/>
    <w:rsid w:val="00431B94"/>
    <w:rsid w:val="00432F8D"/>
    <w:rsid w:val="004336E7"/>
    <w:rsid w:val="00433DBC"/>
    <w:rsid w:val="00434302"/>
    <w:rsid w:val="00434BE0"/>
    <w:rsid w:val="00435009"/>
    <w:rsid w:val="0043527C"/>
    <w:rsid w:val="0043530D"/>
    <w:rsid w:val="00435A12"/>
    <w:rsid w:val="00435D23"/>
    <w:rsid w:val="0043601F"/>
    <w:rsid w:val="0043632F"/>
    <w:rsid w:val="00436678"/>
    <w:rsid w:val="00436F7C"/>
    <w:rsid w:val="00436F8F"/>
    <w:rsid w:val="004375BE"/>
    <w:rsid w:val="00437BCC"/>
    <w:rsid w:val="00437D0A"/>
    <w:rsid w:val="00437D8F"/>
    <w:rsid w:val="00437E1E"/>
    <w:rsid w:val="00437E8C"/>
    <w:rsid w:val="004409EC"/>
    <w:rsid w:val="00440ACC"/>
    <w:rsid w:val="00440DC8"/>
    <w:rsid w:val="004412A9"/>
    <w:rsid w:val="004417F2"/>
    <w:rsid w:val="00441F8B"/>
    <w:rsid w:val="004425E4"/>
    <w:rsid w:val="004426D1"/>
    <w:rsid w:val="0044276A"/>
    <w:rsid w:val="004428C1"/>
    <w:rsid w:val="004434AD"/>
    <w:rsid w:val="00443527"/>
    <w:rsid w:val="004436D2"/>
    <w:rsid w:val="00443B9A"/>
    <w:rsid w:val="00443D10"/>
    <w:rsid w:val="00443D84"/>
    <w:rsid w:val="00444134"/>
    <w:rsid w:val="00444493"/>
    <w:rsid w:val="00444B5E"/>
    <w:rsid w:val="00444F96"/>
    <w:rsid w:val="004450B6"/>
    <w:rsid w:val="0044547F"/>
    <w:rsid w:val="004457DA"/>
    <w:rsid w:val="00446005"/>
    <w:rsid w:val="004462FC"/>
    <w:rsid w:val="004464BC"/>
    <w:rsid w:val="0044658B"/>
    <w:rsid w:val="00446910"/>
    <w:rsid w:val="00446A89"/>
    <w:rsid w:val="00446A9D"/>
    <w:rsid w:val="00446B05"/>
    <w:rsid w:val="00446B39"/>
    <w:rsid w:val="00446E68"/>
    <w:rsid w:val="004471E9"/>
    <w:rsid w:val="00447731"/>
    <w:rsid w:val="00447A59"/>
    <w:rsid w:val="00447AF9"/>
    <w:rsid w:val="00447B13"/>
    <w:rsid w:val="00447BEF"/>
    <w:rsid w:val="00447C26"/>
    <w:rsid w:val="00447C4A"/>
    <w:rsid w:val="004500A7"/>
    <w:rsid w:val="00450199"/>
    <w:rsid w:val="00450505"/>
    <w:rsid w:val="00450A9C"/>
    <w:rsid w:val="00450C2C"/>
    <w:rsid w:val="00450D7A"/>
    <w:rsid w:val="00451015"/>
    <w:rsid w:val="004511C0"/>
    <w:rsid w:val="00451439"/>
    <w:rsid w:val="00451711"/>
    <w:rsid w:val="0045190F"/>
    <w:rsid w:val="00451989"/>
    <w:rsid w:val="00451B4D"/>
    <w:rsid w:val="00451FC5"/>
    <w:rsid w:val="00452048"/>
    <w:rsid w:val="004525B5"/>
    <w:rsid w:val="00452E75"/>
    <w:rsid w:val="00453709"/>
    <w:rsid w:val="00453881"/>
    <w:rsid w:val="004538B0"/>
    <w:rsid w:val="0045415B"/>
    <w:rsid w:val="00454540"/>
    <w:rsid w:val="004545F7"/>
    <w:rsid w:val="004549DC"/>
    <w:rsid w:val="00454B7C"/>
    <w:rsid w:val="00455138"/>
    <w:rsid w:val="00455651"/>
    <w:rsid w:val="004556DD"/>
    <w:rsid w:val="00455984"/>
    <w:rsid w:val="00455F00"/>
    <w:rsid w:val="004560A4"/>
    <w:rsid w:val="0045690A"/>
    <w:rsid w:val="00456A20"/>
    <w:rsid w:val="00456D57"/>
    <w:rsid w:val="0045776F"/>
    <w:rsid w:val="00457840"/>
    <w:rsid w:val="00457BEA"/>
    <w:rsid w:val="00457D8F"/>
    <w:rsid w:val="0046069E"/>
    <w:rsid w:val="00460807"/>
    <w:rsid w:val="00460959"/>
    <w:rsid w:val="00461ECA"/>
    <w:rsid w:val="00461FAE"/>
    <w:rsid w:val="00462189"/>
    <w:rsid w:val="004621F8"/>
    <w:rsid w:val="004625ED"/>
    <w:rsid w:val="00462671"/>
    <w:rsid w:val="0046267B"/>
    <w:rsid w:val="004628ED"/>
    <w:rsid w:val="00462B2D"/>
    <w:rsid w:val="0046302E"/>
    <w:rsid w:val="00463B1F"/>
    <w:rsid w:val="00463DB1"/>
    <w:rsid w:val="0046534D"/>
    <w:rsid w:val="0046562C"/>
    <w:rsid w:val="00465957"/>
    <w:rsid w:val="0046610B"/>
    <w:rsid w:val="00466845"/>
    <w:rsid w:val="0046694F"/>
    <w:rsid w:val="00466A38"/>
    <w:rsid w:val="00466C2A"/>
    <w:rsid w:val="00466CAE"/>
    <w:rsid w:val="0046714D"/>
    <w:rsid w:val="00467AF1"/>
    <w:rsid w:val="004701CB"/>
    <w:rsid w:val="004702AD"/>
    <w:rsid w:val="0047078F"/>
    <w:rsid w:val="00470B01"/>
    <w:rsid w:val="00470E5C"/>
    <w:rsid w:val="00470EF3"/>
    <w:rsid w:val="00470FD4"/>
    <w:rsid w:val="00471023"/>
    <w:rsid w:val="0047108E"/>
    <w:rsid w:val="00471392"/>
    <w:rsid w:val="0047151D"/>
    <w:rsid w:val="00471726"/>
    <w:rsid w:val="00471898"/>
    <w:rsid w:val="00471D19"/>
    <w:rsid w:val="00471DBD"/>
    <w:rsid w:val="0047266E"/>
    <w:rsid w:val="0047290D"/>
    <w:rsid w:val="00472C86"/>
    <w:rsid w:val="004730C2"/>
    <w:rsid w:val="00473892"/>
    <w:rsid w:val="00473969"/>
    <w:rsid w:val="0047397F"/>
    <w:rsid w:val="004739B0"/>
    <w:rsid w:val="00474672"/>
    <w:rsid w:val="00474843"/>
    <w:rsid w:val="00474C6D"/>
    <w:rsid w:val="004756E7"/>
    <w:rsid w:val="004758B5"/>
    <w:rsid w:val="00475910"/>
    <w:rsid w:val="0047630D"/>
    <w:rsid w:val="004763A9"/>
    <w:rsid w:val="004763B8"/>
    <w:rsid w:val="00476C72"/>
    <w:rsid w:val="00477473"/>
    <w:rsid w:val="0047759C"/>
    <w:rsid w:val="00477616"/>
    <w:rsid w:val="00477EF3"/>
    <w:rsid w:val="00480541"/>
    <w:rsid w:val="00480727"/>
    <w:rsid w:val="00480761"/>
    <w:rsid w:val="0048088E"/>
    <w:rsid w:val="00481021"/>
    <w:rsid w:val="00481091"/>
    <w:rsid w:val="00481135"/>
    <w:rsid w:val="004817AE"/>
    <w:rsid w:val="004818D1"/>
    <w:rsid w:val="00481ED5"/>
    <w:rsid w:val="0048217F"/>
    <w:rsid w:val="00482200"/>
    <w:rsid w:val="00482271"/>
    <w:rsid w:val="004823B1"/>
    <w:rsid w:val="0048255E"/>
    <w:rsid w:val="00482671"/>
    <w:rsid w:val="00482A8B"/>
    <w:rsid w:val="00482C68"/>
    <w:rsid w:val="00483242"/>
    <w:rsid w:val="00483960"/>
    <w:rsid w:val="00483AE4"/>
    <w:rsid w:val="004840AB"/>
    <w:rsid w:val="004845D1"/>
    <w:rsid w:val="00484B3B"/>
    <w:rsid w:val="0048529C"/>
    <w:rsid w:val="00485561"/>
    <w:rsid w:val="004859E9"/>
    <w:rsid w:val="00485E76"/>
    <w:rsid w:val="00486591"/>
    <w:rsid w:val="0048666B"/>
    <w:rsid w:val="00486718"/>
    <w:rsid w:val="0048682F"/>
    <w:rsid w:val="00486960"/>
    <w:rsid w:val="004869CB"/>
    <w:rsid w:val="00486BA5"/>
    <w:rsid w:val="00486E29"/>
    <w:rsid w:val="0048720E"/>
    <w:rsid w:val="00487885"/>
    <w:rsid w:val="0048796E"/>
    <w:rsid w:val="00487A64"/>
    <w:rsid w:val="00487E24"/>
    <w:rsid w:val="00487EC8"/>
    <w:rsid w:val="00490344"/>
    <w:rsid w:val="004906BC"/>
    <w:rsid w:val="004908C8"/>
    <w:rsid w:val="00490AE0"/>
    <w:rsid w:val="00490BF8"/>
    <w:rsid w:val="00490D71"/>
    <w:rsid w:val="004910C6"/>
    <w:rsid w:val="00491196"/>
    <w:rsid w:val="004914ED"/>
    <w:rsid w:val="00491838"/>
    <w:rsid w:val="0049187A"/>
    <w:rsid w:val="00491BD8"/>
    <w:rsid w:val="004929F5"/>
    <w:rsid w:val="00492CF0"/>
    <w:rsid w:val="00493045"/>
    <w:rsid w:val="004936A3"/>
    <w:rsid w:val="00493965"/>
    <w:rsid w:val="004948A1"/>
    <w:rsid w:val="00494C18"/>
    <w:rsid w:val="00494E49"/>
    <w:rsid w:val="00495263"/>
    <w:rsid w:val="0049544B"/>
    <w:rsid w:val="004954E4"/>
    <w:rsid w:val="00495DCC"/>
    <w:rsid w:val="00495FB7"/>
    <w:rsid w:val="00496333"/>
    <w:rsid w:val="004963F1"/>
    <w:rsid w:val="0049678D"/>
    <w:rsid w:val="00496ACD"/>
    <w:rsid w:val="00496BD3"/>
    <w:rsid w:val="00496C8C"/>
    <w:rsid w:val="00496E6A"/>
    <w:rsid w:val="00497006"/>
    <w:rsid w:val="00497007"/>
    <w:rsid w:val="0049719A"/>
    <w:rsid w:val="0049741A"/>
    <w:rsid w:val="00497496"/>
    <w:rsid w:val="00497585"/>
    <w:rsid w:val="004977F4"/>
    <w:rsid w:val="004978FF"/>
    <w:rsid w:val="00497E67"/>
    <w:rsid w:val="004A0735"/>
    <w:rsid w:val="004A0C38"/>
    <w:rsid w:val="004A0FF4"/>
    <w:rsid w:val="004A1287"/>
    <w:rsid w:val="004A1723"/>
    <w:rsid w:val="004A1C2B"/>
    <w:rsid w:val="004A219D"/>
    <w:rsid w:val="004A25BF"/>
    <w:rsid w:val="004A25CE"/>
    <w:rsid w:val="004A25D1"/>
    <w:rsid w:val="004A2898"/>
    <w:rsid w:val="004A28C1"/>
    <w:rsid w:val="004A2BF6"/>
    <w:rsid w:val="004A32D9"/>
    <w:rsid w:val="004A362C"/>
    <w:rsid w:val="004A39A4"/>
    <w:rsid w:val="004A3BD9"/>
    <w:rsid w:val="004A401E"/>
    <w:rsid w:val="004A4077"/>
    <w:rsid w:val="004A423B"/>
    <w:rsid w:val="004A428A"/>
    <w:rsid w:val="004A4724"/>
    <w:rsid w:val="004A4969"/>
    <w:rsid w:val="004A4F09"/>
    <w:rsid w:val="004A4F7D"/>
    <w:rsid w:val="004A51EA"/>
    <w:rsid w:val="004A599E"/>
    <w:rsid w:val="004A6130"/>
    <w:rsid w:val="004A6D58"/>
    <w:rsid w:val="004A7013"/>
    <w:rsid w:val="004A71B3"/>
    <w:rsid w:val="004A727F"/>
    <w:rsid w:val="004A7438"/>
    <w:rsid w:val="004A7591"/>
    <w:rsid w:val="004A75FA"/>
    <w:rsid w:val="004A7720"/>
    <w:rsid w:val="004A7BCF"/>
    <w:rsid w:val="004A7F84"/>
    <w:rsid w:val="004B0368"/>
    <w:rsid w:val="004B040D"/>
    <w:rsid w:val="004B04F8"/>
    <w:rsid w:val="004B0986"/>
    <w:rsid w:val="004B0A8B"/>
    <w:rsid w:val="004B0A92"/>
    <w:rsid w:val="004B0BE8"/>
    <w:rsid w:val="004B21B6"/>
    <w:rsid w:val="004B2333"/>
    <w:rsid w:val="004B2AA2"/>
    <w:rsid w:val="004B2E51"/>
    <w:rsid w:val="004B39E1"/>
    <w:rsid w:val="004B3A4A"/>
    <w:rsid w:val="004B42D8"/>
    <w:rsid w:val="004B44D2"/>
    <w:rsid w:val="004B4570"/>
    <w:rsid w:val="004B4F75"/>
    <w:rsid w:val="004B523E"/>
    <w:rsid w:val="004B531D"/>
    <w:rsid w:val="004B54B4"/>
    <w:rsid w:val="004B5531"/>
    <w:rsid w:val="004B5918"/>
    <w:rsid w:val="004B61D7"/>
    <w:rsid w:val="004B644B"/>
    <w:rsid w:val="004B6749"/>
    <w:rsid w:val="004B681A"/>
    <w:rsid w:val="004B69CE"/>
    <w:rsid w:val="004B6C52"/>
    <w:rsid w:val="004B6D8E"/>
    <w:rsid w:val="004B70FB"/>
    <w:rsid w:val="004B744A"/>
    <w:rsid w:val="004B7566"/>
    <w:rsid w:val="004B7BB8"/>
    <w:rsid w:val="004B7E23"/>
    <w:rsid w:val="004C0EF7"/>
    <w:rsid w:val="004C0F21"/>
    <w:rsid w:val="004C1398"/>
    <w:rsid w:val="004C1471"/>
    <w:rsid w:val="004C1E88"/>
    <w:rsid w:val="004C20EB"/>
    <w:rsid w:val="004C257E"/>
    <w:rsid w:val="004C28B0"/>
    <w:rsid w:val="004C2C55"/>
    <w:rsid w:val="004C2E2C"/>
    <w:rsid w:val="004C316F"/>
    <w:rsid w:val="004C3616"/>
    <w:rsid w:val="004C3672"/>
    <w:rsid w:val="004C3871"/>
    <w:rsid w:val="004C3A33"/>
    <w:rsid w:val="004C3F86"/>
    <w:rsid w:val="004C4773"/>
    <w:rsid w:val="004C47C0"/>
    <w:rsid w:val="004C47E8"/>
    <w:rsid w:val="004C5660"/>
    <w:rsid w:val="004C5A37"/>
    <w:rsid w:val="004C5DF6"/>
    <w:rsid w:val="004C624A"/>
    <w:rsid w:val="004C6842"/>
    <w:rsid w:val="004C6A49"/>
    <w:rsid w:val="004C6B60"/>
    <w:rsid w:val="004C6C51"/>
    <w:rsid w:val="004C6CCB"/>
    <w:rsid w:val="004C6E5C"/>
    <w:rsid w:val="004C6E80"/>
    <w:rsid w:val="004C6E9D"/>
    <w:rsid w:val="004C7543"/>
    <w:rsid w:val="004C7B5E"/>
    <w:rsid w:val="004C7D8C"/>
    <w:rsid w:val="004D00A3"/>
    <w:rsid w:val="004D0101"/>
    <w:rsid w:val="004D027D"/>
    <w:rsid w:val="004D0D66"/>
    <w:rsid w:val="004D1065"/>
    <w:rsid w:val="004D13D5"/>
    <w:rsid w:val="004D1613"/>
    <w:rsid w:val="004D16DD"/>
    <w:rsid w:val="004D1788"/>
    <w:rsid w:val="004D1FE5"/>
    <w:rsid w:val="004D21C7"/>
    <w:rsid w:val="004D2230"/>
    <w:rsid w:val="004D2829"/>
    <w:rsid w:val="004D2932"/>
    <w:rsid w:val="004D2B92"/>
    <w:rsid w:val="004D2C6F"/>
    <w:rsid w:val="004D2F30"/>
    <w:rsid w:val="004D2F4F"/>
    <w:rsid w:val="004D2F99"/>
    <w:rsid w:val="004D2FE3"/>
    <w:rsid w:val="004D31D5"/>
    <w:rsid w:val="004D332F"/>
    <w:rsid w:val="004D3413"/>
    <w:rsid w:val="004D357D"/>
    <w:rsid w:val="004D3C8F"/>
    <w:rsid w:val="004D3CF6"/>
    <w:rsid w:val="004D3E13"/>
    <w:rsid w:val="004D3F11"/>
    <w:rsid w:val="004D432C"/>
    <w:rsid w:val="004D4923"/>
    <w:rsid w:val="004D4EAE"/>
    <w:rsid w:val="004D5362"/>
    <w:rsid w:val="004D5BDE"/>
    <w:rsid w:val="004D62FE"/>
    <w:rsid w:val="004D6C8A"/>
    <w:rsid w:val="004D6F02"/>
    <w:rsid w:val="004D76D5"/>
    <w:rsid w:val="004D77B8"/>
    <w:rsid w:val="004D77BD"/>
    <w:rsid w:val="004D7AAF"/>
    <w:rsid w:val="004D7C85"/>
    <w:rsid w:val="004E02BA"/>
    <w:rsid w:val="004E032D"/>
    <w:rsid w:val="004E0AC0"/>
    <w:rsid w:val="004E1540"/>
    <w:rsid w:val="004E1869"/>
    <w:rsid w:val="004E1912"/>
    <w:rsid w:val="004E21F2"/>
    <w:rsid w:val="004E231C"/>
    <w:rsid w:val="004E23F8"/>
    <w:rsid w:val="004E388E"/>
    <w:rsid w:val="004E39C4"/>
    <w:rsid w:val="004E4009"/>
    <w:rsid w:val="004E42A1"/>
    <w:rsid w:val="004E4567"/>
    <w:rsid w:val="004E4585"/>
    <w:rsid w:val="004E4A48"/>
    <w:rsid w:val="004E4AF2"/>
    <w:rsid w:val="004E56F5"/>
    <w:rsid w:val="004E573C"/>
    <w:rsid w:val="004E5D1E"/>
    <w:rsid w:val="004E612B"/>
    <w:rsid w:val="004E648B"/>
    <w:rsid w:val="004E69D0"/>
    <w:rsid w:val="004E6CFA"/>
    <w:rsid w:val="004E703C"/>
    <w:rsid w:val="004E78A5"/>
    <w:rsid w:val="004E7BB7"/>
    <w:rsid w:val="004E7C6C"/>
    <w:rsid w:val="004F001D"/>
    <w:rsid w:val="004F05BF"/>
    <w:rsid w:val="004F08D0"/>
    <w:rsid w:val="004F0A9F"/>
    <w:rsid w:val="004F0C21"/>
    <w:rsid w:val="004F0D89"/>
    <w:rsid w:val="004F0E6E"/>
    <w:rsid w:val="004F128C"/>
    <w:rsid w:val="004F13AD"/>
    <w:rsid w:val="004F1418"/>
    <w:rsid w:val="004F167E"/>
    <w:rsid w:val="004F16BE"/>
    <w:rsid w:val="004F16FD"/>
    <w:rsid w:val="004F172C"/>
    <w:rsid w:val="004F2025"/>
    <w:rsid w:val="004F208B"/>
    <w:rsid w:val="004F247E"/>
    <w:rsid w:val="004F2959"/>
    <w:rsid w:val="004F2E38"/>
    <w:rsid w:val="004F2E71"/>
    <w:rsid w:val="004F3678"/>
    <w:rsid w:val="004F3A96"/>
    <w:rsid w:val="004F3BF1"/>
    <w:rsid w:val="004F436D"/>
    <w:rsid w:val="004F49D2"/>
    <w:rsid w:val="004F4FBD"/>
    <w:rsid w:val="004F5065"/>
    <w:rsid w:val="004F521A"/>
    <w:rsid w:val="004F5236"/>
    <w:rsid w:val="004F53C2"/>
    <w:rsid w:val="004F54B3"/>
    <w:rsid w:val="004F5727"/>
    <w:rsid w:val="004F5D21"/>
    <w:rsid w:val="004F5D25"/>
    <w:rsid w:val="004F5E70"/>
    <w:rsid w:val="004F5F8F"/>
    <w:rsid w:val="004F5FE4"/>
    <w:rsid w:val="004F619C"/>
    <w:rsid w:val="004F68FC"/>
    <w:rsid w:val="004F6915"/>
    <w:rsid w:val="004F6941"/>
    <w:rsid w:val="004F6DE7"/>
    <w:rsid w:val="004F6FFC"/>
    <w:rsid w:val="004F78EB"/>
    <w:rsid w:val="004F7A02"/>
    <w:rsid w:val="004F7B5C"/>
    <w:rsid w:val="004F7F70"/>
    <w:rsid w:val="00500013"/>
    <w:rsid w:val="005000B9"/>
    <w:rsid w:val="00500515"/>
    <w:rsid w:val="00500596"/>
    <w:rsid w:val="00500BCB"/>
    <w:rsid w:val="00501598"/>
    <w:rsid w:val="00501A7F"/>
    <w:rsid w:val="00501ABE"/>
    <w:rsid w:val="00501B06"/>
    <w:rsid w:val="005021DF"/>
    <w:rsid w:val="005021E6"/>
    <w:rsid w:val="00502721"/>
    <w:rsid w:val="005027D1"/>
    <w:rsid w:val="00502C4C"/>
    <w:rsid w:val="00502CB0"/>
    <w:rsid w:val="00503A8B"/>
    <w:rsid w:val="00504A9D"/>
    <w:rsid w:val="00504BB9"/>
    <w:rsid w:val="00504BBC"/>
    <w:rsid w:val="00504C86"/>
    <w:rsid w:val="005055B0"/>
    <w:rsid w:val="00505677"/>
    <w:rsid w:val="005059D4"/>
    <w:rsid w:val="00505BF6"/>
    <w:rsid w:val="00505E4C"/>
    <w:rsid w:val="00505E67"/>
    <w:rsid w:val="00505F49"/>
    <w:rsid w:val="0050603B"/>
    <w:rsid w:val="005060FA"/>
    <w:rsid w:val="00506363"/>
    <w:rsid w:val="0050780A"/>
    <w:rsid w:val="00507B34"/>
    <w:rsid w:val="00507B64"/>
    <w:rsid w:val="005103AB"/>
    <w:rsid w:val="005105E1"/>
    <w:rsid w:val="005106EB"/>
    <w:rsid w:val="005116F7"/>
    <w:rsid w:val="0051170D"/>
    <w:rsid w:val="00511826"/>
    <w:rsid w:val="005118BA"/>
    <w:rsid w:val="00511A4A"/>
    <w:rsid w:val="00511EF4"/>
    <w:rsid w:val="00512671"/>
    <w:rsid w:val="00513218"/>
    <w:rsid w:val="00513276"/>
    <w:rsid w:val="005132AB"/>
    <w:rsid w:val="00513522"/>
    <w:rsid w:val="00513590"/>
    <w:rsid w:val="00513B45"/>
    <w:rsid w:val="00513C8D"/>
    <w:rsid w:val="00513EE2"/>
    <w:rsid w:val="005144D4"/>
    <w:rsid w:val="005148C1"/>
    <w:rsid w:val="00514ABF"/>
    <w:rsid w:val="00514E32"/>
    <w:rsid w:val="00515F48"/>
    <w:rsid w:val="0051605C"/>
    <w:rsid w:val="005161F1"/>
    <w:rsid w:val="0051630F"/>
    <w:rsid w:val="005165C4"/>
    <w:rsid w:val="00516626"/>
    <w:rsid w:val="00516C20"/>
    <w:rsid w:val="00516E4A"/>
    <w:rsid w:val="0051703C"/>
    <w:rsid w:val="005173E0"/>
    <w:rsid w:val="00517F43"/>
    <w:rsid w:val="00517FE5"/>
    <w:rsid w:val="005202EE"/>
    <w:rsid w:val="0052073E"/>
    <w:rsid w:val="0052091D"/>
    <w:rsid w:val="00520957"/>
    <w:rsid w:val="00520964"/>
    <w:rsid w:val="005209B1"/>
    <w:rsid w:val="0052177A"/>
    <w:rsid w:val="00521C57"/>
    <w:rsid w:val="00522719"/>
    <w:rsid w:val="00522970"/>
    <w:rsid w:val="00522BDB"/>
    <w:rsid w:val="00522E51"/>
    <w:rsid w:val="00522EF4"/>
    <w:rsid w:val="0052312B"/>
    <w:rsid w:val="00523652"/>
    <w:rsid w:val="005238A3"/>
    <w:rsid w:val="00523931"/>
    <w:rsid w:val="0052414E"/>
    <w:rsid w:val="00524302"/>
    <w:rsid w:val="00524333"/>
    <w:rsid w:val="005246B7"/>
    <w:rsid w:val="00524B2D"/>
    <w:rsid w:val="00525076"/>
    <w:rsid w:val="00525384"/>
    <w:rsid w:val="0052546B"/>
    <w:rsid w:val="00525B0D"/>
    <w:rsid w:val="00526421"/>
    <w:rsid w:val="005268EC"/>
    <w:rsid w:val="00526D3C"/>
    <w:rsid w:val="00527782"/>
    <w:rsid w:val="005279BA"/>
    <w:rsid w:val="00527BF5"/>
    <w:rsid w:val="005304DA"/>
    <w:rsid w:val="00530740"/>
    <w:rsid w:val="00530C60"/>
    <w:rsid w:val="00531792"/>
    <w:rsid w:val="00531AD0"/>
    <w:rsid w:val="00531CED"/>
    <w:rsid w:val="005323CA"/>
    <w:rsid w:val="005324EF"/>
    <w:rsid w:val="00532764"/>
    <w:rsid w:val="00533468"/>
    <w:rsid w:val="005334E8"/>
    <w:rsid w:val="00533CE8"/>
    <w:rsid w:val="005345D0"/>
    <w:rsid w:val="00534D30"/>
    <w:rsid w:val="00534E9D"/>
    <w:rsid w:val="00535674"/>
    <w:rsid w:val="005363BB"/>
    <w:rsid w:val="00536982"/>
    <w:rsid w:val="00536ABB"/>
    <w:rsid w:val="00536B88"/>
    <w:rsid w:val="00536D7C"/>
    <w:rsid w:val="00537160"/>
    <w:rsid w:val="0053732A"/>
    <w:rsid w:val="005374A2"/>
    <w:rsid w:val="00537753"/>
    <w:rsid w:val="005377AE"/>
    <w:rsid w:val="005377B5"/>
    <w:rsid w:val="0054020D"/>
    <w:rsid w:val="005404D7"/>
    <w:rsid w:val="00540BFC"/>
    <w:rsid w:val="00540D3E"/>
    <w:rsid w:val="005414D8"/>
    <w:rsid w:val="00541766"/>
    <w:rsid w:val="0054177D"/>
    <w:rsid w:val="00541B20"/>
    <w:rsid w:val="00542685"/>
    <w:rsid w:val="0054268E"/>
    <w:rsid w:val="00542972"/>
    <w:rsid w:val="00542C8A"/>
    <w:rsid w:val="00542EAE"/>
    <w:rsid w:val="00542F43"/>
    <w:rsid w:val="0054319E"/>
    <w:rsid w:val="00543408"/>
    <w:rsid w:val="005435BB"/>
    <w:rsid w:val="005437FD"/>
    <w:rsid w:val="00543AAA"/>
    <w:rsid w:val="00543D95"/>
    <w:rsid w:val="00543E24"/>
    <w:rsid w:val="005444E7"/>
    <w:rsid w:val="005446EF"/>
    <w:rsid w:val="00544FBF"/>
    <w:rsid w:val="0054531D"/>
    <w:rsid w:val="005456D4"/>
    <w:rsid w:val="005459A8"/>
    <w:rsid w:val="00545AAF"/>
    <w:rsid w:val="00545AB5"/>
    <w:rsid w:val="00545AD4"/>
    <w:rsid w:val="00545BCA"/>
    <w:rsid w:val="00545EF4"/>
    <w:rsid w:val="00546084"/>
    <w:rsid w:val="005461BD"/>
    <w:rsid w:val="0054631E"/>
    <w:rsid w:val="00546416"/>
    <w:rsid w:val="00546436"/>
    <w:rsid w:val="00546494"/>
    <w:rsid w:val="00546644"/>
    <w:rsid w:val="00546747"/>
    <w:rsid w:val="005467CF"/>
    <w:rsid w:val="00546911"/>
    <w:rsid w:val="00546C02"/>
    <w:rsid w:val="0054734E"/>
    <w:rsid w:val="00547610"/>
    <w:rsid w:val="00547B28"/>
    <w:rsid w:val="00547D86"/>
    <w:rsid w:val="00547F52"/>
    <w:rsid w:val="0055057D"/>
    <w:rsid w:val="00551381"/>
    <w:rsid w:val="00551583"/>
    <w:rsid w:val="005515BC"/>
    <w:rsid w:val="0055160F"/>
    <w:rsid w:val="00551D0A"/>
    <w:rsid w:val="0055205C"/>
    <w:rsid w:val="005521DE"/>
    <w:rsid w:val="0055237C"/>
    <w:rsid w:val="00552569"/>
    <w:rsid w:val="005525C6"/>
    <w:rsid w:val="0055292A"/>
    <w:rsid w:val="0055292E"/>
    <w:rsid w:val="00552ADE"/>
    <w:rsid w:val="00552D6F"/>
    <w:rsid w:val="00552F43"/>
    <w:rsid w:val="00553165"/>
    <w:rsid w:val="005534DC"/>
    <w:rsid w:val="00553BB8"/>
    <w:rsid w:val="00553D61"/>
    <w:rsid w:val="00553FCD"/>
    <w:rsid w:val="0055436A"/>
    <w:rsid w:val="0055468C"/>
    <w:rsid w:val="00554B1C"/>
    <w:rsid w:val="00554E01"/>
    <w:rsid w:val="00554F6C"/>
    <w:rsid w:val="0055533A"/>
    <w:rsid w:val="0055561A"/>
    <w:rsid w:val="00555717"/>
    <w:rsid w:val="005557AD"/>
    <w:rsid w:val="00555968"/>
    <w:rsid w:val="00555EA6"/>
    <w:rsid w:val="0055625A"/>
    <w:rsid w:val="0055629A"/>
    <w:rsid w:val="00556682"/>
    <w:rsid w:val="00556A73"/>
    <w:rsid w:val="00556F87"/>
    <w:rsid w:val="00557540"/>
    <w:rsid w:val="00557553"/>
    <w:rsid w:val="00557B40"/>
    <w:rsid w:val="00557B89"/>
    <w:rsid w:val="00557BB1"/>
    <w:rsid w:val="00557C16"/>
    <w:rsid w:val="00560403"/>
    <w:rsid w:val="00560992"/>
    <w:rsid w:val="00560B54"/>
    <w:rsid w:val="005612DC"/>
    <w:rsid w:val="00561596"/>
    <w:rsid w:val="00561657"/>
    <w:rsid w:val="0056188C"/>
    <w:rsid w:val="005618E5"/>
    <w:rsid w:val="00561E0F"/>
    <w:rsid w:val="00561F30"/>
    <w:rsid w:val="0056267F"/>
    <w:rsid w:val="005627DB"/>
    <w:rsid w:val="00562953"/>
    <w:rsid w:val="005629F7"/>
    <w:rsid w:val="00562DC9"/>
    <w:rsid w:val="00563217"/>
    <w:rsid w:val="00563382"/>
    <w:rsid w:val="0056362A"/>
    <w:rsid w:val="00563781"/>
    <w:rsid w:val="0056445A"/>
    <w:rsid w:val="00564756"/>
    <w:rsid w:val="00564A7C"/>
    <w:rsid w:val="00564EAB"/>
    <w:rsid w:val="00565084"/>
    <w:rsid w:val="00565DFD"/>
    <w:rsid w:val="005665D7"/>
    <w:rsid w:val="00566DB2"/>
    <w:rsid w:val="005677FD"/>
    <w:rsid w:val="00567ECE"/>
    <w:rsid w:val="005708DE"/>
    <w:rsid w:val="00571240"/>
    <w:rsid w:val="00571714"/>
    <w:rsid w:val="005719E4"/>
    <w:rsid w:val="00571A92"/>
    <w:rsid w:val="00571B8C"/>
    <w:rsid w:val="00571E7D"/>
    <w:rsid w:val="0057244B"/>
    <w:rsid w:val="00572B63"/>
    <w:rsid w:val="00572BA3"/>
    <w:rsid w:val="00572D03"/>
    <w:rsid w:val="00572E7D"/>
    <w:rsid w:val="00573285"/>
    <w:rsid w:val="00573647"/>
    <w:rsid w:val="0057395F"/>
    <w:rsid w:val="00573D1C"/>
    <w:rsid w:val="00573E3F"/>
    <w:rsid w:val="005743C2"/>
    <w:rsid w:val="00574D70"/>
    <w:rsid w:val="00574DDE"/>
    <w:rsid w:val="00575052"/>
    <w:rsid w:val="005750E8"/>
    <w:rsid w:val="00575190"/>
    <w:rsid w:val="005757B6"/>
    <w:rsid w:val="005759D6"/>
    <w:rsid w:val="00575B29"/>
    <w:rsid w:val="00575C01"/>
    <w:rsid w:val="005761DD"/>
    <w:rsid w:val="0057664A"/>
    <w:rsid w:val="005767B4"/>
    <w:rsid w:val="00576EF6"/>
    <w:rsid w:val="00576F0E"/>
    <w:rsid w:val="00577053"/>
    <w:rsid w:val="005777FF"/>
    <w:rsid w:val="00577FE7"/>
    <w:rsid w:val="00580319"/>
    <w:rsid w:val="00580688"/>
    <w:rsid w:val="00580B87"/>
    <w:rsid w:val="00580D33"/>
    <w:rsid w:val="00580E2C"/>
    <w:rsid w:val="005814B5"/>
    <w:rsid w:val="005815A9"/>
    <w:rsid w:val="00581833"/>
    <w:rsid w:val="00581EF0"/>
    <w:rsid w:val="00581FDB"/>
    <w:rsid w:val="0058203F"/>
    <w:rsid w:val="00582984"/>
    <w:rsid w:val="00582BDC"/>
    <w:rsid w:val="00582EC6"/>
    <w:rsid w:val="00582FB0"/>
    <w:rsid w:val="0058385F"/>
    <w:rsid w:val="005838A9"/>
    <w:rsid w:val="00583B91"/>
    <w:rsid w:val="0058420A"/>
    <w:rsid w:val="00584293"/>
    <w:rsid w:val="00584826"/>
    <w:rsid w:val="0058493F"/>
    <w:rsid w:val="005849D1"/>
    <w:rsid w:val="00584C59"/>
    <w:rsid w:val="00584DF3"/>
    <w:rsid w:val="005854A9"/>
    <w:rsid w:val="005857B9"/>
    <w:rsid w:val="005858A7"/>
    <w:rsid w:val="005858F8"/>
    <w:rsid w:val="00585C70"/>
    <w:rsid w:val="00585D47"/>
    <w:rsid w:val="00586333"/>
    <w:rsid w:val="0058657B"/>
    <w:rsid w:val="00586886"/>
    <w:rsid w:val="00586A2E"/>
    <w:rsid w:val="00586AF9"/>
    <w:rsid w:val="00587670"/>
    <w:rsid w:val="00587B80"/>
    <w:rsid w:val="005906D1"/>
    <w:rsid w:val="00590AE4"/>
    <w:rsid w:val="0059140E"/>
    <w:rsid w:val="005916B2"/>
    <w:rsid w:val="00591A71"/>
    <w:rsid w:val="00592172"/>
    <w:rsid w:val="00592299"/>
    <w:rsid w:val="0059258D"/>
    <w:rsid w:val="00592955"/>
    <w:rsid w:val="00593117"/>
    <w:rsid w:val="005933A4"/>
    <w:rsid w:val="005935FC"/>
    <w:rsid w:val="005936C8"/>
    <w:rsid w:val="00593968"/>
    <w:rsid w:val="00593978"/>
    <w:rsid w:val="00593B88"/>
    <w:rsid w:val="00593ED1"/>
    <w:rsid w:val="0059408A"/>
    <w:rsid w:val="0059471B"/>
    <w:rsid w:val="00594A38"/>
    <w:rsid w:val="005953EC"/>
    <w:rsid w:val="00595823"/>
    <w:rsid w:val="00596140"/>
    <w:rsid w:val="00596451"/>
    <w:rsid w:val="005966F2"/>
    <w:rsid w:val="00597232"/>
    <w:rsid w:val="005975AF"/>
    <w:rsid w:val="005977A4"/>
    <w:rsid w:val="0059780C"/>
    <w:rsid w:val="00597865"/>
    <w:rsid w:val="00597989"/>
    <w:rsid w:val="00597ACC"/>
    <w:rsid w:val="00597E27"/>
    <w:rsid w:val="00597FC3"/>
    <w:rsid w:val="005A0350"/>
    <w:rsid w:val="005A038A"/>
    <w:rsid w:val="005A07B6"/>
    <w:rsid w:val="005A0A93"/>
    <w:rsid w:val="005A0A95"/>
    <w:rsid w:val="005A0C84"/>
    <w:rsid w:val="005A10A7"/>
    <w:rsid w:val="005A177E"/>
    <w:rsid w:val="005A1A07"/>
    <w:rsid w:val="005A1E8A"/>
    <w:rsid w:val="005A1E98"/>
    <w:rsid w:val="005A1F87"/>
    <w:rsid w:val="005A2219"/>
    <w:rsid w:val="005A22AA"/>
    <w:rsid w:val="005A2855"/>
    <w:rsid w:val="005A2905"/>
    <w:rsid w:val="005A29DC"/>
    <w:rsid w:val="005A2B87"/>
    <w:rsid w:val="005A350B"/>
    <w:rsid w:val="005A395E"/>
    <w:rsid w:val="005A3BDE"/>
    <w:rsid w:val="005A3C7F"/>
    <w:rsid w:val="005A3E01"/>
    <w:rsid w:val="005A3F0B"/>
    <w:rsid w:val="005A435A"/>
    <w:rsid w:val="005A439B"/>
    <w:rsid w:val="005A4BE9"/>
    <w:rsid w:val="005A4D44"/>
    <w:rsid w:val="005A4F62"/>
    <w:rsid w:val="005A54FA"/>
    <w:rsid w:val="005A5AF2"/>
    <w:rsid w:val="005A6217"/>
    <w:rsid w:val="005A645B"/>
    <w:rsid w:val="005A6B4E"/>
    <w:rsid w:val="005A6B59"/>
    <w:rsid w:val="005A7011"/>
    <w:rsid w:val="005A70D6"/>
    <w:rsid w:val="005A7711"/>
    <w:rsid w:val="005A78E0"/>
    <w:rsid w:val="005B01EB"/>
    <w:rsid w:val="005B0A1E"/>
    <w:rsid w:val="005B1074"/>
    <w:rsid w:val="005B10E7"/>
    <w:rsid w:val="005B164D"/>
    <w:rsid w:val="005B1C88"/>
    <w:rsid w:val="005B2849"/>
    <w:rsid w:val="005B2C9C"/>
    <w:rsid w:val="005B3C7F"/>
    <w:rsid w:val="005B42E7"/>
    <w:rsid w:val="005B4345"/>
    <w:rsid w:val="005B43DE"/>
    <w:rsid w:val="005B48F1"/>
    <w:rsid w:val="005B4EFF"/>
    <w:rsid w:val="005B52C3"/>
    <w:rsid w:val="005B55FD"/>
    <w:rsid w:val="005B5848"/>
    <w:rsid w:val="005B5AED"/>
    <w:rsid w:val="005B5E62"/>
    <w:rsid w:val="005B698F"/>
    <w:rsid w:val="005B74B7"/>
    <w:rsid w:val="005B799C"/>
    <w:rsid w:val="005C0205"/>
    <w:rsid w:val="005C04E0"/>
    <w:rsid w:val="005C052A"/>
    <w:rsid w:val="005C069F"/>
    <w:rsid w:val="005C0990"/>
    <w:rsid w:val="005C09DB"/>
    <w:rsid w:val="005C0DD7"/>
    <w:rsid w:val="005C0F29"/>
    <w:rsid w:val="005C0F62"/>
    <w:rsid w:val="005C114F"/>
    <w:rsid w:val="005C14AB"/>
    <w:rsid w:val="005C16F9"/>
    <w:rsid w:val="005C18B3"/>
    <w:rsid w:val="005C1D5B"/>
    <w:rsid w:val="005C2952"/>
    <w:rsid w:val="005C2AF7"/>
    <w:rsid w:val="005C2DFC"/>
    <w:rsid w:val="005C3B25"/>
    <w:rsid w:val="005C3CDD"/>
    <w:rsid w:val="005C3F06"/>
    <w:rsid w:val="005C4174"/>
    <w:rsid w:val="005C447D"/>
    <w:rsid w:val="005C4713"/>
    <w:rsid w:val="005C4A80"/>
    <w:rsid w:val="005C4BA1"/>
    <w:rsid w:val="005C4CB1"/>
    <w:rsid w:val="005C5443"/>
    <w:rsid w:val="005C5455"/>
    <w:rsid w:val="005C5BCF"/>
    <w:rsid w:val="005C5D74"/>
    <w:rsid w:val="005C62AD"/>
    <w:rsid w:val="005C654C"/>
    <w:rsid w:val="005C6647"/>
    <w:rsid w:val="005C667B"/>
    <w:rsid w:val="005C6B10"/>
    <w:rsid w:val="005C762C"/>
    <w:rsid w:val="005C77EB"/>
    <w:rsid w:val="005C7827"/>
    <w:rsid w:val="005C7D35"/>
    <w:rsid w:val="005D009D"/>
    <w:rsid w:val="005D0151"/>
    <w:rsid w:val="005D0387"/>
    <w:rsid w:val="005D0504"/>
    <w:rsid w:val="005D0537"/>
    <w:rsid w:val="005D0900"/>
    <w:rsid w:val="005D0DBE"/>
    <w:rsid w:val="005D0F7D"/>
    <w:rsid w:val="005D11D5"/>
    <w:rsid w:val="005D1283"/>
    <w:rsid w:val="005D1885"/>
    <w:rsid w:val="005D1A18"/>
    <w:rsid w:val="005D1A9B"/>
    <w:rsid w:val="005D2150"/>
    <w:rsid w:val="005D2D30"/>
    <w:rsid w:val="005D2D8C"/>
    <w:rsid w:val="005D2FBB"/>
    <w:rsid w:val="005D381D"/>
    <w:rsid w:val="005D397D"/>
    <w:rsid w:val="005D39C8"/>
    <w:rsid w:val="005D3C49"/>
    <w:rsid w:val="005D4584"/>
    <w:rsid w:val="005D477D"/>
    <w:rsid w:val="005D4849"/>
    <w:rsid w:val="005D50C7"/>
    <w:rsid w:val="005D542D"/>
    <w:rsid w:val="005D5479"/>
    <w:rsid w:val="005D579A"/>
    <w:rsid w:val="005D5B56"/>
    <w:rsid w:val="005D64C4"/>
    <w:rsid w:val="005D69B0"/>
    <w:rsid w:val="005D6ABE"/>
    <w:rsid w:val="005D6ADA"/>
    <w:rsid w:val="005D6E64"/>
    <w:rsid w:val="005D769C"/>
    <w:rsid w:val="005D77A4"/>
    <w:rsid w:val="005D793C"/>
    <w:rsid w:val="005D7B60"/>
    <w:rsid w:val="005D7BC9"/>
    <w:rsid w:val="005D7F38"/>
    <w:rsid w:val="005E0010"/>
    <w:rsid w:val="005E0128"/>
    <w:rsid w:val="005E02EA"/>
    <w:rsid w:val="005E0307"/>
    <w:rsid w:val="005E051C"/>
    <w:rsid w:val="005E0E00"/>
    <w:rsid w:val="005E0EC8"/>
    <w:rsid w:val="005E11F7"/>
    <w:rsid w:val="005E12E3"/>
    <w:rsid w:val="005E15DB"/>
    <w:rsid w:val="005E15F4"/>
    <w:rsid w:val="005E1752"/>
    <w:rsid w:val="005E1880"/>
    <w:rsid w:val="005E1910"/>
    <w:rsid w:val="005E1A6B"/>
    <w:rsid w:val="005E1F1B"/>
    <w:rsid w:val="005E1F46"/>
    <w:rsid w:val="005E2068"/>
    <w:rsid w:val="005E2070"/>
    <w:rsid w:val="005E26B5"/>
    <w:rsid w:val="005E2E38"/>
    <w:rsid w:val="005E2EAA"/>
    <w:rsid w:val="005E30AD"/>
    <w:rsid w:val="005E30D8"/>
    <w:rsid w:val="005E3459"/>
    <w:rsid w:val="005E3951"/>
    <w:rsid w:val="005E3BBF"/>
    <w:rsid w:val="005E4276"/>
    <w:rsid w:val="005E42E1"/>
    <w:rsid w:val="005E495B"/>
    <w:rsid w:val="005E4B48"/>
    <w:rsid w:val="005E50D6"/>
    <w:rsid w:val="005E5B90"/>
    <w:rsid w:val="005E5CFB"/>
    <w:rsid w:val="005E60C9"/>
    <w:rsid w:val="005E6669"/>
    <w:rsid w:val="005E6DDA"/>
    <w:rsid w:val="005E7259"/>
    <w:rsid w:val="005E764B"/>
    <w:rsid w:val="005E783C"/>
    <w:rsid w:val="005E78C6"/>
    <w:rsid w:val="005E7CCD"/>
    <w:rsid w:val="005E7D1D"/>
    <w:rsid w:val="005F0755"/>
    <w:rsid w:val="005F0A71"/>
    <w:rsid w:val="005F0FB5"/>
    <w:rsid w:val="005F1017"/>
    <w:rsid w:val="005F15CB"/>
    <w:rsid w:val="005F1EC9"/>
    <w:rsid w:val="005F22AE"/>
    <w:rsid w:val="005F2E42"/>
    <w:rsid w:val="005F2F00"/>
    <w:rsid w:val="005F2F7D"/>
    <w:rsid w:val="005F3006"/>
    <w:rsid w:val="005F30DB"/>
    <w:rsid w:val="005F3402"/>
    <w:rsid w:val="005F343A"/>
    <w:rsid w:val="005F37A8"/>
    <w:rsid w:val="005F37D1"/>
    <w:rsid w:val="005F3BBA"/>
    <w:rsid w:val="005F4493"/>
    <w:rsid w:val="005F52DE"/>
    <w:rsid w:val="005F57A0"/>
    <w:rsid w:val="005F58A2"/>
    <w:rsid w:val="005F5BC1"/>
    <w:rsid w:val="005F5CD4"/>
    <w:rsid w:val="005F5D5E"/>
    <w:rsid w:val="005F604B"/>
    <w:rsid w:val="005F6137"/>
    <w:rsid w:val="005F613C"/>
    <w:rsid w:val="005F678D"/>
    <w:rsid w:val="005F6B5F"/>
    <w:rsid w:val="005F6D39"/>
    <w:rsid w:val="005F7231"/>
    <w:rsid w:val="005F78A1"/>
    <w:rsid w:val="005F7A56"/>
    <w:rsid w:val="005F7D43"/>
    <w:rsid w:val="005F7E65"/>
    <w:rsid w:val="006000ED"/>
    <w:rsid w:val="0060037E"/>
    <w:rsid w:val="006008D0"/>
    <w:rsid w:val="00600949"/>
    <w:rsid w:val="00600E49"/>
    <w:rsid w:val="00600E5E"/>
    <w:rsid w:val="00600EDA"/>
    <w:rsid w:val="006015AB"/>
    <w:rsid w:val="006015E6"/>
    <w:rsid w:val="006017B9"/>
    <w:rsid w:val="00601C4F"/>
    <w:rsid w:val="00601D7E"/>
    <w:rsid w:val="00601E86"/>
    <w:rsid w:val="006020FF"/>
    <w:rsid w:val="006024D3"/>
    <w:rsid w:val="006025B4"/>
    <w:rsid w:val="00602634"/>
    <w:rsid w:val="00602694"/>
    <w:rsid w:val="006026B6"/>
    <w:rsid w:val="006027E9"/>
    <w:rsid w:val="006029F6"/>
    <w:rsid w:val="00602A9C"/>
    <w:rsid w:val="00602F0F"/>
    <w:rsid w:val="00602FBE"/>
    <w:rsid w:val="0060318A"/>
    <w:rsid w:val="00603236"/>
    <w:rsid w:val="006032B4"/>
    <w:rsid w:val="0060365A"/>
    <w:rsid w:val="00603F4B"/>
    <w:rsid w:val="0060401D"/>
    <w:rsid w:val="0060427D"/>
    <w:rsid w:val="006043C9"/>
    <w:rsid w:val="00604454"/>
    <w:rsid w:val="00604BF2"/>
    <w:rsid w:val="0060520B"/>
    <w:rsid w:val="00605527"/>
    <w:rsid w:val="00605CAB"/>
    <w:rsid w:val="0060627F"/>
    <w:rsid w:val="00606623"/>
    <w:rsid w:val="00606B34"/>
    <w:rsid w:val="00606DEB"/>
    <w:rsid w:val="006074EA"/>
    <w:rsid w:val="0060754C"/>
    <w:rsid w:val="0060788E"/>
    <w:rsid w:val="006101BC"/>
    <w:rsid w:val="0061029E"/>
    <w:rsid w:val="00610584"/>
    <w:rsid w:val="006105B4"/>
    <w:rsid w:val="006110A4"/>
    <w:rsid w:val="006118B4"/>
    <w:rsid w:val="00611A50"/>
    <w:rsid w:val="00611F62"/>
    <w:rsid w:val="00611F76"/>
    <w:rsid w:val="006121C5"/>
    <w:rsid w:val="0061281E"/>
    <w:rsid w:val="00612877"/>
    <w:rsid w:val="00613842"/>
    <w:rsid w:val="00613B72"/>
    <w:rsid w:val="00613B98"/>
    <w:rsid w:val="00613F43"/>
    <w:rsid w:val="00614004"/>
    <w:rsid w:val="006141CC"/>
    <w:rsid w:val="006149A9"/>
    <w:rsid w:val="00614C7E"/>
    <w:rsid w:val="00614D57"/>
    <w:rsid w:val="00614E61"/>
    <w:rsid w:val="006150FA"/>
    <w:rsid w:val="00615395"/>
    <w:rsid w:val="006156D4"/>
    <w:rsid w:val="00615B65"/>
    <w:rsid w:val="00615B94"/>
    <w:rsid w:val="00615F49"/>
    <w:rsid w:val="006160B6"/>
    <w:rsid w:val="00616199"/>
    <w:rsid w:val="006163C6"/>
    <w:rsid w:val="00616AAD"/>
    <w:rsid w:val="00616DAF"/>
    <w:rsid w:val="0061725F"/>
    <w:rsid w:val="00617349"/>
    <w:rsid w:val="006177B1"/>
    <w:rsid w:val="0061795F"/>
    <w:rsid w:val="00617EBD"/>
    <w:rsid w:val="006208A0"/>
    <w:rsid w:val="0062096D"/>
    <w:rsid w:val="00620A9E"/>
    <w:rsid w:val="00620E2A"/>
    <w:rsid w:val="00621040"/>
    <w:rsid w:val="00621636"/>
    <w:rsid w:val="00621C70"/>
    <w:rsid w:val="00621C77"/>
    <w:rsid w:val="00621FFE"/>
    <w:rsid w:val="006223BB"/>
    <w:rsid w:val="00622550"/>
    <w:rsid w:val="006229AD"/>
    <w:rsid w:val="00622A57"/>
    <w:rsid w:val="00622BF3"/>
    <w:rsid w:val="00622D13"/>
    <w:rsid w:val="006231FA"/>
    <w:rsid w:val="00623368"/>
    <w:rsid w:val="00623A56"/>
    <w:rsid w:val="00623D36"/>
    <w:rsid w:val="00623E3D"/>
    <w:rsid w:val="00624098"/>
    <w:rsid w:val="006245E7"/>
    <w:rsid w:val="0062481B"/>
    <w:rsid w:val="00624A26"/>
    <w:rsid w:val="00624DF0"/>
    <w:rsid w:val="006257D6"/>
    <w:rsid w:val="00625FE9"/>
    <w:rsid w:val="00626390"/>
    <w:rsid w:val="00626684"/>
    <w:rsid w:val="00626B95"/>
    <w:rsid w:val="0062745D"/>
    <w:rsid w:val="00627461"/>
    <w:rsid w:val="0062749E"/>
    <w:rsid w:val="00627E5D"/>
    <w:rsid w:val="006301C4"/>
    <w:rsid w:val="006302C5"/>
    <w:rsid w:val="00630452"/>
    <w:rsid w:val="0063056C"/>
    <w:rsid w:val="00630CCA"/>
    <w:rsid w:val="00631E24"/>
    <w:rsid w:val="0063200C"/>
    <w:rsid w:val="006328FE"/>
    <w:rsid w:val="0063314A"/>
    <w:rsid w:val="006333CF"/>
    <w:rsid w:val="00633636"/>
    <w:rsid w:val="00633650"/>
    <w:rsid w:val="006337D2"/>
    <w:rsid w:val="0063392F"/>
    <w:rsid w:val="00633CA8"/>
    <w:rsid w:val="00633EA3"/>
    <w:rsid w:val="00633F25"/>
    <w:rsid w:val="0063487D"/>
    <w:rsid w:val="00634881"/>
    <w:rsid w:val="00634887"/>
    <w:rsid w:val="006349CF"/>
    <w:rsid w:val="0063519F"/>
    <w:rsid w:val="006351AA"/>
    <w:rsid w:val="00635DD7"/>
    <w:rsid w:val="00636109"/>
    <w:rsid w:val="0063641F"/>
    <w:rsid w:val="00636716"/>
    <w:rsid w:val="00636A99"/>
    <w:rsid w:val="00636E6F"/>
    <w:rsid w:val="00637098"/>
    <w:rsid w:val="006372AA"/>
    <w:rsid w:val="00637377"/>
    <w:rsid w:val="006376B9"/>
    <w:rsid w:val="0063787D"/>
    <w:rsid w:val="00637F47"/>
    <w:rsid w:val="00640687"/>
    <w:rsid w:val="00640A40"/>
    <w:rsid w:val="00640D42"/>
    <w:rsid w:val="00641108"/>
    <w:rsid w:val="0064140D"/>
    <w:rsid w:val="0064142A"/>
    <w:rsid w:val="0064163F"/>
    <w:rsid w:val="00641957"/>
    <w:rsid w:val="00641B71"/>
    <w:rsid w:val="00641B9C"/>
    <w:rsid w:val="00641FD0"/>
    <w:rsid w:val="006420BC"/>
    <w:rsid w:val="00642170"/>
    <w:rsid w:val="00642976"/>
    <w:rsid w:val="00642AA8"/>
    <w:rsid w:val="00644368"/>
    <w:rsid w:val="006446DD"/>
    <w:rsid w:val="00644C54"/>
    <w:rsid w:val="006450DC"/>
    <w:rsid w:val="006451A0"/>
    <w:rsid w:val="00645369"/>
    <w:rsid w:val="0064557E"/>
    <w:rsid w:val="00645614"/>
    <w:rsid w:val="0064592D"/>
    <w:rsid w:val="00646173"/>
    <w:rsid w:val="0064647C"/>
    <w:rsid w:val="00646B9D"/>
    <w:rsid w:val="00646C2F"/>
    <w:rsid w:val="00647092"/>
    <w:rsid w:val="0064719F"/>
    <w:rsid w:val="00647337"/>
    <w:rsid w:val="00647487"/>
    <w:rsid w:val="006475B1"/>
    <w:rsid w:val="00647A56"/>
    <w:rsid w:val="00647BAB"/>
    <w:rsid w:val="00647D81"/>
    <w:rsid w:val="00647EF8"/>
    <w:rsid w:val="00647EFF"/>
    <w:rsid w:val="0065001D"/>
    <w:rsid w:val="00650499"/>
    <w:rsid w:val="00650667"/>
    <w:rsid w:val="00650751"/>
    <w:rsid w:val="00650BD8"/>
    <w:rsid w:val="00650DD4"/>
    <w:rsid w:val="006511CE"/>
    <w:rsid w:val="0065146F"/>
    <w:rsid w:val="006519AF"/>
    <w:rsid w:val="00651EDB"/>
    <w:rsid w:val="006521DE"/>
    <w:rsid w:val="0065225F"/>
    <w:rsid w:val="00652481"/>
    <w:rsid w:val="00652802"/>
    <w:rsid w:val="006529DD"/>
    <w:rsid w:val="00653033"/>
    <w:rsid w:val="00653130"/>
    <w:rsid w:val="00653A41"/>
    <w:rsid w:val="00653B8C"/>
    <w:rsid w:val="006543C8"/>
    <w:rsid w:val="00654704"/>
    <w:rsid w:val="00654938"/>
    <w:rsid w:val="00654F5F"/>
    <w:rsid w:val="00655619"/>
    <w:rsid w:val="00655850"/>
    <w:rsid w:val="006559BE"/>
    <w:rsid w:val="00655ACA"/>
    <w:rsid w:val="00655B13"/>
    <w:rsid w:val="00655F9F"/>
    <w:rsid w:val="006571F4"/>
    <w:rsid w:val="00657640"/>
    <w:rsid w:val="006576ED"/>
    <w:rsid w:val="00657C0E"/>
    <w:rsid w:val="00657EFE"/>
    <w:rsid w:val="0066018B"/>
    <w:rsid w:val="0066033E"/>
    <w:rsid w:val="006611A0"/>
    <w:rsid w:val="00661B2B"/>
    <w:rsid w:val="00661C45"/>
    <w:rsid w:val="00661CA6"/>
    <w:rsid w:val="00662148"/>
    <w:rsid w:val="006624F8"/>
    <w:rsid w:val="006629E0"/>
    <w:rsid w:val="00662AD8"/>
    <w:rsid w:val="00662F9B"/>
    <w:rsid w:val="0066306D"/>
    <w:rsid w:val="0066318C"/>
    <w:rsid w:val="0066319F"/>
    <w:rsid w:val="0066348A"/>
    <w:rsid w:val="00663A89"/>
    <w:rsid w:val="00663FE2"/>
    <w:rsid w:val="00664091"/>
    <w:rsid w:val="006645AA"/>
    <w:rsid w:val="0066470C"/>
    <w:rsid w:val="00664B6C"/>
    <w:rsid w:val="00664F76"/>
    <w:rsid w:val="0066502A"/>
    <w:rsid w:val="0066511E"/>
    <w:rsid w:val="00665124"/>
    <w:rsid w:val="0066535C"/>
    <w:rsid w:val="00665508"/>
    <w:rsid w:val="00665518"/>
    <w:rsid w:val="0066591E"/>
    <w:rsid w:val="00665E30"/>
    <w:rsid w:val="0066635B"/>
    <w:rsid w:val="0066673B"/>
    <w:rsid w:val="0066688B"/>
    <w:rsid w:val="0066695A"/>
    <w:rsid w:val="00666D40"/>
    <w:rsid w:val="00666E87"/>
    <w:rsid w:val="00666F55"/>
    <w:rsid w:val="0066702F"/>
    <w:rsid w:val="00667130"/>
    <w:rsid w:val="0066733D"/>
    <w:rsid w:val="00667424"/>
    <w:rsid w:val="006678EC"/>
    <w:rsid w:val="00667C8D"/>
    <w:rsid w:val="00670549"/>
    <w:rsid w:val="006706D0"/>
    <w:rsid w:val="00670990"/>
    <w:rsid w:val="00670CCC"/>
    <w:rsid w:val="00671685"/>
    <w:rsid w:val="00672DFB"/>
    <w:rsid w:val="00672FD2"/>
    <w:rsid w:val="00673556"/>
    <w:rsid w:val="00673CC0"/>
    <w:rsid w:val="00673EA6"/>
    <w:rsid w:val="006745E7"/>
    <w:rsid w:val="00674E19"/>
    <w:rsid w:val="006754C1"/>
    <w:rsid w:val="00675586"/>
    <w:rsid w:val="0067571F"/>
    <w:rsid w:val="00675CD4"/>
    <w:rsid w:val="00675E3E"/>
    <w:rsid w:val="0067605D"/>
    <w:rsid w:val="0067621C"/>
    <w:rsid w:val="00676CD7"/>
    <w:rsid w:val="00676FE3"/>
    <w:rsid w:val="0067779F"/>
    <w:rsid w:val="0068027C"/>
    <w:rsid w:val="0068061C"/>
    <w:rsid w:val="00680E11"/>
    <w:rsid w:val="00680F11"/>
    <w:rsid w:val="0068154A"/>
    <w:rsid w:val="00681B82"/>
    <w:rsid w:val="00682035"/>
    <w:rsid w:val="006823B3"/>
    <w:rsid w:val="006827D7"/>
    <w:rsid w:val="00682D6A"/>
    <w:rsid w:val="006840CF"/>
    <w:rsid w:val="0068466F"/>
    <w:rsid w:val="00684816"/>
    <w:rsid w:val="0068521C"/>
    <w:rsid w:val="00685633"/>
    <w:rsid w:val="00685721"/>
    <w:rsid w:val="006858C4"/>
    <w:rsid w:val="00685A3D"/>
    <w:rsid w:val="00685D72"/>
    <w:rsid w:val="00685E10"/>
    <w:rsid w:val="00685E60"/>
    <w:rsid w:val="00686150"/>
    <w:rsid w:val="00686534"/>
    <w:rsid w:val="00686D32"/>
    <w:rsid w:val="00686DF1"/>
    <w:rsid w:val="006872D6"/>
    <w:rsid w:val="006879A7"/>
    <w:rsid w:val="00687F6D"/>
    <w:rsid w:val="00690C6B"/>
    <w:rsid w:val="00690E26"/>
    <w:rsid w:val="00690F81"/>
    <w:rsid w:val="00691268"/>
    <w:rsid w:val="00691461"/>
    <w:rsid w:val="00691565"/>
    <w:rsid w:val="00691B07"/>
    <w:rsid w:val="00691B78"/>
    <w:rsid w:val="00691D34"/>
    <w:rsid w:val="00691F17"/>
    <w:rsid w:val="0069207A"/>
    <w:rsid w:val="006921F7"/>
    <w:rsid w:val="006926C7"/>
    <w:rsid w:val="00692CD6"/>
    <w:rsid w:val="0069316C"/>
    <w:rsid w:val="00693435"/>
    <w:rsid w:val="00693CAE"/>
    <w:rsid w:val="00693D9C"/>
    <w:rsid w:val="006944AC"/>
    <w:rsid w:val="0069481D"/>
    <w:rsid w:val="00694898"/>
    <w:rsid w:val="00694BD0"/>
    <w:rsid w:val="0069554F"/>
    <w:rsid w:val="00695775"/>
    <w:rsid w:val="006957A3"/>
    <w:rsid w:val="006957D7"/>
    <w:rsid w:val="006958FA"/>
    <w:rsid w:val="00695AD0"/>
    <w:rsid w:val="006969C5"/>
    <w:rsid w:val="00697251"/>
    <w:rsid w:val="00697830"/>
    <w:rsid w:val="006A02D8"/>
    <w:rsid w:val="006A0410"/>
    <w:rsid w:val="006A0734"/>
    <w:rsid w:val="006A07DB"/>
    <w:rsid w:val="006A0B7C"/>
    <w:rsid w:val="006A0F38"/>
    <w:rsid w:val="006A109B"/>
    <w:rsid w:val="006A1D6E"/>
    <w:rsid w:val="006A242C"/>
    <w:rsid w:val="006A27BD"/>
    <w:rsid w:val="006A2A93"/>
    <w:rsid w:val="006A2B75"/>
    <w:rsid w:val="006A2F81"/>
    <w:rsid w:val="006A3DC1"/>
    <w:rsid w:val="006A3E72"/>
    <w:rsid w:val="006A41C7"/>
    <w:rsid w:val="006A4C0E"/>
    <w:rsid w:val="006A4C7C"/>
    <w:rsid w:val="006A5363"/>
    <w:rsid w:val="006A53D1"/>
    <w:rsid w:val="006A5434"/>
    <w:rsid w:val="006A54A8"/>
    <w:rsid w:val="006A5AE1"/>
    <w:rsid w:val="006A5B83"/>
    <w:rsid w:val="006A5D5D"/>
    <w:rsid w:val="006A5EBC"/>
    <w:rsid w:val="006A62E3"/>
    <w:rsid w:val="006A64C8"/>
    <w:rsid w:val="006A64E5"/>
    <w:rsid w:val="006A6768"/>
    <w:rsid w:val="006A6802"/>
    <w:rsid w:val="006A682A"/>
    <w:rsid w:val="006A6C6D"/>
    <w:rsid w:val="006A6D57"/>
    <w:rsid w:val="006A7074"/>
    <w:rsid w:val="006A76C3"/>
    <w:rsid w:val="006A7A71"/>
    <w:rsid w:val="006B0740"/>
    <w:rsid w:val="006B0EE0"/>
    <w:rsid w:val="006B1665"/>
    <w:rsid w:val="006B1780"/>
    <w:rsid w:val="006B1808"/>
    <w:rsid w:val="006B1FA2"/>
    <w:rsid w:val="006B2198"/>
    <w:rsid w:val="006B281F"/>
    <w:rsid w:val="006B31FD"/>
    <w:rsid w:val="006B353D"/>
    <w:rsid w:val="006B35C8"/>
    <w:rsid w:val="006B3BC2"/>
    <w:rsid w:val="006B3CCE"/>
    <w:rsid w:val="006B4315"/>
    <w:rsid w:val="006B4D14"/>
    <w:rsid w:val="006B4E43"/>
    <w:rsid w:val="006B5066"/>
    <w:rsid w:val="006B574D"/>
    <w:rsid w:val="006B5808"/>
    <w:rsid w:val="006B606C"/>
    <w:rsid w:val="006B6163"/>
    <w:rsid w:val="006B61A5"/>
    <w:rsid w:val="006B6BFE"/>
    <w:rsid w:val="006B70FC"/>
    <w:rsid w:val="006B7222"/>
    <w:rsid w:val="006B7406"/>
    <w:rsid w:val="006B7EEE"/>
    <w:rsid w:val="006B7F44"/>
    <w:rsid w:val="006C030D"/>
    <w:rsid w:val="006C0392"/>
    <w:rsid w:val="006C0433"/>
    <w:rsid w:val="006C08D5"/>
    <w:rsid w:val="006C0CAB"/>
    <w:rsid w:val="006C0F05"/>
    <w:rsid w:val="006C0FAB"/>
    <w:rsid w:val="006C10A8"/>
    <w:rsid w:val="006C1180"/>
    <w:rsid w:val="006C15F7"/>
    <w:rsid w:val="006C1801"/>
    <w:rsid w:val="006C180E"/>
    <w:rsid w:val="006C229E"/>
    <w:rsid w:val="006C2B39"/>
    <w:rsid w:val="006C3188"/>
    <w:rsid w:val="006C3678"/>
    <w:rsid w:val="006C36F2"/>
    <w:rsid w:val="006C3965"/>
    <w:rsid w:val="006C3B3D"/>
    <w:rsid w:val="006C3EDA"/>
    <w:rsid w:val="006C3EF3"/>
    <w:rsid w:val="006C420C"/>
    <w:rsid w:val="006C45D2"/>
    <w:rsid w:val="006C485C"/>
    <w:rsid w:val="006C4918"/>
    <w:rsid w:val="006C4C91"/>
    <w:rsid w:val="006C500B"/>
    <w:rsid w:val="006C5355"/>
    <w:rsid w:val="006C55AE"/>
    <w:rsid w:val="006C5607"/>
    <w:rsid w:val="006C5A74"/>
    <w:rsid w:val="006C62CE"/>
    <w:rsid w:val="006C62D8"/>
    <w:rsid w:val="006C6D34"/>
    <w:rsid w:val="006C71C4"/>
    <w:rsid w:val="006C75CD"/>
    <w:rsid w:val="006C7958"/>
    <w:rsid w:val="006C7B82"/>
    <w:rsid w:val="006C7BFC"/>
    <w:rsid w:val="006D0125"/>
    <w:rsid w:val="006D051B"/>
    <w:rsid w:val="006D098F"/>
    <w:rsid w:val="006D0ACC"/>
    <w:rsid w:val="006D1353"/>
    <w:rsid w:val="006D1A48"/>
    <w:rsid w:val="006D1BF7"/>
    <w:rsid w:val="006D2014"/>
    <w:rsid w:val="006D2500"/>
    <w:rsid w:val="006D2725"/>
    <w:rsid w:val="006D2A8F"/>
    <w:rsid w:val="006D2C93"/>
    <w:rsid w:val="006D2D3E"/>
    <w:rsid w:val="006D31D2"/>
    <w:rsid w:val="006D3D6F"/>
    <w:rsid w:val="006D3DC9"/>
    <w:rsid w:val="006D3F5F"/>
    <w:rsid w:val="006D41AF"/>
    <w:rsid w:val="006D4645"/>
    <w:rsid w:val="006D4A85"/>
    <w:rsid w:val="006D4B9F"/>
    <w:rsid w:val="006D4DD3"/>
    <w:rsid w:val="006D4EFC"/>
    <w:rsid w:val="006D518C"/>
    <w:rsid w:val="006D5371"/>
    <w:rsid w:val="006D56EB"/>
    <w:rsid w:val="006D589C"/>
    <w:rsid w:val="006D5E38"/>
    <w:rsid w:val="006D5E6B"/>
    <w:rsid w:val="006D5F7B"/>
    <w:rsid w:val="006D63DB"/>
    <w:rsid w:val="006D64A9"/>
    <w:rsid w:val="006D6671"/>
    <w:rsid w:val="006D6834"/>
    <w:rsid w:val="006D6A27"/>
    <w:rsid w:val="006D7579"/>
    <w:rsid w:val="006D7648"/>
    <w:rsid w:val="006D799D"/>
    <w:rsid w:val="006D7A6C"/>
    <w:rsid w:val="006E00CE"/>
    <w:rsid w:val="006E025B"/>
    <w:rsid w:val="006E0B66"/>
    <w:rsid w:val="006E0FA3"/>
    <w:rsid w:val="006E13B8"/>
    <w:rsid w:val="006E1879"/>
    <w:rsid w:val="006E1E51"/>
    <w:rsid w:val="006E1E7F"/>
    <w:rsid w:val="006E1F4B"/>
    <w:rsid w:val="006E1F55"/>
    <w:rsid w:val="006E2436"/>
    <w:rsid w:val="006E2B38"/>
    <w:rsid w:val="006E2C5C"/>
    <w:rsid w:val="006E2F7F"/>
    <w:rsid w:val="006E3562"/>
    <w:rsid w:val="006E3CE0"/>
    <w:rsid w:val="006E3E6F"/>
    <w:rsid w:val="006E4187"/>
    <w:rsid w:val="006E41A1"/>
    <w:rsid w:val="006E4433"/>
    <w:rsid w:val="006E46A6"/>
    <w:rsid w:val="006E4A8F"/>
    <w:rsid w:val="006E4F8A"/>
    <w:rsid w:val="006E5462"/>
    <w:rsid w:val="006E5667"/>
    <w:rsid w:val="006E5896"/>
    <w:rsid w:val="006E5C84"/>
    <w:rsid w:val="006E6022"/>
    <w:rsid w:val="006E6211"/>
    <w:rsid w:val="006E64CD"/>
    <w:rsid w:val="006E672D"/>
    <w:rsid w:val="006E684A"/>
    <w:rsid w:val="006E6867"/>
    <w:rsid w:val="006E6B41"/>
    <w:rsid w:val="006E6DDB"/>
    <w:rsid w:val="006E704E"/>
    <w:rsid w:val="006E7051"/>
    <w:rsid w:val="006E76C7"/>
    <w:rsid w:val="006E7900"/>
    <w:rsid w:val="006E7A5E"/>
    <w:rsid w:val="006E7D19"/>
    <w:rsid w:val="006E7F7D"/>
    <w:rsid w:val="006E7FED"/>
    <w:rsid w:val="006F0781"/>
    <w:rsid w:val="006F0889"/>
    <w:rsid w:val="006F0CAB"/>
    <w:rsid w:val="006F0CB7"/>
    <w:rsid w:val="006F0D17"/>
    <w:rsid w:val="006F1224"/>
    <w:rsid w:val="006F152D"/>
    <w:rsid w:val="006F1796"/>
    <w:rsid w:val="006F1AD3"/>
    <w:rsid w:val="006F1F09"/>
    <w:rsid w:val="006F231A"/>
    <w:rsid w:val="006F2735"/>
    <w:rsid w:val="006F281F"/>
    <w:rsid w:val="006F294F"/>
    <w:rsid w:val="006F2DAB"/>
    <w:rsid w:val="006F306A"/>
    <w:rsid w:val="006F3075"/>
    <w:rsid w:val="006F32A6"/>
    <w:rsid w:val="006F3647"/>
    <w:rsid w:val="006F36C0"/>
    <w:rsid w:val="006F3B6D"/>
    <w:rsid w:val="006F3C86"/>
    <w:rsid w:val="006F401B"/>
    <w:rsid w:val="006F4124"/>
    <w:rsid w:val="006F423C"/>
    <w:rsid w:val="006F4681"/>
    <w:rsid w:val="006F46A8"/>
    <w:rsid w:val="006F4775"/>
    <w:rsid w:val="006F481F"/>
    <w:rsid w:val="006F4BFB"/>
    <w:rsid w:val="006F4EBA"/>
    <w:rsid w:val="006F51A8"/>
    <w:rsid w:val="006F542C"/>
    <w:rsid w:val="006F5576"/>
    <w:rsid w:val="006F55EA"/>
    <w:rsid w:val="006F5A5F"/>
    <w:rsid w:val="006F5D21"/>
    <w:rsid w:val="006F6549"/>
    <w:rsid w:val="006F6B41"/>
    <w:rsid w:val="006F727C"/>
    <w:rsid w:val="006F730D"/>
    <w:rsid w:val="006F7569"/>
    <w:rsid w:val="006F7704"/>
    <w:rsid w:val="006F7752"/>
    <w:rsid w:val="006F791F"/>
    <w:rsid w:val="006F7ECC"/>
    <w:rsid w:val="00700027"/>
    <w:rsid w:val="00700416"/>
    <w:rsid w:val="00700497"/>
    <w:rsid w:val="0070072B"/>
    <w:rsid w:val="00701310"/>
    <w:rsid w:val="007013F2"/>
    <w:rsid w:val="00701A27"/>
    <w:rsid w:val="00701A51"/>
    <w:rsid w:val="00701C6D"/>
    <w:rsid w:val="00701E0B"/>
    <w:rsid w:val="00701EA0"/>
    <w:rsid w:val="00701FD2"/>
    <w:rsid w:val="00701FE9"/>
    <w:rsid w:val="0070203B"/>
    <w:rsid w:val="007023B1"/>
    <w:rsid w:val="00702EB9"/>
    <w:rsid w:val="00703083"/>
    <w:rsid w:val="007033F1"/>
    <w:rsid w:val="007034B0"/>
    <w:rsid w:val="007038C1"/>
    <w:rsid w:val="00703DB4"/>
    <w:rsid w:val="00703E07"/>
    <w:rsid w:val="007044D4"/>
    <w:rsid w:val="0070462B"/>
    <w:rsid w:val="007046F4"/>
    <w:rsid w:val="0070479D"/>
    <w:rsid w:val="007048D2"/>
    <w:rsid w:val="0070584D"/>
    <w:rsid w:val="00705FA4"/>
    <w:rsid w:val="00705FEE"/>
    <w:rsid w:val="0070669E"/>
    <w:rsid w:val="0070674C"/>
    <w:rsid w:val="0070772D"/>
    <w:rsid w:val="00710C11"/>
    <w:rsid w:val="007110A9"/>
    <w:rsid w:val="007113D4"/>
    <w:rsid w:val="00711681"/>
    <w:rsid w:val="00711787"/>
    <w:rsid w:val="00711D2B"/>
    <w:rsid w:val="00712028"/>
    <w:rsid w:val="007123A3"/>
    <w:rsid w:val="00712647"/>
    <w:rsid w:val="00712A6D"/>
    <w:rsid w:val="007136A6"/>
    <w:rsid w:val="00713768"/>
    <w:rsid w:val="00713891"/>
    <w:rsid w:val="00713B54"/>
    <w:rsid w:val="00713C1C"/>
    <w:rsid w:val="00713DB2"/>
    <w:rsid w:val="00713E71"/>
    <w:rsid w:val="00713F54"/>
    <w:rsid w:val="0071410F"/>
    <w:rsid w:val="007144B3"/>
    <w:rsid w:val="00714764"/>
    <w:rsid w:val="00714A30"/>
    <w:rsid w:val="00715B00"/>
    <w:rsid w:val="00715C4A"/>
    <w:rsid w:val="00715CCC"/>
    <w:rsid w:val="00716042"/>
    <w:rsid w:val="00716656"/>
    <w:rsid w:val="00716CDE"/>
    <w:rsid w:val="0071752A"/>
    <w:rsid w:val="00717580"/>
    <w:rsid w:val="00717D09"/>
    <w:rsid w:val="00717E1E"/>
    <w:rsid w:val="007205C3"/>
    <w:rsid w:val="0072077D"/>
    <w:rsid w:val="0072094B"/>
    <w:rsid w:val="00720B9E"/>
    <w:rsid w:val="00720D12"/>
    <w:rsid w:val="00720DE2"/>
    <w:rsid w:val="007210DE"/>
    <w:rsid w:val="0072127C"/>
    <w:rsid w:val="0072193A"/>
    <w:rsid w:val="00721993"/>
    <w:rsid w:val="00722230"/>
    <w:rsid w:val="0072226D"/>
    <w:rsid w:val="007229DD"/>
    <w:rsid w:val="00722BB6"/>
    <w:rsid w:val="007233D7"/>
    <w:rsid w:val="00723CA9"/>
    <w:rsid w:val="00723D45"/>
    <w:rsid w:val="00723DAF"/>
    <w:rsid w:val="007243DA"/>
    <w:rsid w:val="007244D6"/>
    <w:rsid w:val="007245B0"/>
    <w:rsid w:val="007249BB"/>
    <w:rsid w:val="0072515D"/>
    <w:rsid w:val="0072519C"/>
    <w:rsid w:val="007253CA"/>
    <w:rsid w:val="0072557A"/>
    <w:rsid w:val="00725862"/>
    <w:rsid w:val="00725866"/>
    <w:rsid w:val="00725AC2"/>
    <w:rsid w:val="00725F24"/>
    <w:rsid w:val="007260AC"/>
    <w:rsid w:val="00726117"/>
    <w:rsid w:val="00726662"/>
    <w:rsid w:val="00726E4D"/>
    <w:rsid w:val="007274E2"/>
    <w:rsid w:val="00727A6C"/>
    <w:rsid w:val="00727AB6"/>
    <w:rsid w:val="00727DF2"/>
    <w:rsid w:val="00727FBC"/>
    <w:rsid w:val="00730045"/>
    <w:rsid w:val="00730294"/>
    <w:rsid w:val="007304F7"/>
    <w:rsid w:val="00730746"/>
    <w:rsid w:val="00730A52"/>
    <w:rsid w:val="00730D7D"/>
    <w:rsid w:val="007315A5"/>
    <w:rsid w:val="0073208D"/>
    <w:rsid w:val="007320C3"/>
    <w:rsid w:val="007320C5"/>
    <w:rsid w:val="0073215E"/>
    <w:rsid w:val="0073235D"/>
    <w:rsid w:val="007327CD"/>
    <w:rsid w:val="00732DA0"/>
    <w:rsid w:val="007332E9"/>
    <w:rsid w:val="00733BBC"/>
    <w:rsid w:val="00734093"/>
    <w:rsid w:val="0073460A"/>
    <w:rsid w:val="00734794"/>
    <w:rsid w:val="00734B31"/>
    <w:rsid w:val="00734BB6"/>
    <w:rsid w:val="00734BC1"/>
    <w:rsid w:val="00734CF8"/>
    <w:rsid w:val="00734ED8"/>
    <w:rsid w:val="007352BE"/>
    <w:rsid w:val="007356C5"/>
    <w:rsid w:val="00735D7D"/>
    <w:rsid w:val="00735ED7"/>
    <w:rsid w:val="00736290"/>
    <w:rsid w:val="007364B0"/>
    <w:rsid w:val="0073687D"/>
    <w:rsid w:val="0073697F"/>
    <w:rsid w:val="00736AE6"/>
    <w:rsid w:val="00736FBD"/>
    <w:rsid w:val="00737716"/>
    <w:rsid w:val="00737892"/>
    <w:rsid w:val="007379C6"/>
    <w:rsid w:val="0074001F"/>
    <w:rsid w:val="00740027"/>
    <w:rsid w:val="007403D2"/>
    <w:rsid w:val="0074107C"/>
    <w:rsid w:val="007411EB"/>
    <w:rsid w:val="00741326"/>
    <w:rsid w:val="0074166C"/>
    <w:rsid w:val="007416AB"/>
    <w:rsid w:val="0074176E"/>
    <w:rsid w:val="00741B71"/>
    <w:rsid w:val="00741C64"/>
    <w:rsid w:val="00741C68"/>
    <w:rsid w:val="0074221E"/>
    <w:rsid w:val="00742324"/>
    <w:rsid w:val="00742689"/>
    <w:rsid w:val="0074281F"/>
    <w:rsid w:val="00743B48"/>
    <w:rsid w:val="00743DAA"/>
    <w:rsid w:val="007443A9"/>
    <w:rsid w:val="007445B9"/>
    <w:rsid w:val="007446EC"/>
    <w:rsid w:val="00744888"/>
    <w:rsid w:val="00744BD6"/>
    <w:rsid w:val="00744D81"/>
    <w:rsid w:val="00744F9E"/>
    <w:rsid w:val="007451F1"/>
    <w:rsid w:val="007459F7"/>
    <w:rsid w:val="00745D7F"/>
    <w:rsid w:val="00745EE8"/>
    <w:rsid w:val="00745F32"/>
    <w:rsid w:val="00745F3A"/>
    <w:rsid w:val="0074669A"/>
    <w:rsid w:val="007466F6"/>
    <w:rsid w:val="0074694F"/>
    <w:rsid w:val="007469CA"/>
    <w:rsid w:val="00746ECC"/>
    <w:rsid w:val="00747048"/>
    <w:rsid w:val="00747137"/>
    <w:rsid w:val="0074724F"/>
    <w:rsid w:val="007473DA"/>
    <w:rsid w:val="007476A3"/>
    <w:rsid w:val="00747905"/>
    <w:rsid w:val="0075010A"/>
    <w:rsid w:val="007502EC"/>
    <w:rsid w:val="00750C30"/>
    <w:rsid w:val="00750D67"/>
    <w:rsid w:val="00751126"/>
    <w:rsid w:val="007514B7"/>
    <w:rsid w:val="00751945"/>
    <w:rsid w:val="00751996"/>
    <w:rsid w:val="00751CE0"/>
    <w:rsid w:val="00751DDF"/>
    <w:rsid w:val="007522C3"/>
    <w:rsid w:val="00752347"/>
    <w:rsid w:val="007523DC"/>
    <w:rsid w:val="00752612"/>
    <w:rsid w:val="00752650"/>
    <w:rsid w:val="0075265A"/>
    <w:rsid w:val="0075270A"/>
    <w:rsid w:val="00752872"/>
    <w:rsid w:val="007528EA"/>
    <w:rsid w:val="00752A03"/>
    <w:rsid w:val="00752C24"/>
    <w:rsid w:val="0075302F"/>
    <w:rsid w:val="007534AB"/>
    <w:rsid w:val="007535D1"/>
    <w:rsid w:val="0075382F"/>
    <w:rsid w:val="00753ABA"/>
    <w:rsid w:val="00753B68"/>
    <w:rsid w:val="00753E80"/>
    <w:rsid w:val="007540AA"/>
    <w:rsid w:val="0075434F"/>
    <w:rsid w:val="007545CD"/>
    <w:rsid w:val="007546B8"/>
    <w:rsid w:val="00754C51"/>
    <w:rsid w:val="00754C77"/>
    <w:rsid w:val="007556BA"/>
    <w:rsid w:val="007557B6"/>
    <w:rsid w:val="007557D5"/>
    <w:rsid w:val="007559A3"/>
    <w:rsid w:val="00755D21"/>
    <w:rsid w:val="0075600F"/>
    <w:rsid w:val="007563A9"/>
    <w:rsid w:val="00756692"/>
    <w:rsid w:val="007566D4"/>
    <w:rsid w:val="007567E8"/>
    <w:rsid w:val="0075698F"/>
    <w:rsid w:val="00756CDD"/>
    <w:rsid w:val="00756E7F"/>
    <w:rsid w:val="00757217"/>
    <w:rsid w:val="007573B9"/>
    <w:rsid w:val="007575AF"/>
    <w:rsid w:val="00757B73"/>
    <w:rsid w:val="00757C12"/>
    <w:rsid w:val="00757F5B"/>
    <w:rsid w:val="00760073"/>
    <w:rsid w:val="007603DF"/>
    <w:rsid w:val="00760485"/>
    <w:rsid w:val="00760786"/>
    <w:rsid w:val="007608C3"/>
    <w:rsid w:val="007608E4"/>
    <w:rsid w:val="0076092D"/>
    <w:rsid w:val="00760D3B"/>
    <w:rsid w:val="00760E21"/>
    <w:rsid w:val="00762178"/>
    <w:rsid w:val="0076236A"/>
    <w:rsid w:val="00762430"/>
    <w:rsid w:val="0076276A"/>
    <w:rsid w:val="00762931"/>
    <w:rsid w:val="00762E46"/>
    <w:rsid w:val="0076346E"/>
    <w:rsid w:val="0076358B"/>
    <w:rsid w:val="00763B01"/>
    <w:rsid w:val="00763B2D"/>
    <w:rsid w:val="00764AE8"/>
    <w:rsid w:val="007650C0"/>
    <w:rsid w:val="007654BD"/>
    <w:rsid w:val="0076551D"/>
    <w:rsid w:val="00765605"/>
    <w:rsid w:val="00765668"/>
    <w:rsid w:val="00765757"/>
    <w:rsid w:val="00765795"/>
    <w:rsid w:val="00765A51"/>
    <w:rsid w:val="00765EC9"/>
    <w:rsid w:val="0076601C"/>
    <w:rsid w:val="00766169"/>
    <w:rsid w:val="007667AD"/>
    <w:rsid w:val="00766C4D"/>
    <w:rsid w:val="00766D2B"/>
    <w:rsid w:val="00767064"/>
    <w:rsid w:val="0076730B"/>
    <w:rsid w:val="007677AE"/>
    <w:rsid w:val="00767972"/>
    <w:rsid w:val="00767A2D"/>
    <w:rsid w:val="00767AA7"/>
    <w:rsid w:val="00767AB4"/>
    <w:rsid w:val="00767F8E"/>
    <w:rsid w:val="007700C8"/>
    <w:rsid w:val="0077013D"/>
    <w:rsid w:val="0077017C"/>
    <w:rsid w:val="007704A2"/>
    <w:rsid w:val="007705D9"/>
    <w:rsid w:val="00770CE3"/>
    <w:rsid w:val="00770FA2"/>
    <w:rsid w:val="007711BF"/>
    <w:rsid w:val="007720B8"/>
    <w:rsid w:val="007720E5"/>
    <w:rsid w:val="0077218B"/>
    <w:rsid w:val="00773429"/>
    <w:rsid w:val="00773D23"/>
    <w:rsid w:val="007743F3"/>
    <w:rsid w:val="00774499"/>
    <w:rsid w:val="007745CF"/>
    <w:rsid w:val="007745F1"/>
    <w:rsid w:val="00774930"/>
    <w:rsid w:val="00774D99"/>
    <w:rsid w:val="00774DFB"/>
    <w:rsid w:val="00774F74"/>
    <w:rsid w:val="007750BD"/>
    <w:rsid w:val="0077530B"/>
    <w:rsid w:val="007755ED"/>
    <w:rsid w:val="00775614"/>
    <w:rsid w:val="00775815"/>
    <w:rsid w:val="00775AEB"/>
    <w:rsid w:val="00775B2F"/>
    <w:rsid w:val="00775D81"/>
    <w:rsid w:val="00775EA2"/>
    <w:rsid w:val="00776651"/>
    <w:rsid w:val="0077678D"/>
    <w:rsid w:val="007767EC"/>
    <w:rsid w:val="007772C6"/>
    <w:rsid w:val="00777634"/>
    <w:rsid w:val="00777780"/>
    <w:rsid w:val="00780018"/>
    <w:rsid w:val="0078071A"/>
    <w:rsid w:val="0078094B"/>
    <w:rsid w:val="00780975"/>
    <w:rsid w:val="007811AE"/>
    <w:rsid w:val="0078157D"/>
    <w:rsid w:val="0078162B"/>
    <w:rsid w:val="007818F6"/>
    <w:rsid w:val="007819E9"/>
    <w:rsid w:val="00781BE4"/>
    <w:rsid w:val="00781C36"/>
    <w:rsid w:val="00782155"/>
    <w:rsid w:val="007823AB"/>
    <w:rsid w:val="00782774"/>
    <w:rsid w:val="00782D70"/>
    <w:rsid w:val="007833D1"/>
    <w:rsid w:val="007835B6"/>
    <w:rsid w:val="0078366C"/>
    <w:rsid w:val="007839DA"/>
    <w:rsid w:val="00783ABB"/>
    <w:rsid w:val="00783D83"/>
    <w:rsid w:val="00783D8F"/>
    <w:rsid w:val="00783E3D"/>
    <w:rsid w:val="0078434A"/>
    <w:rsid w:val="007843C9"/>
    <w:rsid w:val="007847D8"/>
    <w:rsid w:val="00784A15"/>
    <w:rsid w:val="0078504E"/>
    <w:rsid w:val="00785459"/>
    <w:rsid w:val="0078550B"/>
    <w:rsid w:val="0078579C"/>
    <w:rsid w:val="00786061"/>
    <w:rsid w:val="007863D1"/>
    <w:rsid w:val="007864D0"/>
    <w:rsid w:val="00786879"/>
    <w:rsid w:val="0078703E"/>
    <w:rsid w:val="00787172"/>
    <w:rsid w:val="007876F8"/>
    <w:rsid w:val="00787E7F"/>
    <w:rsid w:val="00790057"/>
    <w:rsid w:val="007903C7"/>
    <w:rsid w:val="007905BE"/>
    <w:rsid w:val="00790A2E"/>
    <w:rsid w:val="00790B56"/>
    <w:rsid w:val="007917BA"/>
    <w:rsid w:val="00791CF5"/>
    <w:rsid w:val="00792166"/>
    <w:rsid w:val="007926AC"/>
    <w:rsid w:val="007926FF"/>
    <w:rsid w:val="00792712"/>
    <w:rsid w:val="00792783"/>
    <w:rsid w:val="00792D27"/>
    <w:rsid w:val="00793127"/>
    <w:rsid w:val="00793AF3"/>
    <w:rsid w:val="00793BF1"/>
    <w:rsid w:val="00793C86"/>
    <w:rsid w:val="00793D9A"/>
    <w:rsid w:val="007940CB"/>
    <w:rsid w:val="007945DA"/>
    <w:rsid w:val="00794656"/>
    <w:rsid w:val="007946EF"/>
    <w:rsid w:val="007959DE"/>
    <w:rsid w:val="00795B0C"/>
    <w:rsid w:val="00795D34"/>
    <w:rsid w:val="00795E14"/>
    <w:rsid w:val="00795EEF"/>
    <w:rsid w:val="00796340"/>
    <w:rsid w:val="007964BD"/>
    <w:rsid w:val="007964C9"/>
    <w:rsid w:val="00796BAD"/>
    <w:rsid w:val="00796F14"/>
    <w:rsid w:val="00797279"/>
    <w:rsid w:val="007978B3"/>
    <w:rsid w:val="007A00E3"/>
    <w:rsid w:val="007A012F"/>
    <w:rsid w:val="007A0758"/>
    <w:rsid w:val="007A08DF"/>
    <w:rsid w:val="007A0EA7"/>
    <w:rsid w:val="007A0F78"/>
    <w:rsid w:val="007A0FFD"/>
    <w:rsid w:val="007A1320"/>
    <w:rsid w:val="007A169B"/>
    <w:rsid w:val="007A1A37"/>
    <w:rsid w:val="007A1BCE"/>
    <w:rsid w:val="007A1D19"/>
    <w:rsid w:val="007A213A"/>
    <w:rsid w:val="007A23BE"/>
    <w:rsid w:val="007A2C5A"/>
    <w:rsid w:val="007A36DD"/>
    <w:rsid w:val="007A379A"/>
    <w:rsid w:val="007A3812"/>
    <w:rsid w:val="007A3937"/>
    <w:rsid w:val="007A396F"/>
    <w:rsid w:val="007A3C9C"/>
    <w:rsid w:val="007A3FA4"/>
    <w:rsid w:val="007A404B"/>
    <w:rsid w:val="007A529E"/>
    <w:rsid w:val="007A5364"/>
    <w:rsid w:val="007A56DD"/>
    <w:rsid w:val="007A57C6"/>
    <w:rsid w:val="007A5826"/>
    <w:rsid w:val="007A5BB9"/>
    <w:rsid w:val="007A6272"/>
    <w:rsid w:val="007A66E2"/>
    <w:rsid w:val="007A67DE"/>
    <w:rsid w:val="007A69B6"/>
    <w:rsid w:val="007A6A2B"/>
    <w:rsid w:val="007A6AF3"/>
    <w:rsid w:val="007A6AF8"/>
    <w:rsid w:val="007B028B"/>
    <w:rsid w:val="007B0380"/>
    <w:rsid w:val="007B04A2"/>
    <w:rsid w:val="007B0591"/>
    <w:rsid w:val="007B08E4"/>
    <w:rsid w:val="007B0A0A"/>
    <w:rsid w:val="007B0A24"/>
    <w:rsid w:val="007B0BD7"/>
    <w:rsid w:val="007B15CD"/>
    <w:rsid w:val="007B1C0B"/>
    <w:rsid w:val="007B1CD9"/>
    <w:rsid w:val="007B2242"/>
    <w:rsid w:val="007B22C0"/>
    <w:rsid w:val="007B23B1"/>
    <w:rsid w:val="007B240D"/>
    <w:rsid w:val="007B2529"/>
    <w:rsid w:val="007B2729"/>
    <w:rsid w:val="007B2744"/>
    <w:rsid w:val="007B28AC"/>
    <w:rsid w:val="007B28CB"/>
    <w:rsid w:val="007B2AAA"/>
    <w:rsid w:val="007B2D9C"/>
    <w:rsid w:val="007B31AE"/>
    <w:rsid w:val="007B3521"/>
    <w:rsid w:val="007B3729"/>
    <w:rsid w:val="007B3B87"/>
    <w:rsid w:val="007B42A8"/>
    <w:rsid w:val="007B42DB"/>
    <w:rsid w:val="007B43B4"/>
    <w:rsid w:val="007B4B94"/>
    <w:rsid w:val="007B4C0B"/>
    <w:rsid w:val="007B4EBE"/>
    <w:rsid w:val="007B4EF1"/>
    <w:rsid w:val="007B5036"/>
    <w:rsid w:val="007B59BE"/>
    <w:rsid w:val="007B5D7D"/>
    <w:rsid w:val="007B6C1D"/>
    <w:rsid w:val="007B6EE6"/>
    <w:rsid w:val="007B70DF"/>
    <w:rsid w:val="007B7620"/>
    <w:rsid w:val="007B79F4"/>
    <w:rsid w:val="007C07A5"/>
    <w:rsid w:val="007C0BA7"/>
    <w:rsid w:val="007C0DFC"/>
    <w:rsid w:val="007C0EBB"/>
    <w:rsid w:val="007C1195"/>
    <w:rsid w:val="007C12E9"/>
    <w:rsid w:val="007C1734"/>
    <w:rsid w:val="007C18BC"/>
    <w:rsid w:val="007C2259"/>
    <w:rsid w:val="007C262E"/>
    <w:rsid w:val="007C29B7"/>
    <w:rsid w:val="007C29D5"/>
    <w:rsid w:val="007C2CA6"/>
    <w:rsid w:val="007C2D24"/>
    <w:rsid w:val="007C2E39"/>
    <w:rsid w:val="007C2EEC"/>
    <w:rsid w:val="007C30C1"/>
    <w:rsid w:val="007C32EE"/>
    <w:rsid w:val="007C357F"/>
    <w:rsid w:val="007C3B24"/>
    <w:rsid w:val="007C3C93"/>
    <w:rsid w:val="007C48A5"/>
    <w:rsid w:val="007C48EA"/>
    <w:rsid w:val="007C4B2A"/>
    <w:rsid w:val="007C4F7B"/>
    <w:rsid w:val="007C51AE"/>
    <w:rsid w:val="007C553B"/>
    <w:rsid w:val="007C5560"/>
    <w:rsid w:val="007C55E2"/>
    <w:rsid w:val="007C58B1"/>
    <w:rsid w:val="007C5A99"/>
    <w:rsid w:val="007C5D37"/>
    <w:rsid w:val="007C5DA2"/>
    <w:rsid w:val="007C5EF1"/>
    <w:rsid w:val="007C5F5F"/>
    <w:rsid w:val="007C5F82"/>
    <w:rsid w:val="007C61C9"/>
    <w:rsid w:val="007C6468"/>
    <w:rsid w:val="007C6805"/>
    <w:rsid w:val="007C7033"/>
    <w:rsid w:val="007C741C"/>
    <w:rsid w:val="007C75AF"/>
    <w:rsid w:val="007C7969"/>
    <w:rsid w:val="007C7D35"/>
    <w:rsid w:val="007C7EF2"/>
    <w:rsid w:val="007D0220"/>
    <w:rsid w:val="007D03DD"/>
    <w:rsid w:val="007D11BC"/>
    <w:rsid w:val="007D1361"/>
    <w:rsid w:val="007D1840"/>
    <w:rsid w:val="007D185F"/>
    <w:rsid w:val="007D1A0A"/>
    <w:rsid w:val="007D1BD9"/>
    <w:rsid w:val="007D229A"/>
    <w:rsid w:val="007D25AE"/>
    <w:rsid w:val="007D2C19"/>
    <w:rsid w:val="007D2C4D"/>
    <w:rsid w:val="007D2DB1"/>
    <w:rsid w:val="007D3C7D"/>
    <w:rsid w:val="007D3CDF"/>
    <w:rsid w:val="007D3CF0"/>
    <w:rsid w:val="007D3D3A"/>
    <w:rsid w:val="007D3D79"/>
    <w:rsid w:val="007D423B"/>
    <w:rsid w:val="007D4254"/>
    <w:rsid w:val="007D42DE"/>
    <w:rsid w:val="007D4677"/>
    <w:rsid w:val="007D4EAB"/>
    <w:rsid w:val="007D4EB8"/>
    <w:rsid w:val="007D51A1"/>
    <w:rsid w:val="007D585F"/>
    <w:rsid w:val="007D62EC"/>
    <w:rsid w:val="007D6DD2"/>
    <w:rsid w:val="007D75E4"/>
    <w:rsid w:val="007D7978"/>
    <w:rsid w:val="007D7EBA"/>
    <w:rsid w:val="007E02F5"/>
    <w:rsid w:val="007E06E6"/>
    <w:rsid w:val="007E08E0"/>
    <w:rsid w:val="007E0DFF"/>
    <w:rsid w:val="007E0EFF"/>
    <w:rsid w:val="007E183D"/>
    <w:rsid w:val="007E18DE"/>
    <w:rsid w:val="007E1BA3"/>
    <w:rsid w:val="007E21BC"/>
    <w:rsid w:val="007E2736"/>
    <w:rsid w:val="007E298A"/>
    <w:rsid w:val="007E2B30"/>
    <w:rsid w:val="007E32E8"/>
    <w:rsid w:val="007E3900"/>
    <w:rsid w:val="007E3A62"/>
    <w:rsid w:val="007E3ADB"/>
    <w:rsid w:val="007E3B53"/>
    <w:rsid w:val="007E40F0"/>
    <w:rsid w:val="007E4235"/>
    <w:rsid w:val="007E4279"/>
    <w:rsid w:val="007E4586"/>
    <w:rsid w:val="007E46FC"/>
    <w:rsid w:val="007E48B2"/>
    <w:rsid w:val="007E4AEE"/>
    <w:rsid w:val="007E4E4B"/>
    <w:rsid w:val="007E4E53"/>
    <w:rsid w:val="007E4F6A"/>
    <w:rsid w:val="007E5279"/>
    <w:rsid w:val="007E5552"/>
    <w:rsid w:val="007E55ED"/>
    <w:rsid w:val="007E560C"/>
    <w:rsid w:val="007E5B62"/>
    <w:rsid w:val="007E5E1D"/>
    <w:rsid w:val="007E601E"/>
    <w:rsid w:val="007E6865"/>
    <w:rsid w:val="007E6DD1"/>
    <w:rsid w:val="007E6E9B"/>
    <w:rsid w:val="007E75E7"/>
    <w:rsid w:val="007E76CF"/>
    <w:rsid w:val="007E77C9"/>
    <w:rsid w:val="007F0261"/>
    <w:rsid w:val="007F05D2"/>
    <w:rsid w:val="007F0749"/>
    <w:rsid w:val="007F07E5"/>
    <w:rsid w:val="007F09F8"/>
    <w:rsid w:val="007F0ED3"/>
    <w:rsid w:val="007F1408"/>
    <w:rsid w:val="007F195D"/>
    <w:rsid w:val="007F1C4C"/>
    <w:rsid w:val="007F21A5"/>
    <w:rsid w:val="007F273D"/>
    <w:rsid w:val="007F2748"/>
    <w:rsid w:val="007F287B"/>
    <w:rsid w:val="007F2BF5"/>
    <w:rsid w:val="007F308B"/>
    <w:rsid w:val="007F31AB"/>
    <w:rsid w:val="007F3420"/>
    <w:rsid w:val="007F3726"/>
    <w:rsid w:val="007F37E3"/>
    <w:rsid w:val="007F3918"/>
    <w:rsid w:val="007F395F"/>
    <w:rsid w:val="007F39A1"/>
    <w:rsid w:val="007F3F59"/>
    <w:rsid w:val="007F4026"/>
    <w:rsid w:val="007F4740"/>
    <w:rsid w:val="007F4AA4"/>
    <w:rsid w:val="007F5143"/>
    <w:rsid w:val="007F5295"/>
    <w:rsid w:val="007F532B"/>
    <w:rsid w:val="007F57A7"/>
    <w:rsid w:val="007F611B"/>
    <w:rsid w:val="007F632C"/>
    <w:rsid w:val="007F64FF"/>
    <w:rsid w:val="007F667C"/>
    <w:rsid w:val="007F6D49"/>
    <w:rsid w:val="007F6D58"/>
    <w:rsid w:val="007F72EF"/>
    <w:rsid w:val="007F7C48"/>
    <w:rsid w:val="008002DF"/>
    <w:rsid w:val="008008DD"/>
    <w:rsid w:val="008009AE"/>
    <w:rsid w:val="00801206"/>
    <w:rsid w:val="008017C9"/>
    <w:rsid w:val="008019E9"/>
    <w:rsid w:val="00801D11"/>
    <w:rsid w:val="00801EB2"/>
    <w:rsid w:val="00801FF1"/>
    <w:rsid w:val="0080225C"/>
    <w:rsid w:val="0080260E"/>
    <w:rsid w:val="00802792"/>
    <w:rsid w:val="00802952"/>
    <w:rsid w:val="00802A00"/>
    <w:rsid w:val="00802A65"/>
    <w:rsid w:val="00802B84"/>
    <w:rsid w:val="008030A4"/>
    <w:rsid w:val="0080312A"/>
    <w:rsid w:val="008038E3"/>
    <w:rsid w:val="00803928"/>
    <w:rsid w:val="008039C6"/>
    <w:rsid w:val="00803A46"/>
    <w:rsid w:val="00803FAA"/>
    <w:rsid w:val="00804162"/>
    <w:rsid w:val="008043FB"/>
    <w:rsid w:val="008046A7"/>
    <w:rsid w:val="0080474E"/>
    <w:rsid w:val="00804841"/>
    <w:rsid w:val="00804E4E"/>
    <w:rsid w:val="00805076"/>
    <w:rsid w:val="0080568C"/>
    <w:rsid w:val="008058AF"/>
    <w:rsid w:val="008058F6"/>
    <w:rsid w:val="00805933"/>
    <w:rsid w:val="00805C02"/>
    <w:rsid w:val="00805E93"/>
    <w:rsid w:val="00806144"/>
    <w:rsid w:val="008064EC"/>
    <w:rsid w:val="00806834"/>
    <w:rsid w:val="00806A76"/>
    <w:rsid w:val="00806B1A"/>
    <w:rsid w:val="00806C1A"/>
    <w:rsid w:val="0080721E"/>
    <w:rsid w:val="008076DB"/>
    <w:rsid w:val="008077E5"/>
    <w:rsid w:val="00807920"/>
    <w:rsid w:val="00807941"/>
    <w:rsid w:val="008101F8"/>
    <w:rsid w:val="008102D4"/>
    <w:rsid w:val="008104C5"/>
    <w:rsid w:val="008105E8"/>
    <w:rsid w:val="008107BA"/>
    <w:rsid w:val="00810CBF"/>
    <w:rsid w:val="0081108A"/>
    <w:rsid w:val="008111D5"/>
    <w:rsid w:val="00811313"/>
    <w:rsid w:val="008113A3"/>
    <w:rsid w:val="0081147D"/>
    <w:rsid w:val="008115D3"/>
    <w:rsid w:val="00811F68"/>
    <w:rsid w:val="00812029"/>
    <w:rsid w:val="00812107"/>
    <w:rsid w:val="00812267"/>
    <w:rsid w:val="0081235A"/>
    <w:rsid w:val="008125AF"/>
    <w:rsid w:val="00812B13"/>
    <w:rsid w:val="008134C3"/>
    <w:rsid w:val="00813935"/>
    <w:rsid w:val="00813A56"/>
    <w:rsid w:val="00813F56"/>
    <w:rsid w:val="00813F8E"/>
    <w:rsid w:val="00813F90"/>
    <w:rsid w:val="008147BE"/>
    <w:rsid w:val="00815034"/>
    <w:rsid w:val="00815545"/>
    <w:rsid w:val="00815694"/>
    <w:rsid w:val="00815A33"/>
    <w:rsid w:val="00815B27"/>
    <w:rsid w:val="008161C9"/>
    <w:rsid w:val="0081638F"/>
    <w:rsid w:val="008163D1"/>
    <w:rsid w:val="008167CA"/>
    <w:rsid w:val="00816CA6"/>
    <w:rsid w:val="0081711E"/>
    <w:rsid w:val="00817218"/>
    <w:rsid w:val="00817251"/>
    <w:rsid w:val="0081736C"/>
    <w:rsid w:val="008175A1"/>
    <w:rsid w:val="008176B8"/>
    <w:rsid w:val="008176D3"/>
    <w:rsid w:val="008178C9"/>
    <w:rsid w:val="00817C25"/>
    <w:rsid w:val="00817DCE"/>
    <w:rsid w:val="0082003C"/>
    <w:rsid w:val="0082019A"/>
    <w:rsid w:val="0082020B"/>
    <w:rsid w:val="00820218"/>
    <w:rsid w:val="00821323"/>
    <w:rsid w:val="00821368"/>
    <w:rsid w:val="00821370"/>
    <w:rsid w:val="00821442"/>
    <w:rsid w:val="008215D5"/>
    <w:rsid w:val="0082176B"/>
    <w:rsid w:val="00821C24"/>
    <w:rsid w:val="00821D27"/>
    <w:rsid w:val="00821E38"/>
    <w:rsid w:val="00821F0E"/>
    <w:rsid w:val="00822212"/>
    <w:rsid w:val="00822322"/>
    <w:rsid w:val="0082269D"/>
    <w:rsid w:val="0082279A"/>
    <w:rsid w:val="00822A27"/>
    <w:rsid w:val="00822DFF"/>
    <w:rsid w:val="008231EC"/>
    <w:rsid w:val="00823856"/>
    <w:rsid w:val="00823E1D"/>
    <w:rsid w:val="00823F99"/>
    <w:rsid w:val="008242C8"/>
    <w:rsid w:val="00824938"/>
    <w:rsid w:val="00824B0F"/>
    <w:rsid w:val="008257A1"/>
    <w:rsid w:val="00826967"/>
    <w:rsid w:val="00826E92"/>
    <w:rsid w:val="00826F9C"/>
    <w:rsid w:val="0082774F"/>
    <w:rsid w:val="00827911"/>
    <w:rsid w:val="00827F33"/>
    <w:rsid w:val="00830413"/>
    <w:rsid w:val="008306FF"/>
    <w:rsid w:val="00830847"/>
    <w:rsid w:val="00830913"/>
    <w:rsid w:val="00830D95"/>
    <w:rsid w:val="00831332"/>
    <w:rsid w:val="00831373"/>
    <w:rsid w:val="0083157D"/>
    <w:rsid w:val="00831767"/>
    <w:rsid w:val="00831D5C"/>
    <w:rsid w:val="0083270F"/>
    <w:rsid w:val="008327FF"/>
    <w:rsid w:val="00832BAE"/>
    <w:rsid w:val="00833257"/>
    <w:rsid w:val="008332D8"/>
    <w:rsid w:val="0083336A"/>
    <w:rsid w:val="00833E22"/>
    <w:rsid w:val="008340C8"/>
    <w:rsid w:val="0083474E"/>
    <w:rsid w:val="008348A4"/>
    <w:rsid w:val="00834DD6"/>
    <w:rsid w:val="00835942"/>
    <w:rsid w:val="00835DA9"/>
    <w:rsid w:val="00835F21"/>
    <w:rsid w:val="00836A56"/>
    <w:rsid w:val="00836CBD"/>
    <w:rsid w:val="00836F38"/>
    <w:rsid w:val="0083737D"/>
    <w:rsid w:val="008376CA"/>
    <w:rsid w:val="00837DFD"/>
    <w:rsid w:val="0084001D"/>
    <w:rsid w:val="008402F6"/>
    <w:rsid w:val="00840804"/>
    <w:rsid w:val="00840DE7"/>
    <w:rsid w:val="008412B8"/>
    <w:rsid w:val="008412E5"/>
    <w:rsid w:val="008414E4"/>
    <w:rsid w:val="00841922"/>
    <w:rsid w:val="008419C9"/>
    <w:rsid w:val="00841ACD"/>
    <w:rsid w:val="00841B71"/>
    <w:rsid w:val="00841DAA"/>
    <w:rsid w:val="0084209B"/>
    <w:rsid w:val="00842468"/>
    <w:rsid w:val="0084248E"/>
    <w:rsid w:val="008425BB"/>
    <w:rsid w:val="008428CF"/>
    <w:rsid w:val="00842E63"/>
    <w:rsid w:val="0084315C"/>
    <w:rsid w:val="00843646"/>
    <w:rsid w:val="008439A3"/>
    <w:rsid w:val="008440FB"/>
    <w:rsid w:val="00844885"/>
    <w:rsid w:val="00844E9A"/>
    <w:rsid w:val="008451B0"/>
    <w:rsid w:val="00845A5E"/>
    <w:rsid w:val="008461F2"/>
    <w:rsid w:val="0084683A"/>
    <w:rsid w:val="00846850"/>
    <w:rsid w:val="008469D4"/>
    <w:rsid w:val="00846AC0"/>
    <w:rsid w:val="008501B3"/>
    <w:rsid w:val="00850262"/>
    <w:rsid w:val="00850692"/>
    <w:rsid w:val="00850B62"/>
    <w:rsid w:val="00850CC8"/>
    <w:rsid w:val="00850D19"/>
    <w:rsid w:val="008513B9"/>
    <w:rsid w:val="00851F87"/>
    <w:rsid w:val="008522DC"/>
    <w:rsid w:val="00852771"/>
    <w:rsid w:val="00852792"/>
    <w:rsid w:val="00852DA8"/>
    <w:rsid w:val="00852E92"/>
    <w:rsid w:val="00852EAB"/>
    <w:rsid w:val="0085310C"/>
    <w:rsid w:val="0085359A"/>
    <w:rsid w:val="0085381B"/>
    <w:rsid w:val="00853A21"/>
    <w:rsid w:val="008557FB"/>
    <w:rsid w:val="00855A1A"/>
    <w:rsid w:val="00855FD7"/>
    <w:rsid w:val="00856317"/>
    <w:rsid w:val="0085652F"/>
    <w:rsid w:val="00856E80"/>
    <w:rsid w:val="00856F1F"/>
    <w:rsid w:val="0085718A"/>
    <w:rsid w:val="008571D1"/>
    <w:rsid w:val="00857433"/>
    <w:rsid w:val="008576C0"/>
    <w:rsid w:val="008577F9"/>
    <w:rsid w:val="00857A1F"/>
    <w:rsid w:val="00857DC0"/>
    <w:rsid w:val="00857DC4"/>
    <w:rsid w:val="00857E12"/>
    <w:rsid w:val="00857F7B"/>
    <w:rsid w:val="008601FD"/>
    <w:rsid w:val="00861071"/>
    <w:rsid w:val="00861108"/>
    <w:rsid w:val="0086203E"/>
    <w:rsid w:val="008628A2"/>
    <w:rsid w:val="00862939"/>
    <w:rsid w:val="0086295B"/>
    <w:rsid w:val="008629C2"/>
    <w:rsid w:val="00862B39"/>
    <w:rsid w:val="00862DE8"/>
    <w:rsid w:val="00862EB0"/>
    <w:rsid w:val="00862EBE"/>
    <w:rsid w:val="00862FEE"/>
    <w:rsid w:val="00863363"/>
    <w:rsid w:val="00863D2E"/>
    <w:rsid w:val="00864651"/>
    <w:rsid w:val="008649AB"/>
    <w:rsid w:val="00864E04"/>
    <w:rsid w:val="00865025"/>
    <w:rsid w:val="008650F9"/>
    <w:rsid w:val="00865480"/>
    <w:rsid w:val="008656DB"/>
    <w:rsid w:val="00865EB9"/>
    <w:rsid w:val="00866486"/>
    <w:rsid w:val="00866490"/>
    <w:rsid w:val="0086694A"/>
    <w:rsid w:val="00866A16"/>
    <w:rsid w:val="008670A1"/>
    <w:rsid w:val="00867147"/>
    <w:rsid w:val="00867C51"/>
    <w:rsid w:val="00867FBC"/>
    <w:rsid w:val="008702F4"/>
    <w:rsid w:val="00870511"/>
    <w:rsid w:val="00870A23"/>
    <w:rsid w:val="00870ABD"/>
    <w:rsid w:val="008710EE"/>
    <w:rsid w:val="00871559"/>
    <w:rsid w:val="00871A75"/>
    <w:rsid w:val="00871B52"/>
    <w:rsid w:val="00871BC6"/>
    <w:rsid w:val="008721FB"/>
    <w:rsid w:val="00872AA7"/>
    <w:rsid w:val="00872E7F"/>
    <w:rsid w:val="00873151"/>
    <w:rsid w:val="00873217"/>
    <w:rsid w:val="0087329E"/>
    <w:rsid w:val="008733EC"/>
    <w:rsid w:val="008733F2"/>
    <w:rsid w:val="00873BBC"/>
    <w:rsid w:val="00873CC1"/>
    <w:rsid w:val="00873EF3"/>
    <w:rsid w:val="00874027"/>
    <w:rsid w:val="008741CD"/>
    <w:rsid w:val="00874233"/>
    <w:rsid w:val="0087461D"/>
    <w:rsid w:val="0087498B"/>
    <w:rsid w:val="008753EA"/>
    <w:rsid w:val="008755EE"/>
    <w:rsid w:val="008758CD"/>
    <w:rsid w:val="008759F5"/>
    <w:rsid w:val="008762B1"/>
    <w:rsid w:val="008765CC"/>
    <w:rsid w:val="00876F97"/>
    <w:rsid w:val="008771BF"/>
    <w:rsid w:val="0087729C"/>
    <w:rsid w:val="00877376"/>
    <w:rsid w:val="00877AA8"/>
    <w:rsid w:val="008800A9"/>
    <w:rsid w:val="008801F4"/>
    <w:rsid w:val="00880CE9"/>
    <w:rsid w:val="00880FBA"/>
    <w:rsid w:val="00881132"/>
    <w:rsid w:val="008815EE"/>
    <w:rsid w:val="0088277C"/>
    <w:rsid w:val="00882788"/>
    <w:rsid w:val="00882ABE"/>
    <w:rsid w:val="00882F8A"/>
    <w:rsid w:val="008831F0"/>
    <w:rsid w:val="0088350C"/>
    <w:rsid w:val="0088354E"/>
    <w:rsid w:val="008836E3"/>
    <w:rsid w:val="00883C23"/>
    <w:rsid w:val="0088400A"/>
    <w:rsid w:val="008842DE"/>
    <w:rsid w:val="00884792"/>
    <w:rsid w:val="008849E7"/>
    <w:rsid w:val="00884B2E"/>
    <w:rsid w:val="00884C5B"/>
    <w:rsid w:val="00884DB8"/>
    <w:rsid w:val="0088540B"/>
    <w:rsid w:val="008859BB"/>
    <w:rsid w:val="00885C50"/>
    <w:rsid w:val="00885D14"/>
    <w:rsid w:val="00885E7E"/>
    <w:rsid w:val="00885FDF"/>
    <w:rsid w:val="00886012"/>
    <w:rsid w:val="00886112"/>
    <w:rsid w:val="00886368"/>
    <w:rsid w:val="00886494"/>
    <w:rsid w:val="008866D2"/>
    <w:rsid w:val="008868FE"/>
    <w:rsid w:val="0088692C"/>
    <w:rsid w:val="00886B1B"/>
    <w:rsid w:val="00886DB5"/>
    <w:rsid w:val="00886F75"/>
    <w:rsid w:val="00887601"/>
    <w:rsid w:val="00887617"/>
    <w:rsid w:val="0088772A"/>
    <w:rsid w:val="00887EB6"/>
    <w:rsid w:val="00890301"/>
    <w:rsid w:val="00890362"/>
    <w:rsid w:val="008904EB"/>
    <w:rsid w:val="0089063D"/>
    <w:rsid w:val="008906DC"/>
    <w:rsid w:val="00890BC1"/>
    <w:rsid w:val="0089120C"/>
    <w:rsid w:val="00891468"/>
    <w:rsid w:val="00891493"/>
    <w:rsid w:val="008917A0"/>
    <w:rsid w:val="008919AB"/>
    <w:rsid w:val="00891FC3"/>
    <w:rsid w:val="0089202A"/>
    <w:rsid w:val="008921F4"/>
    <w:rsid w:val="008922AF"/>
    <w:rsid w:val="00892317"/>
    <w:rsid w:val="00892B29"/>
    <w:rsid w:val="00893942"/>
    <w:rsid w:val="00893B6B"/>
    <w:rsid w:val="00893BAB"/>
    <w:rsid w:val="00893DF3"/>
    <w:rsid w:val="00893F72"/>
    <w:rsid w:val="00894068"/>
    <w:rsid w:val="00894714"/>
    <w:rsid w:val="008948DD"/>
    <w:rsid w:val="00894936"/>
    <w:rsid w:val="0089517A"/>
    <w:rsid w:val="00895B72"/>
    <w:rsid w:val="00895D0B"/>
    <w:rsid w:val="00895DD4"/>
    <w:rsid w:val="0089626F"/>
    <w:rsid w:val="0089653D"/>
    <w:rsid w:val="00896983"/>
    <w:rsid w:val="00896CBA"/>
    <w:rsid w:val="00897AEA"/>
    <w:rsid w:val="00897E57"/>
    <w:rsid w:val="008A0500"/>
    <w:rsid w:val="008A0D65"/>
    <w:rsid w:val="008A10A8"/>
    <w:rsid w:val="008A124C"/>
    <w:rsid w:val="008A1443"/>
    <w:rsid w:val="008A15AE"/>
    <w:rsid w:val="008A2563"/>
    <w:rsid w:val="008A288A"/>
    <w:rsid w:val="008A2960"/>
    <w:rsid w:val="008A3174"/>
    <w:rsid w:val="008A3297"/>
    <w:rsid w:val="008A33B6"/>
    <w:rsid w:val="008A39A3"/>
    <w:rsid w:val="008A3B0D"/>
    <w:rsid w:val="008A3EA9"/>
    <w:rsid w:val="008A412A"/>
    <w:rsid w:val="008A419C"/>
    <w:rsid w:val="008A433E"/>
    <w:rsid w:val="008A43AA"/>
    <w:rsid w:val="008A44BF"/>
    <w:rsid w:val="008A4685"/>
    <w:rsid w:val="008A4BC0"/>
    <w:rsid w:val="008A4C9E"/>
    <w:rsid w:val="008A4EBD"/>
    <w:rsid w:val="008A54A1"/>
    <w:rsid w:val="008A58FF"/>
    <w:rsid w:val="008A5963"/>
    <w:rsid w:val="008A5CD6"/>
    <w:rsid w:val="008A5D2F"/>
    <w:rsid w:val="008A5E64"/>
    <w:rsid w:val="008A61AE"/>
    <w:rsid w:val="008A6628"/>
    <w:rsid w:val="008A6ADD"/>
    <w:rsid w:val="008A6F53"/>
    <w:rsid w:val="008A705B"/>
    <w:rsid w:val="008A7529"/>
    <w:rsid w:val="008A7882"/>
    <w:rsid w:val="008A7A44"/>
    <w:rsid w:val="008A7BA1"/>
    <w:rsid w:val="008B0178"/>
    <w:rsid w:val="008B020C"/>
    <w:rsid w:val="008B0AC6"/>
    <w:rsid w:val="008B0FEA"/>
    <w:rsid w:val="008B132D"/>
    <w:rsid w:val="008B17B7"/>
    <w:rsid w:val="008B182E"/>
    <w:rsid w:val="008B19CE"/>
    <w:rsid w:val="008B2A72"/>
    <w:rsid w:val="008B2DD1"/>
    <w:rsid w:val="008B3FCE"/>
    <w:rsid w:val="008B4395"/>
    <w:rsid w:val="008B4568"/>
    <w:rsid w:val="008B472A"/>
    <w:rsid w:val="008B473D"/>
    <w:rsid w:val="008B4C97"/>
    <w:rsid w:val="008B68AB"/>
    <w:rsid w:val="008B6ADD"/>
    <w:rsid w:val="008B6EE0"/>
    <w:rsid w:val="008B7238"/>
    <w:rsid w:val="008B7CD5"/>
    <w:rsid w:val="008C0218"/>
    <w:rsid w:val="008C0709"/>
    <w:rsid w:val="008C09D2"/>
    <w:rsid w:val="008C0C1E"/>
    <w:rsid w:val="008C0CE7"/>
    <w:rsid w:val="008C0E3E"/>
    <w:rsid w:val="008C0F71"/>
    <w:rsid w:val="008C20EA"/>
    <w:rsid w:val="008C2A2C"/>
    <w:rsid w:val="008C2ACB"/>
    <w:rsid w:val="008C3202"/>
    <w:rsid w:val="008C390E"/>
    <w:rsid w:val="008C41D7"/>
    <w:rsid w:val="008C43FA"/>
    <w:rsid w:val="008C4413"/>
    <w:rsid w:val="008C44B4"/>
    <w:rsid w:val="008C47FB"/>
    <w:rsid w:val="008C4808"/>
    <w:rsid w:val="008C4FB1"/>
    <w:rsid w:val="008C55F0"/>
    <w:rsid w:val="008C580B"/>
    <w:rsid w:val="008C59CB"/>
    <w:rsid w:val="008C5AD7"/>
    <w:rsid w:val="008C5C5C"/>
    <w:rsid w:val="008C5E80"/>
    <w:rsid w:val="008C62F6"/>
    <w:rsid w:val="008C638F"/>
    <w:rsid w:val="008C6489"/>
    <w:rsid w:val="008C6AB8"/>
    <w:rsid w:val="008C7548"/>
    <w:rsid w:val="008C7BA1"/>
    <w:rsid w:val="008C7CE3"/>
    <w:rsid w:val="008C7EF7"/>
    <w:rsid w:val="008D004D"/>
    <w:rsid w:val="008D0417"/>
    <w:rsid w:val="008D05ED"/>
    <w:rsid w:val="008D072E"/>
    <w:rsid w:val="008D07E7"/>
    <w:rsid w:val="008D08DA"/>
    <w:rsid w:val="008D0ADD"/>
    <w:rsid w:val="008D0BBC"/>
    <w:rsid w:val="008D1010"/>
    <w:rsid w:val="008D1082"/>
    <w:rsid w:val="008D167E"/>
    <w:rsid w:val="008D185E"/>
    <w:rsid w:val="008D1CAE"/>
    <w:rsid w:val="008D2175"/>
    <w:rsid w:val="008D236E"/>
    <w:rsid w:val="008D23BC"/>
    <w:rsid w:val="008D23E2"/>
    <w:rsid w:val="008D29CD"/>
    <w:rsid w:val="008D2AFF"/>
    <w:rsid w:val="008D2C5A"/>
    <w:rsid w:val="008D2E87"/>
    <w:rsid w:val="008D3A58"/>
    <w:rsid w:val="008D3AC0"/>
    <w:rsid w:val="008D3CFA"/>
    <w:rsid w:val="008D428E"/>
    <w:rsid w:val="008D436D"/>
    <w:rsid w:val="008D456F"/>
    <w:rsid w:val="008D46F7"/>
    <w:rsid w:val="008D522B"/>
    <w:rsid w:val="008D53AE"/>
    <w:rsid w:val="008D54D6"/>
    <w:rsid w:val="008D583C"/>
    <w:rsid w:val="008D5911"/>
    <w:rsid w:val="008D59D2"/>
    <w:rsid w:val="008D5AA1"/>
    <w:rsid w:val="008D5C03"/>
    <w:rsid w:val="008D5DA0"/>
    <w:rsid w:val="008D5DE3"/>
    <w:rsid w:val="008D67DA"/>
    <w:rsid w:val="008D6D82"/>
    <w:rsid w:val="008D6DE1"/>
    <w:rsid w:val="008D7265"/>
    <w:rsid w:val="008D72C4"/>
    <w:rsid w:val="008D76C6"/>
    <w:rsid w:val="008D79AF"/>
    <w:rsid w:val="008D7B37"/>
    <w:rsid w:val="008D7F47"/>
    <w:rsid w:val="008E090D"/>
    <w:rsid w:val="008E0B0E"/>
    <w:rsid w:val="008E0ECB"/>
    <w:rsid w:val="008E0FEF"/>
    <w:rsid w:val="008E1371"/>
    <w:rsid w:val="008E1511"/>
    <w:rsid w:val="008E1EBE"/>
    <w:rsid w:val="008E20BB"/>
    <w:rsid w:val="008E2A2D"/>
    <w:rsid w:val="008E2ABD"/>
    <w:rsid w:val="008E3012"/>
    <w:rsid w:val="008E3051"/>
    <w:rsid w:val="008E3369"/>
    <w:rsid w:val="008E3568"/>
    <w:rsid w:val="008E36A9"/>
    <w:rsid w:val="008E39AD"/>
    <w:rsid w:val="008E39C4"/>
    <w:rsid w:val="008E3B54"/>
    <w:rsid w:val="008E3D30"/>
    <w:rsid w:val="008E3F61"/>
    <w:rsid w:val="008E41A2"/>
    <w:rsid w:val="008E4704"/>
    <w:rsid w:val="008E4ADD"/>
    <w:rsid w:val="008E4C59"/>
    <w:rsid w:val="008E4D06"/>
    <w:rsid w:val="008E4D15"/>
    <w:rsid w:val="008E4DCE"/>
    <w:rsid w:val="008E4E76"/>
    <w:rsid w:val="008E540D"/>
    <w:rsid w:val="008E5432"/>
    <w:rsid w:val="008E61DB"/>
    <w:rsid w:val="008E632B"/>
    <w:rsid w:val="008E6415"/>
    <w:rsid w:val="008E69AE"/>
    <w:rsid w:val="008E6FED"/>
    <w:rsid w:val="008E7807"/>
    <w:rsid w:val="008E7AF7"/>
    <w:rsid w:val="008E7F79"/>
    <w:rsid w:val="008F00D2"/>
    <w:rsid w:val="008F03B7"/>
    <w:rsid w:val="008F0D6A"/>
    <w:rsid w:val="008F1022"/>
    <w:rsid w:val="008F14C1"/>
    <w:rsid w:val="008F14DF"/>
    <w:rsid w:val="008F172F"/>
    <w:rsid w:val="008F1790"/>
    <w:rsid w:val="008F2401"/>
    <w:rsid w:val="008F270D"/>
    <w:rsid w:val="008F2931"/>
    <w:rsid w:val="008F2E67"/>
    <w:rsid w:val="008F40EE"/>
    <w:rsid w:val="008F4344"/>
    <w:rsid w:val="008F4705"/>
    <w:rsid w:val="008F4C5F"/>
    <w:rsid w:val="008F4CFC"/>
    <w:rsid w:val="008F4D00"/>
    <w:rsid w:val="008F4F5A"/>
    <w:rsid w:val="008F4FEF"/>
    <w:rsid w:val="008F5366"/>
    <w:rsid w:val="008F543F"/>
    <w:rsid w:val="008F54E7"/>
    <w:rsid w:val="008F5A87"/>
    <w:rsid w:val="008F5ACD"/>
    <w:rsid w:val="008F5FEC"/>
    <w:rsid w:val="008F6591"/>
    <w:rsid w:val="008F746B"/>
    <w:rsid w:val="008F7C70"/>
    <w:rsid w:val="0090093D"/>
    <w:rsid w:val="00900B93"/>
    <w:rsid w:val="00901171"/>
    <w:rsid w:val="009016B5"/>
    <w:rsid w:val="00901EF2"/>
    <w:rsid w:val="00902223"/>
    <w:rsid w:val="009026EA"/>
    <w:rsid w:val="009029B9"/>
    <w:rsid w:val="00902EF7"/>
    <w:rsid w:val="009033B7"/>
    <w:rsid w:val="009035C7"/>
    <w:rsid w:val="00903783"/>
    <w:rsid w:val="009038D6"/>
    <w:rsid w:val="00903FE4"/>
    <w:rsid w:val="00904296"/>
    <w:rsid w:val="0090490E"/>
    <w:rsid w:val="0090505F"/>
    <w:rsid w:val="00905B17"/>
    <w:rsid w:val="00905B62"/>
    <w:rsid w:val="00905FD5"/>
    <w:rsid w:val="0090612F"/>
    <w:rsid w:val="00906456"/>
    <w:rsid w:val="00906A63"/>
    <w:rsid w:val="00906B64"/>
    <w:rsid w:val="009070CD"/>
    <w:rsid w:val="009072AA"/>
    <w:rsid w:val="009073C9"/>
    <w:rsid w:val="00907465"/>
    <w:rsid w:val="00907856"/>
    <w:rsid w:val="00907881"/>
    <w:rsid w:val="00907B43"/>
    <w:rsid w:val="00907CB8"/>
    <w:rsid w:val="0091090E"/>
    <w:rsid w:val="0091106E"/>
    <w:rsid w:val="00911493"/>
    <w:rsid w:val="00911B11"/>
    <w:rsid w:val="0091232D"/>
    <w:rsid w:val="0091263E"/>
    <w:rsid w:val="0091287F"/>
    <w:rsid w:val="00912895"/>
    <w:rsid w:val="00912B66"/>
    <w:rsid w:val="00912B8C"/>
    <w:rsid w:val="00912E42"/>
    <w:rsid w:val="00912F67"/>
    <w:rsid w:val="0091306E"/>
    <w:rsid w:val="00913136"/>
    <w:rsid w:val="009138A6"/>
    <w:rsid w:val="00913A93"/>
    <w:rsid w:val="00913B4D"/>
    <w:rsid w:val="009141FE"/>
    <w:rsid w:val="00914647"/>
    <w:rsid w:val="009146B6"/>
    <w:rsid w:val="009147D0"/>
    <w:rsid w:val="009147D2"/>
    <w:rsid w:val="00914977"/>
    <w:rsid w:val="009154B1"/>
    <w:rsid w:val="009156AC"/>
    <w:rsid w:val="00915F0F"/>
    <w:rsid w:val="00915F23"/>
    <w:rsid w:val="00916253"/>
    <w:rsid w:val="0091635C"/>
    <w:rsid w:val="00916433"/>
    <w:rsid w:val="00916E12"/>
    <w:rsid w:val="00916F14"/>
    <w:rsid w:val="00917104"/>
    <w:rsid w:val="009175F6"/>
    <w:rsid w:val="00917922"/>
    <w:rsid w:val="009179B2"/>
    <w:rsid w:val="00917D06"/>
    <w:rsid w:val="00920664"/>
    <w:rsid w:val="009207D4"/>
    <w:rsid w:val="00920970"/>
    <w:rsid w:val="00920B52"/>
    <w:rsid w:val="00921002"/>
    <w:rsid w:val="0092164E"/>
    <w:rsid w:val="00921838"/>
    <w:rsid w:val="00921AAC"/>
    <w:rsid w:val="009220E4"/>
    <w:rsid w:val="0092254A"/>
    <w:rsid w:val="00922588"/>
    <w:rsid w:val="0092265D"/>
    <w:rsid w:val="00922833"/>
    <w:rsid w:val="00922935"/>
    <w:rsid w:val="0092297F"/>
    <w:rsid w:val="009229DA"/>
    <w:rsid w:val="00922D2F"/>
    <w:rsid w:val="00922DDF"/>
    <w:rsid w:val="00923173"/>
    <w:rsid w:val="0092341B"/>
    <w:rsid w:val="009237D9"/>
    <w:rsid w:val="00923849"/>
    <w:rsid w:val="00923C96"/>
    <w:rsid w:val="00923EDC"/>
    <w:rsid w:val="00923F5A"/>
    <w:rsid w:val="00923F64"/>
    <w:rsid w:val="0092404F"/>
    <w:rsid w:val="0092526B"/>
    <w:rsid w:val="00925345"/>
    <w:rsid w:val="00925608"/>
    <w:rsid w:val="00925748"/>
    <w:rsid w:val="0092595D"/>
    <w:rsid w:val="00925A74"/>
    <w:rsid w:val="00925B9B"/>
    <w:rsid w:val="00926DB5"/>
    <w:rsid w:val="00927064"/>
    <w:rsid w:val="00927169"/>
    <w:rsid w:val="00927505"/>
    <w:rsid w:val="00927E66"/>
    <w:rsid w:val="00927FA7"/>
    <w:rsid w:val="00930703"/>
    <w:rsid w:val="009307DA"/>
    <w:rsid w:val="00930CE0"/>
    <w:rsid w:val="00930D33"/>
    <w:rsid w:val="009310B1"/>
    <w:rsid w:val="0093158A"/>
    <w:rsid w:val="00931C4F"/>
    <w:rsid w:val="00931CC2"/>
    <w:rsid w:val="00931E09"/>
    <w:rsid w:val="00931F62"/>
    <w:rsid w:val="00932431"/>
    <w:rsid w:val="00932DE2"/>
    <w:rsid w:val="00932E37"/>
    <w:rsid w:val="00933B06"/>
    <w:rsid w:val="00933CC0"/>
    <w:rsid w:val="00933D6F"/>
    <w:rsid w:val="00934115"/>
    <w:rsid w:val="0093460C"/>
    <w:rsid w:val="00934709"/>
    <w:rsid w:val="009348FD"/>
    <w:rsid w:val="009352DF"/>
    <w:rsid w:val="009353AF"/>
    <w:rsid w:val="009354C4"/>
    <w:rsid w:val="0093588C"/>
    <w:rsid w:val="00935C3B"/>
    <w:rsid w:val="0093622E"/>
    <w:rsid w:val="009363EB"/>
    <w:rsid w:val="0093640E"/>
    <w:rsid w:val="0093684F"/>
    <w:rsid w:val="00936DCA"/>
    <w:rsid w:val="00936F4C"/>
    <w:rsid w:val="00936FBF"/>
    <w:rsid w:val="0093714B"/>
    <w:rsid w:val="0093778C"/>
    <w:rsid w:val="00937890"/>
    <w:rsid w:val="00937CF9"/>
    <w:rsid w:val="00937D5B"/>
    <w:rsid w:val="00937F24"/>
    <w:rsid w:val="0094037B"/>
    <w:rsid w:val="009404E8"/>
    <w:rsid w:val="0094080E"/>
    <w:rsid w:val="00940948"/>
    <w:rsid w:val="00940ACC"/>
    <w:rsid w:val="00941190"/>
    <w:rsid w:val="00941615"/>
    <w:rsid w:val="009417D2"/>
    <w:rsid w:val="00941DB5"/>
    <w:rsid w:val="00941E01"/>
    <w:rsid w:val="00941E38"/>
    <w:rsid w:val="00941E70"/>
    <w:rsid w:val="00941F31"/>
    <w:rsid w:val="0094213B"/>
    <w:rsid w:val="0094219F"/>
    <w:rsid w:val="00942259"/>
    <w:rsid w:val="009422FA"/>
    <w:rsid w:val="009426C3"/>
    <w:rsid w:val="00942C1C"/>
    <w:rsid w:val="00942EE2"/>
    <w:rsid w:val="00942F74"/>
    <w:rsid w:val="009436D8"/>
    <w:rsid w:val="009437B6"/>
    <w:rsid w:val="00943B3B"/>
    <w:rsid w:val="00943CB2"/>
    <w:rsid w:val="00944246"/>
    <w:rsid w:val="009449C8"/>
    <w:rsid w:val="00944AAE"/>
    <w:rsid w:val="00944AE7"/>
    <w:rsid w:val="00944CB0"/>
    <w:rsid w:val="00945117"/>
    <w:rsid w:val="0094520F"/>
    <w:rsid w:val="00945379"/>
    <w:rsid w:val="009455D3"/>
    <w:rsid w:val="00945681"/>
    <w:rsid w:val="00945CB3"/>
    <w:rsid w:val="00945F78"/>
    <w:rsid w:val="009461EB"/>
    <w:rsid w:val="009467B8"/>
    <w:rsid w:val="009467FC"/>
    <w:rsid w:val="0094699D"/>
    <w:rsid w:val="00946E8F"/>
    <w:rsid w:val="009473FA"/>
    <w:rsid w:val="00947563"/>
    <w:rsid w:val="00947A26"/>
    <w:rsid w:val="00950941"/>
    <w:rsid w:val="00950DA8"/>
    <w:rsid w:val="00950EE0"/>
    <w:rsid w:val="0095111D"/>
    <w:rsid w:val="00951199"/>
    <w:rsid w:val="009511C6"/>
    <w:rsid w:val="009512DB"/>
    <w:rsid w:val="0095165C"/>
    <w:rsid w:val="009516E7"/>
    <w:rsid w:val="0095178F"/>
    <w:rsid w:val="00951824"/>
    <w:rsid w:val="00951A85"/>
    <w:rsid w:val="00951C16"/>
    <w:rsid w:val="009522DF"/>
    <w:rsid w:val="00952B3E"/>
    <w:rsid w:val="0095360F"/>
    <w:rsid w:val="009537FF"/>
    <w:rsid w:val="00953BF6"/>
    <w:rsid w:val="00953E43"/>
    <w:rsid w:val="00953E74"/>
    <w:rsid w:val="009544CC"/>
    <w:rsid w:val="00954AE8"/>
    <w:rsid w:val="00954D2C"/>
    <w:rsid w:val="00954D87"/>
    <w:rsid w:val="0095518B"/>
    <w:rsid w:val="009552C7"/>
    <w:rsid w:val="009555A8"/>
    <w:rsid w:val="00955900"/>
    <w:rsid w:val="00955939"/>
    <w:rsid w:val="00955B89"/>
    <w:rsid w:val="00955D4E"/>
    <w:rsid w:val="00955D81"/>
    <w:rsid w:val="00955E60"/>
    <w:rsid w:val="00956170"/>
    <w:rsid w:val="009561BA"/>
    <w:rsid w:val="00956201"/>
    <w:rsid w:val="009562BF"/>
    <w:rsid w:val="00956642"/>
    <w:rsid w:val="009568E7"/>
    <w:rsid w:val="00956963"/>
    <w:rsid w:val="00956EC8"/>
    <w:rsid w:val="0095709A"/>
    <w:rsid w:val="00957B8C"/>
    <w:rsid w:val="00957E09"/>
    <w:rsid w:val="00957E55"/>
    <w:rsid w:val="009601EA"/>
    <w:rsid w:val="009604DC"/>
    <w:rsid w:val="00960927"/>
    <w:rsid w:val="00960AB8"/>
    <w:rsid w:val="00960C29"/>
    <w:rsid w:val="00960C64"/>
    <w:rsid w:val="009612D1"/>
    <w:rsid w:val="00961668"/>
    <w:rsid w:val="00961F0D"/>
    <w:rsid w:val="00961F84"/>
    <w:rsid w:val="009626D0"/>
    <w:rsid w:val="0096279C"/>
    <w:rsid w:val="00962E46"/>
    <w:rsid w:val="00962E5D"/>
    <w:rsid w:val="009630D6"/>
    <w:rsid w:val="009632E1"/>
    <w:rsid w:val="009635A3"/>
    <w:rsid w:val="00963678"/>
    <w:rsid w:val="00963ECF"/>
    <w:rsid w:val="00964221"/>
    <w:rsid w:val="0096470E"/>
    <w:rsid w:val="009648EA"/>
    <w:rsid w:val="0096491C"/>
    <w:rsid w:val="00964EBD"/>
    <w:rsid w:val="0096555B"/>
    <w:rsid w:val="00965583"/>
    <w:rsid w:val="009657B2"/>
    <w:rsid w:val="00965FCD"/>
    <w:rsid w:val="009664C7"/>
    <w:rsid w:val="0096656D"/>
    <w:rsid w:val="00966908"/>
    <w:rsid w:val="00966E10"/>
    <w:rsid w:val="00966FA7"/>
    <w:rsid w:val="009675DD"/>
    <w:rsid w:val="009678E9"/>
    <w:rsid w:val="00967A86"/>
    <w:rsid w:val="00967C02"/>
    <w:rsid w:val="00967DD3"/>
    <w:rsid w:val="00971008"/>
    <w:rsid w:val="00971053"/>
    <w:rsid w:val="00971272"/>
    <w:rsid w:val="009716CB"/>
    <w:rsid w:val="00971E0C"/>
    <w:rsid w:val="00972015"/>
    <w:rsid w:val="009720C0"/>
    <w:rsid w:val="0097218D"/>
    <w:rsid w:val="00972BCB"/>
    <w:rsid w:val="00972D14"/>
    <w:rsid w:val="00973A58"/>
    <w:rsid w:val="00973E91"/>
    <w:rsid w:val="00973EF7"/>
    <w:rsid w:val="009740A2"/>
    <w:rsid w:val="009740E9"/>
    <w:rsid w:val="0097419D"/>
    <w:rsid w:val="00974A5C"/>
    <w:rsid w:val="00974BC6"/>
    <w:rsid w:val="00974D4D"/>
    <w:rsid w:val="00975250"/>
    <w:rsid w:val="009755F9"/>
    <w:rsid w:val="009756EE"/>
    <w:rsid w:val="009757EC"/>
    <w:rsid w:val="0097593E"/>
    <w:rsid w:val="00975DC3"/>
    <w:rsid w:val="009760EB"/>
    <w:rsid w:val="00976524"/>
    <w:rsid w:val="00976959"/>
    <w:rsid w:val="00976F56"/>
    <w:rsid w:val="009773DA"/>
    <w:rsid w:val="0097762A"/>
    <w:rsid w:val="00977982"/>
    <w:rsid w:val="00977E2C"/>
    <w:rsid w:val="0098022D"/>
    <w:rsid w:val="00980248"/>
    <w:rsid w:val="009809A3"/>
    <w:rsid w:val="00980B38"/>
    <w:rsid w:val="00980D2E"/>
    <w:rsid w:val="009811A0"/>
    <w:rsid w:val="00981B15"/>
    <w:rsid w:val="0098208B"/>
    <w:rsid w:val="00982130"/>
    <w:rsid w:val="009824E3"/>
    <w:rsid w:val="00982553"/>
    <w:rsid w:val="00982593"/>
    <w:rsid w:val="00982622"/>
    <w:rsid w:val="00982CC5"/>
    <w:rsid w:val="009830CD"/>
    <w:rsid w:val="009832B6"/>
    <w:rsid w:val="0098336A"/>
    <w:rsid w:val="009835D9"/>
    <w:rsid w:val="0098389C"/>
    <w:rsid w:val="00983CF0"/>
    <w:rsid w:val="00983DE4"/>
    <w:rsid w:val="0098420F"/>
    <w:rsid w:val="00984270"/>
    <w:rsid w:val="00984666"/>
    <w:rsid w:val="00984685"/>
    <w:rsid w:val="0098479A"/>
    <w:rsid w:val="009849AC"/>
    <w:rsid w:val="00984C36"/>
    <w:rsid w:val="00984D57"/>
    <w:rsid w:val="009854EE"/>
    <w:rsid w:val="0098551C"/>
    <w:rsid w:val="00985D72"/>
    <w:rsid w:val="009860AA"/>
    <w:rsid w:val="009865D3"/>
    <w:rsid w:val="009866B5"/>
    <w:rsid w:val="0098699C"/>
    <w:rsid w:val="00986C0F"/>
    <w:rsid w:val="00987077"/>
    <w:rsid w:val="009872BE"/>
    <w:rsid w:val="0098779F"/>
    <w:rsid w:val="00987B6E"/>
    <w:rsid w:val="00990220"/>
    <w:rsid w:val="009902DF"/>
    <w:rsid w:val="00990360"/>
    <w:rsid w:val="009904AA"/>
    <w:rsid w:val="009904F3"/>
    <w:rsid w:val="0099054B"/>
    <w:rsid w:val="009907E5"/>
    <w:rsid w:val="00990948"/>
    <w:rsid w:val="00990B94"/>
    <w:rsid w:val="009910C2"/>
    <w:rsid w:val="009915A6"/>
    <w:rsid w:val="00991666"/>
    <w:rsid w:val="00991AD9"/>
    <w:rsid w:val="00991C8D"/>
    <w:rsid w:val="009920B1"/>
    <w:rsid w:val="009923A5"/>
    <w:rsid w:val="009925A4"/>
    <w:rsid w:val="009925ED"/>
    <w:rsid w:val="0099288E"/>
    <w:rsid w:val="0099290D"/>
    <w:rsid w:val="00992BEE"/>
    <w:rsid w:val="00992CC7"/>
    <w:rsid w:val="00992F5A"/>
    <w:rsid w:val="009931AE"/>
    <w:rsid w:val="00993624"/>
    <w:rsid w:val="009936BD"/>
    <w:rsid w:val="00994206"/>
    <w:rsid w:val="009942B9"/>
    <w:rsid w:val="00994690"/>
    <w:rsid w:val="00994B6A"/>
    <w:rsid w:val="00994EED"/>
    <w:rsid w:val="0099534B"/>
    <w:rsid w:val="0099548E"/>
    <w:rsid w:val="00995836"/>
    <w:rsid w:val="00995BBA"/>
    <w:rsid w:val="00995E3B"/>
    <w:rsid w:val="00995F11"/>
    <w:rsid w:val="00995F96"/>
    <w:rsid w:val="00995FF9"/>
    <w:rsid w:val="009961AD"/>
    <w:rsid w:val="00996403"/>
    <w:rsid w:val="00996539"/>
    <w:rsid w:val="009967A1"/>
    <w:rsid w:val="00997269"/>
    <w:rsid w:val="009974DC"/>
    <w:rsid w:val="009978AE"/>
    <w:rsid w:val="00997B2E"/>
    <w:rsid w:val="00997B46"/>
    <w:rsid w:val="009A03CB"/>
    <w:rsid w:val="009A0723"/>
    <w:rsid w:val="009A07B2"/>
    <w:rsid w:val="009A0FD9"/>
    <w:rsid w:val="009A1061"/>
    <w:rsid w:val="009A1315"/>
    <w:rsid w:val="009A138D"/>
    <w:rsid w:val="009A15A2"/>
    <w:rsid w:val="009A1763"/>
    <w:rsid w:val="009A1D91"/>
    <w:rsid w:val="009A1F66"/>
    <w:rsid w:val="009A2394"/>
    <w:rsid w:val="009A270E"/>
    <w:rsid w:val="009A2BAE"/>
    <w:rsid w:val="009A322E"/>
    <w:rsid w:val="009A336C"/>
    <w:rsid w:val="009A3A27"/>
    <w:rsid w:val="009A3AFE"/>
    <w:rsid w:val="009A3DFE"/>
    <w:rsid w:val="009A424D"/>
    <w:rsid w:val="009A4A18"/>
    <w:rsid w:val="009A52EA"/>
    <w:rsid w:val="009A5344"/>
    <w:rsid w:val="009A53C9"/>
    <w:rsid w:val="009A54D0"/>
    <w:rsid w:val="009A68B4"/>
    <w:rsid w:val="009A6A03"/>
    <w:rsid w:val="009A6AC9"/>
    <w:rsid w:val="009A6C03"/>
    <w:rsid w:val="009A6D55"/>
    <w:rsid w:val="009A715B"/>
    <w:rsid w:val="009A7250"/>
    <w:rsid w:val="009A73BD"/>
    <w:rsid w:val="009A7C2F"/>
    <w:rsid w:val="009A7EAD"/>
    <w:rsid w:val="009B0111"/>
    <w:rsid w:val="009B01DE"/>
    <w:rsid w:val="009B0285"/>
    <w:rsid w:val="009B074B"/>
    <w:rsid w:val="009B07DF"/>
    <w:rsid w:val="009B0F82"/>
    <w:rsid w:val="009B1173"/>
    <w:rsid w:val="009B13D7"/>
    <w:rsid w:val="009B1572"/>
    <w:rsid w:val="009B17D0"/>
    <w:rsid w:val="009B195C"/>
    <w:rsid w:val="009B1B15"/>
    <w:rsid w:val="009B2187"/>
    <w:rsid w:val="009B297E"/>
    <w:rsid w:val="009B2CC6"/>
    <w:rsid w:val="009B2EC6"/>
    <w:rsid w:val="009B30BF"/>
    <w:rsid w:val="009B3226"/>
    <w:rsid w:val="009B360C"/>
    <w:rsid w:val="009B36A6"/>
    <w:rsid w:val="009B3716"/>
    <w:rsid w:val="009B3885"/>
    <w:rsid w:val="009B39B6"/>
    <w:rsid w:val="009B3E6C"/>
    <w:rsid w:val="009B3ECD"/>
    <w:rsid w:val="009B445A"/>
    <w:rsid w:val="009B446D"/>
    <w:rsid w:val="009B456E"/>
    <w:rsid w:val="009B4A9C"/>
    <w:rsid w:val="009B4F04"/>
    <w:rsid w:val="009B532A"/>
    <w:rsid w:val="009B541E"/>
    <w:rsid w:val="009B55D1"/>
    <w:rsid w:val="009B577A"/>
    <w:rsid w:val="009B62AA"/>
    <w:rsid w:val="009B6C34"/>
    <w:rsid w:val="009B73E3"/>
    <w:rsid w:val="009B7C42"/>
    <w:rsid w:val="009C037B"/>
    <w:rsid w:val="009C0847"/>
    <w:rsid w:val="009C0902"/>
    <w:rsid w:val="009C0E7A"/>
    <w:rsid w:val="009C1418"/>
    <w:rsid w:val="009C209B"/>
    <w:rsid w:val="009C2BDC"/>
    <w:rsid w:val="009C2D12"/>
    <w:rsid w:val="009C2F35"/>
    <w:rsid w:val="009C38F6"/>
    <w:rsid w:val="009C3EC6"/>
    <w:rsid w:val="009C3FCA"/>
    <w:rsid w:val="009C4579"/>
    <w:rsid w:val="009C45BD"/>
    <w:rsid w:val="009C4798"/>
    <w:rsid w:val="009C4C0A"/>
    <w:rsid w:val="009C5118"/>
    <w:rsid w:val="009C547E"/>
    <w:rsid w:val="009C563F"/>
    <w:rsid w:val="009C573C"/>
    <w:rsid w:val="009C58E2"/>
    <w:rsid w:val="009C59C7"/>
    <w:rsid w:val="009C5A3B"/>
    <w:rsid w:val="009C5B87"/>
    <w:rsid w:val="009C64F6"/>
    <w:rsid w:val="009C6B18"/>
    <w:rsid w:val="009C6C00"/>
    <w:rsid w:val="009C6EB9"/>
    <w:rsid w:val="009C71FB"/>
    <w:rsid w:val="009C721C"/>
    <w:rsid w:val="009C7293"/>
    <w:rsid w:val="009C739C"/>
    <w:rsid w:val="009C73D5"/>
    <w:rsid w:val="009C740E"/>
    <w:rsid w:val="009C7990"/>
    <w:rsid w:val="009C7FB6"/>
    <w:rsid w:val="009D063B"/>
    <w:rsid w:val="009D08A8"/>
    <w:rsid w:val="009D0A53"/>
    <w:rsid w:val="009D0B9F"/>
    <w:rsid w:val="009D0D37"/>
    <w:rsid w:val="009D113F"/>
    <w:rsid w:val="009D12D9"/>
    <w:rsid w:val="009D1713"/>
    <w:rsid w:val="009D1CA7"/>
    <w:rsid w:val="009D1F4B"/>
    <w:rsid w:val="009D2695"/>
    <w:rsid w:val="009D2BEB"/>
    <w:rsid w:val="009D30FD"/>
    <w:rsid w:val="009D32C4"/>
    <w:rsid w:val="009D3520"/>
    <w:rsid w:val="009D3606"/>
    <w:rsid w:val="009D3830"/>
    <w:rsid w:val="009D3957"/>
    <w:rsid w:val="009D3BC0"/>
    <w:rsid w:val="009D3EBA"/>
    <w:rsid w:val="009D42BC"/>
    <w:rsid w:val="009D4750"/>
    <w:rsid w:val="009D47F8"/>
    <w:rsid w:val="009D4B9D"/>
    <w:rsid w:val="009D53CC"/>
    <w:rsid w:val="009D5776"/>
    <w:rsid w:val="009D6079"/>
    <w:rsid w:val="009D6C0C"/>
    <w:rsid w:val="009D7056"/>
    <w:rsid w:val="009D77AB"/>
    <w:rsid w:val="009D7989"/>
    <w:rsid w:val="009D7ED9"/>
    <w:rsid w:val="009D7F05"/>
    <w:rsid w:val="009E0703"/>
    <w:rsid w:val="009E097F"/>
    <w:rsid w:val="009E0C6C"/>
    <w:rsid w:val="009E0C79"/>
    <w:rsid w:val="009E0EB3"/>
    <w:rsid w:val="009E0ED0"/>
    <w:rsid w:val="009E0FDE"/>
    <w:rsid w:val="009E15D1"/>
    <w:rsid w:val="009E1B37"/>
    <w:rsid w:val="009E1DF6"/>
    <w:rsid w:val="009E2027"/>
    <w:rsid w:val="009E2062"/>
    <w:rsid w:val="009E2134"/>
    <w:rsid w:val="009E2165"/>
    <w:rsid w:val="009E21E8"/>
    <w:rsid w:val="009E2539"/>
    <w:rsid w:val="009E277F"/>
    <w:rsid w:val="009E29DB"/>
    <w:rsid w:val="009E2CD4"/>
    <w:rsid w:val="009E317C"/>
    <w:rsid w:val="009E33AC"/>
    <w:rsid w:val="009E3954"/>
    <w:rsid w:val="009E3D40"/>
    <w:rsid w:val="009E3F78"/>
    <w:rsid w:val="009E3FD5"/>
    <w:rsid w:val="009E4321"/>
    <w:rsid w:val="009E46AB"/>
    <w:rsid w:val="009E4AFE"/>
    <w:rsid w:val="009E4B4C"/>
    <w:rsid w:val="009E4E31"/>
    <w:rsid w:val="009E4EE7"/>
    <w:rsid w:val="009E5AC5"/>
    <w:rsid w:val="009E5C4F"/>
    <w:rsid w:val="009E625E"/>
    <w:rsid w:val="009E638B"/>
    <w:rsid w:val="009E63BB"/>
    <w:rsid w:val="009E667B"/>
    <w:rsid w:val="009E6695"/>
    <w:rsid w:val="009E6BD7"/>
    <w:rsid w:val="009E6CE1"/>
    <w:rsid w:val="009E6DD0"/>
    <w:rsid w:val="009E6F1F"/>
    <w:rsid w:val="009E706F"/>
    <w:rsid w:val="009E7102"/>
    <w:rsid w:val="009E765E"/>
    <w:rsid w:val="009E76AC"/>
    <w:rsid w:val="009E7793"/>
    <w:rsid w:val="009E789B"/>
    <w:rsid w:val="009E79E0"/>
    <w:rsid w:val="009E7C05"/>
    <w:rsid w:val="009F0402"/>
    <w:rsid w:val="009F055B"/>
    <w:rsid w:val="009F0615"/>
    <w:rsid w:val="009F0923"/>
    <w:rsid w:val="009F0BB2"/>
    <w:rsid w:val="009F1138"/>
    <w:rsid w:val="009F136F"/>
    <w:rsid w:val="009F13A0"/>
    <w:rsid w:val="009F1489"/>
    <w:rsid w:val="009F1B1A"/>
    <w:rsid w:val="009F1D02"/>
    <w:rsid w:val="009F1DA7"/>
    <w:rsid w:val="009F24BD"/>
    <w:rsid w:val="009F24FE"/>
    <w:rsid w:val="009F2519"/>
    <w:rsid w:val="009F2633"/>
    <w:rsid w:val="009F3533"/>
    <w:rsid w:val="009F36AC"/>
    <w:rsid w:val="009F45D0"/>
    <w:rsid w:val="009F4B07"/>
    <w:rsid w:val="009F4B50"/>
    <w:rsid w:val="009F536C"/>
    <w:rsid w:val="009F5451"/>
    <w:rsid w:val="009F54BE"/>
    <w:rsid w:val="009F5ADD"/>
    <w:rsid w:val="009F5B10"/>
    <w:rsid w:val="009F5C1C"/>
    <w:rsid w:val="009F5C5E"/>
    <w:rsid w:val="009F5D58"/>
    <w:rsid w:val="009F64B4"/>
    <w:rsid w:val="009F7D73"/>
    <w:rsid w:val="009F7E5C"/>
    <w:rsid w:val="009F7F4B"/>
    <w:rsid w:val="00A00479"/>
    <w:rsid w:val="00A00943"/>
    <w:rsid w:val="00A00A82"/>
    <w:rsid w:val="00A01467"/>
    <w:rsid w:val="00A0198E"/>
    <w:rsid w:val="00A02301"/>
    <w:rsid w:val="00A02428"/>
    <w:rsid w:val="00A02D3D"/>
    <w:rsid w:val="00A02EAE"/>
    <w:rsid w:val="00A03008"/>
    <w:rsid w:val="00A033E9"/>
    <w:rsid w:val="00A03611"/>
    <w:rsid w:val="00A03AEA"/>
    <w:rsid w:val="00A03D97"/>
    <w:rsid w:val="00A03E1E"/>
    <w:rsid w:val="00A0464C"/>
    <w:rsid w:val="00A0479C"/>
    <w:rsid w:val="00A04D94"/>
    <w:rsid w:val="00A04DA2"/>
    <w:rsid w:val="00A04E03"/>
    <w:rsid w:val="00A058FD"/>
    <w:rsid w:val="00A05D8D"/>
    <w:rsid w:val="00A05E36"/>
    <w:rsid w:val="00A06327"/>
    <w:rsid w:val="00A06366"/>
    <w:rsid w:val="00A0658A"/>
    <w:rsid w:val="00A0689A"/>
    <w:rsid w:val="00A06E5A"/>
    <w:rsid w:val="00A06F77"/>
    <w:rsid w:val="00A07223"/>
    <w:rsid w:val="00A07532"/>
    <w:rsid w:val="00A07816"/>
    <w:rsid w:val="00A07B7A"/>
    <w:rsid w:val="00A07C7E"/>
    <w:rsid w:val="00A07CC2"/>
    <w:rsid w:val="00A07F70"/>
    <w:rsid w:val="00A105A8"/>
    <w:rsid w:val="00A1066A"/>
    <w:rsid w:val="00A107CC"/>
    <w:rsid w:val="00A108EA"/>
    <w:rsid w:val="00A10908"/>
    <w:rsid w:val="00A10EDA"/>
    <w:rsid w:val="00A10F38"/>
    <w:rsid w:val="00A10F6E"/>
    <w:rsid w:val="00A11094"/>
    <w:rsid w:val="00A11462"/>
    <w:rsid w:val="00A114E9"/>
    <w:rsid w:val="00A11C45"/>
    <w:rsid w:val="00A11DF0"/>
    <w:rsid w:val="00A1203D"/>
    <w:rsid w:val="00A124EA"/>
    <w:rsid w:val="00A1256D"/>
    <w:rsid w:val="00A12698"/>
    <w:rsid w:val="00A12A56"/>
    <w:rsid w:val="00A12C32"/>
    <w:rsid w:val="00A12F78"/>
    <w:rsid w:val="00A1312E"/>
    <w:rsid w:val="00A13299"/>
    <w:rsid w:val="00A13585"/>
    <w:rsid w:val="00A13822"/>
    <w:rsid w:val="00A13957"/>
    <w:rsid w:val="00A13D21"/>
    <w:rsid w:val="00A13E03"/>
    <w:rsid w:val="00A1446A"/>
    <w:rsid w:val="00A146AF"/>
    <w:rsid w:val="00A14CF1"/>
    <w:rsid w:val="00A1504A"/>
    <w:rsid w:val="00A1554F"/>
    <w:rsid w:val="00A15733"/>
    <w:rsid w:val="00A157DD"/>
    <w:rsid w:val="00A15837"/>
    <w:rsid w:val="00A15ABB"/>
    <w:rsid w:val="00A15D59"/>
    <w:rsid w:val="00A15E9A"/>
    <w:rsid w:val="00A15FF5"/>
    <w:rsid w:val="00A160EE"/>
    <w:rsid w:val="00A16154"/>
    <w:rsid w:val="00A16605"/>
    <w:rsid w:val="00A170ED"/>
    <w:rsid w:val="00A17270"/>
    <w:rsid w:val="00A1777C"/>
    <w:rsid w:val="00A177AE"/>
    <w:rsid w:val="00A204DA"/>
    <w:rsid w:val="00A20593"/>
    <w:rsid w:val="00A205C2"/>
    <w:rsid w:val="00A2080C"/>
    <w:rsid w:val="00A20A75"/>
    <w:rsid w:val="00A20DBA"/>
    <w:rsid w:val="00A20E84"/>
    <w:rsid w:val="00A210AA"/>
    <w:rsid w:val="00A214C6"/>
    <w:rsid w:val="00A21A92"/>
    <w:rsid w:val="00A21E80"/>
    <w:rsid w:val="00A221A4"/>
    <w:rsid w:val="00A22345"/>
    <w:rsid w:val="00A225BC"/>
    <w:rsid w:val="00A22685"/>
    <w:rsid w:val="00A2276C"/>
    <w:rsid w:val="00A22D84"/>
    <w:rsid w:val="00A234BA"/>
    <w:rsid w:val="00A23F27"/>
    <w:rsid w:val="00A2413E"/>
    <w:rsid w:val="00A247A8"/>
    <w:rsid w:val="00A24E3D"/>
    <w:rsid w:val="00A24F38"/>
    <w:rsid w:val="00A250F1"/>
    <w:rsid w:val="00A251C5"/>
    <w:rsid w:val="00A251FF"/>
    <w:rsid w:val="00A2525C"/>
    <w:rsid w:val="00A25504"/>
    <w:rsid w:val="00A25544"/>
    <w:rsid w:val="00A262C9"/>
    <w:rsid w:val="00A26481"/>
    <w:rsid w:val="00A264D9"/>
    <w:rsid w:val="00A26808"/>
    <w:rsid w:val="00A269A0"/>
    <w:rsid w:val="00A26B55"/>
    <w:rsid w:val="00A26F9D"/>
    <w:rsid w:val="00A2711E"/>
    <w:rsid w:val="00A276EB"/>
    <w:rsid w:val="00A27910"/>
    <w:rsid w:val="00A2798C"/>
    <w:rsid w:val="00A27BE7"/>
    <w:rsid w:val="00A27DDA"/>
    <w:rsid w:val="00A30230"/>
    <w:rsid w:val="00A30C99"/>
    <w:rsid w:val="00A313A6"/>
    <w:rsid w:val="00A313C7"/>
    <w:rsid w:val="00A316C4"/>
    <w:rsid w:val="00A318F9"/>
    <w:rsid w:val="00A31A23"/>
    <w:rsid w:val="00A31D36"/>
    <w:rsid w:val="00A31D76"/>
    <w:rsid w:val="00A31F81"/>
    <w:rsid w:val="00A320DA"/>
    <w:rsid w:val="00A3232D"/>
    <w:rsid w:val="00A32470"/>
    <w:rsid w:val="00A32831"/>
    <w:rsid w:val="00A32859"/>
    <w:rsid w:val="00A32DC6"/>
    <w:rsid w:val="00A332B0"/>
    <w:rsid w:val="00A332DB"/>
    <w:rsid w:val="00A33D6D"/>
    <w:rsid w:val="00A33DCC"/>
    <w:rsid w:val="00A341BF"/>
    <w:rsid w:val="00A3423E"/>
    <w:rsid w:val="00A34554"/>
    <w:rsid w:val="00A34586"/>
    <w:rsid w:val="00A34844"/>
    <w:rsid w:val="00A349AF"/>
    <w:rsid w:val="00A349C4"/>
    <w:rsid w:val="00A34ADA"/>
    <w:rsid w:val="00A34AE9"/>
    <w:rsid w:val="00A34DFD"/>
    <w:rsid w:val="00A34F59"/>
    <w:rsid w:val="00A34FAA"/>
    <w:rsid w:val="00A359A0"/>
    <w:rsid w:val="00A35D01"/>
    <w:rsid w:val="00A36067"/>
    <w:rsid w:val="00A3628E"/>
    <w:rsid w:val="00A36785"/>
    <w:rsid w:val="00A36970"/>
    <w:rsid w:val="00A36C63"/>
    <w:rsid w:val="00A36CBA"/>
    <w:rsid w:val="00A36CBD"/>
    <w:rsid w:val="00A3701B"/>
    <w:rsid w:val="00A371BF"/>
    <w:rsid w:val="00A373FF"/>
    <w:rsid w:val="00A37548"/>
    <w:rsid w:val="00A37E2E"/>
    <w:rsid w:val="00A37E99"/>
    <w:rsid w:val="00A4046B"/>
    <w:rsid w:val="00A405D1"/>
    <w:rsid w:val="00A4069B"/>
    <w:rsid w:val="00A406FE"/>
    <w:rsid w:val="00A40749"/>
    <w:rsid w:val="00A408E4"/>
    <w:rsid w:val="00A40A18"/>
    <w:rsid w:val="00A40B5B"/>
    <w:rsid w:val="00A40FAD"/>
    <w:rsid w:val="00A40FC1"/>
    <w:rsid w:val="00A41051"/>
    <w:rsid w:val="00A418D0"/>
    <w:rsid w:val="00A418E8"/>
    <w:rsid w:val="00A41EF8"/>
    <w:rsid w:val="00A42BDA"/>
    <w:rsid w:val="00A42BE6"/>
    <w:rsid w:val="00A43601"/>
    <w:rsid w:val="00A436FD"/>
    <w:rsid w:val="00A43951"/>
    <w:rsid w:val="00A43B11"/>
    <w:rsid w:val="00A43E86"/>
    <w:rsid w:val="00A443AE"/>
    <w:rsid w:val="00A44453"/>
    <w:rsid w:val="00A44D5D"/>
    <w:rsid w:val="00A4500F"/>
    <w:rsid w:val="00A4576A"/>
    <w:rsid w:val="00A459C3"/>
    <w:rsid w:val="00A46382"/>
    <w:rsid w:val="00A46731"/>
    <w:rsid w:val="00A4693F"/>
    <w:rsid w:val="00A46F18"/>
    <w:rsid w:val="00A46FEA"/>
    <w:rsid w:val="00A471D0"/>
    <w:rsid w:val="00A473CA"/>
    <w:rsid w:val="00A475D5"/>
    <w:rsid w:val="00A47979"/>
    <w:rsid w:val="00A479C0"/>
    <w:rsid w:val="00A479FE"/>
    <w:rsid w:val="00A502CC"/>
    <w:rsid w:val="00A51507"/>
    <w:rsid w:val="00A51663"/>
    <w:rsid w:val="00A51B42"/>
    <w:rsid w:val="00A52A04"/>
    <w:rsid w:val="00A52D51"/>
    <w:rsid w:val="00A52E6F"/>
    <w:rsid w:val="00A53248"/>
    <w:rsid w:val="00A53661"/>
    <w:rsid w:val="00A53CB6"/>
    <w:rsid w:val="00A545A3"/>
    <w:rsid w:val="00A5477B"/>
    <w:rsid w:val="00A547F4"/>
    <w:rsid w:val="00A54921"/>
    <w:rsid w:val="00A54970"/>
    <w:rsid w:val="00A54AD0"/>
    <w:rsid w:val="00A55424"/>
    <w:rsid w:val="00A558C5"/>
    <w:rsid w:val="00A55974"/>
    <w:rsid w:val="00A55A3D"/>
    <w:rsid w:val="00A55FF3"/>
    <w:rsid w:val="00A563FF"/>
    <w:rsid w:val="00A56EBD"/>
    <w:rsid w:val="00A576CF"/>
    <w:rsid w:val="00A57FA3"/>
    <w:rsid w:val="00A60394"/>
    <w:rsid w:val="00A60797"/>
    <w:rsid w:val="00A61042"/>
    <w:rsid w:val="00A6137A"/>
    <w:rsid w:val="00A6178E"/>
    <w:rsid w:val="00A61AD2"/>
    <w:rsid w:val="00A61B00"/>
    <w:rsid w:val="00A61B22"/>
    <w:rsid w:val="00A62491"/>
    <w:rsid w:val="00A624D1"/>
    <w:rsid w:val="00A624FE"/>
    <w:rsid w:val="00A62A42"/>
    <w:rsid w:val="00A62AF9"/>
    <w:rsid w:val="00A62C23"/>
    <w:rsid w:val="00A62E65"/>
    <w:rsid w:val="00A6332D"/>
    <w:rsid w:val="00A63538"/>
    <w:rsid w:val="00A63C2E"/>
    <w:rsid w:val="00A63CA7"/>
    <w:rsid w:val="00A643B3"/>
    <w:rsid w:val="00A643FA"/>
    <w:rsid w:val="00A64AB4"/>
    <w:rsid w:val="00A65286"/>
    <w:rsid w:val="00A652FD"/>
    <w:rsid w:val="00A65F0A"/>
    <w:rsid w:val="00A66372"/>
    <w:rsid w:val="00A665F9"/>
    <w:rsid w:val="00A67036"/>
    <w:rsid w:val="00A6711C"/>
    <w:rsid w:val="00A6736B"/>
    <w:rsid w:val="00A673D4"/>
    <w:rsid w:val="00A6781B"/>
    <w:rsid w:val="00A67A30"/>
    <w:rsid w:val="00A67B4E"/>
    <w:rsid w:val="00A67BCD"/>
    <w:rsid w:val="00A67C0D"/>
    <w:rsid w:val="00A7020B"/>
    <w:rsid w:val="00A70263"/>
    <w:rsid w:val="00A70567"/>
    <w:rsid w:val="00A7077D"/>
    <w:rsid w:val="00A70865"/>
    <w:rsid w:val="00A70FD4"/>
    <w:rsid w:val="00A7108D"/>
    <w:rsid w:val="00A7177E"/>
    <w:rsid w:val="00A71A20"/>
    <w:rsid w:val="00A71F2C"/>
    <w:rsid w:val="00A71F85"/>
    <w:rsid w:val="00A72770"/>
    <w:rsid w:val="00A727A9"/>
    <w:rsid w:val="00A73F4F"/>
    <w:rsid w:val="00A742FF"/>
    <w:rsid w:val="00A74321"/>
    <w:rsid w:val="00A7440A"/>
    <w:rsid w:val="00A7468B"/>
    <w:rsid w:val="00A748A0"/>
    <w:rsid w:val="00A751D0"/>
    <w:rsid w:val="00A75212"/>
    <w:rsid w:val="00A755A3"/>
    <w:rsid w:val="00A7574F"/>
    <w:rsid w:val="00A75799"/>
    <w:rsid w:val="00A758E5"/>
    <w:rsid w:val="00A7600C"/>
    <w:rsid w:val="00A7635E"/>
    <w:rsid w:val="00A768CA"/>
    <w:rsid w:val="00A769DD"/>
    <w:rsid w:val="00A76A80"/>
    <w:rsid w:val="00A76DE1"/>
    <w:rsid w:val="00A77422"/>
    <w:rsid w:val="00A7755F"/>
    <w:rsid w:val="00A77A05"/>
    <w:rsid w:val="00A77C78"/>
    <w:rsid w:val="00A77E0E"/>
    <w:rsid w:val="00A80399"/>
    <w:rsid w:val="00A8044A"/>
    <w:rsid w:val="00A8049E"/>
    <w:rsid w:val="00A8084C"/>
    <w:rsid w:val="00A80DCF"/>
    <w:rsid w:val="00A81557"/>
    <w:rsid w:val="00A81D3E"/>
    <w:rsid w:val="00A81F3F"/>
    <w:rsid w:val="00A82785"/>
    <w:rsid w:val="00A82D1B"/>
    <w:rsid w:val="00A83197"/>
    <w:rsid w:val="00A835F8"/>
    <w:rsid w:val="00A83C94"/>
    <w:rsid w:val="00A840B2"/>
    <w:rsid w:val="00A8412E"/>
    <w:rsid w:val="00A84283"/>
    <w:rsid w:val="00A847BF"/>
    <w:rsid w:val="00A848A8"/>
    <w:rsid w:val="00A84AA7"/>
    <w:rsid w:val="00A84F09"/>
    <w:rsid w:val="00A853C1"/>
    <w:rsid w:val="00A85E9F"/>
    <w:rsid w:val="00A86071"/>
    <w:rsid w:val="00A86152"/>
    <w:rsid w:val="00A862CD"/>
    <w:rsid w:val="00A86469"/>
    <w:rsid w:val="00A864F1"/>
    <w:rsid w:val="00A8680E"/>
    <w:rsid w:val="00A86A88"/>
    <w:rsid w:val="00A86AA1"/>
    <w:rsid w:val="00A86BA7"/>
    <w:rsid w:val="00A87143"/>
    <w:rsid w:val="00A87254"/>
    <w:rsid w:val="00A872F1"/>
    <w:rsid w:val="00A8764F"/>
    <w:rsid w:val="00A87788"/>
    <w:rsid w:val="00A878DB"/>
    <w:rsid w:val="00A8793D"/>
    <w:rsid w:val="00A87AF9"/>
    <w:rsid w:val="00A90918"/>
    <w:rsid w:val="00A9096E"/>
    <w:rsid w:val="00A90A87"/>
    <w:rsid w:val="00A90D52"/>
    <w:rsid w:val="00A90E97"/>
    <w:rsid w:val="00A91454"/>
    <w:rsid w:val="00A91AC6"/>
    <w:rsid w:val="00A928E3"/>
    <w:rsid w:val="00A92A85"/>
    <w:rsid w:val="00A92A9B"/>
    <w:rsid w:val="00A92CAE"/>
    <w:rsid w:val="00A92EA7"/>
    <w:rsid w:val="00A92EAD"/>
    <w:rsid w:val="00A930DD"/>
    <w:rsid w:val="00A931E6"/>
    <w:rsid w:val="00A93711"/>
    <w:rsid w:val="00A944A1"/>
    <w:rsid w:val="00A94573"/>
    <w:rsid w:val="00A94694"/>
    <w:rsid w:val="00A94BAD"/>
    <w:rsid w:val="00A94F01"/>
    <w:rsid w:val="00A95A73"/>
    <w:rsid w:val="00A95B51"/>
    <w:rsid w:val="00A961C8"/>
    <w:rsid w:val="00A9621E"/>
    <w:rsid w:val="00A96421"/>
    <w:rsid w:val="00A96962"/>
    <w:rsid w:val="00A96BC7"/>
    <w:rsid w:val="00A976B2"/>
    <w:rsid w:val="00A97A70"/>
    <w:rsid w:val="00AA09C2"/>
    <w:rsid w:val="00AA0B4B"/>
    <w:rsid w:val="00AA0B67"/>
    <w:rsid w:val="00AA0E63"/>
    <w:rsid w:val="00AA10E1"/>
    <w:rsid w:val="00AA1630"/>
    <w:rsid w:val="00AA1B38"/>
    <w:rsid w:val="00AA1B64"/>
    <w:rsid w:val="00AA236E"/>
    <w:rsid w:val="00AA273B"/>
    <w:rsid w:val="00AA276F"/>
    <w:rsid w:val="00AA2887"/>
    <w:rsid w:val="00AA2952"/>
    <w:rsid w:val="00AA2B53"/>
    <w:rsid w:val="00AA2D91"/>
    <w:rsid w:val="00AA2F75"/>
    <w:rsid w:val="00AA2F9B"/>
    <w:rsid w:val="00AA32E2"/>
    <w:rsid w:val="00AA350C"/>
    <w:rsid w:val="00AA3668"/>
    <w:rsid w:val="00AA38BA"/>
    <w:rsid w:val="00AA3A48"/>
    <w:rsid w:val="00AA3ABF"/>
    <w:rsid w:val="00AA3E37"/>
    <w:rsid w:val="00AA4277"/>
    <w:rsid w:val="00AA462A"/>
    <w:rsid w:val="00AA4772"/>
    <w:rsid w:val="00AA4A32"/>
    <w:rsid w:val="00AA4C33"/>
    <w:rsid w:val="00AA4D8C"/>
    <w:rsid w:val="00AA4F5B"/>
    <w:rsid w:val="00AA50EB"/>
    <w:rsid w:val="00AA5982"/>
    <w:rsid w:val="00AA5A78"/>
    <w:rsid w:val="00AA5DFF"/>
    <w:rsid w:val="00AA60E5"/>
    <w:rsid w:val="00AA624B"/>
    <w:rsid w:val="00AA7106"/>
    <w:rsid w:val="00AA7265"/>
    <w:rsid w:val="00AA734B"/>
    <w:rsid w:val="00AA7574"/>
    <w:rsid w:val="00AA7863"/>
    <w:rsid w:val="00AA7A5D"/>
    <w:rsid w:val="00AA7AA2"/>
    <w:rsid w:val="00AA7D55"/>
    <w:rsid w:val="00AB02C8"/>
    <w:rsid w:val="00AB0D24"/>
    <w:rsid w:val="00AB0EF9"/>
    <w:rsid w:val="00AB18EA"/>
    <w:rsid w:val="00AB1D00"/>
    <w:rsid w:val="00AB2599"/>
    <w:rsid w:val="00AB2A49"/>
    <w:rsid w:val="00AB2C47"/>
    <w:rsid w:val="00AB2F15"/>
    <w:rsid w:val="00AB33AC"/>
    <w:rsid w:val="00AB376A"/>
    <w:rsid w:val="00AB3988"/>
    <w:rsid w:val="00AB3D2D"/>
    <w:rsid w:val="00AB41D4"/>
    <w:rsid w:val="00AB437E"/>
    <w:rsid w:val="00AB44AF"/>
    <w:rsid w:val="00AB45E7"/>
    <w:rsid w:val="00AB4729"/>
    <w:rsid w:val="00AB47EF"/>
    <w:rsid w:val="00AB4966"/>
    <w:rsid w:val="00AB4F27"/>
    <w:rsid w:val="00AB4FED"/>
    <w:rsid w:val="00AB50B2"/>
    <w:rsid w:val="00AB56B7"/>
    <w:rsid w:val="00AB5F46"/>
    <w:rsid w:val="00AB604B"/>
    <w:rsid w:val="00AB6275"/>
    <w:rsid w:val="00AB6289"/>
    <w:rsid w:val="00AB6A02"/>
    <w:rsid w:val="00AB6BC7"/>
    <w:rsid w:val="00AB6DB9"/>
    <w:rsid w:val="00AB6F29"/>
    <w:rsid w:val="00AB6F2F"/>
    <w:rsid w:val="00AB71D6"/>
    <w:rsid w:val="00AB7515"/>
    <w:rsid w:val="00AB753A"/>
    <w:rsid w:val="00AB76D0"/>
    <w:rsid w:val="00AB79A9"/>
    <w:rsid w:val="00AB7A2B"/>
    <w:rsid w:val="00AB7CC6"/>
    <w:rsid w:val="00AB7DC2"/>
    <w:rsid w:val="00AC00DF"/>
    <w:rsid w:val="00AC0129"/>
    <w:rsid w:val="00AC042E"/>
    <w:rsid w:val="00AC0923"/>
    <w:rsid w:val="00AC0AF3"/>
    <w:rsid w:val="00AC0BC7"/>
    <w:rsid w:val="00AC0C5A"/>
    <w:rsid w:val="00AC0EAC"/>
    <w:rsid w:val="00AC1778"/>
    <w:rsid w:val="00AC19FC"/>
    <w:rsid w:val="00AC1C4B"/>
    <w:rsid w:val="00AC1C6B"/>
    <w:rsid w:val="00AC1CAC"/>
    <w:rsid w:val="00AC1D5F"/>
    <w:rsid w:val="00AC1E2D"/>
    <w:rsid w:val="00AC20A7"/>
    <w:rsid w:val="00AC222F"/>
    <w:rsid w:val="00AC23F8"/>
    <w:rsid w:val="00AC25E6"/>
    <w:rsid w:val="00AC2E93"/>
    <w:rsid w:val="00AC3555"/>
    <w:rsid w:val="00AC438F"/>
    <w:rsid w:val="00AC43B7"/>
    <w:rsid w:val="00AC46EB"/>
    <w:rsid w:val="00AC4806"/>
    <w:rsid w:val="00AC4855"/>
    <w:rsid w:val="00AC4B0D"/>
    <w:rsid w:val="00AC4C49"/>
    <w:rsid w:val="00AC4DF5"/>
    <w:rsid w:val="00AC51BE"/>
    <w:rsid w:val="00AC54F9"/>
    <w:rsid w:val="00AC5726"/>
    <w:rsid w:val="00AC5862"/>
    <w:rsid w:val="00AC5AB2"/>
    <w:rsid w:val="00AC5E18"/>
    <w:rsid w:val="00AC5F9A"/>
    <w:rsid w:val="00AC5FF7"/>
    <w:rsid w:val="00AC667E"/>
    <w:rsid w:val="00AC67BD"/>
    <w:rsid w:val="00AC68E5"/>
    <w:rsid w:val="00AC6B8C"/>
    <w:rsid w:val="00AC73DF"/>
    <w:rsid w:val="00AC7F59"/>
    <w:rsid w:val="00AD02EE"/>
    <w:rsid w:val="00AD0817"/>
    <w:rsid w:val="00AD0843"/>
    <w:rsid w:val="00AD0EFC"/>
    <w:rsid w:val="00AD0FD1"/>
    <w:rsid w:val="00AD1621"/>
    <w:rsid w:val="00AD164A"/>
    <w:rsid w:val="00AD174C"/>
    <w:rsid w:val="00AD17B3"/>
    <w:rsid w:val="00AD18DA"/>
    <w:rsid w:val="00AD1D10"/>
    <w:rsid w:val="00AD1DE7"/>
    <w:rsid w:val="00AD1F04"/>
    <w:rsid w:val="00AD25D1"/>
    <w:rsid w:val="00AD2651"/>
    <w:rsid w:val="00AD2965"/>
    <w:rsid w:val="00AD2A72"/>
    <w:rsid w:val="00AD2E7F"/>
    <w:rsid w:val="00AD2FB9"/>
    <w:rsid w:val="00AD37AB"/>
    <w:rsid w:val="00AD3855"/>
    <w:rsid w:val="00AD3918"/>
    <w:rsid w:val="00AD395E"/>
    <w:rsid w:val="00AD4253"/>
    <w:rsid w:val="00AD47F7"/>
    <w:rsid w:val="00AD4854"/>
    <w:rsid w:val="00AD4A81"/>
    <w:rsid w:val="00AD4ACE"/>
    <w:rsid w:val="00AD4E03"/>
    <w:rsid w:val="00AD4E48"/>
    <w:rsid w:val="00AD4EFE"/>
    <w:rsid w:val="00AD5287"/>
    <w:rsid w:val="00AD5332"/>
    <w:rsid w:val="00AD539E"/>
    <w:rsid w:val="00AD544C"/>
    <w:rsid w:val="00AD563C"/>
    <w:rsid w:val="00AD573E"/>
    <w:rsid w:val="00AD602C"/>
    <w:rsid w:val="00AD60F5"/>
    <w:rsid w:val="00AD6231"/>
    <w:rsid w:val="00AD6258"/>
    <w:rsid w:val="00AD62DD"/>
    <w:rsid w:val="00AD6C88"/>
    <w:rsid w:val="00AD6CA1"/>
    <w:rsid w:val="00AD6ED3"/>
    <w:rsid w:val="00AD7107"/>
    <w:rsid w:val="00AD715B"/>
    <w:rsid w:val="00AD7218"/>
    <w:rsid w:val="00AD7289"/>
    <w:rsid w:val="00AD73A7"/>
    <w:rsid w:val="00AD74A8"/>
    <w:rsid w:val="00AD7A07"/>
    <w:rsid w:val="00AD7C8F"/>
    <w:rsid w:val="00AD7D33"/>
    <w:rsid w:val="00AE008A"/>
    <w:rsid w:val="00AE00A2"/>
    <w:rsid w:val="00AE0429"/>
    <w:rsid w:val="00AE04CA"/>
    <w:rsid w:val="00AE0597"/>
    <w:rsid w:val="00AE1153"/>
    <w:rsid w:val="00AE14C8"/>
    <w:rsid w:val="00AE1591"/>
    <w:rsid w:val="00AE20DC"/>
    <w:rsid w:val="00AE28D5"/>
    <w:rsid w:val="00AE2ABC"/>
    <w:rsid w:val="00AE2C48"/>
    <w:rsid w:val="00AE2F19"/>
    <w:rsid w:val="00AE33BD"/>
    <w:rsid w:val="00AE34DA"/>
    <w:rsid w:val="00AE3543"/>
    <w:rsid w:val="00AE3555"/>
    <w:rsid w:val="00AE3B4A"/>
    <w:rsid w:val="00AE3DE7"/>
    <w:rsid w:val="00AE4015"/>
    <w:rsid w:val="00AE4592"/>
    <w:rsid w:val="00AE4787"/>
    <w:rsid w:val="00AE4924"/>
    <w:rsid w:val="00AE4DC1"/>
    <w:rsid w:val="00AE5113"/>
    <w:rsid w:val="00AE5392"/>
    <w:rsid w:val="00AE56FD"/>
    <w:rsid w:val="00AE5802"/>
    <w:rsid w:val="00AE5A85"/>
    <w:rsid w:val="00AE5B01"/>
    <w:rsid w:val="00AE5B45"/>
    <w:rsid w:val="00AE5DAA"/>
    <w:rsid w:val="00AE5DCD"/>
    <w:rsid w:val="00AE6A13"/>
    <w:rsid w:val="00AE6DC3"/>
    <w:rsid w:val="00AE7503"/>
    <w:rsid w:val="00AE7611"/>
    <w:rsid w:val="00AE7C27"/>
    <w:rsid w:val="00AE7D00"/>
    <w:rsid w:val="00AE7FD3"/>
    <w:rsid w:val="00AE7FD7"/>
    <w:rsid w:val="00AF01F6"/>
    <w:rsid w:val="00AF06AF"/>
    <w:rsid w:val="00AF07F7"/>
    <w:rsid w:val="00AF1859"/>
    <w:rsid w:val="00AF25AB"/>
    <w:rsid w:val="00AF27B7"/>
    <w:rsid w:val="00AF2B6D"/>
    <w:rsid w:val="00AF2F47"/>
    <w:rsid w:val="00AF30F0"/>
    <w:rsid w:val="00AF34DB"/>
    <w:rsid w:val="00AF36C1"/>
    <w:rsid w:val="00AF42F3"/>
    <w:rsid w:val="00AF462E"/>
    <w:rsid w:val="00AF54FA"/>
    <w:rsid w:val="00AF55DA"/>
    <w:rsid w:val="00AF59F9"/>
    <w:rsid w:val="00AF5B14"/>
    <w:rsid w:val="00AF5B17"/>
    <w:rsid w:val="00AF5DAF"/>
    <w:rsid w:val="00AF5E5C"/>
    <w:rsid w:val="00AF6115"/>
    <w:rsid w:val="00AF636D"/>
    <w:rsid w:val="00AF65C7"/>
    <w:rsid w:val="00AF6E39"/>
    <w:rsid w:val="00AF7128"/>
    <w:rsid w:val="00AF741E"/>
    <w:rsid w:val="00AF7523"/>
    <w:rsid w:val="00B0014B"/>
    <w:rsid w:val="00B0073F"/>
    <w:rsid w:val="00B00942"/>
    <w:rsid w:val="00B00A0D"/>
    <w:rsid w:val="00B00A91"/>
    <w:rsid w:val="00B00C28"/>
    <w:rsid w:val="00B012DD"/>
    <w:rsid w:val="00B01B8B"/>
    <w:rsid w:val="00B01C43"/>
    <w:rsid w:val="00B01EB1"/>
    <w:rsid w:val="00B02032"/>
    <w:rsid w:val="00B020CD"/>
    <w:rsid w:val="00B02425"/>
    <w:rsid w:val="00B02A96"/>
    <w:rsid w:val="00B02BFD"/>
    <w:rsid w:val="00B02C28"/>
    <w:rsid w:val="00B03024"/>
    <w:rsid w:val="00B0316A"/>
    <w:rsid w:val="00B032EC"/>
    <w:rsid w:val="00B0372D"/>
    <w:rsid w:val="00B03CCA"/>
    <w:rsid w:val="00B03E72"/>
    <w:rsid w:val="00B04008"/>
    <w:rsid w:val="00B04524"/>
    <w:rsid w:val="00B04622"/>
    <w:rsid w:val="00B04DA8"/>
    <w:rsid w:val="00B04FE5"/>
    <w:rsid w:val="00B05274"/>
    <w:rsid w:val="00B052EA"/>
    <w:rsid w:val="00B05844"/>
    <w:rsid w:val="00B058EA"/>
    <w:rsid w:val="00B06545"/>
    <w:rsid w:val="00B0681F"/>
    <w:rsid w:val="00B06B86"/>
    <w:rsid w:val="00B06E85"/>
    <w:rsid w:val="00B0707F"/>
    <w:rsid w:val="00B07121"/>
    <w:rsid w:val="00B072E0"/>
    <w:rsid w:val="00B07927"/>
    <w:rsid w:val="00B07961"/>
    <w:rsid w:val="00B07D87"/>
    <w:rsid w:val="00B07D8B"/>
    <w:rsid w:val="00B10012"/>
    <w:rsid w:val="00B10226"/>
    <w:rsid w:val="00B1026E"/>
    <w:rsid w:val="00B102E3"/>
    <w:rsid w:val="00B103A9"/>
    <w:rsid w:val="00B103BF"/>
    <w:rsid w:val="00B10724"/>
    <w:rsid w:val="00B10C9E"/>
    <w:rsid w:val="00B1126E"/>
    <w:rsid w:val="00B115D3"/>
    <w:rsid w:val="00B1183A"/>
    <w:rsid w:val="00B11DC6"/>
    <w:rsid w:val="00B11FA5"/>
    <w:rsid w:val="00B12018"/>
    <w:rsid w:val="00B12627"/>
    <w:rsid w:val="00B1273F"/>
    <w:rsid w:val="00B128BB"/>
    <w:rsid w:val="00B12E4F"/>
    <w:rsid w:val="00B13015"/>
    <w:rsid w:val="00B1364D"/>
    <w:rsid w:val="00B13B30"/>
    <w:rsid w:val="00B13FC1"/>
    <w:rsid w:val="00B14015"/>
    <w:rsid w:val="00B1403F"/>
    <w:rsid w:val="00B1567F"/>
    <w:rsid w:val="00B15770"/>
    <w:rsid w:val="00B157E1"/>
    <w:rsid w:val="00B1593A"/>
    <w:rsid w:val="00B15DD8"/>
    <w:rsid w:val="00B166E6"/>
    <w:rsid w:val="00B16D46"/>
    <w:rsid w:val="00B16F61"/>
    <w:rsid w:val="00B17020"/>
    <w:rsid w:val="00B17588"/>
    <w:rsid w:val="00B176EE"/>
    <w:rsid w:val="00B177CE"/>
    <w:rsid w:val="00B17A04"/>
    <w:rsid w:val="00B20527"/>
    <w:rsid w:val="00B2052D"/>
    <w:rsid w:val="00B20696"/>
    <w:rsid w:val="00B206DD"/>
    <w:rsid w:val="00B20B37"/>
    <w:rsid w:val="00B20D36"/>
    <w:rsid w:val="00B20D73"/>
    <w:rsid w:val="00B20FEC"/>
    <w:rsid w:val="00B213AE"/>
    <w:rsid w:val="00B215A5"/>
    <w:rsid w:val="00B22075"/>
    <w:rsid w:val="00B22076"/>
    <w:rsid w:val="00B220F3"/>
    <w:rsid w:val="00B229A5"/>
    <w:rsid w:val="00B23008"/>
    <w:rsid w:val="00B23B4C"/>
    <w:rsid w:val="00B23D5E"/>
    <w:rsid w:val="00B23E75"/>
    <w:rsid w:val="00B23E7A"/>
    <w:rsid w:val="00B23F81"/>
    <w:rsid w:val="00B24311"/>
    <w:rsid w:val="00B2511D"/>
    <w:rsid w:val="00B25913"/>
    <w:rsid w:val="00B2599F"/>
    <w:rsid w:val="00B25AF2"/>
    <w:rsid w:val="00B25DB6"/>
    <w:rsid w:val="00B26025"/>
    <w:rsid w:val="00B26217"/>
    <w:rsid w:val="00B264B1"/>
    <w:rsid w:val="00B2690D"/>
    <w:rsid w:val="00B26A89"/>
    <w:rsid w:val="00B26A9C"/>
    <w:rsid w:val="00B26E96"/>
    <w:rsid w:val="00B27634"/>
    <w:rsid w:val="00B276FC"/>
    <w:rsid w:val="00B27945"/>
    <w:rsid w:val="00B27B0F"/>
    <w:rsid w:val="00B27BB7"/>
    <w:rsid w:val="00B27E04"/>
    <w:rsid w:val="00B307AC"/>
    <w:rsid w:val="00B3089F"/>
    <w:rsid w:val="00B309B6"/>
    <w:rsid w:val="00B30AF9"/>
    <w:rsid w:val="00B30D08"/>
    <w:rsid w:val="00B3116C"/>
    <w:rsid w:val="00B3164D"/>
    <w:rsid w:val="00B316BE"/>
    <w:rsid w:val="00B31824"/>
    <w:rsid w:val="00B31BD6"/>
    <w:rsid w:val="00B31E7E"/>
    <w:rsid w:val="00B32317"/>
    <w:rsid w:val="00B33225"/>
    <w:rsid w:val="00B3348D"/>
    <w:rsid w:val="00B337DC"/>
    <w:rsid w:val="00B33829"/>
    <w:rsid w:val="00B33A21"/>
    <w:rsid w:val="00B33C0F"/>
    <w:rsid w:val="00B33E82"/>
    <w:rsid w:val="00B33F9C"/>
    <w:rsid w:val="00B3486C"/>
    <w:rsid w:val="00B349CC"/>
    <w:rsid w:val="00B34C22"/>
    <w:rsid w:val="00B352E8"/>
    <w:rsid w:val="00B3596A"/>
    <w:rsid w:val="00B35B1E"/>
    <w:rsid w:val="00B36038"/>
    <w:rsid w:val="00B36465"/>
    <w:rsid w:val="00B3649A"/>
    <w:rsid w:val="00B366F8"/>
    <w:rsid w:val="00B36ADC"/>
    <w:rsid w:val="00B36E1B"/>
    <w:rsid w:val="00B370A0"/>
    <w:rsid w:val="00B373E4"/>
    <w:rsid w:val="00B37B3B"/>
    <w:rsid w:val="00B40028"/>
    <w:rsid w:val="00B40B4B"/>
    <w:rsid w:val="00B40B9E"/>
    <w:rsid w:val="00B41214"/>
    <w:rsid w:val="00B41228"/>
    <w:rsid w:val="00B41769"/>
    <w:rsid w:val="00B419B2"/>
    <w:rsid w:val="00B41E7F"/>
    <w:rsid w:val="00B41E8A"/>
    <w:rsid w:val="00B41F3B"/>
    <w:rsid w:val="00B42B01"/>
    <w:rsid w:val="00B42DFF"/>
    <w:rsid w:val="00B43410"/>
    <w:rsid w:val="00B43545"/>
    <w:rsid w:val="00B43648"/>
    <w:rsid w:val="00B43838"/>
    <w:rsid w:val="00B4389F"/>
    <w:rsid w:val="00B43998"/>
    <w:rsid w:val="00B43F8F"/>
    <w:rsid w:val="00B44D36"/>
    <w:rsid w:val="00B451F2"/>
    <w:rsid w:val="00B452F2"/>
    <w:rsid w:val="00B4597B"/>
    <w:rsid w:val="00B45DD3"/>
    <w:rsid w:val="00B46104"/>
    <w:rsid w:val="00B46281"/>
    <w:rsid w:val="00B46413"/>
    <w:rsid w:val="00B46462"/>
    <w:rsid w:val="00B46675"/>
    <w:rsid w:val="00B46941"/>
    <w:rsid w:val="00B46A0E"/>
    <w:rsid w:val="00B46B80"/>
    <w:rsid w:val="00B470C4"/>
    <w:rsid w:val="00B470D4"/>
    <w:rsid w:val="00B4726F"/>
    <w:rsid w:val="00B4759D"/>
    <w:rsid w:val="00B47666"/>
    <w:rsid w:val="00B478E9"/>
    <w:rsid w:val="00B47AC4"/>
    <w:rsid w:val="00B47E30"/>
    <w:rsid w:val="00B5047E"/>
    <w:rsid w:val="00B50A8E"/>
    <w:rsid w:val="00B51013"/>
    <w:rsid w:val="00B512A2"/>
    <w:rsid w:val="00B51459"/>
    <w:rsid w:val="00B51482"/>
    <w:rsid w:val="00B51613"/>
    <w:rsid w:val="00B5176E"/>
    <w:rsid w:val="00B518CF"/>
    <w:rsid w:val="00B51943"/>
    <w:rsid w:val="00B523C6"/>
    <w:rsid w:val="00B525D1"/>
    <w:rsid w:val="00B52C35"/>
    <w:rsid w:val="00B52D4E"/>
    <w:rsid w:val="00B53171"/>
    <w:rsid w:val="00B531FC"/>
    <w:rsid w:val="00B53390"/>
    <w:rsid w:val="00B533F1"/>
    <w:rsid w:val="00B53438"/>
    <w:rsid w:val="00B536D1"/>
    <w:rsid w:val="00B53792"/>
    <w:rsid w:val="00B54057"/>
    <w:rsid w:val="00B542D5"/>
    <w:rsid w:val="00B54310"/>
    <w:rsid w:val="00B544FE"/>
    <w:rsid w:val="00B5453D"/>
    <w:rsid w:val="00B54570"/>
    <w:rsid w:val="00B5463F"/>
    <w:rsid w:val="00B54E49"/>
    <w:rsid w:val="00B55B87"/>
    <w:rsid w:val="00B55FB4"/>
    <w:rsid w:val="00B56285"/>
    <w:rsid w:val="00B563E0"/>
    <w:rsid w:val="00B564D1"/>
    <w:rsid w:val="00B56759"/>
    <w:rsid w:val="00B56A86"/>
    <w:rsid w:val="00B56E7C"/>
    <w:rsid w:val="00B56FBA"/>
    <w:rsid w:val="00B574EA"/>
    <w:rsid w:val="00B5787A"/>
    <w:rsid w:val="00B57905"/>
    <w:rsid w:val="00B57AD1"/>
    <w:rsid w:val="00B6000E"/>
    <w:rsid w:val="00B6054A"/>
    <w:rsid w:val="00B6060A"/>
    <w:rsid w:val="00B60BF7"/>
    <w:rsid w:val="00B60DC7"/>
    <w:rsid w:val="00B61222"/>
    <w:rsid w:val="00B61C0C"/>
    <w:rsid w:val="00B61C73"/>
    <w:rsid w:val="00B61CAA"/>
    <w:rsid w:val="00B623C9"/>
    <w:rsid w:val="00B62574"/>
    <w:rsid w:val="00B6268E"/>
    <w:rsid w:val="00B62A80"/>
    <w:rsid w:val="00B63176"/>
    <w:rsid w:val="00B63389"/>
    <w:rsid w:val="00B63742"/>
    <w:rsid w:val="00B6434A"/>
    <w:rsid w:val="00B64536"/>
    <w:rsid w:val="00B64877"/>
    <w:rsid w:val="00B64EC0"/>
    <w:rsid w:val="00B6534C"/>
    <w:rsid w:val="00B6536B"/>
    <w:rsid w:val="00B65888"/>
    <w:rsid w:val="00B65EBA"/>
    <w:rsid w:val="00B66611"/>
    <w:rsid w:val="00B66A09"/>
    <w:rsid w:val="00B66C75"/>
    <w:rsid w:val="00B66FAD"/>
    <w:rsid w:val="00B670F5"/>
    <w:rsid w:val="00B67A89"/>
    <w:rsid w:val="00B7056C"/>
    <w:rsid w:val="00B705ED"/>
    <w:rsid w:val="00B70BF5"/>
    <w:rsid w:val="00B70E4E"/>
    <w:rsid w:val="00B71CD4"/>
    <w:rsid w:val="00B71D8B"/>
    <w:rsid w:val="00B71D8E"/>
    <w:rsid w:val="00B722DA"/>
    <w:rsid w:val="00B72942"/>
    <w:rsid w:val="00B7298E"/>
    <w:rsid w:val="00B72CD8"/>
    <w:rsid w:val="00B72DC6"/>
    <w:rsid w:val="00B73327"/>
    <w:rsid w:val="00B734B0"/>
    <w:rsid w:val="00B73799"/>
    <w:rsid w:val="00B74097"/>
    <w:rsid w:val="00B743CB"/>
    <w:rsid w:val="00B745EC"/>
    <w:rsid w:val="00B754C2"/>
    <w:rsid w:val="00B758A9"/>
    <w:rsid w:val="00B760D8"/>
    <w:rsid w:val="00B76308"/>
    <w:rsid w:val="00B7642B"/>
    <w:rsid w:val="00B764B7"/>
    <w:rsid w:val="00B76536"/>
    <w:rsid w:val="00B76685"/>
    <w:rsid w:val="00B76895"/>
    <w:rsid w:val="00B76A08"/>
    <w:rsid w:val="00B76E0A"/>
    <w:rsid w:val="00B76E28"/>
    <w:rsid w:val="00B76E91"/>
    <w:rsid w:val="00B77394"/>
    <w:rsid w:val="00B7794F"/>
    <w:rsid w:val="00B77A1C"/>
    <w:rsid w:val="00B77D01"/>
    <w:rsid w:val="00B77E43"/>
    <w:rsid w:val="00B804FE"/>
    <w:rsid w:val="00B807FE"/>
    <w:rsid w:val="00B80831"/>
    <w:rsid w:val="00B8100F"/>
    <w:rsid w:val="00B8101A"/>
    <w:rsid w:val="00B81154"/>
    <w:rsid w:val="00B816BB"/>
    <w:rsid w:val="00B8195F"/>
    <w:rsid w:val="00B81FD5"/>
    <w:rsid w:val="00B8238B"/>
    <w:rsid w:val="00B82601"/>
    <w:rsid w:val="00B829F0"/>
    <w:rsid w:val="00B82D12"/>
    <w:rsid w:val="00B82D50"/>
    <w:rsid w:val="00B82E6F"/>
    <w:rsid w:val="00B83296"/>
    <w:rsid w:val="00B83497"/>
    <w:rsid w:val="00B834A3"/>
    <w:rsid w:val="00B8375A"/>
    <w:rsid w:val="00B839F9"/>
    <w:rsid w:val="00B83A3B"/>
    <w:rsid w:val="00B83DDF"/>
    <w:rsid w:val="00B83E25"/>
    <w:rsid w:val="00B8499B"/>
    <w:rsid w:val="00B84D16"/>
    <w:rsid w:val="00B84F9B"/>
    <w:rsid w:val="00B857CF"/>
    <w:rsid w:val="00B85819"/>
    <w:rsid w:val="00B859A1"/>
    <w:rsid w:val="00B85AFD"/>
    <w:rsid w:val="00B85B1D"/>
    <w:rsid w:val="00B85BCB"/>
    <w:rsid w:val="00B85DC6"/>
    <w:rsid w:val="00B86012"/>
    <w:rsid w:val="00B8665A"/>
    <w:rsid w:val="00B8695B"/>
    <w:rsid w:val="00B86A72"/>
    <w:rsid w:val="00B86ADA"/>
    <w:rsid w:val="00B870CC"/>
    <w:rsid w:val="00B8718B"/>
    <w:rsid w:val="00B875E9"/>
    <w:rsid w:val="00B877D6"/>
    <w:rsid w:val="00B87886"/>
    <w:rsid w:val="00B87B66"/>
    <w:rsid w:val="00B87D0E"/>
    <w:rsid w:val="00B87D3C"/>
    <w:rsid w:val="00B902B8"/>
    <w:rsid w:val="00B9038F"/>
    <w:rsid w:val="00B904BC"/>
    <w:rsid w:val="00B91114"/>
    <w:rsid w:val="00B91D5B"/>
    <w:rsid w:val="00B92213"/>
    <w:rsid w:val="00B92552"/>
    <w:rsid w:val="00B92BEC"/>
    <w:rsid w:val="00B93343"/>
    <w:rsid w:val="00B93381"/>
    <w:rsid w:val="00B93583"/>
    <w:rsid w:val="00B93D8D"/>
    <w:rsid w:val="00B9449F"/>
    <w:rsid w:val="00B94518"/>
    <w:rsid w:val="00B94AFE"/>
    <w:rsid w:val="00B94E5E"/>
    <w:rsid w:val="00B94FB2"/>
    <w:rsid w:val="00B951F1"/>
    <w:rsid w:val="00B95432"/>
    <w:rsid w:val="00B955A8"/>
    <w:rsid w:val="00B9586A"/>
    <w:rsid w:val="00B9604B"/>
    <w:rsid w:val="00B96B02"/>
    <w:rsid w:val="00B97419"/>
    <w:rsid w:val="00BA01EB"/>
    <w:rsid w:val="00BA05CC"/>
    <w:rsid w:val="00BA0F9D"/>
    <w:rsid w:val="00BA1CD3"/>
    <w:rsid w:val="00BA23C1"/>
    <w:rsid w:val="00BA291E"/>
    <w:rsid w:val="00BA2D8D"/>
    <w:rsid w:val="00BA30C4"/>
    <w:rsid w:val="00BA33AD"/>
    <w:rsid w:val="00BA364E"/>
    <w:rsid w:val="00BA390D"/>
    <w:rsid w:val="00BA3978"/>
    <w:rsid w:val="00BA413E"/>
    <w:rsid w:val="00BA4570"/>
    <w:rsid w:val="00BA4896"/>
    <w:rsid w:val="00BA5261"/>
    <w:rsid w:val="00BA55B4"/>
    <w:rsid w:val="00BA577E"/>
    <w:rsid w:val="00BA57DA"/>
    <w:rsid w:val="00BA5B56"/>
    <w:rsid w:val="00BA5DCD"/>
    <w:rsid w:val="00BA5E95"/>
    <w:rsid w:val="00BA612B"/>
    <w:rsid w:val="00BA6143"/>
    <w:rsid w:val="00BA6213"/>
    <w:rsid w:val="00BA66B4"/>
    <w:rsid w:val="00BA6949"/>
    <w:rsid w:val="00BA69DB"/>
    <w:rsid w:val="00BA6F97"/>
    <w:rsid w:val="00BA7A01"/>
    <w:rsid w:val="00BA7A73"/>
    <w:rsid w:val="00BA7FCE"/>
    <w:rsid w:val="00BB02E8"/>
    <w:rsid w:val="00BB03AB"/>
    <w:rsid w:val="00BB0750"/>
    <w:rsid w:val="00BB141E"/>
    <w:rsid w:val="00BB15A4"/>
    <w:rsid w:val="00BB16D3"/>
    <w:rsid w:val="00BB1763"/>
    <w:rsid w:val="00BB17C4"/>
    <w:rsid w:val="00BB1AD4"/>
    <w:rsid w:val="00BB1B52"/>
    <w:rsid w:val="00BB1B75"/>
    <w:rsid w:val="00BB1D9F"/>
    <w:rsid w:val="00BB1E63"/>
    <w:rsid w:val="00BB2056"/>
    <w:rsid w:val="00BB222A"/>
    <w:rsid w:val="00BB22B0"/>
    <w:rsid w:val="00BB22EF"/>
    <w:rsid w:val="00BB23F7"/>
    <w:rsid w:val="00BB2875"/>
    <w:rsid w:val="00BB3680"/>
    <w:rsid w:val="00BB3983"/>
    <w:rsid w:val="00BB39CB"/>
    <w:rsid w:val="00BB3C02"/>
    <w:rsid w:val="00BB4106"/>
    <w:rsid w:val="00BB4423"/>
    <w:rsid w:val="00BB45DE"/>
    <w:rsid w:val="00BB4667"/>
    <w:rsid w:val="00BB475E"/>
    <w:rsid w:val="00BB4D7D"/>
    <w:rsid w:val="00BB5697"/>
    <w:rsid w:val="00BB5AA2"/>
    <w:rsid w:val="00BB60A2"/>
    <w:rsid w:val="00BB62F7"/>
    <w:rsid w:val="00BB6629"/>
    <w:rsid w:val="00BB6A50"/>
    <w:rsid w:val="00BB6A76"/>
    <w:rsid w:val="00BB6F14"/>
    <w:rsid w:val="00BB6FCD"/>
    <w:rsid w:val="00BB7376"/>
    <w:rsid w:val="00BB73CF"/>
    <w:rsid w:val="00BB745E"/>
    <w:rsid w:val="00BB76AB"/>
    <w:rsid w:val="00BB7A82"/>
    <w:rsid w:val="00BB7B4F"/>
    <w:rsid w:val="00BC042A"/>
    <w:rsid w:val="00BC081A"/>
    <w:rsid w:val="00BC08D7"/>
    <w:rsid w:val="00BC09E6"/>
    <w:rsid w:val="00BC115F"/>
    <w:rsid w:val="00BC1754"/>
    <w:rsid w:val="00BC1A7C"/>
    <w:rsid w:val="00BC1B24"/>
    <w:rsid w:val="00BC1F4B"/>
    <w:rsid w:val="00BC1F7D"/>
    <w:rsid w:val="00BC212B"/>
    <w:rsid w:val="00BC2288"/>
    <w:rsid w:val="00BC290B"/>
    <w:rsid w:val="00BC2B51"/>
    <w:rsid w:val="00BC2C4C"/>
    <w:rsid w:val="00BC328E"/>
    <w:rsid w:val="00BC3E9C"/>
    <w:rsid w:val="00BC4117"/>
    <w:rsid w:val="00BC42D6"/>
    <w:rsid w:val="00BC478A"/>
    <w:rsid w:val="00BC47B6"/>
    <w:rsid w:val="00BC4CD4"/>
    <w:rsid w:val="00BC507A"/>
    <w:rsid w:val="00BC5191"/>
    <w:rsid w:val="00BC53D2"/>
    <w:rsid w:val="00BC59F1"/>
    <w:rsid w:val="00BC6065"/>
    <w:rsid w:val="00BC6179"/>
    <w:rsid w:val="00BC6562"/>
    <w:rsid w:val="00BC6798"/>
    <w:rsid w:val="00BC6838"/>
    <w:rsid w:val="00BC6A32"/>
    <w:rsid w:val="00BC70A6"/>
    <w:rsid w:val="00BC73A5"/>
    <w:rsid w:val="00BC7DBB"/>
    <w:rsid w:val="00BC7DD7"/>
    <w:rsid w:val="00BC7E6D"/>
    <w:rsid w:val="00BD031D"/>
    <w:rsid w:val="00BD06A2"/>
    <w:rsid w:val="00BD06DC"/>
    <w:rsid w:val="00BD14B3"/>
    <w:rsid w:val="00BD16FC"/>
    <w:rsid w:val="00BD1BEB"/>
    <w:rsid w:val="00BD1DF0"/>
    <w:rsid w:val="00BD1E99"/>
    <w:rsid w:val="00BD1F13"/>
    <w:rsid w:val="00BD269B"/>
    <w:rsid w:val="00BD3520"/>
    <w:rsid w:val="00BD3CA0"/>
    <w:rsid w:val="00BD3E92"/>
    <w:rsid w:val="00BD3F21"/>
    <w:rsid w:val="00BD445B"/>
    <w:rsid w:val="00BD4550"/>
    <w:rsid w:val="00BD4DC9"/>
    <w:rsid w:val="00BD5919"/>
    <w:rsid w:val="00BD5D80"/>
    <w:rsid w:val="00BD5D9B"/>
    <w:rsid w:val="00BD5E65"/>
    <w:rsid w:val="00BD6384"/>
    <w:rsid w:val="00BD6837"/>
    <w:rsid w:val="00BD6DB7"/>
    <w:rsid w:val="00BD71FA"/>
    <w:rsid w:val="00BD75F2"/>
    <w:rsid w:val="00BD7E29"/>
    <w:rsid w:val="00BD7F51"/>
    <w:rsid w:val="00BE03A8"/>
    <w:rsid w:val="00BE0F28"/>
    <w:rsid w:val="00BE1021"/>
    <w:rsid w:val="00BE15B9"/>
    <w:rsid w:val="00BE1686"/>
    <w:rsid w:val="00BE16BF"/>
    <w:rsid w:val="00BE1773"/>
    <w:rsid w:val="00BE1A49"/>
    <w:rsid w:val="00BE20FC"/>
    <w:rsid w:val="00BE225F"/>
    <w:rsid w:val="00BE2369"/>
    <w:rsid w:val="00BE23A8"/>
    <w:rsid w:val="00BE260B"/>
    <w:rsid w:val="00BE29BA"/>
    <w:rsid w:val="00BE2B41"/>
    <w:rsid w:val="00BE2BBB"/>
    <w:rsid w:val="00BE2C0D"/>
    <w:rsid w:val="00BE3253"/>
    <w:rsid w:val="00BE353F"/>
    <w:rsid w:val="00BE35D5"/>
    <w:rsid w:val="00BE407F"/>
    <w:rsid w:val="00BE4253"/>
    <w:rsid w:val="00BE457E"/>
    <w:rsid w:val="00BE4D18"/>
    <w:rsid w:val="00BE52D5"/>
    <w:rsid w:val="00BE542D"/>
    <w:rsid w:val="00BE55EE"/>
    <w:rsid w:val="00BE59A0"/>
    <w:rsid w:val="00BE5AA8"/>
    <w:rsid w:val="00BE5B73"/>
    <w:rsid w:val="00BE5D83"/>
    <w:rsid w:val="00BE5F2D"/>
    <w:rsid w:val="00BE6791"/>
    <w:rsid w:val="00BE6C97"/>
    <w:rsid w:val="00BE6DE5"/>
    <w:rsid w:val="00BE7300"/>
    <w:rsid w:val="00BE7A0A"/>
    <w:rsid w:val="00BE7BE1"/>
    <w:rsid w:val="00BE7DDD"/>
    <w:rsid w:val="00BF008E"/>
    <w:rsid w:val="00BF00DC"/>
    <w:rsid w:val="00BF052D"/>
    <w:rsid w:val="00BF0E19"/>
    <w:rsid w:val="00BF0F66"/>
    <w:rsid w:val="00BF1494"/>
    <w:rsid w:val="00BF15F0"/>
    <w:rsid w:val="00BF1AFB"/>
    <w:rsid w:val="00BF1E5C"/>
    <w:rsid w:val="00BF20DD"/>
    <w:rsid w:val="00BF2989"/>
    <w:rsid w:val="00BF3447"/>
    <w:rsid w:val="00BF3489"/>
    <w:rsid w:val="00BF3EF3"/>
    <w:rsid w:val="00BF4379"/>
    <w:rsid w:val="00BF4819"/>
    <w:rsid w:val="00BF4BAA"/>
    <w:rsid w:val="00BF4D14"/>
    <w:rsid w:val="00BF5143"/>
    <w:rsid w:val="00BF5204"/>
    <w:rsid w:val="00BF5F51"/>
    <w:rsid w:val="00BF65D1"/>
    <w:rsid w:val="00BF6652"/>
    <w:rsid w:val="00BF66C5"/>
    <w:rsid w:val="00BF6725"/>
    <w:rsid w:val="00BF6F05"/>
    <w:rsid w:val="00BF7044"/>
    <w:rsid w:val="00BF755B"/>
    <w:rsid w:val="00BF75D5"/>
    <w:rsid w:val="00BF7689"/>
    <w:rsid w:val="00BF7743"/>
    <w:rsid w:val="00BF797C"/>
    <w:rsid w:val="00BF7C1D"/>
    <w:rsid w:val="00C00030"/>
    <w:rsid w:val="00C00156"/>
    <w:rsid w:val="00C001E7"/>
    <w:rsid w:val="00C00296"/>
    <w:rsid w:val="00C0063D"/>
    <w:rsid w:val="00C01168"/>
    <w:rsid w:val="00C0119A"/>
    <w:rsid w:val="00C01412"/>
    <w:rsid w:val="00C015AB"/>
    <w:rsid w:val="00C01852"/>
    <w:rsid w:val="00C01BC0"/>
    <w:rsid w:val="00C023C7"/>
    <w:rsid w:val="00C02B07"/>
    <w:rsid w:val="00C03024"/>
    <w:rsid w:val="00C03E55"/>
    <w:rsid w:val="00C042E5"/>
    <w:rsid w:val="00C0434E"/>
    <w:rsid w:val="00C0437D"/>
    <w:rsid w:val="00C0445D"/>
    <w:rsid w:val="00C045D0"/>
    <w:rsid w:val="00C04612"/>
    <w:rsid w:val="00C04819"/>
    <w:rsid w:val="00C04BB8"/>
    <w:rsid w:val="00C04C45"/>
    <w:rsid w:val="00C04E9E"/>
    <w:rsid w:val="00C04F0A"/>
    <w:rsid w:val="00C05814"/>
    <w:rsid w:val="00C05BE4"/>
    <w:rsid w:val="00C05C53"/>
    <w:rsid w:val="00C05E81"/>
    <w:rsid w:val="00C0621C"/>
    <w:rsid w:val="00C0653D"/>
    <w:rsid w:val="00C068BE"/>
    <w:rsid w:val="00C06946"/>
    <w:rsid w:val="00C069E8"/>
    <w:rsid w:val="00C06F05"/>
    <w:rsid w:val="00C06F6F"/>
    <w:rsid w:val="00C06F9C"/>
    <w:rsid w:val="00C07622"/>
    <w:rsid w:val="00C07A6C"/>
    <w:rsid w:val="00C11639"/>
    <w:rsid w:val="00C118EE"/>
    <w:rsid w:val="00C11B09"/>
    <w:rsid w:val="00C11C00"/>
    <w:rsid w:val="00C11D54"/>
    <w:rsid w:val="00C12064"/>
    <w:rsid w:val="00C125F7"/>
    <w:rsid w:val="00C12A1A"/>
    <w:rsid w:val="00C12BBA"/>
    <w:rsid w:val="00C134B0"/>
    <w:rsid w:val="00C13945"/>
    <w:rsid w:val="00C13B5F"/>
    <w:rsid w:val="00C14104"/>
    <w:rsid w:val="00C14F99"/>
    <w:rsid w:val="00C151B8"/>
    <w:rsid w:val="00C153EF"/>
    <w:rsid w:val="00C15F33"/>
    <w:rsid w:val="00C15F73"/>
    <w:rsid w:val="00C16407"/>
    <w:rsid w:val="00C16BD3"/>
    <w:rsid w:val="00C16E2F"/>
    <w:rsid w:val="00C17057"/>
    <w:rsid w:val="00C17506"/>
    <w:rsid w:val="00C17A2A"/>
    <w:rsid w:val="00C17AF4"/>
    <w:rsid w:val="00C17C6A"/>
    <w:rsid w:val="00C20799"/>
    <w:rsid w:val="00C20A92"/>
    <w:rsid w:val="00C20E47"/>
    <w:rsid w:val="00C210B8"/>
    <w:rsid w:val="00C2112F"/>
    <w:rsid w:val="00C2133F"/>
    <w:rsid w:val="00C214C8"/>
    <w:rsid w:val="00C214CC"/>
    <w:rsid w:val="00C21958"/>
    <w:rsid w:val="00C21B36"/>
    <w:rsid w:val="00C21DD7"/>
    <w:rsid w:val="00C220A0"/>
    <w:rsid w:val="00C22526"/>
    <w:rsid w:val="00C22663"/>
    <w:rsid w:val="00C23609"/>
    <w:rsid w:val="00C2411D"/>
    <w:rsid w:val="00C24149"/>
    <w:rsid w:val="00C2457F"/>
    <w:rsid w:val="00C2458A"/>
    <w:rsid w:val="00C24D4C"/>
    <w:rsid w:val="00C24F11"/>
    <w:rsid w:val="00C2508B"/>
    <w:rsid w:val="00C25160"/>
    <w:rsid w:val="00C25264"/>
    <w:rsid w:val="00C25328"/>
    <w:rsid w:val="00C25409"/>
    <w:rsid w:val="00C2552A"/>
    <w:rsid w:val="00C2571C"/>
    <w:rsid w:val="00C259C1"/>
    <w:rsid w:val="00C25DBB"/>
    <w:rsid w:val="00C2606D"/>
    <w:rsid w:val="00C260C5"/>
    <w:rsid w:val="00C262E4"/>
    <w:rsid w:val="00C269D3"/>
    <w:rsid w:val="00C26B17"/>
    <w:rsid w:val="00C271AE"/>
    <w:rsid w:val="00C27446"/>
    <w:rsid w:val="00C277D9"/>
    <w:rsid w:val="00C27A3C"/>
    <w:rsid w:val="00C27B24"/>
    <w:rsid w:val="00C30243"/>
    <w:rsid w:val="00C30474"/>
    <w:rsid w:val="00C304E4"/>
    <w:rsid w:val="00C30544"/>
    <w:rsid w:val="00C30CB6"/>
    <w:rsid w:val="00C30D11"/>
    <w:rsid w:val="00C30E18"/>
    <w:rsid w:val="00C31AA9"/>
    <w:rsid w:val="00C31E42"/>
    <w:rsid w:val="00C31F69"/>
    <w:rsid w:val="00C3224E"/>
    <w:rsid w:val="00C3228C"/>
    <w:rsid w:val="00C322F6"/>
    <w:rsid w:val="00C323C3"/>
    <w:rsid w:val="00C32E91"/>
    <w:rsid w:val="00C33793"/>
    <w:rsid w:val="00C33862"/>
    <w:rsid w:val="00C33C4B"/>
    <w:rsid w:val="00C34245"/>
    <w:rsid w:val="00C3476C"/>
    <w:rsid w:val="00C34893"/>
    <w:rsid w:val="00C3499B"/>
    <w:rsid w:val="00C34C8F"/>
    <w:rsid w:val="00C34CC7"/>
    <w:rsid w:val="00C34F3C"/>
    <w:rsid w:val="00C34FFD"/>
    <w:rsid w:val="00C3550A"/>
    <w:rsid w:val="00C3564C"/>
    <w:rsid w:val="00C359F2"/>
    <w:rsid w:val="00C36AD6"/>
    <w:rsid w:val="00C36DF7"/>
    <w:rsid w:val="00C37A03"/>
    <w:rsid w:val="00C37EDD"/>
    <w:rsid w:val="00C4026B"/>
    <w:rsid w:val="00C403DD"/>
    <w:rsid w:val="00C4047B"/>
    <w:rsid w:val="00C4056F"/>
    <w:rsid w:val="00C405F2"/>
    <w:rsid w:val="00C4074C"/>
    <w:rsid w:val="00C4077F"/>
    <w:rsid w:val="00C4096E"/>
    <w:rsid w:val="00C40AB5"/>
    <w:rsid w:val="00C413E1"/>
    <w:rsid w:val="00C41A23"/>
    <w:rsid w:val="00C41ABF"/>
    <w:rsid w:val="00C4238C"/>
    <w:rsid w:val="00C43554"/>
    <w:rsid w:val="00C43902"/>
    <w:rsid w:val="00C43F26"/>
    <w:rsid w:val="00C4414C"/>
    <w:rsid w:val="00C4427B"/>
    <w:rsid w:val="00C447CF"/>
    <w:rsid w:val="00C44893"/>
    <w:rsid w:val="00C44A33"/>
    <w:rsid w:val="00C44B6D"/>
    <w:rsid w:val="00C44C40"/>
    <w:rsid w:val="00C44CB8"/>
    <w:rsid w:val="00C452DF"/>
    <w:rsid w:val="00C456DA"/>
    <w:rsid w:val="00C456F3"/>
    <w:rsid w:val="00C45736"/>
    <w:rsid w:val="00C458D7"/>
    <w:rsid w:val="00C45A82"/>
    <w:rsid w:val="00C464A1"/>
    <w:rsid w:val="00C46715"/>
    <w:rsid w:val="00C467A7"/>
    <w:rsid w:val="00C472D7"/>
    <w:rsid w:val="00C4754A"/>
    <w:rsid w:val="00C5176E"/>
    <w:rsid w:val="00C518E2"/>
    <w:rsid w:val="00C51E65"/>
    <w:rsid w:val="00C52266"/>
    <w:rsid w:val="00C5241A"/>
    <w:rsid w:val="00C524E0"/>
    <w:rsid w:val="00C52B7B"/>
    <w:rsid w:val="00C52C04"/>
    <w:rsid w:val="00C52CEF"/>
    <w:rsid w:val="00C52DC1"/>
    <w:rsid w:val="00C53036"/>
    <w:rsid w:val="00C53079"/>
    <w:rsid w:val="00C530B6"/>
    <w:rsid w:val="00C5326A"/>
    <w:rsid w:val="00C53EEB"/>
    <w:rsid w:val="00C543F6"/>
    <w:rsid w:val="00C54408"/>
    <w:rsid w:val="00C54749"/>
    <w:rsid w:val="00C54806"/>
    <w:rsid w:val="00C54BF7"/>
    <w:rsid w:val="00C54D3C"/>
    <w:rsid w:val="00C55998"/>
    <w:rsid w:val="00C55DA4"/>
    <w:rsid w:val="00C55DDA"/>
    <w:rsid w:val="00C565AB"/>
    <w:rsid w:val="00C56E00"/>
    <w:rsid w:val="00C56EB3"/>
    <w:rsid w:val="00C575C3"/>
    <w:rsid w:val="00C57ADD"/>
    <w:rsid w:val="00C57B04"/>
    <w:rsid w:val="00C601C6"/>
    <w:rsid w:val="00C60452"/>
    <w:rsid w:val="00C60985"/>
    <w:rsid w:val="00C60C40"/>
    <w:rsid w:val="00C61C71"/>
    <w:rsid w:val="00C61EBE"/>
    <w:rsid w:val="00C62069"/>
    <w:rsid w:val="00C62974"/>
    <w:rsid w:val="00C62AA6"/>
    <w:rsid w:val="00C62AA8"/>
    <w:rsid w:val="00C63575"/>
    <w:rsid w:val="00C63D47"/>
    <w:rsid w:val="00C64744"/>
    <w:rsid w:val="00C649F7"/>
    <w:rsid w:val="00C64DEE"/>
    <w:rsid w:val="00C65435"/>
    <w:rsid w:val="00C65835"/>
    <w:rsid w:val="00C65DC3"/>
    <w:rsid w:val="00C65E12"/>
    <w:rsid w:val="00C65EFA"/>
    <w:rsid w:val="00C664EF"/>
    <w:rsid w:val="00C66693"/>
    <w:rsid w:val="00C66EE7"/>
    <w:rsid w:val="00C66FBA"/>
    <w:rsid w:val="00C671B8"/>
    <w:rsid w:val="00C67D56"/>
    <w:rsid w:val="00C7005C"/>
    <w:rsid w:val="00C70325"/>
    <w:rsid w:val="00C70669"/>
    <w:rsid w:val="00C70949"/>
    <w:rsid w:val="00C70AB7"/>
    <w:rsid w:val="00C7160D"/>
    <w:rsid w:val="00C719DF"/>
    <w:rsid w:val="00C71A31"/>
    <w:rsid w:val="00C722B3"/>
    <w:rsid w:val="00C73369"/>
    <w:rsid w:val="00C735D2"/>
    <w:rsid w:val="00C73646"/>
    <w:rsid w:val="00C738BA"/>
    <w:rsid w:val="00C738E0"/>
    <w:rsid w:val="00C73B6F"/>
    <w:rsid w:val="00C73D6A"/>
    <w:rsid w:val="00C74541"/>
    <w:rsid w:val="00C745C9"/>
    <w:rsid w:val="00C746D7"/>
    <w:rsid w:val="00C74D36"/>
    <w:rsid w:val="00C74F1F"/>
    <w:rsid w:val="00C7508C"/>
    <w:rsid w:val="00C754C8"/>
    <w:rsid w:val="00C75885"/>
    <w:rsid w:val="00C75B83"/>
    <w:rsid w:val="00C763BC"/>
    <w:rsid w:val="00C7650D"/>
    <w:rsid w:val="00C7695D"/>
    <w:rsid w:val="00C76F12"/>
    <w:rsid w:val="00C770A4"/>
    <w:rsid w:val="00C771E8"/>
    <w:rsid w:val="00C77674"/>
    <w:rsid w:val="00C80364"/>
    <w:rsid w:val="00C803E2"/>
    <w:rsid w:val="00C805B2"/>
    <w:rsid w:val="00C80EC2"/>
    <w:rsid w:val="00C80F99"/>
    <w:rsid w:val="00C81256"/>
    <w:rsid w:val="00C81270"/>
    <w:rsid w:val="00C812E9"/>
    <w:rsid w:val="00C819FF"/>
    <w:rsid w:val="00C81B04"/>
    <w:rsid w:val="00C81CA2"/>
    <w:rsid w:val="00C81D0E"/>
    <w:rsid w:val="00C820DC"/>
    <w:rsid w:val="00C8220A"/>
    <w:rsid w:val="00C82513"/>
    <w:rsid w:val="00C828AA"/>
    <w:rsid w:val="00C83090"/>
    <w:rsid w:val="00C83BD6"/>
    <w:rsid w:val="00C83E14"/>
    <w:rsid w:val="00C840D1"/>
    <w:rsid w:val="00C84567"/>
    <w:rsid w:val="00C846FF"/>
    <w:rsid w:val="00C84EB8"/>
    <w:rsid w:val="00C85347"/>
    <w:rsid w:val="00C856A0"/>
    <w:rsid w:val="00C85913"/>
    <w:rsid w:val="00C85989"/>
    <w:rsid w:val="00C85D25"/>
    <w:rsid w:val="00C85EC4"/>
    <w:rsid w:val="00C85F48"/>
    <w:rsid w:val="00C862AF"/>
    <w:rsid w:val="00C864F4"/>
    <w:rsid w:val="00C86533"/>
    <w:rsid w:val="00C867B3"/>
    <w:rsid w:val="00C867B4"/>
    <w:rsid w:val="00C86956"/>
    <w:rsid w:val="00C86C27"/>
    <w:rsid w:val="00C86F46"/>
    <w:rsid w:val="00C877D6"/>
    <w:rsid w:val="00C877DC"/>
    <w:rsid w:val="00C87E95"/>
    <w:rsid w:val="00C90342"/>
    <w:rsid w:val="00C906AB"/>
    <w:rsid w:val="00C906DD"/>
    <w:rsid w:val="00C90773"/>
    <w:rsid w:val="00C908C7"/>
    <w:rsid w:val="00C90A4E"/>
    <w:rsid w:val="00C90F69"/>
    <w:rsid w:val="00C90F9E"/>
    <w:rsid w:val="00C9124D"/>
    <w:rsid w:val="00C9193D"/>
    <w:rsid w:val="00C91F04"/>
    <w:rsid w:val="00C923E6"/>
    <w:rsid w:val="00C92617"/>
    <w:rsid w:val="00C927B8"/>
    <w:rsid w:val="00C929C1"/>
    <w:rsid w:val="00C92FE1"/>
    <w:rsid w:val="00C932EE"/>
    <w:rsid w:val="00C93447"/>
    <w:rsid w:val="00C93698"/>
    <w:rsid w:val="00C936E3"/>
    <w:rsid w:val="00C9456E"/>
    <w:rsid w:val="00C94AA9"/>
    <w:rsid w:val="00C94AE1"/>
    <w:rsid w:val="00C94C8C"/>
    <w:rsid w:val="00C94D68"/>
    <w:rsid w:val="00C951AD"/>
    <w:rsid w:val="00C95524"/>
    <w:rsid w:val="00C95911"/>
    <w:rsid w:val="00C95A0C"/>
    <w:rsid w:val="00C95B10"/>
    <w:rsid w:val="00C95BD1"/>
    <w:rsid w:val="00C95C01"/>
    <w:rsid w:val="00C95EC5"/>
    <w:rsid w:val="00C95FD3"/>
    <w:rsid w:val="00C9605F"/>
    <w:rsid w:val="00C9614C"/>
    <w:rsid w:val="00C966F8"/>
    <w:rsid w:val="00C96744"/>
    <w:rsid w:val="00C96920"/>
    <w:rsid w:val="00C9692E"/>
    <w:rsid w:val="00C96CD6"/>
    <w:rsid w:val="00C96D9D"/>
    <w:rsid w:val="00C96EE1"/>
    <w:rsid w:val="00C97047"/>
    <w:rsid w:val="00C9709F"/>
    <w:rsid w:val="00C97180"/>
    <w:rsid w:val="00C9799E"/>
    <w:rsid w:val="00C97A82"/>
    <w:rsid w:val="00C97BB1"/>
    <w:rsid w:val="00CA037B"/>
    <w:rsid w:val="00CA0B9A"/>
    <w:rsid w:val="00CA0E50"/>
    <w:rsid w:val="00CA121B"/>
    <w:rsid w:val="00CA12A7"/>
    <w:rsid w:val="00CA1596"/>
    <w:rsid w:val="00CA1CB1"/>
    <w:rsid w:val="00CA1DD2"/>
    <w:rsid w:val="00CA209E"/>
    <w:rsid w:val="00CA2257"/>
    <w:rsid w:val="00CA2297"/>
    <w:rsid w:val="00CA2776"/>
    <w:rsid w:val="00CA2C1E"/>
    <w:rsid w:val="00CA308F"/>
    <w:rsid w:val="00CA3150"/>
    <w:rsid w:val="00CA3670"/>
    <w:rsid w:val="00CA3D1B"/>
    <w:rsid w:val="00CA3F46"/>
    <w:rsid w:val="00CA432E"/>
    <w:rsid w:val="00CA44E0"/>
    <w:rsid w:val="00CA4D2A"/>
    <w:rsid w:val="00CA4D58"/>
    <w:rsid w:val="00CA4E90"/>
    <w:rsid w:val="00CA5138"/>
    <w:rsid w:val="00CA52B4"/>
    <w:rsid w:val="00CA52C0"/>
    <w:rsid w:val="00CA5487"/>
    <w:rsid w:val="00CA54EC"/>
    <w:rsid w:val="00CA5610"/>
    <w:rsid w:val="00CA5A71"/>
    <w:rsid w:val="00CA5E6C"/>
    <w:rsid w:val="00CA65D7"/>
    <w:rsid w:val="00CA67CE"/>
    <w:rsid w:val="00CA681D"/>
    <w:rsid w:val="00CA6932"/>
    <w:rsid w:val="00CA6EE9"/>
    <w:rsid w:val="00CA729F"/>
    <w:rsid w:val="00CA7664"/>
    <w:rsid w:val="00CA7950"/>
    <w:rsid w:val="00CA7FD8"/>
    <w:rsid w:val="00CB003C"/>
    <w:rsid w:val="00CB03B1"/>
    <w:rsid w:val="00CB049C"/>
    <w:rsid w:val="00CB091B"/>
    <w:rsid w:val="00CB09F5"/>
    <w:rsid w:val="00CB0D0C"/>
    <w:rsid w:val="00CB110D"/>
    <w:rsid w:val="00CB167B"/>
    <w:rsid w:val="00CB181F"/>
    <w:rsid w:val="00CB1B71"/>
    <w:rsid w:val="00CB2813"/>
    <w:rsid w:val="00CB2BF3"/>
    <w:rsid w:val="00CB2F41"/>
    <w:rsid w:val="00CB35CC"/>
    <w:rsid w:val="00CB363F"/>
    <w:rsid w:val="00CB3813"/>
    <w:rsid w:val="00CB3868"/>
    <w:rsid w:val="00CB3F97"/>
    <w:rsid w:val="00CB41C4"/>
    <w:rsid w:val="00CB420A"/>
    <w:rsid w:val="00CB4854"/>
    <w:rsid w:val="00CB4A41"/>
    <w:rsid w:val="00CB4A8B"/>
    <w:rsid w:val="00CB51F6"/>
    <w:rsid w:val="00CB544B"/>
    <w:rsid w:val="00CB54F9"/>
    <w:rsid w:val="00CB566F"/>
    <w:rsid w:val="00CB58EC"/>
    <w:rsid w:val="00CB5ADB"/>
    <w:rsid w:val="00CB5BA0"/>
    <w:rsid w:val="00CB5BEB"/>
    <w:rsid w:val="00CB5C72"/>
    <w:rsid w:val="00CB5D8A"/>
    <w:rsid w:val="00CB6030"/>
    <w:rsid w:val="00CB60F3"/>
    <w:rsid w:val="00CB621A"/>
    <w:rsid w:val="00CB6237"/>
    <w:rsid w:val="00CB66B7"/>
    <w:rsid w:val="00CB66EC"/>
    <w:rsid w:val="00CB6889"/>
    <w:rsid w:val="00CB6CDB"/>
    <w:rsid w:val="00CB7916"/>
    <w:rsid w:val="00CB7CF4"/>
    <w:rsid w:val="00CB7E5A"/>
    <w:rsid w:val="00CC001F"/>
    <w:rsid w:val="00CC04F8"/>
    <w:rsid w:val="00CC06D1"/>
    <w:rsid w:val="00CC0BE7"/>
    <w:rsid w:val="00CC12E5"/>
    <w:rsid w:val="00CC141E"/>
    <w:rsid w:val="00CC1927"/>
    <w:rsid w:val="00CC19CF"/>
    <w:rsid w:val="00CC1D68"/>
    <w:rsid w:val="00CC209D"/>
    <w:rsid w:val="00CC29A3"/>
    <w:rsid w:val="00CC2A79"/>
    <w:rsid w:val="00CC2F33"/>
    <w:rsid w:val="00CC3006"/>
    <w:rsid w:val="00CC3090"/>
    <w:rsid w:val="00CC3149"/>
    <w:rsid w:val="00CC3345"/>
    <w:rsid w:val="00CC3BEE"/>
    <w:rsid w:val="00CC3D21"/>
    <w:rsid w:val="00CC3D68"/>
    <w:rsid w:val="00CC424F"/>
    <w:rsid w:val="00CC4515"/>
    <w:rsid w:val="00CC47FC"/>
    <w:rsid w:val="00CC4838"/>
    <w:rsid w:val="00CC49E7"/>
    <w:rsid w:val="00CC4B50"/>
    <w:rsid w:val="00CC4C2C"/>
    <w:rsid w:val="00CC4C7D"/>
    <w:rsid w:val="00CC4F3B"/>
    <w:rsid w:val="00CC4F93"/>
    <w:rsid w:val="00CC517F"/>
    <w:rsid w:val="00CC538F"/>
    <w:rsid w:val="00CC5630"/>
    <w:rsid w:val="00CC5EB0"/>
    <w:rsid w:val="00CC61AF"/>
    <w:rsid w:val="00CC6C01"/>
    <w:rsid w:val="00CC6F61"/>
    <w:rsid w:val="00CC72A9"/>
    <w:rsid w:val="00CC7340"/>
    <w:rsid w:val="00CC74EB"/>
    <w:rsid w:val="00CC76A6"/>
    <w:rsid w:val="00CC7B93"/>
    <w:rsid w:val="00CC7C3E"/>
    <w:rsid w:val="00CC7E24"/>
    <w:rsid w:val="00CD067D"/>
    <w:rsid w:val="00CD0698"/>
    <w:rsid w:val="00CD06B7"/>
    <w:rsid w:val="00CD0CD0"/>
    <w:rsid w:val="00CD0FA0"/>
    <w:rsid w:val="00CD123D"/>
    <w:rsid w:val="00CD1735"/>
    <w:rsid w:val="00CD1D58"/>
    <w:rsid w:val="00CD2153"/>
    <w:rsid w:val="00CD2427"/>
    <w:rsid w:val="00CD27D7"/>
    <w:rsid w:val="00CD2823"/>
    <w:rsid w:val="00CD2A40"/>
    <w:rsid w:val="00CD2BD4"/>
    <w:rsid w:val="00CD3068"/>
    <w:rsid w:val="00CD3691"/>
    <w:rsid w:val="00CD3957"/>
    <w:rsid w:val="00CD3C7B"/>
    <w:rsid w:val="00CD3F41"/>
    <w:rsid w:val="00CD42C7"/>
    <w:rsid w:val="00CD4429"/>
    <w:rsid w:val="00CD46D4"/>
    <w:rsid w:val="00CD48A7"/>
    <w:rsid w:val="00CD49AE"/>
    <w:rsid w:val="00CD4C55"/>
    <w:rsid w:val="00CD4DBF"/>
    <w:rsid w:val="00CD4E1E"/>
    <w:rsid w:val="00CD4E64"/>
    <w:rsid w:val="00CD4F92"/>
    <w:rsid w:val="00CD5379"/>
    <w:rsid w:val="00CD5386"/>
    <w:rsid w:val="00CD5481"/>
    <w:rsid w:val="00CD5825"/>
    <w:rsid w:val="00CD66EC"/>
    <w:rsid w:val="00CD6B1F"/>
    <w:rsid w:val="00CD6C63"/>
    <w:rsid w:val="00CD6DDF"/>
    <w:rsid w:val="00CD6F9E"/>
    <w:rsid w:val="00CD70C2"/>
    <w:rsid w:val="00CD712F"/>
    <w:rsid w:val="00CD7615"/>
    <w:rsid w:val="00CD7DD8"/>
    <w:rsid w:val="00CE0013"/>
    <w:rsid w:val="00CE0336"/>
    <w:rsid w:val="00CE046E"/>
    <w:rsid w:val="00CE049F"/>
    <w:rsid w:val="00CE10A1"/>
    <w:rsid w:val="00CE1506"/>
    <w:rsid w:val="00CE1693"/>
    <w:rsid w:val="00CE1B82"/>
    <w:rsid w:val="00CE21BF"/>
    <w:rsid w:val="00CE236F"/>
    <w:rsid w:val="00CE24FC"/>
    <w:rsid w:val="00CE2810"/>
    <w:rsid w:val="00CE2D81"/>
    <w:rsid w:val="00CE2F09"/>
    <w:rsid w:val="00CE328A"/>
    <w:rsid w:val="00CE3C87"/>
    <w:rsid w:val="00CE3D67"/>
    <w:rsid w:val="00CE43C1"/>
    <w:rsid w:val="00CE48B5"/>
    <w:rsid w:val="00CE49AD"/>
    <w:rsid w:val="00CE4AD1"/>
    <w:rsid w:val="00CE5258"/>
    <w:rsid w:val="00CE5311"/>
    <w:rsid w:val="00CE5581"/>
    <w:rsid w:val="00CE56B2"/>
    <w:rsid w:val="00CE5706"/>
    <w:rsid w:val="00CE586F"/>
    <w:rsid w:val="00CE5D19"/>
    <w:rsid w:val="00CE5FA4"/>
    <w:rsid w:val="00CE6864"/>
    <w:rsid w:val="00CE6A11"/>
    <w:rsid w:val="00CE6A81"/>
    <w:rsid w:val="00CE6B93"/>
    <w:rsid w:val="00CE73BB"/>
    <w:rsid w:val="00CE75A5"/>
    <w:rsid w:val="00CE75C1"/>
    <w:rsid w:val="00CE76DE"/>
    <w:rsid w:val="00CE77D2"/>
    <w:rsid w:val="00CE7B26"/>
    <w:rsid w:val="00CE7E5A"/>
    <w:rsid w:val="00CF037F"/>
    <w:rsid w:val="00CF0492"/>
    <w:rsid w:val="00CF0B0F"/>
    <w:rsid w:val="00CF0BB6"/>
    <w:rsid w:val="00CF0DCC"/>
    <w:rsid w:val="00CF0E2D"/>
    <w:rsid w:val="00CF1495"/>
    <w:rsid w:val="00CF162B"/>
    <w:rsid w:val="00CF18BF"/>
    <w:rsid w:val="00CF19CA"/>
    <w:rsid w:val="00CF1CDF"/>
    <w:rsid w:val="00CF1D8A"/>
    <w:rsid w:val="00CF1DC9"/>
    <w:rsid w:val="00CF23F3"/>
    <w:rsid w:val="00CF26D6"/>
    <w:rsid w:val="00CF2C12"/>
    <w:rsid w:val="00CF2E1E"/>
    <w:rsid w:val="00CF3282"/>
    <w:rsid w:val="00CF3572"/>
    <w:rsid w:val="00CF385C"/>
    <w:rsid w:val="00CF3EBC"/>
    <w:rsid w:val="00CF4070"/>
    <w:rsid w:val="00CF49CD"/>
    <w:rsid w:val="00CF5921"/>
    <w:rsid w:val="00CF5A60"/>
    <w:rsid w:val="00CF5EF1"/>
    <w:rsid w:val="00CF617E"/>
    <w:rsid w:val="00CF6189"/>
    <w:rsid w:val="00CF6480"/>
    <w:rsid w:val="00CF6575"/>
    <w:rsid w:val="00CF6656"/>
    <w:rsid w:val="00CF6939"/>
    <w:rsid w:val="00CF6AB3"/>
    <w:rsid w:val="00CF6BEB"/>
    <w:rsid w:val="00CF6EDF"/>
    <w:rsid w:val="00CF71C4"/>
    <w:rsid w:val="00CF723C"/>
    <w:rsid w:val="00CF7493"/>
    <w:rsid w:val="00CF759E"/>
    <w:rsid w:val="00CF7CD5"/>
    <w:rsid w:val="00CF7D27"/>
    <w:rsid w:val="00D000B4"/>
    <w:rsid w:val="00D0049F"/>
    <w:rsid w:val="00D004BA"/>
    <w:rsid w:val="00D00A07"/>
    <w:rsid w:val="00D00F1B"/>
    <w:rsid w:val="00D0186F"/>
    <w:rsid w:val="00D019AE"/>
    <w:rsid w:val="00D02208"/>
    <w:rsid w:val="00D026FA"/>
    <w:rsid w:val="00D028C6"/>
    <w:rsid w:val="00D02C6C"/>
    <w:rsid w:val="00D0324D"/>
    <w:rsid w:val="00D032F4"/>
    <w:rsid w:val="00D032FE"/>
    <w:rsid w:val="00D035DC"/>
    <w:rsid w:val="00D036D7"/>
    <w:rsid w:val="00D03B9C"/>
    <w:rsid w:val="00D03F7F"/>
    <w:rsid w:val="00D042CA"/>
    <w:rsid w:val="00D044D7"/>
    <w:rsid w:val="00D04FAB"/>
    <w:rsid w:val="00D0511C"/>
    <w:rsid w:val="00D05454"/>
    <w:rsid w:val="00D05F17"/>
    <w:rsid w:val="00D0609F"/>
    <w:rsid w:val="00D06CAA"/>
    <w:rsid w:val="00D0714A"/>
    <w:rsid w:val="00D07841"/>
    <w:rsid w:val="00D07BA9"/>
    <w:rsid w:val="00D07DC0"/>
    <w:rsid w:val="00D07EAD"/>
    <w:rsid w:val="00D10457"/>
    <w:rsid w:val="00D10816"/>
    <w:rsid w:val="00D10B56"/>
    <w:rsid w:val="00D10EBB"/>
    <w:rsid w:val="00D11160"/>
    <w:rsid w:val="00D11210"/>
    <w:rsid w:val="00D112C6"/>
    <w:rsid w:val="00D1180E"/>
    <w:rsid w:val="00D11869"/>
    <w:rsid w:val="00D11D57"/>
    <w:rsid w:val="00D11F50"/>
    <w:rsid w:val="00D11F65"/>
    <w:rsid w:val="00D1216D"/>
    <w:rsid w:val="00D1228A"/>
    <w:rsid w:val="00D1268A"/>
    <w:rsid w:val="00D12912"/>
    <w:rsid w:val="00D12B09"/>
    <w:rsid w:val="00D12B90"/>
    <w:rsid w:val="00D12E0F"/>
    <w:rsid w:val="00D139E4"/>
    <w:rsid w:val="00D13D0D"/>
    <w:rsid w:val="00D13E15"/>
    <w:rsid w:val="00D14137"/>
    <w:rsid w:val="00D1476A"/>
    <w:rsid w:val="00D148FE"/>
    <w:rsid w:val="00D14DFA"/>
    <w:rsid w:val="00D14F77"/>
    <w:rsid w:val="00D15446"/>
    <w:rsid w:val="00D15668"/>
    <w:rsid w:val="00D15733"/>
    <w:rsid w:val="00D1585F"/>
    <w:rsid w:val="00D15964"/>
    <w:rsid w:val="00D15AB3"/>
    <w:rsid w:val="00D16063"/>
    <w:rsid w:val="00D16565"/>
    <w:rsid w:val="00D16A1B"/>
    <w:rsid w:val="00D17091"/>
    <w:rsid w:val="00D173C2"/>
    <w:rsid w:val="00D17587"/>
    <w:rsid w:val="00D17EA8"/>
    <w:rsid w:val="00D17EB5"/>
    <w:rsid w:val="00D20A1D"/>
    <w:rsid w:val="00D20D17"/>
    <w:rsid w:val="00D20DD0"/>
    <w:rsid w:val="00D213D6"/>
    <w:rsid w:val="00D21786"/>
    <w:rsid w:val="00D217A7"/>
    <w:rsid w:val="00D217E4"/>
    <w:rsid w:val="00D218C9"/>
    <w:rsid w:val="00D21A17"/>
    <w:rsid w:val="00D21EE2"/>
    <w:rsid w:val="00D21EF4"/>
    <w:rsid w:val="00D222E6"/>
    <w:rsid w:val="00D22332"/>
    <w:rsid w:val="00D227A5"/>
    <w:rsid w:val="00D22896"/>
    <w:rsid w:val="00D22D30"/>
    <w:rsid w:val="00D22F8F"/>
    <w:rsid w:val="00D23325"/>
    <w:rsid w:val="00D234A6"/>
    <w:rsid w:val="00D23521"/>
    <w:rsid w:val="00D238F2"/>
    <w:rsid w:val="00D23E0F"/>
    <w:rsid w:val="00D24178"/>
    <w:rsid w:val="00D24700"/>
    <w:rsid w:val="00D24F0C"/>
    <w:rsid w:val="00D25446"/>
    <w:rsid w:val="00D25A69"/>
    <w:rsid w:val="00D2640B"/>
    <w:rsid w:val="00D267B6"/>
    <w:rsid w:val="00D26A46"/>
    <w:rsid w:val="00D26C67"/>
    <w:rsid w:val="00D26C71"/>
    <w:rsid w:val="00D26E54"/>
    <w:rsid w:val="00D27202"/>
    <w:rsid w:val="00D275E0"/>
    <w:rsid w:val="00D27B20"/>
    <w:rsid w:val="00D27B86"/>
    <w:rsid w:val="00D3094E"/>
    <w:rsid w:val="00D30A18"/>
    <w:rsid w:val="00D31396"/>
    <w:rsid w:val="00D3179E"/>
    <w:rsid w:val="00D317C4"/>
    <w:rsid w:val="00D318E3"/>
    <w:rsid w:val="00D31EC4"/>
    <w:rsid w:val="00D32209"/>
    <w:rsid w:val="00D328DE"/>
    <w:rsid w:val="00D32929"/>
    <w:rsid w:val="00D32A44"/>
    <w:rsid w:val="00D32D79"/>
    <w:rsid w:val="00D331BE"/>
    <w:rsid w:val="00D331CF"/>
    <w:rsid w:val="00D34266"/>
    <w:rsid w:val="00D343F5"/>
    <w:rsid w:val="00D34BE1"/>
    <w:rsid w:val="00D34F35"/>
    <w:rsid w:val="00D34F58"/>
    <w:rsid w:val="00D352C4"/>
    <w:rsid w:val="00D35510"/>
    <w:rsid w:val="00D35A70"/>
    <w:rsid w:val="00D35C03"/>
    <w:rsid w:val="00D35C62"/>
    <w:rsid w:val="00D35C78"/>
    <w:rsid w:val="00D360E9"/>
    <w:rsid w:val="00D365FC"/>
    <w:rsid w:val="00D36614"/>
    <w:rsid w:val="00D36721"/>
    <w:rsid w:val="00D36DE4"/>
    <w:rsid w:val="00D36FDB"/>
    <w:rsid w:val="00D37B58"/>
    <w:rsid w:val="00D37E44"/>
    <w:rsid w:val="00D37FCE"/>
    <w:rsid w:val="00D400AB"/>
    <w:rsid w:val="00D4020D"/>
    <w:rsid w:val="00D40375"/>
    <w:rsid w:val="00D4076F"/>
    <w:rsid w:val="00D40F17"/>
    <w:rsid w:val="00D41204"/>
    <w:rsid w:val="00D41490"/>
    <w:rsid w:val="00D41C8D"/>
    <w:rsid w:val="00D41D8B"/>
    <w:rsid w:val="00D429A9"/>
    <w:rsid w:val="00D42EC4"/>
    <w:rsid w:val="00D42FCC"/>
    <w:rsid w:val="00D435B4"/>
    <w:rsid w:val="00D436B3"/>
    <w:rsid w:val="00D43F30"/>
    <w:rsid w:val="00D441D6"/>
    <w:rsid w:val="00D44326"/>
    <w:rsid w:val="00D445F4"/>
    <w:rsid w:val="00D44719"/>
    <w:rsid w:val="00D448B1"/>
    <w:rsid w:val="00D448EC"/>
    <w:rsid w:val="00D44B4B"/>
    <w:rsid w:val="00D44B76"/>
    <w:rsid w:val="00D44C16"/>
    <w:rsid w:val="00D452BE"/>
    <w:rsid w:val="00D45FF9"/>
    <w:rsid w:val="00D462FD"/>
    <w:rsid w:val="00D4684A"/>
    <w:rsid w:val="00D46C61"/>
    <w:rsid w:val="00D46C7C"/>
    <w:rsid w:val="00D46D9A"/>
    <w:rsid w:val="00D47B35"/>
    <w:rsid w:val="00D47D1B"/>
    <w:rsid w:val="00D47D46"/>
    <w:rsid w:val="00D50215"/>
    <w:rsid w:val="00D50264"/>
    <w:rsid w:val="00D50601"/>
    <w:rsid w:val="00D50FE5"/>
    <w:rsid w:val="00D515C3"/>
    <w:rsid w:val="00D5184D"/>
    <w:rsid w:val="00D51AC8"/>
    <w:rsid w:val="00D51C16"/>
    <w:rsid w:val="00D51E30"/>
    <w:rsid w:val="00D5212F"/>
    <w:rsid w:val="00D524F7"/>
    <w:rsid w:val="00D527EE"/>
    <w:rsid w:val="00D532DA"/>
    <w:rsid w:val="00D535E7"/>
    <w:rsid w:val="00D5369B"/>
    <w:rsid w:val="00D539CF"/>
    <w:rsid w:val="00D53A01"/>
    <w:rsid w:val="00D53C6B"/>
    <w:rsid w:val="00D53DBB"/>
    <w:rsid w:val="00D54B58"/>
    <w:rsid w:val="00D54B92"/>
    <w:rsid w:val="00D555B0"/>
    <w:rsid w:val="00D557D8"/>
    <w:rsid w:val="00D55907"/>
    <w:rsid w:val="00D55994"/>
    <w:rsid w:val="00D562C8"/>
    <w:rsid w:val="00D56649"/>
    <w:rsid w:val="00D56E80"/>
    <w:rsid w:val="00D571E1"/>
    <w:rsid w:val="00D576D8"/>
    <w:rsid w:val="00D5798B"/>
    <w:rsid w:val="00D57D22"/>
    <w:rsid w:val="00D601C3"/>
    <w:rsid w:val="00D60E4C"/>
    <w:rsid w:val="00D61571"/>
    <w:rsid w:val="00D61A70"/>
    <w:rsid w:val="00D61E3B"/>
    <w:rsid w:val="00D621D8"/>
    <w:rsid w:val="00D62348"/>
    <w:rsid w:val="00D62780"/>
    <w:rsid w:val="00D62B26"/>
    <w:rsid w:val="00D62ED0"/>
    <w:rsid w:val="00D636FB"/>
    <w:rsid w:val="00D63C15"/>
    <w:rsid w:val="00D63E4A"/>
    <w:rsid w:val="00D64358"/>
    <w:rsid w:val="00D64A3F"/>
    <w:rsid w:val="00D65102"/>
    <w:rsid w:val="00D65374"/>
    <w:rsid w:val="00D65941"/>
    <w:rsid w:val="00D65B94"/>
    <w:rsid w:val="00D65FE7"/>
    <w:rsid w:val="00D66051"/>
    <w:rsid w:val="00D6623A"/>
    <w:rsid w:val="00D66369"/>
    <w:rsid w:val="00D66395"/>
    <w:rsid w:val="00D66643"/>
    <w:rsid w:val="00D6784D"/>
    <w:rsid w:val="00D67BB1"/>
    <w:rsid w:val="00D700F1"/>
    <w:rsid w:val="00D70246"/>
    <w:rsid w:val="00D70422"/>
    <w:rsid w:val="00D7044E"/>
    <w:rsid w:val="00D70F64"/>
    <w:rsid w:val="00D7138C"/>
    <w:rsid w:val="00D714DD"/>
    <w:rsid w:val="00D71EBD"/>
    <w:rsid w:val="00D72293"/>
    <w:rsid w:val="00D72AE2"/>
    <w:rsid w:val="00D72B51"/>
    <w:rsid w:val="00D72D1A"/>
    <w:rsid w:val="00D72D99"/>
    <w:rsid w:val="00D734C0"/>
    <w:rsid w:val="00D734CD"/>
    <w:rsid w:val="00D7374F"/>
    <w:rsid w:val="00D73801"/>
    <w:rsid w:val="00D7385E"/>
    <w:rsid w:val="00D73B7C"/>
    <w:rsid w:val="00D73F6E"/>
    <w:rsid w:val="00D74CAE"/>
    <w:rsid w:val="00D75094"/>
    <w:rsid w:val="00D75633"/>
    <w:rsid w:val="00D7563D"/>
    <w:rsid w:val="00D75D3E"/>
    <w:rsid w:val="00D75F3C"/>
    <w:rsid w:val="00D7609B"/>
    <w:rsid w:val="00D7649A"/>
    <w:rsid w:val="00D76844"/>
    <w:rsid w:val="00D77016"/>
    <w:rsid w:val="00D7738D"/>
    <w:rsid w:val="00D77AAE"/>
    <w:rsid w:val="00D77E2F"/>
    <w:rsid w:val="00D77E58"/>
    <w:rsid w:val="00D80355"/>
    <w:rsid w:val="00D806CD"/>
    <w:rsid w:val="00D80747"/>
    <w:rsid w:val="00D80861"/>
    <w:rsid w:val="00D809A6"/>
    <w:rsid w:val="00D80B96"/>
    <w:rsid w:val="00D8117A"/>
    <w:rsid w:val="00D81A2B"/>
    <w:rsid w:val="00D81C3D"/>
    <w:rsid w:val="00D81D29"/>
    <w:rsid w:val="00D81F6E"/>
    <w:rsid w:val="00D81F91"/>
    <w:rsid w:val="00D8217E"/>
    <w:rsid w:val="00D8255D"/>
    <w:rsid w:val="00D826E8"/>
    <w:rsid w:val="00D82835"/>
    <w:rsid w:val="00D8283E"/>
    <w:rsid w:val="00D82D73"/>
    <w:rsid w:val="00D832CF"/>
    <w:rsid w:val="00D83530"/>
    <w:rsid w:val="00D837A9"/>
    <w:rsid w:val="00D83BA2"/>
    <w:rsid w:val="00D83EB2"/>
    <w:rsid w:val="00D84CDE"/>
    <w:rsid w:val="00D85024"/>
    <w:rsid w:val="00D85C0F"/>
    <w:rsid w:val="00D85C67"/>
    <w:rsid w:val="00D85E6F"/>
    <w:rsid w:val="00D860F4"/>
    <w:rsid w:val="00D86B71"/>
    <w:rsid w:val="00D86B90"/>
    <w:rsid w:val="00D86FFD"/>
    <w:rsid w:val="00D8725A"/>
    <w:rsid w:val="00D87820"/>
    <w:rsid w:val="00D87D29"/>
    <w:rsid w:val="00D90DA3"/>
    <w:rsid w:val="00D911D0"/>
    <w:rsid w:val="00D912C0"/>
    <w:rsid w:val="00D9156D"/>
    <w:rsid w:val="00D91D87"/>
    <w:rsid w:val="00D91EFA"/>
    <w:rsid w:val="00D9249A"/>
    <w:rsid w:val="00D9256B"/>
    <w:rsid w:val="00D929CA"/>
    <w:rsid w:val="00D92EBA"/>
    <w:rsid w:val="00D93235"/>
    <w:rsid w:val="00D93325"/>
    <w:rsid w:val="00D93C45"/>
    <w:rsid w:val="00D93C8C"/>
    <w:rsid w:val="00D93D74"/>
    <w:rsid w:val="00D93FA7"/>
    <w:rsid w:val="00D9453B"/>
    <w:rsid w:val="00D94770"/>
    <w:rsid w:val="00D94A81"/>
    <w:rsid w:val="00D94BCF"/>
    <w:rsid w:val="00D94C18"/>
    <w:rsid w:val="00D94E88"/>
    <w:rsid w:val="00D94FDE"/>
    <w:rsid w:val="00D9502A"/>
    <w:rsid w:val="00D95040"/>
    <w:rsid w:val="00D9532F"/>
    <w:rsid w:val="00D954AD"/>
    <w:rsid w:val="00D95844"/>
    <w:rsid w:val="00D95BB9"/>
    <w:rsid w:val="00D95BCA"/>
    <w:rsid w:val="00D9627F"/>
    <w:rsid w:val="00D96407"/>
    <w:rsid w:val="00D96573"/>
    <w:rsid w:val="00D96BC3"/>
    <w:rsid w:val="00D96C10"/>
    <w:rsid w:val="00D96D86"/>
    <w:rsid w:val="00D96F52"/>
    <w:rsid w:val="00D97408"/>
    <w:rsid w:val="00D974AF"/>
    <w:rsid w:val="00D974E2"/>
    <w:rsid w:val="00D97513"/>
    <w:rsid w:val="00D97581"/>
    <w:rsid w:val="00D977B3"/>
    <w:rsid w:val="00D97ECF"/>
    <w:rsid w:val="00DA0270"/>
    <w:rsid w:val="00DA1D27"/>
    <w:rsid w:val="00DA2846"/>
    <w:rsid w:val="00DA290E"/>
    <w:rsid w:val="00DA3530"/>
    <w:rsid w:val="00DA3AC5"/>
    <w:rsid w:val="00DA3BC4"/>
    <w:rsid w:val="00DA3F9E"/>
    <w:rsid w:val="00DA41A7"/>
    <w:rsid w:val="00DA43AA"/>
    <w:rsid w:val="00DA5509"/>
    <w:rsid w:val="00DA55C7"/>
    <w:rsid w:val="00DA5770"/>
    <w:rsid w:val="00DA57EF"/>
    <w:rsid w:val="00DA58D6"/>
    <w:rsid w:val="00DA63CC"/>
    <w:rsid w:val="00DA6424"/>
    <w:rsid w:val="00DA6483"/>
    <w:rsid w:val="00DA6863"/>
    <w:rsid w:val="00DA69F8"/>
    <w:rsid w:val="00DA6AC3"/>
    <w:rsid w:val="00DA6DB8"/>
    <w:rsid w:val="00DA7037"/>
    <w:rsid w:val="00DA7441"/>
    <w:rsid w:val="00DA7CEB"/>
    <w:rsid w:val="00DB0059"/>
    <w:rsid w:val="00DB033D"/>
    <w:rsid w:val="00DB0687"/>
    <w:rsid w:val="00DB070B"/>
    <w:rsid w:val="00DB0729"/>
    <w:rsid w:val="00DB07FE"/>
    <w:rsid w:val="00DB0A04"/>
    <w:rsid w:val="00DB1098"/>
    <w:rsid w:val="00DB12C4"/>
    <w:rsid w:val="00DB1463"/>
    <w:rsid w:val="00DB15E0"/>
    <w:rsid w:val="00DB1E3F"/>
    <w:rsid w:val="00DB2035"/>
    <w:rsid w:val="00DB20B0"/>
    <w:rsid w:val="00DB21E9"/>
    <w:rsid w:val="00DB242F"/>
    <w:rsid w:val="00DB28B3"/>
    <w:rsid w:val="00DB2C20"/>
    <w:rsid w:val="00DB2D1C"/>
    <w:rsid w:val="00DB4207"/>
    <w:rsid w:val="00DB42F6"/>
    <w:rsid w:val="00DB4645"/>
    <w:rsid w:val="00DB4CB8"/>
    <w:rsid w:val="00DB507B"/>
    <w:rsid w:val="00DB5586"/>
    <w:rsid w:val="00DB58E0"/>
    <w:rsid w:val="00DB5B93"/>
    <w:rsid w:val="00DB5D26"/>
    <w:rsid w:val="00DB60EB"/>
    <w:rsid w:val="00DB61D0"/>
    <w:rsid w:val="00DB6A0D"/>
    <w:rsid w:val="00DB6A43"/>
    <w:rsid w:val="00DB6B20"/>
    <w:rsid w:val="00DB7070"/>
    <w:rsid w:val="00DB7081"/>
    <w:rsid w:val="00DB719E"/>
    <w:rsid w:val="00DB7560"/>
    <w:rsid w:val="00DB7A15"/>
    <w:rsid w:val="00DB7A99"/>
    <w:rsid w:val="00DB7B0E"/>
    <w:rsid w:val="00DC0007"/>
    <w:rsid w:val="00DC01C5"/>
    <w:rsid w:val="00DC0692"/>
    <w:rsid w:val="00DC0778"/>
    <w:rsid w:val="00DC0E9E"/>
    <w:rsid w:val="00DC11C1"/>
    <w:rsid w:val="00DC17A1"/>
    <w:rsid w:val="00DC1EB7"/>
    <w:rsid w:val="00DC2747"/>
    <w:rsid w:val="00DC29A6"/>
    <w:rsid w:val="00DC2C8C"/>
    <w:rsid w:val="00DC2F39"/>
    <w:rsid w:val="00DC33BF"/>
    <w:rsid w:val="00DC36D2"/>
    <w:rsid w:val="00DC397C"/>
    <w:rsid w:val="00DC39F4"/>
    <w:rsid w:val="00DC3B0D"/>
    <w:rsid w:val="00DC470D"/>
    <w:rsid w:val="00DC5075"/>
    <w:rsid w:val="00DC55E1"/>
    <w:rsid w:val="00DC58B0"/>
    <w:rsid w:val="00DC58F6"/>
    <w:rsid w:val="00DC5A01"/>
    <w:rsid w:val="00DC5A36"/>
    <w:rsid w:val="00DC5BE6"/>
    <w:rsid w:val="00DC5CFE"/>
    <w:rsid w:val="00DC6271"/>
    <w:rsid w:val="00DC636E"/>
    <w:rsid w:val="00DC67B0"/>
    <w:rsid w:val="00DC6B5E"/>
    <w:rsid w:val="00DC6BFE"/>
    <w:rsid w:val="00DC6F5E"/>
    <w:rsid w:val="00DC7789"/>
    <w:rsid w:val="00DC7F18"/>
    <w:rsid w:val="00DD0037"/>
    <w:rsid w:val="00DD00C4"/>
    <w:rsid w:val="00DD0294"/>
    <w:rsid w:val="00DD0537"/>
    <w:rsid w:val="00DD0BF8"/>
    <w:rsid w:val="00DD0CBD"/>
    <w:rsid w:val="00DD0DCF"/>
    <w:rsid w:val="00DD0F6B"/>
    <w:rsid w:val="00DD12A1"/>
    <w:rsid w:val="00DD1E02"/>
    <w:rsid w:val="00DD2040"/>
    <w:rsid w:val="00DD297F"/>
    <w:rsid w:val="00DD29AF"/>
    <w:rsid w:val="00DD2B04"/>
    <w:rsid w:val="00DD2C69"/>
    <w:rsid w:val="00DD32A2"/>
    <w:rsid w:val="00DD3367"/>
    <w:rsid w:val="00DD3929"/>
    <w:rsid w:val="00DD39E5"/>
    <w:rsid w:val="00DD3C7E"/>
    <w:rsid w:val="00DD4C68"/>
    <w:rsid w:val="00DD5347"/>
    <w:rsid w:val="00DD5684"/>
    <w:rsid w:val="00DD58E7"/>
    <w:rsid w:val="00DD65BA"/>
    <w:rsid w:val="00DD6B6D"/>
    <w:rsid w:val="00DD6E91"/>
    <w:rsid w:val="00DD72D7"/>
    <w:rsid w:val="00DD779C"/>
    <w:rsid w:val="00DD77A2"/>
    <w:rsid w:val="00DD7A2A"/>
    <w:rsid w:val="00DD7AF7"/>
    <w:rsid w:val="00DD7B5A"/>
    <w:rsid w:val="00DD7EC4"/>
    <w:rsid w:val="00DE0637"/>
    <w:rsid w:val="00DE0638"/>
    <w:rsid w:val="00DE0CA8"/>
    <w:rsid w:val="00DE0E08"/>
    <w:rsid w:val="00DE0E7B"/>
    <w:rsid w:val="00DE178C"/>
    <w:rsid w:val="00DE185E"/>
    <w:rsid w:val="00DE19DE"/>
    <w:rsid w:val="00DE1C43"/>
    <w:rsid w:val="00DE1D21"/>
    <w:rsid w:val="00DE22AA"/>
    <w:rsid w:val="00DE2461"/>
    <w:rsid w:val="00DE2509"/>
    <w:rsid w:val="00DE25C9"/>
    <w:rsid w:val="00DE2633"/>
    <w:rsid w:val="00DE2A72"/>
    <w:rsid w:val="00DE2B8E"/>
    <w:rsid w:val="00DE2CB5"/>
    <w:rsid w:val="00DE2D46"/>
    <w:rsid w:val="00DE2DD5"/>
    <w:rsid w:val="00DE335A"/>
    <w:rsid w:val="00DE3624"/>
    <w:rsid w:val="00DE39DB"/>
    <w:rsid w:val="00DE40AF"/>
    <w:rsid w:val="00DE40D7"/>
    <w:rsid w:val="00DE41F9"/>
    <w:rsid w:val="00DE4228"/>
    <w:rsid w:val="00DE4FEF"/>
    <w:rsid w:val="00DE51D5"/>
    <w:rsid w:val="00DE57DF"/>
    <w:rsid w:val="00DE5850"/>
    <w:rsid w:val="00DE5E86"/>
    <w:rsid w:val="00DE6349"/>
    <w:rsid w:val="00DE687B"/>
    <w:rsid w:val="00DE6B51"/>
    <w:rsid w:val="00DE6C7D"/>
    <w:rsid w:val="00DE6E5B"/>
    <w:rsid w:val="00DE7042"/>
    <w:rsid w:val="00DE7229"/>
    <w:rsid w:val="00DE729A"/>
    <w:rsid w:val="00DE75C1"/>
    <w:rsid w:val="00DE7667"/>
    <w:rsid w:val="00DE77CF"/>
    <w:rsid w:val="00DE7C79"/>
    <w:rsid w:val="00DE7F22"/>
    <w:rsid w:val="00DE7FD3"/>
    <w:rsid w:val="00DF01DC"/>
    <w:rsid w:val="00DF0619"/>
    <w:rsid w:val="00DF0724"/>
    <w:rsid w:val="00DF0D1D"/>
    <w:rsid w:val="00DF1067"/>
    <w:rsid w:val="00DF10A5"/>
    <w:rsid w:val="00DF12B2"/>
    <w:rsid w:val="00DF161E"/>
    <w:rsid w:val="00DF183B"/>
    <w:rsid w:val="00DF1886"/>
    <w:rsid w:val="00DF1BCC"/>
    <w:rsid w:val="00DF1CC3"/>
    <w:rsid w:val="00DF1FBE"/>
    <w:rsid w:val="00DF21DA"/>
    <w:rsid w:val="00DF257A"/>
    <w:rsid w:val="00DF263C"/>
    <w:rsid w:val="00DF2705"/>
    <w:rsid w:val="00DF296F"/>
    <w:rsid w:val="00DF29E8"/>
    <w:rsid w:val="00DF2AA8"/>
    <w:rsid w:val="00DF2AFB"/>
    <w:rsid w:val="00DF2D1C"/>
    <w:rsid w:val="00DF319D"/>
    <w:rsid w:val="00DF3AB1"/>
    <w:rsid w:val="00DF427B"/>
    <w:rsid w:val="00DF47BC"/>
    <w:rsid w:val="00DF5038"/>
    <w:rsid w:val="00DF5A62"/>
    <w:rsid w:val="00DF5CCD"/>
    <w:rsid w:val="00DF5DDE"/>
    <w:rsid w:val="00DF5FCE"/>
    <w:rsid w:val="00DF6465"/>
    <w:rsid w:val="00DF6878"/>
    <w:rsid w:val="00DF6DC9"/>
    <w:rsid w:val="00DF6FDF"/>
    <w:rsid w:val="00DF70BC"/>
    <w:rsid w:val="00DF713E"/>
    <w:rsid w:val="00DF72F9"/>
    <w:rsid w:val="00DF73ED"/>
    <w:rsid w:val="00DF7903"/>
    <w:rsid w:val="00DF797C"/>
    <w:rsid w:val="00E002BD"/>
    <w:rsid w:val="00E00853"/>
    <w:rsid w:val="00E0098F"/>
    <w:rsid w:val="00E00E03"/>
    <w:rsid w:val="00E00EDB"/>
    <w:rsid w:val="00E010D2"/>
    <w:rsid w:val="00E012BD"/>
    <w:rsid w:val="00E01680"/>
    <w:rsid w:val="00E01CC8"/>
    <w:rsid w:val="00E01DA5"/>
    <w:rsid w:val="00E01FE9"/>
    <w:rsid w:val="00E02162"/>
    <w:rsid w:val="00E021FA"/>
    <w:rsid w:val="00E02326"/>
    <w:rsid w:val="00E0242A"/>
    <w:rsid w:val="00E02492"/>
    <w:rsid w:val="00E029B6"/>
    <w:rsid w:val="00E029EE"/>
    <w:rsid w:val="00E02DC8"/>
    <w:rsid w:val="00E030CD"/>
    <w:rsid w:val="00E030FC"/>
    <w:rsid w:val="00E031BA"/>
    <w:rsid w:val="00E03330"/>
    <w:rsid w:val="00E0363B"/>
    <w:rsid w:val="00E0381F"/>
    <w:rsid w:val="00E038BF"/>
    <w:rsid w:val="00E039B0"/>
    <w:rsid w:val="00E03FB8"/>
    <w:rsid w:val="00E04159"/>
    <w:rsid w:val="00E04509"/>
    <w:rsid w:val="00E04A38"/>
    <w:rsid w:val="00E0504A"/>
    <w:rsid w:val="00E051FD"/>
    <w:rsid w:val="00E05345"/>
    <w:rsid w:val="00E05444"/>
    <w:rsid w:val="00E05AE1"/>
    <w:rsid w:val="00E05BA6"/>
    <w:rsid w:val="00E05D7D"/>
    <w:rsid w:val="00E062A8"/>
    <w:rsid w:val="00E062C8"/>
    <w:rsid w:val="00E064B5"/>
    <w:rsid w:val="00E066DF"/>
    <w:rsid w:val="00E06912"/>
    <w:rsid w:val="00E06CAA"/>
    <w:rsid w:val="00E06DB4"/>
    <w:rsid w:val="00E06E61"/>
    <w:rsid w:val="00E0707F"/>
    <w:rsid w:val="00E072D2"/>
    <w:rsid w:val="00E0732B"/>
    <w:rsid w:val="00E0752D"/>
    <w:rsid w:val="00E077D5"/>
    <w:rsid w:val="00E078E1"/>
    <w:rsid w:val="00E10247"/>
    <w:rsid w:val="00E10334"/>
    <w:rsid w:val="00E105D9"/>
    <w:rsid w:val="00E10860"/>
    <w:rsid w:val="00E10C14"/>
    <w:rsid w:val="00E1118F"/>
    <w:rsid w:val="00E111E6"/>
    <w:rsid w:val="00E1170C"/>
    <w:rsid w:val="00E1172E"/>
    <w:rsid w:val="00E11874"/>
    <w:rsid w:val="00E11D92"/>
    <w:rsid w:val="00E11FEE"/>
    <w:rsid w:val="00E122FA"/>
    <w:rsid w:val="00E127E0"/>
    <w:rsid w:val="00E12AD2"/>
    <w:rsid w:val="00E12CCA"/>
    <w:rsid w:val="00E1342D"/>
    <w:rsid w:val="00E13460"/>
    <w:rsid w:val="00E1364C"/>
    <w:rsid w:val="00E1393D"/>
    <w:rsid w:val="00E13C58"/>
    <w:rsid w:val="00E13E47"/>
    <w:rsid w:val="00E140FB"/>
    <w:rsid w:val="00E1456C"/>
    <w:rsid w:val="00E14FA9"/>
    <w:rsid w:val="00E1529F"/>
    <w:rsid w:val="00E152E7"/>
    <w:rsid w:val="00E15945"/>
    <w:rsid w:val="00E159F2"/>
    <w:rsid w:val="00E15F3A"/>
    <w:rsid w:val="00E16819"/>
    <w:rsid w:val="00E16CA3"/>
    <w:rsid w:val="00E16D57"/>
    <w:rsid w:val="00E16F61"/>
    <w:rsid w:val="00E16F95"/>
    <w:rsid w:val="00E17273"/>
    <w:rsid w:val="00E17647"/>
    <w:rsid w:val="00E17A27"/>
    <w:rsid w:val="00E17F47"/>
    <w:rsid w:val="00E17FD1"/>
    <w:rsid w:val="00E20B13"/>
    <w:rsid w:val="00E20D68"/>
    <w:rsid w:val="00E20FB1"/>
    <w:rsid w:val="00E2146F"/>
    <w:rsid w:val="00E21548"/>
    <w:rsid w:val="00E21C43"/>
    <w:rsid w:val="00E220AC"/>
    <w:rsid w:val="00E2230D"/>
    <w:rsid w:val="00E22C02"/>
    <w:rsid w:val="00E22FFE"/>
    <w:rsid w:val="00E23573"/>
    <w:rsid w:val="00E237B9"/>
    <w:rsid w:val="00E23BD9"/>
    <w:rsid w:val="00E23CF4"/>
    <w:rsid w:val="00E243CE"/>
    <w:rsid w:val="00E24EBA"/>
    <w:rsid w:val="00E25003"/>
    <w:rsid w:val="00E2630A"/>
    <w:rsid w:val="00E265A5"/>
    <w:rsid w:val="00E26646"/>
    <w:rsid w:val="00E26AEE"/>
    <w:rsid w:val="00E26CEC"/>
    <w:rsid w:val="00E26CF5"/>
    <w:rsid w:val="00E27119"/>
    <w:rsid w:val="00E27BF1"/>
    <w:rsid w:val="00E3008D"/>
    <w:rsid w:val="00E303D9"/>
    <w:rsid w:val="00E30866"/>
    <w:rsid w:val="00E30A14"/>
    <w:rsid w:val="00E30A87"/>
    <w:rsid w:val="00E30E07"/>
    <w:rsid w:val="00E30EFC"/>
    <w:rsid w:val="00E313A3"/>
    <w:rsid w:val="00E315D7"/>
    <w:rsid w:val="00E31673"/>
    <w:rsid w:val="00E318C6"/>
    <w:rsid w:val="00E31A9B"/>
    <w:rsid w:val="00E31F1E"/>
    <w:rsid w:val="00E32117"/>
    <w:rsid w:val="00E32277"/>
    <w:rsid w:val="00E32531"/>
    <w:rsid w:val="00E3253F"/>
    <w:rsid w:val="00E328E1"/>
    <w:rsid w:val="00E32DE2"/>
    <w:rsid w:val="00E32F4D"/>
    <w:rsid w:val="00E32F5B"/>
    <w:rsid w:val="00E3317A"/>
    <w:rsid w:val="00E337D8"/>
    <w:rsid w:val="00E33974"/>
    <w:rsid w:val="00E33D0F"/>
    <w:rsid w:val="00E33EA6"/>
    <w:rsid w:val="00E341A0"/>
    <w:rsid w:val="00E347C1"/>
    <w:rsid w:val="00E357A9"/>
    <w:rsid w:val="00E35836"/>
    <w:rsid w:val="00E367AB"/>
    <w:rsid w:val="00E36CD4"/>
    <w:rsid w:val="00E37482"/>
    <w:rsid w:val="00E37850"/>
    <w:rsid w:val="00E37FF8"/>
    <w:rsid w:val="00E40216"/>
    <w:rsid w:val="00E40702"/>
    <w:rsid w:val="00E40977"/>
    <w:rsid w:val="00E40E3C"/>
    <w:rsid w:val="00E40FAA"/>
    <w:rsid w:val="00E41116"/>
    <w:rsid w:val="00E4173E"/>
    <w:rsid w:val="00E4186B"/>
    <w:rsid w:val="00E418F1"/>
    <w:rsid w:val="00E418FB"/>
    <w:rsid w:val="00E41B06"/>
    <w:rsid w:val="00E41C4D"/>
    <w:rsid w:val="00E41D2C"/>
    <w:rsid w:val="00E41D7F"/>
    <w:rsid w:val="00E41E8E"/>
    <w:rsid w:val="00E41F03"/>
    <w:rsid w:val="00E420F3"/>
    <w:rsid w:val="00E4254A"/>
    <w:rsid w:val="00E42678"/>
    <w:rsid w:val="00E42FE7"/>
    <w:rsid w:val="00E432DB"/>
    <w:rsid w:val="00E435B9"/>
    <w:rsid w:val="00E439C2"/>
    <w:rsid w:val="00E43BB6"/>
    <w:rsid w:val="00E442F2"/>
    <w:rsid w:val="00E4436D"/>
    <w:rsid w:val="00E446B3"/>
    <w:rsid w:val="00E44EBB"/>
    <w:rsid w:val="00E44F61"/>
    <w:rsid w:val="00E45285"/>
    <w:rsid w:val="00E45D20"/>
    <w:rsid w:val="00E46C7F"/>
    <w:rsid w:val="00E47026"/>
    <w:rsid w:val="00E4702F"/>
    <w:rsid w:val="00E470D8"/>
    <w:rsid w:val="00E4730D"/>
    <w:rsid w:val="00E475D1"/>
    <w:rsid w:val="00E47A58"/>
    <w:rsid w:val="00E47C42"/>
    <w:rsid w:val="00E47D09"/>
    <w:rsid w:val="00E47E95"/>
    <w:rsid w:val="00E47ED7"/>
    <w:rsid w:val="00E501F6"/>
    <w:rsid w:val="00E502FB"/>
    <w:rsid w:val="00E505CB"/>
    <w:rsid w:val="00E5084A"/>
    <w:rsid w:val="00E5090F"/>
    <w:rsid w:val="00E51273"/>
    <w:rsid w:val="00E512B0"/>
    <w:rsid w:val="00E5131E"/>
    <w:rsid w:val="00E515DC"/>
    <w:rsid w:val="00E51668"/>
    <w:rsid w:val="00E517F7"/>
    <w:rsid w:val="00E51C5C"/>
    <w:rsid w:val="00E5227F"/>
    <w:rsid w:val="00E5273E"/>
    <w:rsid w:val="00E52A85"/>
    <w:rsid w:val="00E52CB6"/>
    <w:rsid w:val="00E530F1"/>
    <w:rsid w:val="00E53238"/>
    <w:rsid w:val="00E53A08"/>
    <w:rsid w:val="00E53AC0"/>
    <w:rsid w:val="00E53D72"/>
    <w:rsid w:val="00E53DC4"/>
    <w:rsid w:val="00E54743"/>
    <w:rsid w:val="00E548AC"/>
    <w:rsid w:val="00E5513C"/>
    <w:rsid w:val="00E55825"/>
    <w:rsid w:val="00E5622E"/>
    <w:rsid w:val="00E56351"/>
    <w:rsid w:val="00E566AF"/>
    <w:rsid w:val="00E568C6"/>
    <w:rsid w:val="00E569E2"/>
    <w:rsid w:val="00E56C95"/>
    <w:rsid w:val="00E5700F"/>
    <w:rsid w:val="00E572DC"/>
    <w:rsid w:val="00E57340"/>
    <w:rsid w:val="00E57932"/>
    <w:rsid w:val="00E60245"/>
    <w:rsid w:val="00E608E3"/>
    <w:rsid w:val="00E60B13"/>
    <w:rsid w:val="00E60BD7"/>
    <w:rsid w:val="00E60FCC"/>
    <w:rsid w:val="00E61010"/>
    <w:rsid w:val="00E617A5"/>
    <w:rsid w:val="00E61900"/>
    <w:rsid w:val="00E61C0B"/>
    <w:rsid w:val="00E61C4E"/>
    <w:rsid w:val="00E62362"/>
    <w:rsid w:val="00E623F3"/>
    <w:rsid w:val="00E62427"/>
    <w:rsid w:val="00E62BC0"/>
    <w:rsid w:val="00E62FFA"/>
    <w:rsid w:val="00E63354"/>
    <w:rsid w:val="00E633FA"/>
    <w:rsid w:val="00E634E6"/>
    <w:rsid w:val="00E634EC"/>
    <w:rsid w:val="00E638CD"/>
    <w:rsid w:val="00E63DFF"/>
    <w:rsid w:val="00E63F03"/>
    <w:rsid w:val="00E64047"/>
    <w:rsid w:val="00E6520F"/>
    <w:rsid w:val="00E6587C"/>
    <w:rsid w:val="00E65B17"/>
    <w:rsid w:val="00E662E5"/>
    <w:rsid w:val="00E6659F"/>
    <w:rsid w:val="00E66769"/>
    <w:rsid w:val="00E66D65"/>
    <w:rsid w:val="00E66D98"/>
    <w:rsid w:val="00E67000"/>
    <w:rsid w:val="00E70134"/>
    <w:rsid w:val="00E70422"/>
    <w:rsid w:val="00E705CC"/>
    <w:rsid w:val="00E70751"/>
    <w:rsid w:val="00E709C3"/>
    <w:rsid w:val="00E70D52"/>
    <w:rsid w:val="00E70ED6"/>
    <w:rsid w:val="00E70F2C"/>
    <w:rsid w:val="00E711B2"/>
    <w:rsid w:val="00E714F3"/>
    <w:rsid w:val="00E716A2"/>
    <w:rsid w:val="00E71882"/>
    <w:rsid w:val="00E721D8"/>
    <w:rsid w:val="00E725C3"/>
    <w:rsid w:val="00E72A72"/>
    <w:rsid w:val="00E72BB6"/>
    <w:rsid w:val="00E72CA6"/>
    <w:rsid w:val="00E73203"/>
    <w:rsid w:val="00E73868"/>
    <w:rsid w:val="00E738A8"/>
    <w:rsid w:val="00E73F1B"/>
    <w:rsid w:val="00E742B4"/>
    <w:rsid w:val="00E74362"/>
    <w:rsid w:val="00E743A7"/>
    <w:rsid w:val="00E74520"/>
    <w:rsid w:val="00E747A4"/>
    <w:rsid w:val="00E74854"/>
    <w:rsid w:val="00E74891"/>
    <w:rsid w:val="00E74AB3"/>
    <w:rsid w:val="00E74D0C"/>
    <w:rsid w:val="00E751B8"/>
    <w:rsid w:val="00E7556A"/>
    <w:rsid w:val="00E760A7"/>
    <w:rsid w:val="00E762D5"/>
    <w:rsid w:val="00E7648A"/>
    <w:rsid w:val="00E767AA"/>
    <w:rsid w:val="00E7689E"/>
    <w:rsid w:val="00E76A37"/>
    <w:rsid w:val="00E76E07"/>
    <w:rsid w:val="00E76E8E"/>
    <w:rsid w:val="00E772B5"/>
    <w:rsid w:val="00E801AA"/>
    <w:rsid w:val="00E80B37"/>
    <w:rsid w:val="00E80CBA"/>
    <w:rsid w:val="00E810B8"/>
    <w:rsid w:val="00E810F0"/>
    <w:rsid w:val="00E81115"/>
    <w:rsid w:val="00E81311"/>
    <w:rsid w:val="00E81356"/>
    <w:rsid w:val="00E81897"/>
    <w:rsid w:val="00E81EAF"/>
    <w:rsid w:val="00E823F1"/>
    <w:rsid w:val="00E8258C"/>
    <w:rsid w:val="00E8262F"/>
    <w:rsid w:val="00E828D2"/>
    <w:rsid w:val="00E829D9"/>
    <w:rsid w:val="00E82A17"/>
    <w:rsid w:val="00E83015"/>
    <w:rsid w:val="00E83026"/>
    <w:rsid w:val="00E83226"/>
    <w:rsid w:val="00E83476"/>
    <w:rsid w:val="00E8370F"/>
    <w:rsid w:val="00E837CD"/>
    <w:rsid w:val="00E83818"/>
    <w:rsid w:val="00E83B54"/>
    <w:rsid w:val="00E8410E"/>
    <w:rsid w:val="00E846CC"/>
    <w:rsid w:val="00E848AC"/>
    <w:rsid w:val="00E84B13"/>
    <w:rsid w:val="00E84F08"/>
    <w:rsid w:val="00E851B8"/>
    <w:rsid w:val="00E85244"/>
    <w:rsid w:val="00E85315"/>
    <w:rsid w:val="00E8532F"/>
    <w:rsid w:val="00E85CCD"/>
    <w:rsid w:val="00E85E48"/>
    <w:rsid w:val="00E85EDD"/>
    <w:rsid w:val="00E85F9C"/>
    <w:rsid w:val="00E86198"/>
    <w:rsid w:val="00E861B8"/>
    <w:rsid w:val="00E86303"/>
    <w:rsid w:val="00E86977"/>
    <w:rsid w:val="00E87081"/>
    <w:rsid w:val="00E871C9"/>
    <w:rsid w:val="00E876BE"/>
    <w:rsid w:val="00E876D9"/>
    <w:rsid w:val="00E8777A"/>
    <w:rsid w:val="00E87ACC"/>
    <w:rsid w:val="00E87C46"/>
    <w:rsid w:val="00E902C5"/>
    <w:rsid w:val="00E903F4"/>
    <w:rsid w:val="00E904D1"/>
    <w:rsid w:val="00E9081A"/>
    <w:rsid w:val="00E90B60"/>
    <w:rsid w:val="00E90D0A"/>
    <w:rsid w:val="00E90EB8"/>
    <w:rsid w:val="00E913B2"/>
    <w:rsid w:val="00E91988"/>
    <w:rsid w:val="00E91CE5"/>
    <w:rsid w:val="00E91EE7"/>
    <w:rsid w:val="00E922E6"/>
    <w:rsid w:val="00E927ED"/>
    <w:rsid w:val="00E92A37"/>
    <w:rsid w:val="00E92DD3"/>
    <w:rsid w:val="00E931F7"/>
    <w:rsid w:val="00E932FA"/>
    <w:rsid w:val="00E935E5"/>
    <w:rsid w:val="00E93866"/>
    <w:rsid w:val="00E9393A"/>
    <w:rsid w:val="00E9395D"/>
    <w:rsid w:val="00E939B7"/>
    <w:rsid w:val="00E93D57"/>
    <w:rsid w:val="00E94780"/>
    <w:rsid w:val="00E94F8B"/>
    <w:rsid w:val="00E95700"/>
    <w:rsid w:val="00E9573A"/>
    <w:rsid w:val="00E95A43"/>
    <w:rsid w:val="00E96377"/>
    <w:rsid w:val="00E96453"/>
    <w:rsid w:val="00E96638"/>
    <w:rsid w:val="00E966D8"/>
    <w:rsid w:val="00E9689E"/>
    <w:rsid w:val="00E96A64"/>
    <w:rsid w:val="00E96C79"/>
    <w:rsid w:val="00E97BA1"/>
    <w:rsid w:val="00EA0256"/>
    <w:rsid w:val="00EA0811"/>
    <w:rsid w:val="00EA0821"/>
    <w:rsid w:val="00EA0947"/>
    <w:rsid w:val="00EA1A19"/>
    <w:rsid w:val="00EA1F44"/>
    <w:rsid w:val="00EA2C9D"/>
    <w:rsid w:val="00EA2E18"/>
    <w:rsid w:val="00EA2FD1"/>
    <w:rsid w:val="00EA35A1"/>
    <w:rsid w:val="00EA3653"/>
    <w:rsid w:val="00EA3751"/>
    <w:rsid w:val="00EA38CA"/>
    <w:rsid w:val="00EA3DC0"/>
    <w:rsid w:val="00EA3F03"/>
    <w:rsid w:val="00EA40F6"/>
    <w:rsid w:val="00EA53CF"/>
    <w:rsid w:val="00EA558E"/>
    <w:rsid w:val="00EA58FF"/>
    <w:rsid w:val="00EA590C"/>
    <w:rsid w:val="00EA5A35"/>
    <w:rsid w:val="00EA5B9A"/>
    <w:rsid w:val="00EA5D87"/>
    <w:rsid w:val="00EA5D93"/>
    <w:rsid w:val="00EA5E20"/>
    <w:rsid w:val="00EA6497"/>
    <w:rsid w:val="00EA686C"/>
    <w:rsid w:val="00EA6EFC"/>
    <w:rsid w:val="00EA7082"/>
    <w:rsid w:val="00EA7136"/>
    <w:rsid w:val="00EA732C"/>
    <w:rsid w:val="00EA7750"/>
    <w:rsid w:val="00EA7B14"/>
    <w:rsid w:val="00EB1245"/>
    <w:rsid w:val="00EB14E4"/>
    <w:rsid w:val="00EB1592"/>
    <w:rsid w:val="00EB1620"/>
    <w:rsid w:val="00EB1654"/>
    <w:rsid w:val="00EB1B01"/>
    <w:rsid w:val="00EB1E15"/>
    <w:rsid w:val="00EB2226"/>
    <w:rsid w:val="00EB244C"/>
    <w:rsid w:val="00EB2BB6"/>
    <w:rsid w:val="00EB301A"/>
    <w:rsid w:val="00EB307F"/>
    <w:rsid w:val="00EB30D0"/>
    <w:rsid w:val="00EB3CCD"/>
    <w:rsid w:val="00EB3D29"/>
    <w:rsid w:val="00EB3F34"/>
    <w:rsid w:val="00EB3F99"/>
    <w:rsid w:val="00EB43F0"/>
    <w:rsid w:val="00EB4590"/>
    <w:rsid w:val="00EB5714"/>
    <w:rsid w:val="00EB5D6A"/>
    <w:rsid w:val="00EB6293"/>
    <w:rsid w:val="00EB65DE"/>
    <w:rsid w:val="00EB6763"/>
    <w:rsid w:val="00EB6854"/>
    <w:rsid w:val="00EB6EC5"/>
    <w:rsid w:val="00EB706E"/>
    <w:rsid w:val="00EB734F"/>
    <w:rsid w:val="00EB7EBC"/>
    <w:rsid w:val="00EC00E4"/>
    <w:rsid w:val="00EC0542"/>
    <w:rsid w:val="00EC0DC5"/>
    <w:rsid w:val="00EC10CA"/>
    <w:rsid w:val="00EC11FC"/>
    <w:rsid w:val="00EC12A4"/>
    <w:rsid w:val="00EC1B73"/>
    <w:rsid w:val="00EC1F8B"/>
    <w:rsid w:val="00EC202E"/>
    <w:rsid w:val="00EC2A99"/>
    <w:rsid w:val="00EC2C82"/>
    <w:rsid w:val="00EC326E"/>
    <w:rsid w:val="00EC358A"/>
    <w:rsid w:val="00EC3C05"/>
    <w:rsid w:val="00EC3FD1"/>
    <w:rsid w:val="00EC4072"/>
    <w:rsid w:val="00EC470C"/>
    <w:rsid w:val="00EC475F"/>
    <w:rsid w:val="00EC4826"/>
    <w:rsid w:val="00EC49B6"/>
    <w:rsid w:val="00EC4AF8"/>
    <w:rsid w:val="00EC4DD9"/>
    <w:rsid w:val="00EC54E0"/>
    <w:rsid w:val="00EC5627"/>
    <w:rsid w:val="00EC599E"/>
    <w:rsid w:val="00EC671C"/>
    <w:rsid w:val="00EC6CE8"/>
    <w:rsid w:val="00EC6D7E"/>
    <w:rsid w:val="00EC71D3"/>
    <w:rsid w:val="00EC72AC"/>
    <w:rsid w:val="00EC7579"/>
    <w:rsid w:val="00EC794D"/>
    <w:rsid w:val="00EC79DD"/>
    <w:rsid w:val="00EC79E5"/>
    <w:rsid w:val="00EC7DF5"/>
    <w:rsid w:val="00EC7F07"/>
    <w:rsid w:val="00ED04EB"/>
    <w:rsid w:val="00ED066A"/>
    <w:rsid w:val="00ED0D39"/>
    <w:rsid w:val="00ED18EC"/>
    <w:rsid w:val="00ED1ABD"/>
    <w:rsid w:val="00ED1FBC"/>
    <w:rsid w:val="00ED2129"/>
    <w:rsid w:val="00ED2285"/>
    <w:rsid w:val="00ED2354"/>
    <w:rsid w:val="00ED278B"/>
    <w:rsid w:val="00ED2C6C"/>
    <w:rsid w:val="00ED2D37"/>
    <w:rsid w:val="00ED2D38"/>
    <w:rsid w:val="00ED3066"/>
    <w:rsid w:val="00ED3B62"/>
    <w:rsid w:val="00ED3C8B"/>
    <w:rsid w:val="00ED3CF4"/>
    <w:rsid w:val="00ED40A1"/>
    <w:rsid w:val="00ED4CE8"/>
    <w:rsid w:val="00ED540D"/>
    <w:rsid w:val="00ED58BB"/>
    <w:rsid w:val="00ED58F7"/>
    <w:rsid w:val="00ED65FF"/>
    <w:rsid w:val="00ED6765"/>
    <w:rsid w:val="00ED6C55"/>
    <w:rsid w:val="00ED6D7E"/>
    <w:rsid w:val="00EE0DE9"/>
    <w:rsid w:val="00EE0F6D"/>
    <w:rsid w:val="00EE1268"/>
    <w:rsid w:val="00EE172A"/>
    <w:rsid w:val="00EE1880"/>
    <w:rsid w:val="00EE1948"/>
    <w:rsid w:val="00EE1AAD"/>
    <w:rsid w:val="00EE1B0F"/>
    <w:rsid w:val="00EE1CE5"/>
    <w:rsid w:val="00EE1CE8"/>
    <w:rsid w:val="00EE1FC2"/>
    <w:rsid w:val="00EE21D1"/>
    <w:rsid w:val="00EE2514"/>
    <w:rsid w:val="00EE2635"/>
    <w:rsid w:val="00EE2668"/>
    <w:rsid w:val="00EE276F"/>
    <w:rsid w:val="00EE2A5D"/>
    <w:rsid w:val="00EE2A89"/>
    <w:rsid w:val="00EE2AEF"/>
    <w:rsid w:val="00EE306F"/>
    <w:rsid w:val="00EE3860"/>
    <w:rsid w:val="00EE3CB8"/>
    <w:rsid w:val="00EE49F5"/>
    <w:rsid w:val="00EE4FF1"/>
    <w:rsid w:val="00EE538F"/>
    <w:rsid w:val="00EE60E5"/>
    <w:rsid w:val="00EE637B"/>
    <w:rsid w:val="00EE6F07"/>
    <w:rsid w:val="00EE70F5"/>
    <w:rsid w:val="00EE78C0"/>
    <w:rsid w:val="00EE7904"/>
    <w:rsid w:val="00EE7A02"/>
    <w:rsid w:val="00EF0261"/>
    <w:rsid w:val="00EF02E3"/>
    <w:rsid w:val="00EF16BA"/>
    <w:rsid w:val="00EF186C"/>
    <w:rsid w:val="00EF1A4F"/>
    <w:rsid w:val="00EF1C14"/>
    <w:rsid w:val="00EF1C51"/>
    <w:rsid w:val="00EF1CEF"/>
    <w:rsid w:val="00EF2A52"/>
    <w:rsid w:val="00EF2E64"/>
    <w:rsid w:val="00EF38C3"/>
    <w:rsid w:val="00EF3B0B"/>
    <w:rsid w:val="00EF3B61"/>
    <w:rsid w:val="00EF4806"/>
    <w:rsid w:val="00EF484B"/>
    <w:rsid w:val="00EF531C"/>
    <w:rsid w:val="00EF58C8"/>
    <w:rsid w:val="00EF5A0A"/>
    <w:rsid w:val="00EF5A68"/>
    <w:rsid w:val="00EF5CF8"/>
    <w:rsid w:val="00EF5E8E"/>
    <w:rsid w:val="00EF645C"/>
    <w:rsid w:val="00EF64AF"/>
    <w:rsid w:val="00EF668C"/>
    <w:rsid w:val="00EF671A"/>
    <w:rsid w:val="00EF6CCE"/>
    <w:rsid w:val="00EF6F97"/>
    <w:rsid w:val="00EF70FF"/>
    <w:rsid w:val="00EF76AD"/>
    <w:rsid w:val="00EF7879"/>
    <w:rsid w:val="00EF7E63"/>
    <w:rsid w:val="00EF7ECA"/>
    <w:rsid w:val="00F00426"/>
    <w:rsid w:val="00F00634"/>
    <w:rsid w:val="00F0068B"/>
    <w:rsid w:val="00F008C3"/>
    <w:rsid w:val="00F00CD2"/>
    <w:rsid w:val="00F00E08"/>
    <w:rsid w:val="00F00E1A"/>
    <w:rsid w:val="00F01274"/>
    <w:rsid w:val="00F020D2"/>
    <w:rsid w:val="00F02437"/>
    <w:rsid w:val="00F0252F"/>
    <w:rsid w:val="00F02C0C"/>
    <w:rsid w:val="00F02C3A"/>
    <w:rsid w:val="00F033F4"/>
    <w:rsid w:val="00F03685"/>
    <w:rsid w:val="00F039A5"/>
    <w:rsid w:val="00F03B30"/>
    <w:rsid w:val="00F03F33"/>
    <w:rsid w:val="00F03F92"/>
    <w:rsid w:val="00F046F7"/>
    <w:rsid w:val="00F048F2"/>
    <w:rsid w:val="00F049F8"/>
    <w:rsid w:val="00F04FC7"/>
    <w:rsid w:val="00F05069"/>
    <w:rsid w:val="00F0565E"/>
    <w:rsid w:val="00F05710"/>
    <w:rsid w:val="00F058BD"/>
    <w:rsid w:val="00F05A88"/>
    <w:rsid w:val="00F05DC2"/>
    <w:rsid w:val="00F05E68"/>
    <w:rsid w:val="00F062E7"/>
    <w:rsid w:val="00F06393"/>
    <w:rsid w:val="00F063E6"/>
    <w:rsid w:val="00F0665C"/>
    <w:rsid w:val="00F06660"/>
    <w:rsid w:val="00F067D5"/>
    <w:rsid w:val="00F06F14"/>
    <w:rsid w:val="00F06FCC"/>
    <w:rsid w:val="00F07191"/>
    <w:rsid w:val="00F07689"/>
    <w:rsid w:val="00F07773"/>
    <w:rsid w:val="00F0780D"/>
    <w:rsid w:val="00F07A30"/>
    <w:rsid w:val="00F07D98"/>
    <w:rsid w:val="00F07F7A"/>
    <w:rsid w:val="00F10206"/>
    <w:rsid w:val="00F10377"/>
    <w:rsid w:val="00F1066A"/>
    <w:rsid w:val="00F10E09"/>
    <w:rsid w:val="00F11034"/>
    <w:rsid w:val="00F110D2"/>
    <w:rsid w:val="00F1114E"/>
    <w:rsid w:val="00F112A9"/>
    <w:rsid w:val="00F113F1"/>
    <w:rsid w:val="00F11792"/>
    <w:rsid w:val="00F11867"/>
    <w:rsid w:val="00F118CB"/>
    <w:rsid w:val="00F1195C"/>
    <w:rsid w:val="00F123FA"/>
    <w:rsid w:val="00F12EA6"/>
    <w:rsid w:val="00F1308F"/>
    <w:rsid w:val="00F131CC"/>
    <w:rsid w:val="00F134CE"/>
    <w:rsid w:val="00F13BA3"/>
    <w:rsid w:val="00F1451B"/>
    <w:rsid w:val="00F14C4C"/>
    <w:rsid w:val="00F14E32"/>
    <w:rsid w:val="00F14E78"/>
    <w:rsid w:val="00F152E3"/>
    <w:rsid w:val="00F15306"/>
    <w:rsid w:val="00F15A53"/>
    <w:rsid w:val="00F15AF6"/>
    <w:rsid w:val="00F15BA6"/>
    <w:rsid w:val="00F15F6C"/>
    <w:rsid w:val="00F16391"/>
    <w:rsid w:val="00F1692D"/>
    <w:rsid w:val="00F169F3"/>
    <w:rsid w:val="00F16A28"/>
    <w:rsid w:val="00F16A29"/>
    <w:rsid w:val="00F16D6E"/>
    <w:rsid w:val="00F171DB"/>
    <w:rsid w:val="00F1745E"/>
    <w:rsid w:val="00F177D1"/>
    <w:rsid w:val="00F17C05"/>
    <w:rsid w:val="00F17F1D"/>
    <w:rsid w:val="00F20540"/>
    <w:rsid w:val="00F2079B"/>
    <w:rsid w:val="00F2083B"/>
    <w:rsid w:val="00F2098B"/>
    <w:rsid w:val="00F2149C"/>
    <w:rsid w:val="00F21515"/>
    <w:rsid w:val="00F2159C"/>
    <w:rsid w:val="00F21A2A"/>
    <w:rsid w:val="00F21CEA"/>
    <w:rsid w:val="00F2214A"/>
    <w:rsid w:val="00F221EB"/>
    <w:rsid w:val="00F22483"/>
    <w:rsid w:val="00F22B5B"/>
    <w:rsid w:val="00F22E41"/>
    <w:rsid w:val="00F23063"/>
    <w:rsid w:val="00F232EE"/>
    <w:rsid w:val="00F23535"/>
    <w:rsid w:val="00F2354A"/>
    <w:rsid w:val="00F23C4C"/>
    <w:rsid w:val="00F23D8E"/>
    <w:rsid w:val="00F23E13"/>
    <w:rsid w:val="00F2475F"/>
    <w:rsid w:val="00F247E7"/>
    <w:rsid w:val="00F24C95"/>
    <w:rsid w:val="00F24D5B"/>
    <w:rsid w:val="00F25154"/>
    <w:rsid w:val="00F25431"/>
    <w:rsid w:val="00F25463"/>
    <w:rsid w:val="00F2587B"/>
    <w:rsid w:val="00F259CF"/>
    <w:rsid w:val="00F25B10"/>
    <w:rsid w:val="00F25DE6"/>
    <w:rsid w:val="00F262F3"/>
    <w:rsid w:val="00F263F0"/>
    <w:rsid w:val="00F2656A"/>
    <w:rsid w:val="00F265E5"/>
    <w:rsid w:val="00F2664E"/>
    <w:rsid w:val="00F26C89"/>
    <w:rsid w:val="00F26DF7"/>
    <w:rsid w:val="00F272E8"/>
    <w:rsid w:val="00F2759C"/>
    <w:rsid w:val="00F27644"/>
    <w:rsid w:val="00F27744"/>
    <w:rsid w:val="00F2782B"/>
    <w:rsid w:val="00F27B84"/>
    <w:rsid w:val="00F27C44"/>
    <w:rsid w:val="00F30142"/>
    <w:rsid w:val="00F302F9"/>
    <w:rsid w:val="00F3030E"/>
    <w:rsid w:val="00F305D3"/>
    <w:rsid w:val="00F30664"/>
    <w:rsid w:val="00F30821"/>
    <w:rsid w:val="00F30841"/>
    <w:rsid w:val="00F30D04"/>
    <w:rsid w:val="00F30E05"/>
    <w:rsid w:val="00F3131E"/>
    <w:rsid w:val="00F314D1"/>
    <w:rsid w:val="00F3172C"/>
    <w:rsid w:val="00F3178C"/>
    <w:rsid w:val="00F324C8"/>
    <w:rsid w:val="00F32647"/>
    <w:rsid w:val="00F326E5"/>
    <w:rsid w:val="00F32759"/>
    <w:rsid w:val="00F3328C"/>
    <w:rsid w:val="00F334CE"/>
    <w:rsid w:val="00F336D1"/>
    <w:rsid w:val="00F337AB"/>
    <w:rsid w:val="00F33D46"/>
    <w:rsid w:val="00F33F85"/>
    <w:rsid w:val="00F33FD7"/>
    <w:rsid w:val="00F343E1"/>
    <w:rsid w:val="00F34AF7"/>
    <w:rsid w:val="00F35040"/>
    <w:rsid w:val="00F358BD"/>
    <w:rsid w:val="00F35B24"/>
    <w:rsid w:val="00F35C07"/>
    <w:rsid w:val="00F35DB2"/>
    <w:rsid w:val="00F36107"/>
    <w:rsid w:val="00F3624C"/>
    <w:rsid w:val="00F36527"/>
    <w:rsid w:val="00F365BD"/>
    <w:rsid w:val="00F3692B"/>
    <w:rsid w:val="00F36DF4"/>
    <w:rsid w:val="00F37329"/>
    <w:rsid w:val="00F4030C"/>
    <w:rsid w:val="00F40666"/>
    <w:rsid w:val="00F40FFD"/>
    <w:rsid w:val="00F41185"/>
    <w:rsid w:val="00F411C2"/>
    <w:rsid w:val="00F418FF"/>
    <w:rsid w:val="00F41A81"/>
    <w:rsid w:val="00F41ADC"/>
    <w:rsid w:val="00F41CCE"/>
    <w:rsid w:val="00F41CD7"/>
    <w:rsid w:val="00F420F8"/>
    <w:rsid w:val="00F42267"/>
    <w:rsid w:val="00F42A66"/>
    <w:rsid w:val="00F42D38"/>
    <w:rsid w:val="00F433B7"/>
    <w:rsid w:val="00F43401"/>
    <w:rsid w:val="00F44A32"/>
    <w:rsid w:val="00F44C02"/>
    <w:rsid w:val="00F44C53"/>
    <w:rsid w:val="00F44CDB"/>
    <w:rsid w:val="00F44F62"/>
    <w:rsid w:val="00F45554"/>
    <w:rsid w:val="00F45769"/>
    <w:rsid w:val="00F465EA"/>
    <w:rsid w:val="00F47019"/>
    <w:rsid w:val="00F4715E"/>
    <w:rsid w:val="00F473EC"/>
    <w:rsid w:val="00F47890"/>
    <w:rsid w:val="00F47FFC"/>
    <w:rsid w:val="00F50A2B"/>
    <w:rsid w:val="00F50F75"/>
    <w:rsid w:val="00F51146"/>
    <w:rsid w:val="00F511E8"/>
    <w:rsid w:val="00F511F7"/>
    <w:rsid w:val="00F512EA"/>
    <w:rsid w:val="00F5190D"/>
    <w:rsid w:val="00F5197E"/>
    <w:rsid w:val="00F51AF6"/>
    <w:rsid w:val="00F51C8F"/>
    <w:rsid w:val="00F5200D"/>
    <w:rsid w:val="00F5239D"/>
    <w:rsid w:val="00F523B7"/>
    <w:rsid w:val="00F52918"/>
    <w:rsid w:val="00F52E35"/>
    <w:rsid w:val="00F53465"/>
    <w:rsid w:val="00F536B8"/>
    <w:rsid w:val="00F53ED9"/>
    <w:rsid w:val="00F5407B"/>
    <w:rsid w:val="00F54293"/>
    <w:rsid w:val="00F54441"/>
    <w:rsid w:val="00F54A23"/>
    <w:rsid w:val="00F54D51"/>
    <w:rsid w:val="00F55622"/>
    <w:rsid w:val="00F56932"/>
    <w:rsid w:val="00F56970"/>
    <w:rsid w:val="00F56973"/>
    <w:rsid w:val="00F56A85"/>
    <w:rsid w:val="00F60009"/>
    <w:rsid w:val="00F60031"/>
    <w:rsid w:val="00F60808"/>
    <w:rsid w:val="00F60956"/>
    <w:rsid w:val="00F6098A"/>
    <w:rsid w:val="00F61804"/>
    <w:rsid w:val="00F622FB"/>
    <w:rsid w:val="00F62B75"/>
    <w:rsid w:val="00F62CAC"/>
    <w:rsid w:val="00F6316F"/>
    <w:rsid w:val="00F63301"/>
    <w:rsid w:val="00F63446"/>
    <w:rsid w:val="00F635CE"/>
    <w:rsid w:val="00F6387D"/>
    <w:rsid w:val="00F63F22"/>
    <w:rsid w:val="00F64176"/>
    <w:rsid w:val="00F64538"/>
    <w:rsid w:val="00F645C1"/>
    <w:rsid w:val="00F646C0"/>
    <w:rsid w:val="00F6486D"/>
    <w:rsid w:val="00F64BEF"/>
    <w:rsid w:val="00F64CEB"/>
    <w:rsid w:val="00F64E88"/>
    <w:rsid w:val="00F654ED"/>
    <w:rsid w:val="00F656CF"/>
    <w:rsid w:val="00F65C5C"/>
    <w:rsid w:val="00F6612F"/>
    <w:rsid w:val="00F6622C"/>
    <w:rsid w:val="00F662B7"/>
    <w:rsid w:val="00F66336"/>
    <w:rsid w:val="00F666EC"/>
    <w:rsid w:val="00F668F7"/>
    <w:rsid w:val="00F66B5D"/>
    <w:rsid w:val="00F66C69"/>
    <w:rsid w:val="00F66CFD"/>
    <w:rsid w:val="00F66D0B"/>
    <w:rsid w:val="00F66D19"/>
    <w:rsid w:val="00F66E78"/>
    <w:rsid w:val="00F6701E"/>
    <w:rsid w:val="00F67BFF"/>
    <w:rsid w:val="00F67F6F"/>
    <w:rsid w:val="00F67F99"/>
    <w:rsid w:val="00F703AC"/>
    <w:rsid w:val="00F706E4"/>
    <w:rsid w:val="00F70E5A"/>
    <w:rsid w:val="00F70EE1"/>
    <w:rsid w:val="00F710C8"/>
    <w:rsid w:val="00F71507"/>
    <w:rsid w:val="00F71B70"/>
    <w:rsid w:val="00F71BDF"/>
    <w:rsid w:val="00F71F87"/>
    <w:rsid w:val="00F71FEC"/>
    <w:rsid w:val="00F7239D"/>
    <w:rsid w:val="00F72543"/>
    <w:rsid w:val="00F72A27"/>
    <w:rsid w:val="00F72E5E"/>
    <w:rsid w:val="00F72FC3"/>
    <w:rsid w:val="00F73864"/>
    <w:rsid w:val="00F74308"/>
    <w:rsid w:val="00F74C2D"/>
    <w:rsid w:val="00F75576"/>
    <w:rsid w:val="00F75761"/>
    <w:rsid w:val="00F75B14"/>
    <w:rsid w:val="00F75D43"/>
    <w:rsid w:val="00F7606C"/>
    <w:rsid w:val="00F7627B"/>
    <w:rsid w:val="00F76944"/>
    <w:rsid w:val="00F76949"/>
    <w:rsid w:val="00F76D6A"/>
    <w:rsid w:val="00F76DC7"/>
    <w:rsid w:val="00F76FC4"/>
    <w:rsid w:val="00F77115"/>
    <w:rsid w:val="00F775CD"/>
    <w:rsid w:val="00F77738"/>
    <w:rsid w:val="00F779C7"/>
    <w:rsid w:val="00F77C74"/>
    <w:rsid w:val="00F77FCB"/>
    <w:rsid w:val="00F8001C"/>
    <w:rsid w:val="00F8004A"/>
    <w:rsid w:val="00F805F8"/>
    <w:rsid w:val="00F80B87"/>
    <w:rsid w:val="00F80BF8"/>
    <w:rsid w:val="00F8109E"/>
    <w:rsid w:val="00F823B6"/>
    <w:rsid w:val="00F824C0"/>
    <w:rsid w:val="00F82933"/>
    <w:rsid w:val="00F82982"/>
    <w:rsid w:val="00F83287"/>
    <w:rsid w:val="00F839CC"/>
    <w:rsid w:val="00F839E5"/>
    <w:rsid w:val="00F84149"/>
    <w:rsid w:val="00F84514"/>
    <w:rsid w:val="00F84590"/>
    <w:rsid w:val="00F8463D"/>
    <w:rsid w:val="00F84A00"/>
    <w:rsid w:val="00F84AE5"/>
    <w:rsid w:val="00F84F43"/>
    <w:rsid w:val="00F85183"/>
    <w:rsid w:val="00F85796"/>
    <w:rsid w:val="00F85A01"/>
    <w:rsid w:val="00F86662"/>
    <w:rsid w:val="00F86686"/>
    <w:rsid w:val="00F872B8"/>
    <w:rsid w:val="00F8746A"/>
    <w:rsid w:val="00F874F4"/>
    <w:rsid w:val="00F87523"/>
    <w:rsid w:val="00F87686"/>
    <w:rsid w:val="00F879FB"/>
    <w:rsid w:val="00F87ABE"/>
    <w:rsid w:val="00F87CEB"/>
    <w:rsid w:val="00F904D6"/>
    <w:rsid w:val="00F9057A"/>
    <w:rsid w:val="00F9076B"/>
    <w:rsid w:val="00F907DD"/>
    <w:rsid w:val="00F90B73"/>
    <w:rsid w:val="00F90F30"/>
    <w:rsid w:val="00F9101A"/>
    <w:rsid w:val="00F9117B"/>
    <w:rsid w:val="00F91BA8"/>
    <w:rsid w:val="00F91E28"/>
    <w:rsid w:val="00F92347"/>
    <w:rsid w:val="00F9268A"/>
    <w:rsid w:val="00F92C75"/>
    <w:rsid w:val="00F9306E"/>
    <w:rsid w:val="00F93127"/>
    <w:rsid w:val="00F93241"/>
    <w:rsid w:val="00F93498"/>
    <w:rsid w:val="00F93685"/>
    <w:rsid w:val="00F9369F"/>
    <w:rsid w:val="00F937F1"/>
    <w:rsid w:val="00F93E35"/>
    <w:rsid w:val="00F94044"/>
    <w:rsid w:val="00F94135"/>
    <w:rsid w:val="00F945E2"/>
    <w:rsid w:val="00F94789"/>
    <w:rsid w:val="00F948F3"/>
    <w:rsid w:val="00F94E4D"/>
    <w:rsid w:val="00F94E87"/>
    <w:rsid w:val="00F9519A"/>
    <w:rsid w:val="00F956A4"/>
    <w:rsid w:val="00F95CCC"/>
    <w:rsid w:val="00F95D6F"/>
    <w:rsid w:val="00F96C5A"/>
    <w:rsid w:val="00F96CD1"/>
    <w:rsid w:val="00F970C9"/>
    <w:rsid w:val="00F9715E"/>
    <w:rsid w:val="00F9764E"/>
    <w:rsid w:val="00F978C5"/>
    <w:rsid w:val="00F978D3"/>
    <w:rsid w:val="00F97E11"/>
    <w:rsid w:val="00FA042E"/>
    <w:rsid w:val="00FA078C"/>
    <w:rsid w:val="00FA0846"/>
    <w:rsid w:val="00FA08D3"/>
    <w:rsid w:val="00FA0A12"/>
    <w:rsid w:val="00FA0A9A"/>
    <w:rsid w:val="00FA0B64"/>
    <w:rsid w:val="00FA0F91"/>
    <w:rsid w:val="00FA1057"/>
    <w:rsid w:val="00FA1314"/>
    <w:rsid w:val="00FA15D7"/>
    <w:rsid w:val="00FA16B6"/>
    <w:rsid w:val="00FA17B2"/>
    <w:rsid w:val="00FA1BE9"/>
    <w:rsid w:val="00FA1C56"/>
    <w:rsid w:val="00FA1C82"/>
    <w:rsid w:val="00FA23A5"/>
    <w:rsid w:val="00FA25FD"/>
    <w:rsid w:val="00FA296E"/>
    <w:rsid w:val="00FA2FAC"/>
    <w:rsid w:val="00FA35FE"/>
    <w:rsid w:val="00FA38B1"/>
    <w:rsid w:val="00FA4179"/>
    <w:rsid w:val="00FA45BB"/>
    <w:rsid w:val="00FA4718"/>
    <w:rsid w:val="00FA4CB0"/>
    <w:rsid w:val="00FA4EAD"/>
    <w:rsid w:val="00FA4FA4"/>
    <w:rsid w:val="00FA5300"/>
    <w:rsid w:val="00FA53BA"/>
    <w:rsid w:val="00FA5435"/>
    <w:rsid w:val="00FA5C76"/>
    <w:rsid w:val="00FA5E5F"/>
    <w:rsid w:val="00FA607A"/>
    <w:rsid w:val="00FA622D"/>
    <w:rsid w:val="00FA6A5F"/>
    <w:rsid w:val="00FA6BB2"/>
    <w:rsid w:val="00FA72C0"/>
    <w:rsid w:val="00FA73A5"/>
    <w:rsid w:val="00FA7807"/>
    <w:rsid w:val="00FA7E25"/>
    <w:rsid w:val="00FB005A"/>
    <w:rsid w:val="00FB0657"/>
    <w:rsid w:val="00FB06EC"/>
    <w:rsid w:val="00FB08C9"/>
    <w:rsid w:val="00FB0B04"/>
    <w:rsid w:val="00FB10C0"/>
    <w:rsid w:val="00FB10CD"/>
    <w:rsid w:val="00FB1367"/>
    <w:rsid w:val="00FB1704"/>
    <w:rsid w:val="00FB1C6B"/>
    <w:rsid w:val="00FB2D69"/>
    <w:rsid w:val="00FB322B"/>
    <w:rsid w:val="00FB3234"/>
    <w:rsid w:val="00FB3246"/>
    <w:rsid w:val="00FB3BED"/>
    <w:rsid w:val="00FB3CBA"/>
    <w:rsid w:val="00FB44D7"/>
    <w:rsid w:val="00FB4738"/>
    <w:rsid w:val="00FB49C3"/>
    <w:rsid w:val="00FB49C8"/>
    <w:rsid w:val="00FB4CC4"/>
    <w:rsid w:val="00FB4DBF"/>
    <w:rsid w:val="00FB4E50"/>
    <w:rsid w:val="00FB500D"/>
    <w:rsid w:val="00FB508B"/>
    <w:rsid w:val="00FB5720"/>
    <w:rsid w:val="00FB5986"/>
    <w:rsid w:val="00FB59B7"/>
    <w:rsid w:val="00FB68C6"/>
    <w:rsid w:val="00FB6EEC"/>
    <w:rsid w:val="00FB7275"/>
    <w:rsid w:val="00FB7973"/>
    <w:rsid w:val="00FB79B1"/>
    <w:rsid w:val="00FB7D37"/>
    <w:rsid w:val="00FC006D"/>
    <w:rsid w:val="00FC030B"/>
    <w:rsid w:val="00FC0477"/>
    <w:rsid w:val="00FC0AE6"/>
    <w:rsid w:val="00FC0D64"/>
    <w:rsid w:val="00FC1448"/>
    <w:rsid w:val="00FC1492"/>
    <w:rsid w:val="00FC18EF"/>
    <w:rsid w:val="00FC1A07"/>
    <w:rsid w:val="00FC1A0C"/>
    <w:rsid w:val="00FC1A83"/>
    <w:rsid w:val="00FC1C46"/>
    <w:rsid w:val="00FC1E09"/>
    <w:rsid w:val="00FC29B5"/>
    <w:rsid w:val="00FC2D9A"/>
    <w:rsid w:val="00FC31B2"/>
    <w:rsid w:val="00FC35FB"/>
    <w:rsid w:val="00FC3881"/>
    <w:rsid w:val="00FC38C6"/>
    <w:rsid w:val="00FC3C5E"/>
    <w:rsid w:val="00FC3E7F"/>
    <w:rsid w:val="00FC46FB"/>
    <w:rsid w:val="00FC4716"/>
    <w:rsid w:val="00FC4C00"/>
    <w:rsid w:val="00FC57B1"/>
    <w:rsid w:val="00FC58B3"/>
    <w:rsid w:val="00FC59B9"/>
    <w:rsid w:val="00FC60FB"/>
    <w:rsid w:val="00FC66F7"/>
    <w:rsid w:val="00FC6C67"/>
    <w:rsid w:val="00FC70C9"/>
    <w:rsid w:val="00FC70D7"/>
    <w:rsid w:val="00FC7739"/>
    <w:rsid w:val="00FC788E"/>
    <w:rsid w:val="00FC7F47"/>
    <w:rsid w:val="00FD05DB"/>
    <w:rsid w:val="00FD06C2"/>
    <w:rsid w:val="00FD0862"/>
    <w:rsid w:val="00FD0B10"/>
    <w:rsid w:val="00FD0D08"/>
    <w:rsid w:val="00FD0E15"/>
    <w:rsid w:val="00FD11D3"/>
    <w:rsid w:val="00FD1358"/>
    <w:rsid w:val="00FD139B"/>
    <w:rsid w:val="00FD1483"/>
    <w:rsid w:val="00FD16B5"/>
    <w:rsid w:val="00FD1AF8"/>
    <w:rsid w:val="00FD1B18"/>
    <w:rsid w:val="00FD2277"/>
    <w:rsid w:val="00FD2360"/>
    <w:rsid w:val="00FD2A66"/>
    <w:rsid w:val="00FD2BC4"/>
    <w:rsid w:val="00FD2BF2"/>
    <w:rsid w:val="00FD2BF5"/>
    <w:rsid w:val="00FD34DA"/>
    <w:rsid w:val="00FD3729"/>
    <w:rsid w:val="00FD38BE"/>
    <w:rsid w:val="00FD39AD"/>
    <w:rsid w:val="00FD3ECA"/>
    <w:rsid w:val="00FD49B6"/>
    <w:rsid w:val="00FD4E1F"/>
    <w:rsid w:val="00FD529D"/>
    <w:rsid w:val="00FD548B"/>
    <w:rsid w:val="00FD560A"/>
    <w:rsid w:val="00FD5ACF"/>
    <w:rsid w:val="00FD6701"/>
    <w:rsid w:val="00FD6AC9"/>
    <w:rsid w:val="00FD6F96"/>
    <w:rsid w:val="00FD7282"/>
    <w:rsid w:val="00FD7786"/>
    <w:rsid w:val="00FD7E9D"/>
    <w:rsid w:val="00FE05DF"/>
    <w:rsid w:val="00FE074D"/>
    <w:rsid w:val="00FE091A"/>
    <w:rsid w:val="00FE0B9F"/>
    <w:rsid w:val="00FE1BDE"/>
    <w:rsid w:val="00FE1CBC"/>
    <w:rsid w:val="00FE1F6B"/>
    <w:rsid w:val="00FE212B"/>
    <w:rsid w:val="00FE228E"/>
    <w:rsid w:val="00FE2398"/>
    <w:rsid w:val="00FE2F9E"/>
    <w:rsid w:val="00FE379B"/>
    <w:rsid w:val="00FE3EF7"/>
    <w:rsid w:val="00FE4A6A"/>
    <w:rsid w:val="00FE4B88"/>
    <w:rsid w:val="00FE4DC8"/>
    <w:rsid w:val="00FE515E"/>
    <w:rsid w:val="00FE5611"/>
    <w:rsid w:val="00FE5804"/>
    <w:rsid w:val="00FE581E"/>
    <w:rsid w:val="00FE58E8"/>
    <w:rsid w:val="00FE5A37"/>
    <w:rsid w:val="00FE5AFD"/>
    <w:rsid w:val="00FE5C6D"/>
    <w:rsid w:val="00FE5D79"/>
    <w:rsid w:val="00FE5E7E"/>
    <w:rsid w:val="00FE5F4A"/>
    <w:rsid w:val="00FE5FA7"/>
    <w:rsid w:val="00FE6189"/>
    <w:rsid w:val="00FE6394"/>
    <w:rsid w:val="00FE6571"/>
    <w:rsid w:val="00FE6D65"/>
    <w:rsid w:val="00FE6DEA"/>
    <w:rsid w:val="00FE6F6F"/>
    <w:rsid w:val="00FE7103"/>
    <w:rsid w:val="00FE7109"/>
    <w:rsid w:val="00FE7C3E"/>
    <w:rsid w:val="00FE7CAD"/>
    <w:rsid w:val="00FE7EC7"/>
    <w:rsid w:val="00FF012D"/>
    <w:rsid w:val="00FF02FE"/>
    <w:rsid w:val="00FF03F3"/>
    <w:rsid w:val="00FF05C7"/>
    <w:rsid w:val="00FF07A2"/>
    <w:rsid w:val="00FF0C50"/>
    <w:rsid w:val="00FF0E15"/>
    <w:rsid w:val="00FF11AF"/>
    <w:rsid w:val="00FF15DF"/>
    <w:rsid w:val="00FF1890"/>
    <w:rsid w:val="00FF1B34"/>
    <w:rsid w:val="00FF1C6C"/>
    <w:rsid w:val="00FF1DAC"/>
    <w:rsid w:val="00FF1F75"/>
    <w:rsid w:val="00FF223F"/>
    <w:rsid w:val="00FF2773"/>
    <w:rsid w:val="00FF2F18"/>
    <w:rsid w:val="00FF303E"/>
    <w:rsid w:val="00FF3162"/>
    <w:rsid w:val="00FF3384"/>
    <w:rsid w:val="00FF33F1"/>
    <w:rsid w:val="00FF3993"/>
    <w:rsid w:val="00FF4303"/>
    <w:rsid w:val="00FF4424"/>
    <w:rsid w:val="00FF4AC0"/>
    <w:rsid w:val="00FF4B7A"/>
    <w:rsid w:val="00FF4E01"/>
    <w:rsid w:val="00FF5199"/>
    <w:rsid w:val="00FF5409"/>
    <w:rsid w:val="00FF59B1"/>
    <w:rsid w:val="00FF5CD3"/>
    <w:rsid w:val="00FF5D8D"/>
    <w:rsid w:val="00FF5FCA"/>
    <w:rsid w:val="00FF618E"/>
    <w:rsid w:val="00FF630B"/>
    <w:rsid w:val="00FF6499"/>
    <w:rsid w:val="00FF6B1E"/>
    <w:rsid w:val="00FF6D56"/>
    <w:rsid w:val="00FF6F59"/>
    <w:rsid w:val="00FF73D1"/>
    <w:rsid w:val="00FF7598"/>
    <w:rsid w:val="00FF770B"/>
    <w:rsid w:val="00FF7A3E"/>
    <w:rsid w:val="00FF7D61"/>
    <w:rsid w:val="0D3FFA74"/>
    <w:rsid w:val="0F84BF32"/>
    <w:rsid w:val="1A3C75CE"/>
    <w:rsid w:val="1FEDD0EE"/>
    <w:rsid w:val="2FDE0C1D"/>
    <w:rsid w:val="3B20F43C"/>
    <w:rsid w:val="3C5D90B4"/>
    <w:rsid w:val="3CAEBBA8"/>
    <w:rsid w:val="479520FE"/>
    <w:rsid w:val="4B21B9FE"/>
    <w:rsid w:val="5895DE39"/>
    <w:rsid w:val="5E384135"/>
    <w:rsid w:val="619F3D59"/>
    <w:rsid w:val="6401C798"/>
    <w:rsid w:val="6446964E"/>
    <w:rsid w:val="6836582D"/>
    <w:rsid w:val="6A014A52"/>
    <w:rsid w:val="6DBAC42E"/>
    <w:rsid w:val="70351604"/>
    <w:rsid w:val="752D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70715"/>
  <w15:docId w15:val="{D926665A-2DC4-4AA2-854F-9960700A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6A"/>
  </w:style>
  <w:style w:type="paragraph" w:styleId="Heading1">
    <w:name w:val="heading 1"/>
    <w:basedOn w:val="Normal"/>
    <w:next w:val="Normal"/>
    <w:link w:val="Heading1Char"/>
    <w:uiPriority w:val="9"/>
    <w:qFormat/>
    <w:rsid w:val="003253C6"/>
    <w:pPr>
      <w:keepNext/>
      <w:keepLines/>
      <w:spacing w:before="480" w:after="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after="0"/>
      <w:outlineLvl w:val="1"/>
    </w:pPr>
    <w:rPr>
      <w:rFonts w:asciiTheme="majorHAnsi" w:eastAsiaTheme="majorEastAsia" w:hAnsiTheme="majorHAnsi" w:cstheme="majorBidi"/>
      <w:b/>
      <w:bCs/>
      <w:color w:val="6076B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pPr>
      <w:spacing w:after="0" w:line="240" w:lineRule="auto"/>
    </w:pPr>
    <w:rPr>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ind w:left="720"/>
      <w:contextualSpacing/>
    </w:p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pPr>
      <w:spacing w:after="0" w:line="240" w:lineRule="auto"/>
    </w:pPr>
    <w:rPr>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line="240" w:lineRule="auto"/>
    </w:pPr>
    <w:rPr>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p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E8532F"/>
    <w:pPr>
      <w:spacing w:after="100"/>
    </w:pPr>
  </w:style>
  <w:style w:type="paragraph" w:styleId="TOC2">
    <w:name w:val="toc 2"/>
    <w:basedOn w:val="Normal"/>
    <w:next w:val="Normal"/>
    <w:autoRedefine/>
    <w:uiPriority w:val="39"/>
    <w:unhideWhenUsed/>
    <w:rsid w:val="002E51F3"/>
    <w:pPr>
      <w:tabs>
        <w:tab w:val="right" w:leader="dot" w:pos="10070"/>
      </w:tabs>
      <w:spacing w:after="100"/>
      <w:ind w:left="270"/>
    </w:pPr>
  </w:style>
  <w:style w:type="paragraph" w:styleId="NormalWeb">
    <w:name w:val="Normal (Web)"/>
    <w:basedOn w:val="Normal"/>
    <w:uiPriority w:val="99"/>
    <w:unhideWhenUsed/>
    <w:rsid w:val="00040884"/>
    <w:pPr>
      <w:spacing w:after="0" w:line="240" w:lineRule="auto"/>
    </w:pPr>
    <w:rPr>
      <w:rFonts w:ascii="Times New Roman" w:hAnsi="Times New Roman" w:cs="Times New Roman"/>
      <w:sz w:val="24"/>
      <w:szCs w:val="24"/>
    </w:rPr>
  </w:style>
  <w:style w:type="paragraph" w:styleId="Caption">
    <w:name w:val="caption"/>
    <w:basedOn w:val="Normal"/>
    <w:next w:val="Normal"/>
    <w:uiPriority w:val="35"/>
    <w:unhideWhenUsed/>
    <w:qFormat/>
    <w:rsid w:val="002C3BE0"/>
    <w:pPr>
      <w:spacing w:line="240" w:lineRule="auto"/>
    </w:pPr>
    <w:rPr>
      <w:b/>
      <w:bCs/>
      <w:color w:val="6076B4" w:themeColor="accent1"/>
      <w:sz w:val="18"/>
      <w:szCs w:val="18"/>
    </w:rPr>
  </w:style>
  <w:style w:type="character" w:customStyle="1" w:styleId="UnresolvedMention2">
    <w:name w:val="Unresolved Mention2"/>
    <w:basedOn w:val="DefaultParagraphFont"/>
    <w:uiPriority w:val="99"/>
    <w:semiHidden/>
    <w:unhideWhenUsed/>
    <w:rsid w:val="00804E4E"/>
    <w:rPr>
      <w:color w:val="605E5C"/>
      <w:shd w:val="clear" w:color="auto" w:fill="E1DFDD"/>
    </w:rPr>
  </w:style>
  <w:style w:type="character" w:customStyle="1" w:styleId="UnresolvedMention3">
    <w:name w:val="Unresolved Mention3"/>
    <w:basedOn w:val="DefaultParagraphFont"/>
    <w:uiPriority w:val="99"/>
    <w:semiHidden/>
    <w:unhideWhenUsed/>
    <w:rsid w:val="008F543F"/>
    <w:rPr>
      <w:color w:val="605E5C"/>
      <w:shd w:val="clear" w:color="auto" w:fill="E1DFDD"/>
    </w:rPr>
  </w:style>
  <w:style w:type="character" w:customStyle="1" w:styleId="UnresolvedMention4">
    <w:name w:val="Unresolved Mention4"/>
    <w:basedOn w:val="DefaultParagraphFont"/>
    <w:uiPriority w:val="99"/>
    <w:semiHidden/>
    <w:unhideWhenUsed/>
    <w:rsid w:val="000C6B59"/>
    <w:rPr>
      <w:color w:val="605E5C"/>
      <w:shd w:val="clear" w:color="auto" w:fill="E1DFDD"/>
    </w:rPr>
  </w:style>
  <w:style w:type="character" w:customStyle="1" w:styleId="UnresolvedMention5">
    <w:name w:val="Unresolved Mention5"/>
    <w:basedOn w:val="DefaultParagraphFont"/>
    <w:uiPriority w:val="99"/>
    <w:semiHidden/>
    <w:unhideWhenUsed/>
    <w:rsid w:val="006A0734"/>
    <w:rPr>
      <w:color w:val="605E5C"/>
      <w:shd w:val="clear" w:color="auto" w:fill="E1DFDD"/>
    </w:rPr>
  </w:style>
  <w:style w:type="paragraph" w:styleId="HTMLPreformatted">
    <w:name w:val="HTML Preformatted"/>
    <w:basedOn w:val="Normal"/>
    <w:link w:val="HTMLPreformattedChar"/>
    <w:uiPriority w:val="99"/>
    <w:unhideWhenUsed/>
    <w:rsid w:val="00F64BE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F64BEF"/>
    <w:rPr>
      <w:rFonts w:ascii="Consolas" w:hAnsi="Consolas" w:cs="Consolas"/>
      <w:sz w:val="20"/>
      <w:szCs w:val="20"/>
    </w:rPr>
  </w:style>
  <w:style w:type="character" w:customStyle="1" w:styleId="UnresolvedMention6">
    <w:name w:val="Unresolved Mention6"/>
    <w:basedOn w:val="DefaultParagraphFont"/>
    <w:uiPriority w:val="99"/>
    <w:semiHidden/>
    <w:unhideWhenUsed/>
    <w:rsid w:val="00B02032"/>
    <w:rPr>
      <w:color w:val="605E5C"/>
      <w:shd w:val="clear" w:color="auto" w:fill="E1DFDD"/>
    </w:rPr>
  </w:style>
  <w:style w:type="table" w:customStyle="1" w:styleId="TableGrid1">
    <w:name w:val="Table Grid1"/>
    <w:basedOn w:val="TableNormal"/>
    <w:next w:val="TableGrid"/>
    <w:uiPriority w:val="59"/>
    <w:rsid w:val="00AD6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AD6C88"/>
    <w:pPr>
      <w:spacing w:after="0" w:line="240" w:lineRule="auto"/>
    </w:pPr>
    <w:rPr>
      <w:sz w:val="20"/>
      <w:szCs w:val="20"/>
    </w:rPr>
  </w:style>
  <w:style w:type="character" w:customStyle="1" w:styleId="FootnoteTextChar1">
    <w:name w:val="Footnote Text Char1"/>
    <w:basedOn w:val="DefaultParagraphFont"/>
    <w:uiPriority w:val="99"/>
    <w:semiHidden/>
    <w:rsid w:val="00AD6C88"/>
    <w:rPr>
      <w:sz w:val="20"/>
      <w:szCs w:val="20"/>
    </w:rPr>
  </w:style>
  <w:style w:type="character" w:customStyle="1" w:styleId="UnresolvedMention7">
    <w:name w:val="Unresolved Mention7"/>
    <w:basedOn w:val="DefaultParagraphFont"/>
    <w:uiPriority w:val="99"/>
    <w:semiHidden/>
    <w:unhideWhenUsed/>
    <w:rsid w:val="00B166E6"/>
    <w:rPr>
      <w:color w:val="605E5C"/>
      <w:shd w:val="clear" w:color="auto" w:fill="E1DFDD"/>
    </w:rPr>
  </w:style>
  <w:style w:type="character" w:styleId="UnresolvedMention">
    <w:name w:val="Unresolved Mention"/>
    <w:basedOn w:val="DefaultParagraphFont"/>
    <w:uiPriority w:val="99"/>
    <w:semiHidden/>
    <w:unhideWhenUsed/>
    <w:rsid w:val="00766C4D"/>
    <w:rPr>
      <w:color w:val="605E5C"/>
      <w:shd w:val="clear" w:color="auto" w:fill="E1DFDD"/>
    </w:rPr>
  </w:style>
  <w:style w:type="paragraph" w:customStyle="1" w:styleId="xmsonormal">
    <w:name w:val="x_msonormal"/>
    <w:basedOn w:val="Normal"/>
    <w:rsid w:val="00F2759C"/>
    <w:pPr>
      <w:spacing w:after="0" w:line="240" w:lineRule="auto"/>
    </w:pPr>
    <w:rPr>
      <w:rFonts w:ascii="Calibri" w:hAnsi="Calibri" w:cs="Calibri"/>
    </w:rPr>
  </w:style>
  <w:style w:type="paragraph" w:styleId="TOC3">
    <w:name w:val="toc 3"/>
    <w:basedOn w:val="Normal"/>
    <w:next w:val="Normal"/>
    <w:autoRedefine/>
    <w:uiPriority w:val="39"/>
    <w:unhideWhenUsed/>
    <w:rsid w:val="00FD49B6"/>
    <w:pPr>
      <w:spacing w:after="100" w:line="259" w:lineRule="auto"/>
      <w:ind w:left="440"/>
    </w:pPr>
    <w:rPr>
      <w:rFonts w:eastAsiaTheme="minorEastAsia" w:cs="Times New Roman"/>
    </w:rPr>
  </w:style>
  <w:style w:type="paragraph" w:styleId="PlainText">
    <w:name w:val="Plain Text"/>
    <w:basedOn w:val="Normal"/>
    <w:link w:val="PlainTextChar"/>
    <w:uiPriority w:val="99"/>
    <w:unhideWhenUsed/>
    <w:rsid w:val="009F54BE"/>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9F54B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78286">
      <w:bodyDiv w:val="1"/>
      <w:marLeft w:val="0"/>
      <w:marRight w:val="0"/>
      <w:marTop w:val="0"/>
      <w:marBottom w:val="0"/>
      <w:divBdr>
        <w:top w:val="none" w:sz="0" w:space="0" w:color="auto"/>
        <w:left w:val="none" w:sz="0" w:space="0" w:color="auto"/>
        <w:bottom w:val="none" w:sz="0" w:space="0" w:color="auto"/>
        <w:right w:val="none" w:sz="0" w:space="0" w:color="auto"/>
      </w:divBdr>
    </w:div>
    <w:div w:id="47847777">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194735960">
      <w:bodyDiv w:val="1"/>
      <w:marLeft w:val="0"/>
      <w:marRight w:val="0"/>
      <w:marTop w:val="0"/>
      <w:marBottom w:val="0"/>
      <w:divBdr>
        <w:top w:val="none" w:sz="0" w:space="0" w:color="auto"/>
        <w:left w:val="none" w:sz="0" w:space="0" w:color="auto"/>
        <w:bottom w:val="none" w:sz="0" w:space="0" w:color="auto"/>
        <w:right w:val="none" w:sz="0" w:space="0" w:color="auto"/>
      </w:divBdr>
      <w:divsChild>
        <w:div w:id="184490914">
          <w:marLeft w:val="0"/>
          <w:marRight w:val="0"/>
          <w:marTop w:val="75"/>
          <w:marBottom w:val="0"/>
          <w:divBdr>
            <w:top w:val="none" w:sz="0" w:space="0" w:color="auto"/>
            <w:left w:val="none" w:sz="0" w:space="0" w:color="auto"/>
            <w:bottom w:val="none" w:sz="0" w:space="0" w:color="auto"/>
            <w:right w:val="none" w:sz="0" w:space="0" w:color="auto"/>
          </w:divBdr>
        </w:div>
        <w:div w:id="801272040">
          <w:marLeft w:val="0"/>
          <w:marRight w:val="0"/>
          <w:marTop w:val="75"/>
          <w:marBottom w:val="300"/>
          <w:divBdr>
            <w:top w:val="none" w:sz="0" w:space="0" w:color="auto"/>
            <w:left w:val="none" w:sz="0" w:space="0" w:color="auto"/>
            <w:bottom w:val="none" w:sz="0" w:space="0" w:color="auto"/>
            <w:right w:val="none" w:sz="0" w:space="0" w:color="auto"/>
          </w:divBdr>
        </w:div>
      </w:divsChild>
    </w:div>
    <w:div w:id="229198954">
      <w:bodyDiv w:val="1"/>
      <w:marLeft w:val="0"/>
      <w:marRight w:val="0"/>
      <w:marTop w:val="0"/>
      <w:marBottom w:val="0"/>
      <w:divBdr>
        <w:top w:val="none" w:sz="0" w:space="0" w:color="auto"/>
        <w:left w:val="none" w:sz="0" w:space="0" w:color="auto"/>
        <w:bottom w:val="none" w:sz="0" w:space="0" w:color="auto"/>
        <w:right w:val="none" w:sz="0" w:space="0" w:color="auto"/>
      </w:divBdr>
    </w:div>
    <w:div w:id="231627082">
      <w:bodyDiv w:val="1"/>
      <w:marLeft w:val="0"/>
      <w:marRight w:val="0"/>
      <w:marTop w:val="0"/>
      <w:marBottom w:val="0"/>
      <w:divBdr>
        <w:top w:val="none" w:sz="0" w:space="0" w:color="auto"/>
        <w:left w:val="none" w:sz="0" w:space="0" w:color="auto"/>
        <w:bottom w:val="none" w:sz="0" w:space="0" w:color="auto"/>
        <w:right w:val="none" w:sz="0" w:space="0" w:color="auto"/>
      </w:divBdr>
    </w:div>
    <w:div w:id="237600147">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68585923">
      <w:bodyDiv w:val="1"/>
      <w:marLeft w:val="0"/>
      <w:marRight w:val="0"/>
      <w:marTop w:val="0"/>
      <w:marBottom w:val="0"/>
      <w:divBdr>
        <w:top w:val="none" w:sz="0" w:space="0" w:color="auto"/>
        <w:left w:val="none" w:sz="0" w:space="0" w:color="auto"/>
        <w:bottom w:val="none" w:sz="0" w:space="0" w:color="auto"/>
        <w:right w:val="none" w:sz="0" w:space="0" w:color="auto"/>
      </w:divBdr>
    </w:div>
    <w:div w:id="318004419">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0372145">
      <w:bodyDiv w:val="1"/>
      <w:marLeft w:val="0"/>
      <w:marRight w:val="0"/>
      <w:marTop w:val="0"/>
      <w:marBottom w:val="0"/>
      <w:divBdr>
        <w:top w:val="none" w:sz="0" w:space="0" w:color="auto"/>
        <w:left w:val="none" w:sz="0" w:space="0" w:color="auto"/>
        <w:bottom w:val="none" w:sz="0" w:space="0" w:color="auto"/>
        <w:right w:val="none" w:sz="0" w:space="0" w:color="auto"/>
      </w:divBdr>
    </w:div>
    <w:div w:id="417405195">
      <w:bodyDiv w:val="1"/>
      <w:marLeft w:val="0"/>
      <w:marRight w:val="0"/>
      <w:marTop w:val="0"/>
      <w:marBottom w:val="0"/>
      <w:divBdr>
        <w:top w:val="none" w:sz="0" w:space="0" w:color="auto"/>
        <w:left w:val="none" w:sz="0" w:space="0" w:color="auto"/>
        <w:bottom w:val="none" w:sz="0" w:space="0" w:color="auto"/>
        <w:right w:val="none" w:sz="0" w:space="0" w:color="auto"/>
      </w:divBdr>
    </w:div>
    <w:div w:id="426926644">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85824458">
      <w:bodyDiv w:val="1"/>
      <w:marLeft w:val="0"/>
      <w:marRight w:val="0"/>
      <w:marTop w:val="0"/>
      <w:marBottom w:val="0"/>
      <w:divBdr>
        <w:top w:val="none" w:sz="0" w:space="0" w:color="auto"/>
        <w:left w:val="none" w:sz="0" w:space="0" w:color="auto"/>
        <w:bottom w:val="none" w:sz="0" w:space="0" w:color="auto"/>
        <w:right w:val="none" w:sz="0" w:space="0" w:color="auto"/>
      </w:divBdr>
    </w:div>
    <w:div w:id="487750415">
      <w:bodyDiv w:val="1"/>
      <w:marLeft w:val="0"/>
      <w:marRight w:val="0"/>
      <w:marTop w:val="0"/>
      <w:marBottom w:val="0"/>
      <w:divBdr>
        <w:top w:val="none" w:sz="0" w:space="0" w:color="auto"/>
        <w:left w:val="none" w:sz="0" w:space="0" w:color="auto"/>
        <w:bottom w:val="none" w:sz="0" w:space="0" w:color="auto"/>
        <w:right w:val="none" w:sz="0" w:space="0" w:color="auto"/>
      </w:divBdr>
    </w:div>
    <w:div w:id="530923675">
      <w:bodyDiv w:val="1"/>
      <w:marLeft w:val="0"/>
      <w:marRight w:val="0"/>
      <w:marTop w:val="0"/>
      <w:marBottom w:val="0"/>
      <w:divBdr>
        <w:top w:val="none" w:sz="0" w:space="0" w:color="auto"/>
        <w:left w:val="none" w:sz="0" w:space="0" w:color="auto"/>
        <w:bottom w:val="none" w:sz="0" w:space="0" w:color="auto"/>
        <w:right w:val="none" w:sz="0" w:space="0" w:color="auto"/>
      </w:divBdr>
    </w:div>
    <w:div w:id="540485339">
      <w:bodyDiv w:val="1"/>
      <w:marLeft w:val="0"/>
      <w:marRight w:val="0"/>
      <w:marTop w:val="0"/>
      <w:marBottom w:val="0"/>
      <w:divBdr>
        <w:top w:val="none" w:sz="0" w:space="0" w:color="auto"/>
        <w:left w:val="none" w:sz="0" w:space="0" w:color="auto"/>
        <w:bottom w:val="none" w:sz="0" w:space="0" w:color="auto"/>
        <w:right w:val="none" w:sz="0" w:space="0" w:color="auto"/>
      </w:divBdr>
    </w:div>
    <w:div w:id="553664083">
      <w:bodyDiv w:val="1"/>
      <w:marLeft w:val="0"/>
      <w:marRight w:val="0"/>
      <w:marTop w:val="0"/>
      <w:marBottom w:val="0"/>
      <w:divBdr>
        <w:top w:val="none" w:sz="0" w:space="0" w:color="auto"/>
        <w:left w:val="none" w:sz="0" w:space="0" w:color="auto"/>
        <w:bottom w:val="none" w:sz="0" w:space="0" w:color="auto"/>
        <w:right w:val="none" w:sz="0" w:space="0" w:color="auto"/>
      </w:divBdr>
    </w:div>
    <w:div w:id="562182927">
      <w:bodyDiv w:val="1"/>
      <w:marLeft w:val="0"/>
      <w:marRight w:val="0"/>
      <w:marTop w:val="0"/>
      <w:marBottom w:val="0"/>
      <w:divBdr>
        <w:top w:val="none" w:sz="0" w:space="0" w:color="auto"/>
        <w:left w:val="none" w:sz="0" w:space="0" w:color="auto"/>
        <w:bottom w:val="none" w:sz="0" w:space="0" w:color="auto"/>
        <w:right w:val="none" w:sz="0" w:space="0" w:color="auto"/>
      </w:divBdr>
    </w:div>
    <w:div w:id="586232081">
      <w:bodyDiv w:val="1"/>
      <w:marLeft w:val="0"/>
      <w:marRight w:val="0"/>
      <w:marTop w:val="0"/>
      <w:marBottom w:val="0"/>
      <w:divBdr>
        <w:top w:val="none" w:sz="0" w:space="0" w:color="auto"/>
        <w:left w:val="none" w:sz="0" w:space="0" w:color="auto"/>
        <w:bottom w:val="none" w:sz="0" w:space="0" w:color="auto"/>
        <w:right w:val="none" w:sz="0" w:space="0" w:color="auto"/>
      </w:divBdr>
    </w:div>
    <w:div w:id="590360209">
      <w:bodyDiv w:val="1"/>
      <w:marLeft w:val="0"/>
      <w:marRight w:val="0"/>
      <w:marTop w:val="0"/>
      <w:marBottom w:val="0"/>
      <w:divBdr>
        <w:top w:val="none" w:sz="0" w:space="0" w:color="auto"/>
        <w:left w:val="none" w:sz="0" w:space="0" w:color="auto"/>
        <w:bottom w:val="none" w:sz="0" w:space="0" w:color="auto"/>
        <w:right w:val="none" w:sz="0" w:space="0" w:color="auto"/>
      </w:divBdr>
      <w:divsChild>
        <w:div w:id="754281256">
          <w:marLeft w:val="0"/>
          <w:marRight w:val="0"/>
          <w:marTop w:val="0"/>
          <w:marBottom w:val="0"/>
          <w:divBdr>
            <w:top w:val="none" w:sz="0" w:space="0" w:color="auto"/>
            <w:left w:val="none" w:sz="0" w:space="0" w:color="auto"/>
            <w:bottom w:val="none" w:sz="0" w:space="0" w:color="auto"/>
            <w:right w:val="none" w:sz="0" w:space="0" w:color="auto"/>
          </w:divBdr>
        </w:div>
        <w:div w:id="2103185393">
          <w:marLeft w:val="0"/>
          <w:marRight w:val="0"/>
          <w:marTop w:val="0"/>
          <w:marBottom w:val="0"/>
          <w:divBdr>
            <w:top w:val="none" w:sz="0" w:space="0" w:color="auto"/>
            <w:left w:val="none" w:sz="0" w:space="0" w:color="auto"/>
            <w:bottom w:val="none" w:sz="0" w:space="0" w:color="auto"/>
            <w:right w:val="none" w:sz="0" w:space="0" w:color="auto"/>
          </w:divBdr>
        </w:div>
        <w:div w:id="513688725">
          <w:marLeft w:val="0"/>
          <w:marRight w:val="0"/>
          <w:marTop w:val="0"/>
          <w:marBottom w:val="0"/>
          <w:divBdr>
            <w:top w:val="none" w:sz="0" w:space="0" w:color="auto"/>
            <w:left w:val="none" w:sz="0" w:space="0" w:color="auto"/>
            <w:bottom w:val="none" w:sz="0" w:space="0" w:color="auto"/>
            <w:right w:val="none" w:sz="0" w:space="0" w:color="auto"/>
          </w:divBdr>
          <w:divsChild>
            <w:div w:id="316883952">
              <w:marLeft w:val="0"/>
              <w:marRight w:val="0"/>
              <w:marTop w:val="0"/>
              <w:marBottom w:val="0"/>
              <w:divBdr>
                <w:top w:val="none" w:sz="0" w:space="0" w:color="auto"/>
                <w:left w:val="none" w:sz="0" w:space="0" w:color="auto"/>
                <w:bottom w:val="none" w:sz="0" w:space="0" w:color="auto"/>
                <w:right w:val="none" w:sz="0" w:space="0" w:color="auto"/>
              </w:divBdr>
            </w:div>
            <w:div w:id="16346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6201">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59430702">
      <w:bodyDiv w:val="1"/>
      <w:marLeft w:val="0"/>
      <w:marRight w:val="0"/>
      <w:marTop w:val="0"/>
      <w:marBottom w:val="0"/>
      <w:divBdr>
        <w:top w:val="none" w:sz="0" w:space="0" w:color="auto"/>
        <w:left w:val="none" w:sz="0" w:space="0" w:color="auto"/>
        <w:bottom w:val="none" w:sz="0" w:space="0" w:color="auto"/>
        <w:right w:val="none" w:sz="0" w:space="0" w:color="auto"/>
      </w:divBdr>
    </w:div>
    <w:div w:id="678626722">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58257512">
      <w:bodyDiv w:val="1"/>
      <w:marLeft w:val="0"/>
      <w:marRight w:val="0"/>
      <w:marTop w:val="0"/>
      <w:marBottom w:val="0"/>
      <w:divBdr>
        <w:top w:val="none" w:sz="0" w:space="0" w:color="auto"/>
        <w:left w:val="none" w:sz="0" w:space="0" w:color="auto"/>
        <w:bottom w:val="none" w:sz="0" w:space="0" w:color="auto"/>
        <w:right w:val="none" w:sz="0" w:space="0" w:color="auto"/>
      </w:divBdr>
    </w:div>
    <w:div w:id="799301700">
      <w:bodyDiv w:val="1"/>
      <w:marLeft w:val="0"/>
      <w:marRight w:val="0"/>
      <w:marTop w:val="0"/>
      <w:marBottom w:val="0"/>
      <w:divBdr>
        <w:top w:val="none" w:sz="0" w:space="0" w:color="auto"/>
        <w:left w:val="none" w:sz="0" w:space="0" w:color="auto"/>
        <w:bottom w:val="none" w:sz="0" w:space="0" w:color="auto"/>
        <w:right w:val="none" w:sz="0" w:space="0" w:color="auto"/>
      </w:divBdr>
    </w:div>
    <w:div w:id="801272273">
      <w:bodyDiv w:val="1"/>
      <w:marLeft w:val="0"/>
      <w:marRight w:val="0"/>
      <w:marTop w:val="0"/>
      <w:marBottom w:val="0"/>
      <w:divBdr>
        <w:top w:val="none" w:sz="0" w:space="0" w:color="auto"/>
        <w:left w:val="none" w:sz="0" w:space="0" w:color="auto"/>
        <w:bottom w:val="none" w:sz="0" w:space="0" w:color="auto"/>
        <w:right w:val="none" w:sz="0" w:space="0" w:color="auto"/>
      </w:divBdr>
    </w:div>
    <w:div w:id="802621140">
      <w:bodyDiv w:val="1"/>
      <w:marLeft w:val="0"/>
      <w:marRight w:val="0"/>
      <w:marTop w:val="0"/>
      <w:marBottom w:val="0"/>
      <w:divBdr>
        <w:top w:val="none" w:sz="0" w:space="0" w:color="auto"/>
        <w:left w:val="none" w:sz="0" w:space="0" w:color="auto"/>
        <w:bottom w:val="none" w:sz="0" w:space="0" w:color="auto"/>
        <w:right w:val="none" w:sz="0" w:space="0" w:color="auto"/>
      </w:divBdr>
    </w:div>
    <w:div w:id="819689404">
      <w:bodyDiv w:val="1"/>
      <w:marLeft w:val="0"/>
      <w:marRight w:val="0"/>
      <w:marTop w:val="0"/>
      <w:marBottom w:val="0"/>
      <w:divBdr>
        <w:top w:val="none" w:sz="0" w:space="0" w:color="auto"/>
        <w:left w:val="none" w:sz="0" w:space="0" w:color="auto"/>
        <w:bottom w:val="none" w:sz="0" w:space="0" w:color="auto"/>
        <w:right w:val="none" w:sz="0" w:space="0" w:color="auto"/>
      </w:divBdr>
    </w:div>
    <w:div w:id="826559442">
      <w:bodyDiv w:val="1"/>
      <w:marLeft w:val="0"/>
      <w:marRight w:val="0"/>
      <w:marTop w:val="0"/>
      <w:marBottom w:val="0"/>
      <w:divBdr>
        <w:top w:val="none" w:sz="0" w:space="0" w:color="auto"/>
        <w:left w:val="none" w:sz="0" w:space="0" w:color="auto"/>
        <w:bottom w:val="none" w:sz="0" w:space="0" w:color="auto"/>
        <w:right w:val="none" w:sz="0" w:space="0" w:color="auto"/>
      </w:divBdr>
    </w:div>
    <w:div w:id="871653450">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900022049">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81889096">
      <w:bodyDiv w:val="1"/>
      <w:marLeft w:val="0"/>
      <w:marRight w:val="0"/>
      <w:marTop w:val="0"/>
      <w:marBottom w:val="0"/>
      <w:divBdr>
        <w:top w:val="none" w:sz="0" w:space="0" w:color="auto"/>
        <w:left w:val="none" w:sz="0" w:space="0" w:color="auto"/>
        <w:bottom w:val="none" w:sz="0" w:space="0" w:color="auto"/>
        <w:right w:val="none" w:sz="0" w:space="0" w:color="auto"/>
      </w:divBdr>
    </w:div>
    <w:div w:id="1015306360">
      <w:bodyDiv w:val="1"/>
      <w:marLeft w:val="0"/>
      <w:marRight w:val="0"/>
      <w:marTop w:val="0"/>
      <w:marBottom w:val="0"/>
      <w:divBdr>
        <w:top w:val="none" w:sz="0" w:space="0" w:color="auto"/>
        <w:left w:val="none" w:sz="0" w:space="0" w:color="auto"/>
        <w:bottom w:val="none" w:sz="0" w:space="0" w:color="auto"/>
        <w:right w:val="none" w:sz="0" w:space="0" w:color="auto"/>
      </w:divBdr>
    </w:div>
    <w:div w:id="1050616498">
      <w:bodyDiv w:val="1"/>
      <w:marLeft w:val="0"/>
      <w:marRight w:val="0"/>
      <w:marTop w:val="0"/>
      <w:marBottom w:val="0"/>
      <w:divBdr>
        <w:top w:val="none" w:sz="0" w:space="0" w:color="auto"/>
        <w:left w:val="none" w:sz="0" w:space="0" w:color="auto"/>
        <w:bottom w:val="none" w:sz="0" w:space="0" w:color="auto"/>
        <w:right w:val="none" w:sz="0" w:space="0" w:color="auto"/>
      </w:divBdr>
    </w:div>
    <w:div w:id="1109276001">
      <w:bodyDiv w:val="1"/>
      <w:marLeft w:val="0"/>
      <w:marRight w:val="0"/>
      <w:marTop w:val="0"/>
      <w:marBottom w:val="0"/>
      <w:divBdr>
        <w:top w:val="none" w:sz="0" w:space="0" w:color="auto"/>
        <w:left w:val="none" w:sz="0" w:space="0" w:color="auto"/>
        <w:bottom w:val="none" w:sz="0" w:space="0" w:color="auto"/>
        <w:right w:val="none" w:sz="0" w:space="0" w:color="auto"/>
      </w:divBdr>
    </w:div>
    <w:div w:id="1111360510">
      <w:bodyDiv w:val="1"/>
      <w:marLeft w:val="0"/>
      <w:marRight w:val="0"/>
      <w:marTop w:val="0"/>
      <w:marBottom w:val="0"/>
      <w:divBdr>
        <w:top w:val="none" w:sz="0" w:space="0" w:color="auto"/>
        <w:left w:val="none" w:sz="0" w:space="0" w:color="auto"/>
        <w:bottom w:val="none" w:sz="0" w:space="0" w:color="auto"/>
        <w:right w:val="none" w:sz="0" w:space="0" w:color="auto"/>
      </w:divBdr>
    </w:div>
    <w:div w:id="1133058755">
      <w:bodyDiv w:val="1"/>
      <w:marLeft w:val="0"/>
      <w:marRight w:val="0"/>
      <w:marTop w:val="0"/>
      <w:marBottom w:val="0"/>
      <w:divBdr>
        <w:top w:val="none" w:sz="0" w:space="0" w:color="auto"/>
        <w:left w:val="none" w:sz="0" w:space="0" w:color="auto"/>
        <w:bottom w:val="none" w:sz="0" w:space="0" w:color="auto"/>
        <w:right w:val="none" w:sz="0" w:space="0" w:color="auto"/>
      </w:divBdr>
    </w:div>
    <w:div w:id="1170869600">
      <w:bodyDiv w:val="1"/>
      <w:marLeft w:val="0"/>
      <w:marRight w:val="0"/>
      <w:marTop w:val="0"/>
      <w:marBottom w:val="0"/>
      <w:divBdr>
        <w:top w:val="none" w:sz="0" w:space="0" w:color="auto"/>
        <w:left w:val="none" w:sz="0" w:space="0" w:color="auto"/>
        <w:bottom w:val="none" w:sz="0" w:space="0" w:color="auto"/>
        <w:right w:val="none" w:sz="0" w:space="0" w:color="auto"/>
      </w:divBdr>
    </w:div>
    <w:div w:id="1173371492">
      <w:bodyDiv w:val="1"/>
      <w:marLeft w:val="0"/>
      <w:marRight w:val="0"/>
      <w:marTop w:val="0"/>
      <w:marBottom w:val="0"/>
      <w:divBdr>
        <w:top w:val="none" w:sz="0" w:space="0" w:color="auto"/>
        <w:left w:val="none" w:sz="0" w:space="0" w:color="auto"/>
        <w:bottom w:val="none" w:sz="0" w:space="0" w:color="auto"/>
        <w:right w:val="none" w:sz="0" w:space="0" w:color="auto"/>
      </w:divBdr>
    </w:div>
    <w:div w:id="1218666493">
      <w:bodyDiv w:val="1"/>
      <w:marLeft w:val="0"/>
      <w:marRight w:val="0"/>
      <w:marTop w:val="0"/>
      <w:marBottom w:val="0"/>
      <w:divBdr>
        <w:top w:val="none" w:sz="0" w:space="0" w:color="auto"/>
        <w:left w:val="none" w:sz="0" w:space="0" w:color="auto"/>
        <w:bottom w:val="none" w:sz="0" w:space="0" w:color="auto"/>
        <w:right w:val="none" w:sz="0" w:space="0" w:color="auto"/>
      </w:divBdr>
    </w:div>
    <w:div w:id="1238174275">
      <w:bodyDiv w:val="1"/>
      <w:marLeft w:val="0"/>
      <w:marRight w:val="0"/>
      <w:marTop w:val="0"/>
      <w:marBottom w:val="0"/>
      <w:divBdr>
        <w:top w:val="none" w:sz="0" w:space="0" w:color="auto"/>
        <w:left w:val="none" w:sz="0" w:space="0" w:color="auto"/>
        <w:bottom w:val="none" w:sz="0" w:space="0" w:color="auto"/>
        <w:right w:val="none" w:sz="0" w:space="0" w:color="auto"/>
      </w:divBdr>
    </w:div>
    <w:div w:id="1244342267">
      <w:bodyDiv w:val="1"/>
      <w:marLeft w:val="0"/>
      <w:marRight w:val="0"/>
      <w:marTop w:val="0"/>
      <w:marBottom w:val="0"/>
      <w:divBdr>
        <w:top w:val="none" w:sz="0" w:space="0" w:color="auto"/>
        <w:left w:val="none" w:sz="0" w:space="0" w:color="auto"/>
        <w:bottom w:val="none" w:sz="0" w:space="0" w:color="auto"/>
        <w:right w:val="none" w:sz="0" w:space="0" w:color="auto"/>
      </w:divBdr>
    </w:div>
    <w:div w:id="1336109918">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50718005">
      <w:bodyDiv w:val="1"/>
      <w:marLeft w:val="0"/>
      <w:marRight w:val="0"/>
      <w:marTop w:val="0"/>
      <w:marBottom w:val="0"/>
      <w:divBdr>
        <w:top w:val="none" w:sz="0" w:space="0" w:color="auto"/>
        <w:left w:val="none" w:sz="0" w:space="0" w:color="auto"/>
        <w:bottom w:val="none" w:sz="0" w:space="0" w:color="auto"/>
        <w:right w:val="none" w:sz="0" w:space="0" w:color="auto"/>
      </w:divBdr>
    </w:div>
    <w:div w:id="1377775445">
      <w:bodyDiv w:val="1"/>
      <w:marLeft w:val="0"/>
      <w:marRight w:val="0"/>
      <w:marTop w:val="0"/>
      <w:marBottom w:val="0"/>
      <w:divBdr>
        <w:top w:val="none" w:sz="0" w:space="0" w:color="auto"/>
        <w:left w:val="none" w:sz="0" w:space="0" w:color="auto"/>
        <w:bottom w:val="none" w:sz="0" w:space="0" w:color="auto"/>
        <w:right w:val="none" w:sz="0" w:space="0" w:color="auto"/>
      </w:divBdr>
    </w:div>
    <w:div w:id="1377972582">
      <w:bodyDiv w:val="1"/>
      <w:marLeft w:val="0"/>
      <w:marRight w:val="0"/>
      <w:marTop w:val="0"/>
      <w:marBottom w:val="0"/>
      <w:divBdr>
        <w:top w:val="none" w:sz="0" w:space="0" w:color="auto"/>
        <w:left w:val="none" w:sz="0" w:space="0" w:color="auto"/>
        <w:bottom w:val="none" w:sz="0" w:space="0" w:color="auto"/>
        <w:right w:val="none" w:sz="0" w:space="0" w:color="auto"/>
      </w:divBdr>
    </w:div>
    <w:div w:id="1400520735">
      <w:bodyDiv w:val="1"/>
      <w:marLeft w:val="0"/>
      <w:marRight w:val="0"/>
      <w:marTop w:val="0"/>
      <w:marBottom w:val="0"/>
      <w:divBdr>
        <w:top w:val="none" w:sz="0" w:space="0" w:color="auto"/>
        <w:left w:val="none" w:sz="0" w:space="0" w:color="auto"/>
        <w:bottom w:val="none" w:sz="0" w:space="0" w:color="auto"/>
        <w:right w:val="none" w:sz="0" w:space="0" w:color="auto"/>
      </w:divBdr>
    </w:div>
    <w:div w:id="1422217426">
      <w:bodyDiv w:val="1"/>
      <w:marLeft w:val="0"/>
      <w:marRight w:val="0"/>
      <w:marTop w:val="0"/>
      <w:marBottom w:val="0"/>
      <w:divBdr>
        <w:top w:val="none" w:sz="0" w:space="0" w:color="auto"/>
        <w:left w:val="none" w:sz="0" w:space="0" w:color="auto"/>
        <w:bottom w:val="none" w:sz="0" w:space="0" w:color="auto"/>
        <w:right w:val="none" w:sz="0" w:space="0" w:color="auto"/>
      </w:divBdr>
    </w:div>
    <w:div w:id="1429161259">
      <w:bodyDiv w:val="1"/>
      <w:marLeft w:val="0"/>
      <w:marRight w:val="0"/>
      <w:marTop w:val="0"/>
      <w:marBottom w:val="0"/>
      <w:divBdr>
        <w:top w:val="none" w:sz="0" w:space="0" w:color="auto"/>
        <w:left w:val="none" w:sz="0" w:space="0" w:color="auto"/>
        <w:bottom w:val="none" w:sz="0" w:space="0" w:color="auto"/>
        <w:right w:val="none" w:sz="0" w:space="0" w:color="auto"/>
      </w:divBdr>
      <w:divsChild>
        <w:div w:id="2005737612">
          <w:marLeft w:val="0"/>
          <w:marRight w:val="0"/>
          <w:marTop w:val="0"/>
          <w:marBottom w:val="0"/>
          <w:divBdr>
            <w:top w:val="none" w:sz="0" w:space="0" w:color="auto"/>
            <w:left w:val="none" w:sz="0" w:space="0" w:color="auto"/>
            <w:bottom w:val="none" w:sz="0" w:space="0" w:color="auto"/>
            <w:right w:val="none" w:sz="0" w:space="0" w:color="auto"/>
          </w:divBdr>
          <w:divsChild>
            <w:div w:id="749473165">
              <w:marLeft w:val="0"/>
              <w:marRight w:val="0"/>
              <w:marTop w:val="0"/>
              <w:marBottom w:val="0"/>
              <w:divBdr>
                <w:top w:val="none" w:sz="0" w:space="0" w:color="auto"/>
                <w:left w:val="none" w:sz="0" w:space="0" w:color="auto"/>
                <w:bottom w:val="none" w:sz="0" w:space="0" w:color="auto"/>
                <w:right w:val="none" w:sz="0" w:space="0" w:color="auto"/>
              </w:divBdr>
              <w:divsChild>
                <w:div w:id="17691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695">
          <w:marLeft w:val="0"/>
          <w:marRight w:val="0"/>
          <w:marTop w:val="0"/>
          <w:marBottom w:val="0"/>
          <w:divBdr>
            <w:top w:val="none" w:sz="0" w:space="0" w:color="auto"/>
            <w:left w:val="none" w:sz="0" w:space="0" w:color="auto"/>
            <w:bottom w:val="none" w:sz="0" w:space="0" w:color="auto"/>
            <w:right w:val="none" w:sz="0" w:space="0" w:color="auto"/>
          </w:divBdr>
          <w:divsChild>
            <w:div w:id="1385107027">
              <w:marLeft w:val="0"/>
              <w:marRight w:val="0"/>
              <w:marTop w:val="0"/>
              <w:marBottom w:val="0"/>
              <w:divBdr>
                <w:top w:val="none" w:sz="0" w:space="0" w:color="auto"/>
                <w:left w:val="none" w:sz="0" w:space="0" w:color="auto"/>
                <w:bottom w:val="none" w:sz="0" w:space="0" w:color="auto"/>
                <w:right w:val="none" w:sz="0" w:space="0" w:color="auto"/>
              </w:divBdr>
              <w:divsChild>
                <w:div w:id="941300500">
                  <w:marLeft w:val="0"/>
                  <w:marRight w:val="0"/>
                  <w:marTop w:val="0"/>
                  <w:marBottom w:val="0"/>
                  <w:divBdr>
                    <w:top w:val="none" w:sz="0" w:space="0" w:color="auto"/>
                    <w:left w:val="none" w:sz="0" w:space="0" w:color="auto"/>
                    <w:bottom w:val="none" w:sz="0" w:space="0" w:color="auto"/>
                    <w:right w:val="none" w:sz="0" w:space="0" w:color="auto"/>
                  </w:divBdr>
                  <w:divsChild>
                    <w:div w:id="1341201585">
                      <w:marLeft w:val="0"/>
                      <w:marRight w:val="0"/>
                      <w:marTop w:val="0"/>
                      <w:marBottom w:val="0"/>
                      <w:divBdr>
                        <w:top w:val="none" w:sz="0" w:space="0" w:color="auto"/>
                        <w:left w:val="none" w:sz="0" w:space="0" w:color="auto"/>
                        <w:bottom w:val="none" w:sz="0" w:space="0" w:color="auto"/>
                        <w:right w:val="none" w:sz="0" w:space="0" w:color="auto"/>
                      </w:divBdr>
                      <w:divsChild>
                        <w:div w:id="1117797782">
                          <w:marLeft w:val="0"/>
                          <w:marRight w:val="0"/>
                          <w:marTop w:val="0"/>
                          <w:marBottom w:val="0"/>
                          <w:divBdr>
                            <w:top w:val="none" w:sz="0" w:space="0" w:color="auto"/>
                            <w:left w:val="none" w:sz="0" w:space="0" w:color="auto"/>
                            <w:bottom w:val="none" w:sz="0" w:space="0" w:color="auto"/>
                            <w:right w:val="none" w:sz="0" w:space="0" w:color="auto"/>
                          </w:divBdr>
                          <w:divsChild>
                            <w:div w:id="6635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025521">
      <w:bodyDiv w:val="1"/>
      <w:marLeft w:val="0"/>
      <w:marRight w:val="0"/>
      <w:marTop w:val="0"/>
      <w:marBottom w:val="0"/>
      <w:divBdr>
        <w:top w:val="none" w:sz="0" w:space="0" w:color="auto"/>
        <w:left w:val="none" w:sz="0" w:space="0" w:color="auto"/>
        <w:bottom w:val="none" w:sz="0" w:space="0" w:color="auto"/>
        <w:right w:val="none" w:sz="0" w:space="0" w:color="auto"/>
      </w:divBdr>
    </w:div>
    <w:div w:id="1493525476">
      <w:bodyDiv w:val="1"/>
      <w:marLeft w:val="0"/>
      <w:marRight w:val="0"/>
      <w:marTop w:val="0"/>
      <w:marBottom w:val="0"/>
      <w:divBdr>
        <w:top w:val="none" w:sz="0" w:space="0" w:color="auto"/>
        <w:left w:val="none" w:sz="0" w:space="0" w:color="auto"/>
        <w:bottom w:val="none" w:sz="0" w:space="0" w:color="auto"/>
        <w:right w:val="none" w:sz="0" w:space="0" w:color="auto"/>
      </w:divBdr>
    </w:div>
    <w:div w:id="1516768678">
      <w:bodyDiv w:val="1"/>
      <w:marLeft w:val="0"/>
      <w:marRight w:val="0"/>
      <w:marTop w:val="0"/>
      <w:marBottom w:val="0"/>
      <w:divBdr>
        <w:top w:val="none" w:sz="0" w:space="0" w:color="auto"/>
        <w:left w:val="none" w:sz="0" w:space="0" w:color="auto"/>
        <w:bottom w:val="none" w:sz="0" w:space="0" w:color="auto"/>
        <w:right w:val="none" w:sz="0" w:space="0" w:color="auto"/>
      </w:divBdr>
    </w:div>
    <w:div w:id="1532457783">
      <w:bodyDiv w:val="1"/>
      <w:marLeft w:val="0"/>
      <w:marRight w:val="0"/>
      <w:marTop w:val="0"/>
      <w:marBottom w:val="0"/>
      <w:divBdr>
        <w:top w:val="none" w:sz="0" w:space="0" w:color="auto"/>
        <w:left w:val="none" w:sz="0" w:space="0" w:color="auto"/>
        <w:bottom w:val="none" w:sz="0" w:space="0" w:color="auto"/>
        <w:right w:val="none" w:sz="0" w:space="0" w:color="auto"/>
      </w:divBdr>
    </w:div>
    <w:div w:id="1537768883">
      <w:bodyDiv w:val="1"/>
      <w:marLeft w:val="0"/>
      <w:marRight w:val="0"/>
      <w:marTop w:val="0"/>
      <w:marBottom w:val="0"/>
      <w:divBdr>
        <w:top w:val="none" w:sz="0" w:space="0" w:color="auto"/>
        <w:left w:val="none" w:sz="0" w:space="0" w:color="auto"/>
        <w:bottom w:val="none" w:sz="0" w:space="0" w:color="auto"/>
        <w:right w:val="none" w:sz="0" w:space="0" w:color="auto"/>
      </w:divBdr>
    </w:div>
    <w:div w:id="1545365316">
      <w:bodyDiv w:val="1"/>
      <w:marLeft w:val="0"/>
      <w:marRight w:val="0"/>
      <w:marTop w:val="0"/>
      <w:marBottom w:val="0"/>
      <w:divBdr>
        <w:top w:val="none" w:sz="0" w:space="0" w:color="auto"/>
        <w:left w:val="none" w:sz="0" w:space="0" w:color="auto"/>
        <w:bottom w:val="none" w:sz="0" w:space="0" w:color="auto"/>
        <w:right w:val="none" w:sz="0" w:space="0" w:color="auto"/>
      </w:divBdr>
    </w:div>
    <w:div w:id="1552767650">
      <w:bodyDiv w:val="1"/>
      <w:marLeft w:val="0"/>
      <w:marRight w:val="0"/>
      <w:marTop w:val="0"/>
      <w:marBottom w:val="0"/>
      <w:divBdr>
        <w:top w:val="none" w:sz="0" w:space="0" w:color="auto"/>
        <w:left w:val="none" w:sz="0" w:space="0" w:color="auto"/>
        <w:bottom w:val="none" w:sz="0" w:space="0" w:color="auto"/>
        <w:right w:val="none" w:sz="0" w:space="0" w:color="auto"/>
      </w:divBdr>
    </w:div>
    <w:div w:id="1565677822">
      <w:bodyDiv w:val="1"/>
      <w:marLeft w:val="0"/>
      <w:marRight w:val="0"/>
      <w:marTop w:val="0"/>
      <w:marBottom w:val="0"/>
      <w:divBdr>
        <w:top w:val="none" w:sz="0" w:space="0" w:color="auto"/>
        <w:left w:val="none" w:sz="0" w:space="0" w:color="auto"/>
        <w:bottom w:val="none" w:sz="0" w:space="0" w:color="auto"/>
        <w:right w:val="none" w:sz="0" w:space="0" w:color="auto"/>
      </w:divBdr>
    </w:div>
    <w:div w:id="1568808652">
      <w:bodyDiv w:val="1"/>
      <w:marLeft w:val="0"/>
      <w:marRight w:val="0"/>
      <w:marTop w:val="0"/>
      <w:marBottom w:val="0"/>
      <w:divBdr>
        <w:top w:val="none" w:sz="0" w:space="0" w:color="auto"/>
        <w:left w:val="none" w:sz="0" w:space="0" w:color="auto"/>
        <w:bottom w:val="none" w:sz="0" w:space="0" w:color="auto"/>
        <w:right w:val="none" w:sz="0" w:space="0" w:color="auto"/>
      </w:divBdr>
    </w:div>
    <w:div w:id="1573588493">
      <w:bodyDiv w:val="1"/>
      <w:marLeft w:val="0"/>
      <w:marRight w:val="0"/>
      <w:marTop w:val="0"/>
      <w:marBottom w:val="0"/>
      <w:divBdr>
        <w:top w:val="none" w:sz="0" w:space="0" w:color="auto"/>
        <w:left w:val="none" w:sz="0" w:space="0" w:color="auto"/>
        <w:bottom w:val="none" w:sz="0" w:space="0" w:color="auto"/>
        <w:right w:val="none" w:sz="0" w:space="0" w:color="auto"/>
      </w:divBdr>
      <w:divsChild>
        <w:div w:id="1405567272">
          <w:marLeft w:val="0"/>
          <w:marRight w:val="0"/>
          <w:marTop w:val="0"/>
          <w:marBottom w:val="0"/>
          <w:divBdr>
            <w:top w:val="none" w:sz="0" w:space="0" w:color="auto"/>
            <w:left w:val="none" w:sz="0" w:space="0" w:color="auto"/>
            <w:bottom w:val="none" w:sz="0" w:space="0" w:color="auto"/>
            <w:right w:val="none" w:sz="0" w:space="0" w:color="auto"/>
          </w:divBdr>
        </w:div>
        <w:div w:id="1063066830">
          <w:marLeft w:val="0"/>
          <w:marRight w:val="0"/>
          <w:marTop w:val="0"/>
          <w:marBottom w:val="0"/>
          <w:divBdr>
            <w:top w:val="none" w:sz="0" w:space="0" w:color="auto"/>
            <w:left w:val="none" w:sz="0" w:space="0" w:color="auto"/>
            <w:bottom w:val="none" w:sz="0" w:space="0" w:color="auto"/>
            <w:right w:val="none" w:sz="0" w:space="0" w:color="auto"/>
          </w:divBdr>
        </w:div>
        <w:div w:id="772171605">
          <w:marLeft w:val="0"/>
          <w:marRight w:val="0"/>
          <w:marTop w:val="0"/>
          <w:marBottom w:val="0"/>
          <w:divBdr>
            <w:top w:val="none" w:sz="0" w:space="0" w:color="auto"/>
            <w:left w:val="none" w:sz="0" w:space="0" w:color="auto"/>
            <w:bottom w:val="none" w:sz="0" w:space="0" w:color="auto"/>
            <w:right w:val="none" w:sz="0" w:space="0" w:color="auto"/>
          </w:divBdr>
        </w:div>
      </w:divsChild>
    </w:div>
    <w:div w:id="1580557735">
      <w:bodyDiv w:val="1"/>
      <w:marLeft w:val="0"/>
      <w:marRight w:val="0"/>
      <w:marTop w:val="0"/>
      <w:marBottom w:val="0"/>
      <w:divBdr>
        <w:top w:val="none" w:sz="0" w:space="0" w:color="auto"/>
        <w:left w:val="none" w:sz="0" w:space="0" w:color="auto"/>
        <w:bottom w:val="none" w:sz="0" w:space="0" w:color="auto"/>
        <w:right w:val="none" w:sz="0" w:space="0" w:color="auto"/>
      </w:divBdr>
    </w:div>
    <w:div w:id="1589389379">
      <w:bodyDiv w:val="1"/>
      <w:marLeft w:val="0"/>
      <w:marRight w:val="0"/>
      <w:marTop w:val="0"/>
      <w:marBottom w:val="0"/>
      <w:divBdr>
        <w:top w:val="none" w:sz="0" w:space="0" w:color="auto"/>
        <w:left w:val="none" w:sz="0" w:space="0" w:color="auto"/>
        <w:bottom w:val="none" w:sz="0" w:space="0" w:color="auto"/>
        <w:right w:val="none" w:sz="0" w:space="0" w:color="auto"/>
      </w:divBdr>
    </w:div>
    <w:div w:id="1603029748">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91511">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67979172">
      <w:bodyDiv w:val="1"/>
      <w:marLeft w:val="0"/>
      <w:marRight w:val="0"/>
      <w:marTop w:val="0"/>
      <w:marBottom w:val="0"/>
      <w:divBdr>
        <w:top w:val="none" w:sz="0" w:space="0" w:color="auto"/>
        <w:left w:val="none" w:sz="0" w:space="0" w:color="auto"/>
        <w:bottom w:val="none" w:sz="0" w:space="0" w:color="auto"/>
        <w:right w:val="none" w:sz="0" w:space="0" w:color="auto"/>
      </w:divBdr>
    </w:div>
    <w:div w:id="1691105735">
      <w:bodyDiv w:val="1"/>
      <w:marLeft w:val="0"/>
      <w:marRight w:val="0"/>
      <w:marTop w:val="0"/>
      <w:marBottom w:val="0"/>
      <w:divBdr>
        <w:top w:val="none" w:sz="0" w:space="0" w:color="auto"/>
        <w:left w:val="none" w:sz="0" w:space="0" w:color="auto"/>
        <w:bottom w:val="none" w:sz="0" w:space="0" w:color="auto"/>
        <w:right w:val="none" w:sz="0" w:space="0" w:color="auto"/>
      </w:divBdr>
    </w:div>
    <w:div w:id="1691224617">
      <w:bodyDiv w:val="1"/>
      <w:marLeft w:val="0"/>
      <w:marRight w:val="0"/>
      <w:marTop w:val="0"/>
      <w:marBottom w:val="0"/>
      <w:divBdr>
        <w:top w:val="none" w:sz="0" w:space="0" w:color="auto"/>
        <w:left w:val="none" w:sz="0" w:space="0" w:color="auto"/>
        <w:bottom w:val="none" w:sz="0" w:space="0" w:color="auto"/>
        <w:right w:val="none" w:sz="0" w:space="0" w:color="auto"/>
      </w:divBdr>
    </w:div>
    <w:div w:id="1701466715">
      <w:bodyDiv w:val="1"/>
      <w:marLeft w:val="0"/>
      <w:marRight w:val="0"/>
      <w:marTop w:val="0"/>
      <w:marBottom w:val="0"/>
      <w:divBdr>
        <w:top w:val="none" w:sz="0" w:space="0" w:color="auto"/>
        <w:left w:val="none" w:sz="0" w:space="0" w:color="auto"/>
        <w:bottom w:val="none" w:sz="0" w:space="0" w:color="auto"/>
        <w:right w:val="none" w:sz="0" w:space="0" w:color="auto"/>
      </w:divBdr>
    </w:div>
    <w:div w:id="1793592976">
      <w:bodyDiv w:val="1"/>
      <w:marLeft w:val="0"/>
      <w:marRight w:val="0"/>
      <w:marTop w:val="0"/>
      <w:marBottom w:val="0"/>
      <w:divBdr>
        <w:top w:val="none" w:sz="0" w:space="0" w:color="auto"/>
        <w:left w:val="none" w:sz="0" w:space="0" w:color="auto"/>
        <w:bottom w:val="none" w:sz="0" w:space="0" w:color="auto"/>
        <w:right w:val="none" w:sz="0" w:space="0" w:color="auto"/>
      </w:divBdr>
    </w:div>
    <w:div w:id="1814132224">
      <w:bodyDiv w:val="1"/>
      <w:marLeft w:val="0"/>
      <w:marRight w:val="0"/>
      <w:marTop w:val="0"/>
      <w:marBottom w:val="0"/>
      <w:divBdr>
        <w:top w:val="none" w:sz="0" w:space="0" w:color="auto"/>
        <w:left w:val="none" w:sz="0" w:space="0" w:color="auto"/>
        <w:bottom w:val="none" w:sz="0" w:space="0" w:color="auto"/>
        <w:right w:val="none" w:sz="0" w:space="0" w:color="auto"/>
      </w:divBdr>
    </w:div>
    <w:div w:id="1823693805">
      <w:bodyDiv w:val="1"/>
      <w:marLeft w:val="0"/>
      <w:marRight w:val="0"/>
      <w:marTop w:val="0"/>
      <w:marBottom w:val="0"/>
      <w:divBdr>
        <w:top w:val="none" w:sz="0" w:space="0" w:color="auto"/>
        <w:left w:val="none" w:sz="0" w:space="0" w:color="auto"/>
        <w:bottom w:val="none" w:sz="0" w:space="0" w:color="auto"/>
        <w:right w:val="none" w:sz="0" w:space="0" w:color="auto"/>
      </w:divBdr>
    </w:div>
    <w:div w:id="1849520711">
      <w:bodyDiv w:val="1"/>
      <w:marLeft w:val="0"/>
      <w:marRight w:val="0"/>
      <w:marTop w:val="0"/>
      <w:marBottom w:val="0"/>
      <w:divBdr>
        <w:top w:val="none" w:sz="0" w:space="0" w:color="auto"/>
        <w:left w:val="none" w:sz="0" w:space="0" w:color="auto"/>
        <w:bottom w:val="none" w:sz="0" w:space="0" w:color="auto"/>
        <w:right w:val="none" w:sz="0" w:space="0" w:color="auto"/>
      </w:divBdr>
    </w:div>
    <w:div w:id="1849637540">
      <w:bodyDiv w:val="1"/>
      <w:marLeft w:val="0"/>
      <w:marRight w:val="0"/>
      <w:marTop w:val="0"/>
      <w:marBottom w:val="0"/>
      <w:divBdr>
        <w:top w:val="none" w:sz="0" w:space="0" w:color="auto"/>
        <w:left w:val="none" w:sz="0" w:space="0" w:color="auto"/>
        <w:bottom w:val="none" w:sz="0" w:space="0" w:color="auto"/>
        <w:right w:val="none" w:sz="0" w:space="0" w:color="auto"/>
      </w:divBdr>
    </w:div>
    <w:div w:id="1874725508">
      <w:bodyDiv w:val="1"/>
      <w:marLeft w:val="0"/>
      <w:marRight w:val="0"/>
      <w:marTop w:val="0"/>
      <w:marBottom w:val="0"/>
      <w:divBdr>
        <w:top w:val="none" w:sz="0" w:space="0" w:color="auto"/>
        <w:left w:val="none" w:sz="0" w:space="0" w:color="auto"/>
        <w:bottom w:val="none" w:sz="0" w:space="0" w:color="auto"/>
        <w:right w:val="none" w:sz="0" w:space="0" w:color="auto"/>
      </w:divBdr>
    </w:div>
    <w:div w:id="1875845799">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40990493">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96703579">
      <w:bodyDiv w:val="1"/>
      <w:marLeft w:val="0"/>
      <w:marRight w:val="0"/>
      <w:marTop w:val="0"/>
      <w:marBottom w:val="0"/>
      <w:divBdr>
        <w:top w:val="none" w:sz="0" w:space="0" w:color="auto"/>
        <w:left w:val="none" w:sz="0" w:space="0" w:color="auto"/>
        <w:bottom w:val="none" w:sz="0" w:space="0" w:color="auto"/>
        <w:right w:val="none" w:sz="0" w:space="0" w:color="auto"/>
      </w:divBdr>
    </w:div>
    <w:div w:id="2108038405">
      <w:bodyDiv w:val="1"/>
      <w:marLeft w:val="0"/>
      <w:marRight w:val="0"/>
      <w:marTop w:val="0"/>
      <w:marBottom w:val="0"/>
      <w:divBdr>
        <w:top w:val="none" w:sz="0" w:space="0" w:color="auto"/>
        <w:left w:val="none" w:sz="0" w:space="0" w:color="auto"/>
        <w:bottom w:val="none" w:sz="0" w:space="0" w:color="auto"/>
        <w:right w:val="none" w:sz="0" w:space="0" w:color="auto"/>
      </w:divBdr>
    </w:div>
    <w:div w:id="213359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ssmemorialhealthcare.org/umass-memorial-medical-cente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3" Type="http://schemas.openxmlformats.org/officeDocument/2006/relationships/hyperlink" Target="https://www.cdc.gov/copd/index.html" TargetMode="External"/><Relationship Id="rId18" Type="http://schemas.openxmlformats.org/officeDocument/2006/relationships/hyperlink" Target="https://www.bidmilton.org/events-and-education/new-lung-cancer-screening-program-now-at-bid-milton/" TargetMode="External"/><Relationship Id="rId26" Type="http://schemas.openxmlformats.org/officeDocument/2006/relationships/hyperlink" Target="https://uspreventiveservicestaskforce.org/uspstf/recommendation/lung-cancer-screening" TargetMode="External"/><Relationship Id="rId39" Type="http://schemas.openxmlformats.org/officeDocument/2006/relationships/hyperlink" Target="https://www.mahp.com/wp-content/uploads/2019/05/freedman-report-2018-final.pdf" TargetMode="External"/><Relationship Id="rId21" Type="http://schemas.openxmlformats.org/officeDocument/2006/relationships/hyperlink" Target="https://www.bidmilton.org/events-and-education/new-lung-cancer-screening-program-now-at-bid-milton/" TargetMode="External"/><Relationship Id="rId34" Type="http://schemas.openxmlformats.org/officeDocument/2006/relationships/hyperlink" Target="https://www.mahp.com/wp-content/uploads/2019/05/freedman-report-2018-final.pdf" TargetMode="External"/><Relationship Id="rId42" Type="http://schemas.openxmlformats.org/officeDocument/2006/relationships/hyperlink" Target="https://www.umassmemorialhealthcare.org/about-us/community-benefits-program/anchor-mission" TargetMode="External"/><Relationship Id="rId7" Type="http://schemas.openxmlformats.org/officeDocument/2006/relationships/hyperlink" Target="https://www.beckershospitalreview.com/rankings-and-ratings/states-ranked-by-hospital-beds-per-1-000-population-2.html?oly_enc_id=3136C2781901I9X" TargetMode="External"/><Relationship Id="rId2" Type="http://schemas.openxmlformats.org/officeDocument/2006/relationships/hyperlink" Target="https://www.chiamass.gov/assets/docs/r/pubs/2020/CMSR-HIDD-FY2019-Report.pdf" TargetMode="External"/><Relationship Id="rId16" Type="http://schemas.openxmlformats.org/officeDocument/2006/relationships/hyperlink" Target="https://www.ncbi.nlm.nih.gov/books/NBK482316/" TargetMode="External"/><Relationship Id="rId29" Type="http://schemas.openxmlformats.org/officeDocument/2006/relationships/hyperlink" Target="https://www.radiologyinfo.org/en/info/angioct" TargetMode="External"/><Relationship Id="rId1" Type="http://schemas.openxmlformats.org/officeDocument/2006/relationships/hyperlink" Target="https://www.chiamass.gov/assets/docs/r/pubs/2020/CMSR-HIDD-FY2019-Report.pdf" TargetMode="External"/><Relationship Id="rId6" Type="http://schemas.openxmlformats.org/officeDocument/2006/relationships/hyperlink" Target="https://www.chiamass.gov/assets/docs/r/hospital-profiles/2020/ummc.pdf" TargetMode="External"/><Relationship Id="rId11" Type="http://schemas.openxmlformats.org/officeDocument/2006/relationships/hyperlink" Target="https://www.cdc.gov/copd/index.html" TargetMode="External"/><Relationship Id="rId24" Type="http://schemas.openxmlformats.org/officeDocument/2006/relationships/hyperlink" Target="https://www.lung.org/research/state-of-lung-cancer/states/massachusetts" TargetMode="External"/><Relationship Id="rId32" Type="http://schemas.openxmlformats.org/officeDocument/2006/relationships/hyperlink" Target="https://www.mass.gov/doc/2022-cost-trends-report-chartpack/download" TargetMode="External"/><Relationship Id="rId37" Type="http://schemas.openxmlformats.org/officeDocument/2006/relationships/hyperlink" Target="https://www.mass.gov/doc/2015-cost-trends-report-provider-price-variation/download" TargetMode="External"/><Relationship Id="rId40" Type="http://schemas.openxmlformats.org/officeDocument/2006/relationships/hyperlink" Target="https://www.mahp.com/wp-content/uploads/2019/05/freedman-report-2018-final.pdf" TargetMode="External"/><Relationship Id="rId45" Type="http://schemas.openxmlformats.org/officeDocument/2006/relationships/hyperlink" Target="https://www.chiamass.gov/assets/Uploads/mass-hospital-financials/data-through-6-30-2022/Data-Through-June-30-2022-Report.pdf" TargetMode="External"/><Relationship Id="rId5" Type="http://schemas.openxmlformats.org/officeDocument/2006/relationships/hyperlink" Target="https://www.chiamass.gov/assets/docs/r/hospital-profiles/2020/ummc.pdf" TargetMode="External"/><Relationship Id="rId15" Type="http://schemas.openxmlformats.org/officeDocument/2006/relationships/hyperlink" Target="https://www.ncbi.nlm.nih.gov/books/NBK482316/" TargetMode="External"/><Relationship Id="rId23" Type="http://schemas.openxmlformats.org/officeDocument/2006/relationships/hyperlink" Target="https://www.lung.org/research/state-of-lung-cancer/states/massachusetts" TargetMode="External"/><Relationship Id="rId28" Type="http://schemas.openxmlformats.org/officeDocument/2006/relationships/hyperlink" Target="https://www.radiologyinfo.org/en/info/angioct" TargetMode="External"/><Relationship Id="rId36" Type="http://schemas.openxmlformats.org/officeDocument/2006/relationships/hyperlink" Target="https://www.mass.gov/doc/2010-examination-of-health-care-cost-trends-and-cost-drivers-with-appendix/download" TargetMode="External"/><Relationship Id="rId10" Type="http://schemas.openxmlformats.org/officeDocument/2006/relationships/hyperlink" Target="https://www.kff.org/other/state-indicator/total-hospital-beds/?currentTimeframe=0&amp;sortModel=%7B%22colId%22:%22Location%22,%22sort%22:%22asc%22%7D" TargetMode="External"/><Relationship Id="rId19" Type="http://schemas.openxmlformats.org/officeDocument/2006/relationships/hyperlink" Target="https://www.cdc.gov/cancer/lung/basic_info/index.htm" TargetMode="External"/><Relationship Id="rId31" Type="http://schemas.openxmlformats.org/officeDocument/2006/relationships/hyperlink" Target="https://www.mass.gov/doc/2022-cost-trends-report-chartpack/download" TargetMode="External"/><Relationship Id="rId44" Type="http://schemas.openxmlformats.org/officeDocument/2006/relationships/hyperlink" Target="https://www.umassmemorialhealthcare.org/about-us/community-benefits-program/anchor-mission" TargetMode="External"/><Relationship Id="rId4" Type="http://schemas.openxmlformats.org/officeDocument/2006/relationships/hyperlink" Target="https://www.chiamass.gov/assets/docs/r/hospital-profiles/2020/FY20-Massachusetts-Hospital-Profiles-Technical-Appendix.pdf" TargetMode="External"/><Relationship Id="rId9" Type="http://schemas.openxmlformats.org/officeDocument/2006/relationships/hyperlink" Target="https://www.kff.org/other/state-indicator/total-hospital-beds/?currentTimeframe=0&amp;sortModel=%7B%22colId%22:%22Location%22,%22sort%22:%22asc%22%7D" TargetMode="External"/><Relationship Id="rId14" Type="http://schemas.openxmlformats.org/officeDocument/2006/relationships/hyperlink" Target="https://www.cdc.gov/copd/index.html" TargetMode="External"/><Relationship Id="rId22" Type="http://schemas.openxmlformats.org/officeDocument/2006/relationships/hyperlink" Target="https://www.bidmilton.org/events-and-education/new-lung-cancer-screening-program-now-at-bid-milton/" TargetMode="External"/><Relationship Id="rId27" Type="http://schemas.openxmlformats.org/officeDocument/2006/relationships/hyperlink" Target="https://www.radiologyinfo.org/en/info/angioct" TargetMode="External"/><Relationship Id="rId30" Type="http://schemas.openxmlformats.org/officeDocument/2006/relationships/hyperlink" Target="https://www.radiologyinfo.org/en/info/angioct" TargetMode="External"/><Relationship Id="rId35" Type="http://schemas.openxmlformats.org/officeDocument/2006/relationships/hyperlink" Target="https://www.mass.gov/doc/2010-examination-of-health-care-cost-trends-and-cost-drivers-with-appendix/download" TargetMode="External"/><Relationship Id="rId43" Type="http://schemas.openxmlformats.org/officeDocument/2006/relationships/hyperlink" Target="https://www.umassmemorialhealthcare.org/about-us/community-benefits-program/anchor-mission" TargetMode="External"/><Relationship Id="rId8" Type="http://schemas.openxmlformats.org/officeDocument/2006/relationships/hyperlink" Target="https://www.beckershospitalreview.com/rankings-and-ratings/states-ranked-by-hospital-beds-per-1-000-population-2.html?oly_enc_id=3136C2781901I9X" TargetMode="External"/><Relationship Id="rId3" Type="http://schemas.openxmlformats.org/officeDocument/2006/relationships/hyperlink" Target="https://www.chiamass.gov/assets/docs/r/hospital-profiles/2020/FY20-Massachusetts-Hospital-Profiles-Technical-Appendix.pdf" TargetMode="External"/><Relationship Id="rId12" Type="http://schemas.openxmlformats.org/officeDocument/2006/relationships/hyperlink" Target="https://www.cdc.gov/copd/index.html" TargetMode="External"/><Relationship Id="rId17" Type="http://schemas.openxmlformats.org/officeDocument/2006/relationships/hyperlink" Target="https://www.bidmilton.org/events-and-education/new-lung-cancer-screening-program-now-at-bid-milton/" TargetMode="External"/><Relationship Id="rId25" Type="http://schemas.openxmlformats.org/officeDocument/2006/relationships/hyperlink" Target="https://uspreventiveservicestaskforce.org/uspstf/recommendation/lung-cancer-screening" TargetMode="External"/><Relationship Id="rId33" Type="http://schemas.openxmlformats.org/officeDocument/2006/relationships/hyperlink" Target="https://www.mahp.com/wp-content/uploads/2019/05/freedman-report-2018-final.pdf" TargetMode="External"/><Relationship Id="rId38" Type="http://schemas.openxmlformats.org/officeDocument/2006/relationships/hyperlink" Target="https://www.mass.gov/doc/2015-cost-trends-report-provider-price-variation/download" TargetMode="External"/><Relationship Id="rId46" Type="http://schemas.openxmlformats.org/officeDocument/2006/relationships/hyperlink" Target="https://www.chiamass.gov/assets/Uploads/mass-hospital-financials/data-through-6-30-2022/Data-Through-June-30-2022-Report.pdf" TargetMode="External"/><Relationship Id="rId20" Type="http://schemas.openxmlformats.org/officeDocument/2006/relationships/hyperlink" Target="https://www.cdc.gov/cancer/lung/basic_info/index.htm" TargetMode="External"/><Relationship Id="rId41" Type="http://schemas.openxmlformats.org/officeDocument/2006/relationships/hyperlink" Target="http://dx.doi.org/10.15585/mmwr.mm6936a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info-details/designated-primary-stroke-services-hospitals" TargetMode="External"/><Relationship Id="rId13" Type="http://schemas.openxmlformats.org/officeDocument/2006/relationships/hyperlink" Target="https://www.chiamass.gov/assets/docs/r/hospital-profiles/2020/ummc.pdf" TargetMode="External"/><Relationship Id="rId3" Type="http://schemas.openxmlformats.org/officeDocument/2006/relationships/hyperlink" Target="https://www.chiamass.gov/assets/docs/r/hospital-profiles/2020/FY20-Massachusetts-Hospital-Profiles-Technical-Appendix.pdf" TargetMode="External"/><Relationship Id="rId7" Type="http://schemas.openxmlformats.org/officeDocument/2006/relationships/hyperlink" Target="https://www.mass.gov/info-details/designated-primary-stroke-services-hospitals" TargetMode="External"/><Relationship Id="rId12" Type="http://schemas.openxmlformats.org/officeDocument/2006/relationships/hyperlink" Target="https://www.mass.gov/files/documents/2018/12/31/jud-lib-105cmr100.pdf" TargetMode="External"/><Relationship Id="rId2" Type="http://schemas.openxmlformats.org/officeDocument/2006/relationships/hyperlink" Target="https://www.telegram.com/story/news/regional/2020/09/30/umass-clinton-hospital-among-top-10-in-index/42710005/" TargetMode="External"/><Relationship Id="rId1" Type="http://schemas.openxmlformats.org/officeDocument/2006/relationships/hyperlink" Target="https://lowninstitute.org/projects/lown-institute-hospitals-index/" TargetMode="External"/><Relationship Id="rId6" Type="http://schemas.openxmlformats.org/officeDocument/2006/relationships/hyperlink" Target="https://www.uspreventiveservicestaskforce.org/uspstf/recommendation/lung-cancer-screening" TargetMode="External"/><Relationship Id="rId11" Type="http://schemas.openxmlformats.org/officeDocument/2006/relationships/hyperlink" Target="https://www.mass.gov/files/documents/2018/12/31/jud-lib-105cmr100.pdf" TargetMode="External"/><Relationship Id="rId5" Type="http://schemas.openxmlformats.org/officeDocument/2006/relationships/hyperlink" Target="https://www.mass.gov/doc/12-01-555-emergency-department-data-collection-update-232012-0/download?_ga=2.250765318.1227958744.1657543284-942243966.1646934097" TargetMode="External"/><Relationship Id="rId15" Type="http://schemas.openxmlformats.org/officeDocument/2006/relationships/hyperlink" Target="https://malegislature.gov/Laws/SessionLaws/Acts/1997/Chapter163" TargetMode="External"/><Relationship Id="rId10" Type="http://schemas.openxmlformats.org/officeDocument/2006/relationships/hyperlink" Target="https://www.healthit.gov/faq/what-are-advantages-electronic-health-records" TargetMode="External"/><Relationship Id="rId4" Type="http://schemas.openxmlformats.org/officeDocument/2006/relationships/hyperlink" Target="https://www.acep.org/globalassets/uploads/uploaded-files/acep/advocacy/state-issues/crowding/ma-dph-letter-to-hospitals-to-adress-boarding-09.pdf" TargetMode="External"/><Relationship Id="rId9" Type="http://schemas.openxmlformats.org/officeDocument/2006/relationships/hyperlink" Target="https://www.healthit.gov/faq/what-are-advantages-electronic-health-records" TargetMode="External"/><Relationship Id="rId14" Type="http://schemas.openxmlformats.org/officeDocument/2006/relationships/hyperlink" Target="https://www.chiamass.gov/assets/docs/r/hospital-profiles/2020/ummc.pdf"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2" ma:contentTypeDescription="Create a new document." ma:contentTypeScope="" ma:versionID="699f220c10a4b504696266393553f649">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e26a8f11d2b52887f79f6e90962fb80c"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5B914-074F-4C45-95A4-C9729E6D6390}">
  <ds:schemaRefs>
    <ds:schemaRef ds:uri="http://schemas.openxmlformats.org/officeDocument/2006/bibliography"/>
  </ds:schemaRefs>
</ds:datastoreItem>
</file>

<file path=customXml/itemProps2.xml><?xml version="1.0" encoding="utf-8"?>
<ds:datastoreItem xmlns:ds="http://schemas.openxmlformats.org/officeDocument/2006/customXml" ds:itemID="{2CF28985-55C8-4CE4-AC43-7D7F614F2B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5C13F0-FD0A-487D-8515-03CD45D6AFB0}">
  <ds:schemaRefs>
    <ds:schemaRef ds:uri="http://schemas.microsoft.com/sharepoint/v3/contenttype/forms"/>
  </ds:schemaRefs>
</ds:datastoreItem>
</file>

<file path=customXml/itemProps4.xml><?xml version="1.0" encoding="utf-8"?>
<ds:datastoreItem xmlns:ds="http://schemas.openxmlformats.org/officeDocument/2006/customXml" ds:itemID="{C05ED2F7-DF3B-4EE2-89F4-F8E45ACA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55</Pages>
  <Words>18410</Words>
  <Characters>104942</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Clarke, Lucy (DPH)</cp:lastModifiedBy>
  <cp:revision>15</cp:revision>
  <cp:lastPrinted>2022-10-26T17:51:00Z</cp:lastPrinted>
  <dcterms:created xsi:type="dcterms:W3CDTF">2022-11-02T21:18:00Z</dcterms:created>
  <dcterms:modified xsi:type="dcterms:W3CDTF">2022-11-04T14:06:00Z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