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03F" w:rsidRDefault="003C003F" w:rsidP="003C003F">
      <w:pPr>
        <w:framePr w:w="1927" w:hSpace="180" w:wrap="auto" w:vAnchor="text" w:hAnchor="page" w:x="940" w:y="-951"/>
        <w:rPr>
          <w:rFonts w:ascii="LinePrinter" w:hAnsi="LinePrinter"/>
        </w:rPr>
      </w:pPr>
      <w:r>
        <w:rPr>
          <w:rFonts w:ascii="LinePrinter" w:hAnsi="LinePrinter"/>
          <w:noProof/>
        </w:rPr>
        <w:drawing>
          <wp:inline distT="0" distB="0" distL="0" distR="0">
            <wp:extent cx="962025" cy="1152525"/>
            <wp:effectExtent l="0" t="0" r="9525" b="9525"/>
            <wp:docPr id="1" name="Picture 1" descr="Commonwealth of Massachusetts seal" title="Commonwealth of 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3C003F" w:rsidRDefault="003C003F" w:rsidP="003C003F">
      <w:r>
        <w:rPr>
          <w:noProof/>
        </w:rPr>
        <mc:AlternateContent>
          <mc:Choice Requires="wps">
            <w:drawing>
              <wp:inline distT="0" distB="0" distL="0" distR="0">
                <wp:extent cx="1814195" cy="1136015"/>
                <wp:effectExtent l="0" t="0" r="0" b="698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003F" w:rsidRDefault="003C003F" w:rsidP="003C003F">
                            <w:pPr>
                              <w:pStyle w:val="Governor"/>
                              <w:spacing w:after="0"/>
                              <w:rPr>
                                <w:sz w:val="16"/>
                              </w:rPr>
                            </w:pPr>
                          </w:p>
                          <w:p w:rsidR="003C003F" w:rsidRPr="003A7AFC" w:rsidRDefault="003C003F" w:rsidP="003C003F">
                            <w:pPr>
                              <w:pStyle w:val="Weld"/>
                            </w:pPr>
                            <w:r>
                              <w:t>MARYLOU SUDDERS</w:t>
                            </w:r>
                          </w:p>
                          <w:p w:rsidR="003C003F" w:rsidRDefault="003C003F" w:rsidP="003C003F">
                            <w:pPr>
                              <w:pStyle w:val="Governor"/>
                            </w:pPr>
                            <w:r>
                              <w:t>Secretary</w:t>
                            </w:r>
                          </w:p>
                          <w:p w:rsidR="00D062B4" w:rsidRDefault="003C003F" w:rsidP="003C003F">
                            <w:pPr>
                              <w:jc w:val="center"/>
                              <w:rPr>
                                <w:rFonts w:ascii="Arial Rounded MT Bold" w:hAnsi="Arial Rounded MT Bold"/>
                                <w:sz w:val="16"/>
                                <w:szCs w:val="16"/>
                              </w:rPr>
                            </w:pPr>
                            <w:r>
                              <w:rPr>
                                <w:rFonts w:ascii="Arial Rounded MT Bold" w:hAnsi="Arial Rounded MT Bold"/>
                                <w:sz w:val="16"/>
                                <w:szCs w:val="16"/>
                              </w:rPr>
                              <w:t>MARGRET R. COOKE</w:t>
                            </w:r>
                          </w:p>
                          <w:p w:rsidR="003C003F" w:rsidRDefault="003C003F" w:rsidP="003C003F">
                            <w:pPr>
                              <w:jc w:val="center"/>
                              <w:rPr>
                                <w:rFonts w:ascii="Arial Rounded MT Bold" w:hAnsi="Arial Rounded MT Bold"/>
                                <w:sz w:val="14"/>
                                <w:szCs w:val="14"/>
                              </w:rPr>
                            </w:pPr>
                            <w:r>
                              <w:rPr>
                                <w:rFonts w:ascii="Arial Rounded MT Bold" w:hAnsi="Arial Rounded MT Bold"/>
                                <w:sz w:val="14"/>
                                <w:szCs w:val="14"/>
                              </w:rPr>
                              <w:t>Acting C</w:t>
                            </w:r>
                            <w:r w:rsidRPr="00FC6B42">
                              <w:rPr>
                                <w:rFonts w:ascii="Arial Rounded MT Bold" w:hAnsi="Arial Rounded MT Bold"/>
                                <w:sz w:val="14"/>
                                <w:szCs w:val="14"/>
                              </w:rPr>
                              <w:t>ommissioner</w:t>
                            </w:r>
                          </w:p>
                          <w:p w:rsidR="003C003F" w:rsidRDefault="003C003F" w:rsidP="003C003F">
                            <w:pPr>
                              <w:jc w:val="center"/>
                              <w:rPr>
                                <w:rFonts w:ascii="Arial Rounded MT Bold" w:hAnsi="Arial Rounded MT Bold"/>
                                <w:sz w:val="14"/>
                                <w:szCs w:val="14"/>
                              </w:rPr>
                            </w:pPr>
                          </w:p>
                          <w:p w:rsidR="003C003F" w:rsidRPr="004813AC" w:rsidRDefault="003C003F" w:rsidP="003C003F">
                            <w:pPr>
                              <w:jc w:val="center"/>
                              <w:rPr>
                                <w:rFonts w:ascii="Arial" w:hAnsi="Arial" w:cs="Arial"/>
                                <w:b/>
                                <w:sz w:val="14"/>
                                <w:szCs w:val="14"/>
                              </w:rPr>
                            </w:pPr>
                            <w:r w:rsidRPr="004813AC">
                              <w:rPr>
                                <w:rFonts w:ascii="Arial" w:hAnsi="Arial" w:cs="Arial"/>
                                <w:b/>
                                <w:sz w:val="14"/>
                                <w:szCs w:val="14"/>
                              </w:rPr>
                              <w:t>Tel: 617-624-6000</w:t>
                            </w:r>
                          </w:p>
                          <w:p w:rsidR="003C003F" w:rsidRPr="004813AC" w:rsidRDefault="003C003F" w:rsidP="003C003F">
                            <w:pPr>
                              <w:jc w:val="center"/>
                              <w:rPr>
                                <w:rFonts w:ascii="Arial" w:hAnsi="Arial" w:cs="Arial"/>
                                <w:b/>
                                <w:sz w:val="14"/>
                                <w:szCs w:val="14"/>
                                <w:lang w:val="fr-FR"/>
                              </w:rPr>
                            </w:pPr>
                            <w:r w:rsidRPr="004813AC">
                              <w:rPr>
                                <w:rFonts w:ascii="Arial" w:hAnsi="Arial" w:cs="Arial"/>
                                <w:b/>
                                <w:sz w:val="14"/>
                                <w:szCs w:val="14"/>
                                <w:lang w:val="fr-FR"/>
                              </w:rPr>
                              <w:t>www.mass.gov/dph</w:t>
                            </w:r>
                          </w:p>
                          <w:p w:rsidR="003C003F" w:rsidRPr="00FC6B42" w:rsidRDefault="003C003F" w:rsidP="003C003F">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42.85pt;height: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" stroked="f">
                <v:textbox style="mso-fit-shape-to-text:t">
                  <w:txbxContent>
                    <w:p w:rsidR="003C003F" w:rsidRDefault="003C003F" w:rsidP="003C003F">
                      <w:pPr>
                        <w:pStyle w:val="Governor"/>
                        <w:spacing w:after="0"/>
                        <w:rPr>
                          <w:sz w:val="16"/>
                        </w:rPr>
                      </w:pPr>
                    </w:p>
                    <w:p w:rsidR="003C003F" w:rsidRPr="003A7AFC" w:rsidRDefault="003C003F" w:rsidP="003C003F">
                      <w:pPr>
                        <w:pStyle w:val="Weld"/>
                      </w:pPr>
                      <w:r>
                        <w:t>MARYLOU SUDDERS</w:t>
                      </w:r>
                    </w:p>
                    <w:p w:rsidR="003C003F" w:rsidRDefault="003C003F" w:rsidP="003C003F">
                      <w:pPr>
                        <w:pStyle w:val="Governor"/>
                      </w:pPr>
                      <w:r>
                        <w:t>Secretary</w:t>
                      </w:r>
                    </w:p>
                    <w:p w:rsidR="00D062B4" w:rsidRDefault="003C003F" w:rsidP="003C003F">
                      <w:pPr>
                        <w:jc w:val="center"/>
                        <w:rPr>
                          <w:rFonts w:ascii="Arial Rounded MT Bold" w:hAnsi="Arial Rounded MT Bold"/>
                          <w:sz w:val="16"/>
                          <w:szCs w:val="16"/>
                        </w:rPr>
                      </w:pPr>
                      <w:r>
                        <w:rPr>
                          <w:rFonts w:ascii="Arial Rounded MT Bold" w:hAnsi="Arial Rounded MT Bold"/>
                          <w:sz w:val="16"/>
                          <w:szCs w:val="16"/>
                        </w:rPr>
                        <w:t>MARGRET R. COOKE</w:t>
                      </w:r>
                    </w:p>
                    <w:p w:rsidR="003C003F" w:rsidRDefault="003C003F" w:rsidP="003C003F">
                      <w:pPr>
                        <w:jc w:val="center"/>
                        <w:rPr>
                          <w:rFonts w:ascii="Arial Rounded MT Bold" w:hAnsi="Arial Rounded MT Bold"/>
                          <w:sz w:val="14"/>
                          <w:szCs w:val="14"/>
                        </w:rPr>
                      </w:pPr>
                      <w:r>
                        <w:rPr>
                          <w:rFonts w:ascii="Arial Rounded MT Bold" w:hAnsi="Arial Rounded MT Bold"/>
                          <w:sz w:val="14"/>
                          <w:szCs w:val="14"/>
                        </w:rPr>
                        <w:t>Acting C</w:t>
                      </w:r>
                      <w:r w:rsidRPr="00FC6B42">
                        <w:rPr>
                          <w:rFonts w:ascii="Arial Rounded MT Bold" w:hAnsi="Arial Rounded MT Bold"/>
                          <w:sz w:val="14"/>
                          <w:szCs w:val="14"/>
                        </w:rPr>
                        <w:t>ommissioner</w:t>
                      </w:r>
                    </w:p>
                    <w:p w:rsidR="003C003F" w:rsidRDefault="003C003F" w:rsidP="003C003F">
                      <w:pPr>
                        <w:jc w:val="center"/>
                        <w:rPr>
                          <w:rFonts w:ascii="Arial Rounded MT Bold" w:hAnsi="Arial Rounded MT Bold"/>
                          <w:sz w:val="14"/>
                          <w:szCs w:val="14"/>
                        </w:rPr>
                      </w:pPr>
                    </w:p>
                    <w:p w:rsidR="003C003F" w:rsidRPr="004813AC" w:rsidRDefault="003C003F" w:rsidP="003C003F">
                      <w:pPr>
                        <w:jc w:val="center"/>
                        <w:rPr>
                          <w:rFonts w:ascii="Arial" w:hAnsi="Arial" w:cs="Arial"/>
                          <w:b/>
                          <w:sz w:val="14"/>
                          <w:szCs w:val="14"/>
                        </w:rPr>
                      </w:pPr>
                      <w:r w:rsidRPr="004813AC">
                        <w:rPr>
                          <w:rFonts w:ascii="Arial" w:hAnsi="Arial" w:cs="Arial"/>
                          <w:b/>
                          <w:sz w:val="14"/>
                          <w:szCs w:val="14"/>
                        </w:rPr>
                        <w:t>Tel: 617-624-6000</w:t>
                      </w:r>
                    </w:p>
                    <w:p w:rsidR="003C003F" w:rsidRPr="004813AC" w:rsidRDefault="003C003F" w:rsidP="003C003F">
                      <w:pPr>
                        <w:jc w:val="center"/>
                        <w:rPr>
                          <w:rFonts w:ascii="Arial" w:hAnsi="Arial" w:cs="Arial"/>
                          <w:b/>
                          <w:sz w:val="14"/>
                          <w:szCs w:val="14"/>
                          <w:lang w:val="fr-FR"/>
                        </w:rPr>
                      </w:pPr>
                      <w:r w:rsidRPr="004813AC">
                        <w:rPr>
                          <w:rFonts w:ascii="Arial" w:hAnsi="Arial" w:cs="Arial"/>
                          <w:b/>
                          <w:sz w:val="14"/>
                          <w:szCs w:val="14"/>
                          <w:lang w:val="fr-FR"/>
                        </w:rPr>
                        <w:t>www.mass.gov/dph</w:t>
                      </w:r>
                    </w:p>
                    <w:p w:rsidR="003C003F" w:rsidRPr="00FC6B42" w:rsidRDefault="003C003F" w:rsidP="003C003F">
                      <w:pPr>
                        <w:jc w:val="center"/>
                        <w:rPr>
                          <w:rFonts w:ascii="Arial Rounded MT Bold" w:hAnsi="Arial Rounded MT Bold"/>
                          <w:sz w:val="14"/>
                          <w:szCs w:val="14"/>
                        </w:rPr>
                      </w:pPr>
                    </w:p>
                  </w:txbxContent>
                </v:textbox>
                <w10:anchorlock/>
              </v:shape>
            </w:pict>
          </mc:Fallback>
        </mc:AlternateContent>
      </w:r>
    </w:p>
    <w:p w:rsidR="003C003F" w:rsidRDefault="003C003F" w:rsidP="00D062B4">
      <w:r>
        <w:rPr>
          <w:noProof/>
        </w:rPr>
        <mc:AlternateContent>
          <mc:Choice Requires="wps">
            <w:drawing>
              <wp:inline distT="0" distB="0" distL="0" distR="0">
                <wp:extent cx="1572895" cy="802005"/>
                <wp:effectExtent l="0" t="0" r="8255"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003F" w:rsidRDefault="003C003F" w:rsidP="003C003F">
                            <w:pPr>
                              <w:pStyle w:val="Governor"/>
                              <w:spacing w:after="0"/>
                              <w:rPr>
                                <w:sz w:val="16"/>
                              </w:rPr>
                            </w:pPr>
                          </w:p>
                          <w:p w:rsidR="003C003F" w:rsidRDefault="003C003F" w:rsidP="003C003F">
                            <w:pPr>
                              <w:pStyle w:val="Governor"/>
                              <w:spacing w:after="0"/>
                              <w:rPr>
                                <w:sz w:val="16"/>
                              </w:rPr>
                            </w:pPr>
                            <w:r>
                              <w:rPr>
                                <w:sz w:val="16"/>
                              </w:rPr>
                              <w:t>CHARLES D. BAKER</w:t>
                            </w:r>
                          </w:p>
                          <w:p w:rsidR="003C003F" w:rsidRDefault="003C003F" w:rsidP="003C003F">
                            <w:pPr>
                              <w:pStyle w:val="Governor"/>
                            </w:pPr>
                            <w:r>
                              <w:t>Governor</w:t>
                            </w:r>
                          </w:p>
                          <w:p w:rsidR="003C003F" w:rsidRDefault="003C003F" w:rsidP="003C003F">
                            <w:pPr>
                              <w:pStyle w:val="Governor"/>
                              <w:spacing w:after="0"/>
                              <w:rPr>
                                <w:sz w:val="16"/>
                              </w:rPr>
                            </w:pPr>
                            <w:r>
                              <w:rPr>
                                <w:sz w:val="16"/>
                              </w:rPr>
                              <w:t>KARYN E. POLITO</w:t>
                            </w:r>
                          </w:p>
                          <w:p w:rsidR="003C003F" w:rsidRDefault="003C003F" w:rsidP="003C003F">
                            <w:pPr>
                              <w:pStyle w:val="Governor"/>
                            </w:pPr>
                            <w:r>
                              <w:t>Lieutenant Governor</w:t>
                            </w:r>
                          </w:p>
                        </w:txbxContent>
                      </wps:txbx>
                      <wps:bodyPr rot="0" vert="horz" wrap="square" lIns="91440" tIns="45720" rIns="91440" bIns="45720" anchor="t" anchorCtr="0" upright="1">
                        <a:spAutoFit/>
                      </wps:bodyPr>
                    </wps:wsp>
                  </a:graphicData>
                </a:graphic>
              </wp:inline>
            </w:drawing>
          </mc:Choice>
          <mc:Fallback>
            <w:pict>
              <v:shape id="Text Box 2" o:spid="_x0000_s1027" type="#_x0000_t202" style="width:123.85pt;height:6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" stroked="f">
                <v:textbox style="mso-fit-shape-to-text:t">
                  <w:txbxContent>
                    <w:p w:rsidR="003C003F" w:rsidRDefault="003C003F" w:rsidP="003C003F">
                      <w:pPr>
                        <w:pStyle w:val="Governor"/>
                        <w:spacing w:after="0"/>
                        <w:rPr>
                          <w:sz w:val="16"/>
                        </w:rPr>
                      </w:pPr>
                    </w:p>
                    <w:p w:rsidR="003C003F" w:rsidRDefault="003C003F" w:rsidP="003C003F">
                      <w:pPr>
                        <w:pStyle w:val="Governor"/>
                        <w:spacing w:after="0"/>
                        <w:rPr>
                          <w:sz w:val="16"/>
                        </w:rPr>
                      </w:pPr>
                      <w:r>
                        <w:rPr>
                          <w:sz w:val="16"/>
                        </w:rPr>
                        <w:t>CHARLES D. BAKER</w:t>
                      </w:r>
                    </w:p>
                    <w:p w:rsidR="003C003F" w:rsidRDefault="003C003F" w:rsidP="003C003F">
                      <w:pPr>
                        <w:pStyle w:val="Governor"/>
                      </w:pPr>
                      <w:r>
                        <w:t>Governor</w:t>
                      </w:r>
                    </w:p>
                    <w:p w:rsidR="003C003F" w:rsidRDefault="003C003F" w:rsidP="003C003F">
                      <w:pPr>
                        <w:pStyle w:val="Governor"/>
                        <w:spacing w:after="0"/>
                        <w:rPr>
                          <w:sz w:val="16"/>
                        </w:rPr>
                      </w:pPr>
                      <w:r>
                        <w:rPr>
                          <w:sz w:val="16"/>
                        </w:rPr>
                        <w:t>KARYN E. POLITO</w:t>
                      </w:r>
                    </w:p>
                    <w:p w:rsidR="003C003F" w:rsidRDefault="003C003F" w:rsidP="003C003F">
                      <w:pPr>
                        <w:pStyle w:val="Governor"/>
                      </w:pPr>
                      <w:r>
                        <w:t>Lieutenant Governor</w:t>
                      </w:r>
                    </w:p>
                  </w:txbxContent>
                </v:textbox>
                <w10:anchorlock/>
              </v:shape>
            </w:pict>
          </mc:Fallback>
        </mc:AlternateContent>
      </w:r>
      <w:r>
        <w:t xml:space="preserve"> </w:t>
      </w:r>
    </w:p>
    <w:p w:rsidR="003C003F" w:rsidRPr="00012659" w:rsidRDefault="003C003F" w:rsidP="003C003F">
      <w:pPr>
        <w:jc w:val="center"/>
        <w:rPr>
          <w:b/>
          <w:bCs/>
          <w:szCs w:val="24"/>
        </w:rPr>
      </w:pPr>
      <w:r w:rsidRPr="00012659">
        <w:rPr>
          <w:b/>
          <w:bCs/>
          <w:szCs w:val="24"/>
        </w:rPr>
        <w:t>MEMORANDUM</w:t>
      </w:r>
    </w:p>
    <w:p w:rsidR="003C003F" w:rsidRDefault="003C003F" w:rsidP="003C003F">
      <w:pPr>
        <w:rPr>
          <w:sz w:val="22"/>
          <w:szCs w:val="22"/>
        </w:rPr>
      </w:pPr>
    </w:p>
    <w:p w:rsidR="003C003F" w:rsidRPr="00180D2D" w:rsidRDefault="003C003F" w:rsidP="003C003F">
      <w:pPr>
        <w:rPr>
          <w:szCs w:val="24"/>
        </w:rPr>
      </w:pPr>
      <w:r w:rsidRPr="00180D2D">
        <w:rPr>
          <w:szCs w:val="24"/>
        </w:rPr>
        <w:t xml:space="preserve">TO: Interested Parties </w:t>
      </w:r>
    </w:p>
    <w:p w:rsidR="003C003F" w:rsidRPr="00180D2D" w:rsidRDefault="003C003F" w:rsidP="003C003F">
      <w:pPr>
        <w:rPr>
          <w:szCs w:val="24"/>
        </w:rPr>
      </w:pPr>
    </w:p>
    <w:p w:rsidR="003C003F" w:rsidRPr="00180D2D" w:rsidRDefault="003C003F" w:rsidP="003C003F">
      <w:pPr>
        <w:rPr>
          <w:szCs w:val="24"/>
        </w:rPr>
      </w:pPr>
      <w:r w:rsidRPr="00180D2D">
        <w:rPr>
          <w:szCs w:val="24"/>
        </w:rPr>
        <w:t xml:space="preserve">FROM: </w:t>
      </w:r>
      <w:r>
        <w:rPr>
          <w:szCs w:val="24"/>
        </w:rPr>
        <w:t xml:space="preserve"> Lara Szent-Gyorgyi, Director, Determination of Need Program</w:t>
      </w:r>
    </w:p>
    <w:p w:rsidR="003C003F" w:rsidRPr="00180D2D" w:rsidRDefault="003C003F" w:rsidP="003C003F">
      <w:pPr>
        <w:rPr>
          <w:szCs w:val="24"/>
        </w:rPr>
      </w:pPr>
    </w:p>
    <w:p w:rsidR="003C003F" w:rsidRPr="00180D2D" w:rsidRDefault="003C003F" w:rsidP="003C003F">
      <w:pPr>
        <w:rPr>
          <w:szCs w:val="24"/>
        </w:rPr>
      </w:pPr>
      <w:r w:rsidRPr="00180D2D">
        <w:rPr>
          <w:szCs w:val="24"/>
        </w:rPr>
        <w:t xml:space="preserve">DATE: </w:t>
      </w:r>
      <w:r>
        <w:rPr>
          <w:szCs w:val="24"/>
        </w:rPr>
        <w:t>November 9, 2021</w:t>
      </w:r>
      <w:r w:rsidRPr="00180D2D">
        <w:rPr>
          <w:szCs w:val="24"/>
        </w:rPr>
        <w:t xml:space="preserve"> </w:t>
      </w:r>
    </w:p>
    <w:p w:rsidR="003C003F" w:rsidRPr="00180D2D" w:rsidRDefault="003C003F" w:rsidP="003C003F">
      <w:pPr>
        <w:rPr>
          <w:szCs w:val="24"/>
        </w:rPr>
      </w:pPr>
    </w:p>
    <w:p w:rsidR="003C003F" w:rsidRDefault="003C003F" w:rsidP="003C003F">
      <w:pPr>
        <w:pBdr>
          <w:bottom w:val="single" w:sz="6" w:space="1" w:color="auto"/>
        </w:pBdr>
        <w:rPr>
          <w:szCs w:val="24"/>
        </w:rPr>
      </w:pPr>
      <w:r w:rsidRPr="00180D2D">
        <w:rPr>
          <w:szCs w:val="24"/>
        </w:rPr>
        <w:t xml:space="preserve">RE: </w:t>
      </w:r>
      <w:r>
        <w:rPr>
          <w:szCs w:val="24"/>
        </w:rPr>
        <w:t xml:space="preserve">Amendments to Previously Approved </w:t>
      </w:r>
      <w:proofErr w:type="spellStart"/>
      <w:r>
        <w:rPr>
          <w:szCs w:val="24"/>
        </w:rPr>
        <w:t>DoN</w:t>
      </w:r>
      <w:proofErr w:type="spellEnd"/>
      <w:r>
        <w:rPr>
          <w:szCs w:val="24"/>
        </w:rPr>
        <w:t xml:space="preserve"> Projects – Construction Costs</w:t>
      </w:r>
    </w:p>
    <w:p w:rsidR="003C003F" w:rsidRPr="00180D2D" w:rsidRDefault="003C003F" w:rsidP="003C003F">
      <w:pPr>
        <w:pBdr>
          <w:bottom w:val="single" w:sz="6" w:space="1" w:color="auto"/>
        </w:pBdr>
        <w:rPr>
          <w:szCs w:val="24"/>
        </w:rPr>
      </w:pPr>
    </w:p>
    <w:p w:rsidR="003C003F" w:rsidRDefault="003C003F" w:rsidP="003C003F"/>
    <w:p w:rsidR="003C003F" w:rsidRDefault="003C003F" w:rsidP="003C003F">
      <w:r>
        <w:t>In this current market, related to the COVID-19 pandemic, with supply shortages and rising costs, construction costs are changing quickly.</w:t>
      </w:r>
      <w:r>
        <w:rPr>
          <w:rStyle w:val="FootnoteReference"/>
        </w:rPr>
        <w:footnoteReference w:id="1"/>
      </w:r>
      <w:r w:rsidRPr="003A6FCE">
        <w:rPr>
          <w:vertAlign w:val="superscript"/>
        </w:rPr>
        <w:t>,</w:t>
      </w:r>
      <w:r w:rsidRPr="003A6FCE">
        <w:rPr>
          <w:rStyle w:val="FootnoteReference"/>
        </w:rPr>
        <w:footnoteReference w:id="2"/>
      </w:r>
      <w:r w:rsidRPr="003A6FCE">
        <w:rPr>
          <w:vertAlign w:val="superscript"/>
        </w:rPr>
        <w:t>,</w:t>
      </w:r>
      <w:r>
        <w:rPr>
          <w:rStyle w:val="FootnoteReference"/>
        </w:rPr>
        <w:footnoteReference w:id="3"/>
      </w:r>
      <w:r>
        <w:t xml:space="preserve"> The Department of Public Health (DPH) is aware of the </w:t>
      </w:r>
      <w:r w:rsidRPr="00B21662">
        <w:t>challenges t</w:t>
      </w:r>
      <w:r>
        <w:t>his presents relative to Determination of Need (</w:t>
      </w:r>
      <w:proofErr w:type="spellStart"/>
      <w:r>
        <w:t>DoN</w:t>
      </w:r>
      <w:proofErr w:type="spellEnd"/>
      <w:r>
        <w:t xml:space="preserve">) Applications and Projects. </w:t>
      </w:r>
    </w:p>
    <w:p w:rsidR="003C003F" w:rsidRDefault="003C003F" w:rsidP="003C003F"/>
    <w:p w:rsidR="003C003F" w:rsidRPr="004A60FC" w:rsidRDefault="003C003F" w:rsidP="003C003F">
      <w:r>
        <w:t xml:space="preserve">In recognition of these unusual circumstances, effective immediately, until further notice, the </w:t>
      </w:r>
      <w:proofErr w:type="spellStart"/>
      <w:r>
        <w:t>DoN</w:t>
      </w:r>
      <w:proofErr w:type="spellEnd"/>
      <w:r>
        <w:t xml:space="preserve"> Program is issuing the following </w:t>
      </w:r>
      <w:r w:rsidRPr="00B21662">
        <w:t>changes to</w:t>
      </w:r>
      <w:r>
        <w:t xml:space="preserve"> the standard </w:t>
      </w:r>
      <w:proofErr w:type="spellStart"/>
      <w:r>
        <w:t>DoN</w:t>
      </w:r>
      <w:proofErr w:type="spellEnd"/>
      <w:r>
        <w:t xml:space="preserve"> process.</w:t>
      </w:r>
    </w:p>
    <w:p w:rsidR="003C003F" w:rsidRDefault="003C003F" w:rsidP="003C003F"/>
    <w:p w:rsidR="003C003F" w:rsidRDefault="003C003F" w:rsidP="003C003F">
      <w:pPr>
        <w:numPr>
          <w:ilvl w:val="0"/>
          <w:numId w:val="1"/>
        </w:numPr>
      </w:pPr>
      <w:r>
        <w:t xml:space="preserve">Pursuant to 105 CMR 100.405 (C), when filing a </w:t>
      </w:r>
      <w:proofErr w:type="spellStart"/>
      <w:r>
        <w:t>DoN</w:t>
      </w:r>
      <w:proofErr w:type="spellEnd"/>
      <w:r>
        <w:t xml:space="preserve"> the Applicant shall publish a notice of intent of its Application, and of any amendment thereto at least 14 days prior to the Submission Date of such Application or amendment with the Department. This notice is required, among other things, to state the Total Value of the Proposed Project. Given the fluid construction costs, if an Applicant finds that the Project costs changes between the time the notice of intent was filed and the Application or amendment is filed, the Applicant will not be required to re-publish the notice of intent but will acknowledge and explain the difference in cost in the application. </w:t>
      </w:r>
    </w:p>
    <w:p w:rsidR="003C003F" w:rsidRDefault="003C003F" w:rsidP="003C003F"/>
    <w:p w:rsidR="003C003F" w:rsidRDefault="003C003F" w:rsidP="003C003F">
      <w:pPr>
        <w:numPr>
          <w:ilvl w:val="0"/>
          <w:numId w:val="1"/>
        </w:numPr>
      </w:pPr>
      <w:r>
        <w:t xml:space="preserve">Pursuant to 105 CMR 100.100, the definition of Significant Change includes (2) “Any increase or decrease in the maximum Capital Expenditure over 10% of the inflation adjusted originally approved total expenditure.” For </w:t>
      </w:r>
      <w:proofErr w:type="spellStart"/>
      <w:r>
        <w:t>DoN</w:t>
      </w:r>
      <w:proofErr w:type="spellEnd"/>
      <w:r>
        <w:t xml:space="preserve"> Holders who experience an increase in Capital Expenditure costs above 10% after receiving the Notice of </w:t>
      </w:r>
      <w:proofErr w:type="spellStart"/>
      <w:r>
        <w:t>DoN</w:t>
      </w:r>
      <w:proofErr w:type="spellEnd"/>
      <w:r>
        <w:t xml:space="preserve"> and when construction is ready to begin that is solely the result of an increase in construction costs, an Amendment will not be required. The Holder should provide the Department with notice of the increase, delineating the increases and providing justification for the cost increase. For these projects, the filing fee and the CHI contribution will be increased </w:t>
      </w:r>
      <w:proofErr w:type="gramStart"/>
      <w:r>
        <w:t>according to</w:t>
      </w:r>
      <w:proofErr w:type="gramEnd"/>
      <w:r>
        <w:t xml:space="preserve"> the increase in Capital Expenditure.</w:t>
      </w:r>
    </w:p>
    <w:p w:rsidR="003C003F" w:rsidRDefault="003C003F" w:rsidP="003C003F">
      <w:pPr>
        <w:pStyle w:val="ListParagraph"/>
      </w:pPr>
    </w:p>
    <w:p w:rsidR="003C003F" w:rsidRDefault="003C003F" w:rsidP="003C003F">
      <w:pPr>
        <w:pStyle w:val="ListParagraph"/>
      </w:pPr>
    </w:p>
    <w:p w:rsidR="003C003F" w:rsidRDefault="003C003F" w:rsidP="003C003F">
      <w:proofErr w:type="spellStart"/>
      <w:r>
        <w:t>DoN</w:t>
      </w:r>
      <w:proofErr w:type="spellEnd"/>
      <w:r>
        <w:t xml:space="preserve"> will continue to monitor the supply shortages and rising costs related to the COVID-19 pandemic and may amend or rescind this memorandum as needed. </w:t>
      </w:r>
    </w:p>
    <w:p w:rsidR="003C003F" w:rsidRDefault="003C003F" w:rsidP="003C003F"/>
    <w:p w:rsidR="003C003F" w:rsidRPr="00ED2750" w:rsidRDefault="003C003F" w:rsidP="003C003F">
      <w:pPr>
        <w:rPr>
          <w:szCs w:val="24"/>
        </w:rPr>
      </w:pPr>
      <w:r>
        <w:t xml:space="preserve">Please direct any questions or comments about this memorandum to the </w:t>
      </w:r>
      <w:proofErr w:type="spellStart"/>
      <w:r>
        <w:t>DoN</w:t>
      </w:r>
      <w:proofErr w:type="spellEnd"/>
      <w:r>
        <w:t xml:space="preserve"> Program at dph.don@state.ma.us.</w:t>
      </w:r>
    </w:p>
    <w:p w:rsidR="00F35084" w:rsidRDefault="00F35084"/>
    <w:sectPr w:rsidR="00F350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03F" w:rsidRDefault="003C003F" w:rsidP="003C003F">
      <w:r>
        <w:separator/>
      </w:r>
    </w:p>
  </w:endnote>
  <w:endnote w:type="continuationSeparator" w:id="0">
    <w:p w:rsidR="003C003F" w:rsidRDefault="003C003F" w:rsidP="003C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03F" w:rsidRDefault="003C003F" w:rsidP="003C003F">
      <w:r>
        <w:separator/>
      </w:r>
    </w:p>
  </w:footnote>
  <w:footnote w:type="continuationSeparator" w:id="0">
    <w:p w:rsidR="003C003F" w:rsidRDefault="003C003F" w:rsidP="003C003F">
      <w:r>
        <w:continuationSeparator/>
      </w:r>
    </w:p>
  </w:footnote>
  <w:footnote w:id="1">
    <w:p w:rsidR="003C003F" w:rsidRDefault="003C003F" w:rsidP="003C003F">
      <w:pPr>
        <w:pStyle w:val="FootnoteText"/>
      </w:pPr>
      <w:r>
        <w:rPr>
          <w:rStyle w:val="FootnoteReference"/>
        </w:rPr>
        <w:footnoteRef/>
      </w:r>
      <w:r>
        <w:t xml:space="preserve"> </w:t>
      </w:r>
      <w:hyperlink r:id="rId1" w:history="1">
        <w:r w:rsidR="001367B6">
          <w:rPr>
            <w:rStyle w:val="Hyperlink"/>
          </w:rPr>
          <w:t>at https://canada.constructconnect.com/dcn/news/economic/2021/08/construction-costs-continue-to-rise-in-global-markets-as-recovery-accelerates-tt-report</w:t>
        </w:r>
      </w:hyperlink>
    </w:p>
    <w:p w:rsidR="003C003F" w:rsidRDefault="003C003F" w:rsidP="003C003F">
      <w:pPr>
        <w:pStyle w:val="FootnoteText"/>
      </w:pPr>
    </w:p>
  </w:footnote>
  <w:footnote w:id="2">
    <w:p w:rsidR="003C003F" w:rsidRDefault="003C003F" w:rsidP="003C003F">
      <w:pPr>
        <w:pStyle w:val="FootnoteText"/>
      </w:pPr>
      <w:r>
        <w:rPr>
          <w:rStyle w:val="FootnoteReference"/>
        </w:rPr>
        <w:footnoteRef/>
      </w:r>
      <w:r>
        <w:t xml:space="preserve"> </w:t>
      </w:r>
      <w:hyperlink r:id="rId2" w:history="1">
        <w:r w:rsidR="001367B6">
          <w:rPr>
            <w:rStyle w:val="Hyperlink"/>
          </w:rPr>
          <w:t>at https://www.mainebiz.biz/article/planned-memory-care-center-in-bridgton-slowed-by-rising-construction-costs-will-break</w:t>
        </w:r>
      </w:hyperlink>
    </w:p>
    <w:p w:rsidR="003C003F" w:rsidRDefault="003C003F" w:rsidP="003C003F">
      <w:pPr>
        <w:pStyle w:val="FootnoteText"/>
      </w:pPr>
    </w:p>
  </w:footnote>
  <w:footnote w:id="3">
    <w:p w:rsidR="003C003F" w:rsidRDefault="003C003F" w:rsidP="003C003F">
      <w:pPr>
        <w:pStyle w:val="FootnoteText"/>
      </w:pPr>
      <w:r>
        <w:rPr>
          <w:rStyle w:val="FootnoteReference"/>
        </w:rPr>
        <w:footnoteRef/>
      </w:r>
      <w:bookmarkStart w:id="0" w:name="_GoBack"/>
      <w:bookmarkEnd w:id="0"/>
      <w:r>
        <w:t xml:space="preserve"> </w:t>
      </w:r>
      <w:hyperlink r:id="rId3" w:history="1">
        <w:r w:rsidR="001367B6">
          <w:rPr>
            <w:rStyle w:val="Hyperlink"/>
          </w:rPr>
          <w:t>at https://www.theunion.com/news/everything-has-gone-up-contractors-observe-increase-in-construction-costs-nevada-county-acutely-affected-by-bay-area-migration/</w:t>
        </w:r>
      </w:hyperlink>
    </w:p>
    <w:p w:rsidR="003C003F" w:rsidRDefault="003C003F" w:rsidP="003C003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20375"/>
    <w:multiLevelType w:val="hybridMultilevel"/>
    <w:tmpl w:val="A6E42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03F"/>
    <w:rsid w:val="001367B6"/>
    <w:rsid w:val="003C003F"/>
    <w:rsid w:val="005F01D1"/>
    <w:rsid w:val="00D062B4"/>
    <w:rsid w:val="00F35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0FA1"/>
  <w15:chartTrackingRefBased/>
  <w15:docId w15:val="{EC9101CE-5CC4-45E8-BFB7-2345E66F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C003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3C003F"/>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3C003F"/>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3C003F"/>
    <w:rPr>
      <w:color w:val="0000FF"/>
      <w:u w:val="single"/>
    </w:rPr>
  </w:style>
  <w:style w:type="paragraph" w:styleId="FootnoteText">
    <w:name w:val="footnote text"/>
    <w:basedOn w:val="Normal"/>
    <w:link w:val="FootnoteTextChar"/>
    <w:uiPriority w:val="99"/>
    <w:rsid w:val="003C003F"/>
    <w:rPr>
      <w:sz w:val="20"/>
    </w:rPr>
  </w:style>
  <w:style w:type="character" w:customStyle="1" w:styleId="FootnoteTextChar">
    <w:name w:val="Footnote Text Char"/>
    <w:basedOn w:val="DefaultParagraphFont"/>
    <w:link w:val="FootnoteText"/>
    <w:uiPriority w:val="99"/>
    <w:rsid w:val="003C003F"/>
    <w:rPr>
      <w:rFonts w:ascii="Times New Roman" w:eastAsia="Times New Roman" w:hAnsi="Times New Roman" w:cs="Times New Roman"/>
      <w:sz w:val="20"/>
      <w:szCs w:val="20"/>
    </w:rPr>
  </w:style>
  <w:style w:type="character" w:styleId="FootnoteReference">
    <w:name w:val="footnote reference"/>
    <w:uiPriority w:val="99"/>
    <w:rsid w:val="003C003F"/>
    <w:rPr>
      <w:vertAlign w:val="superscript"/>
    </w:rPr>
  </w:style>
  <w:style w:type="paragraph" w:styleId="ListParagraph">
    <w:name w:val="List Paragraph"/>
    <w:basedOn w:val="Normal"/>
    <w:uiPriority w:val="34"/>
    <w:qFormat/>
    <w:rsid w:val="003C003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heunion.com/news/everything-has-gone-up-contractors-observe-increase-in-construction-costs-nevada-county-acutely-affected-by-bay-area-migration/" TargetMode="External"/><Relationship Id="rId2" Type="http://schemas.openxmlformats.org/officeDocument/2006/relationships/hyperlink" Target="https://www.mainebiz.biz/article/planned-memory-care-center-in-bridgton-slowed-by-rising-construction-costs-will-break" TargetMode="External"/><Relationship Id="rId1" Type="http://schemas.openxmlformats.org/officeDocument/2006/relationships/hyperlink" Target="https://canada.constructconnect.com/dcn/news/economic/2021/08/construction-costs-continue-to-rise-in-global-markets-as-recovery-accelerates-tt-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9</cp:revision>
  <dcterms:created xsi:type="dcterms:W3CDTF">2021-11-09T20:40:00Z</dcterms:created>
  <dcterms:modified xsi:type="dcterms:W3CDTF">2021-11-10T20:36:00Z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