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46D73" w14:textId="02D40000" w:rsidR="00954C77" w:rsidRPr="00BC2F00" w:rsidRDefault="00954C77" w:rsidP="00327ABA">
      <w:pPr>
        <w:ind w:left="52"/>
        <w:rPr>
          <w:rFonts w:ascii="Calibri" w:hAnsi="Calibri" w:cs="Calibri"/>
          <w:sz w:val="22"/>
          <w:szCs w:val="22"/>
        </w:rPr>
      </w:pPr>
      <w:r w:rsidRPr="00BC2F00">
        <w:rPr>
          <w:rFonts w:ascii="Calibri" w:hAnsi="Calibri" w:cs="Calibri"/>
          <w:sz w:val="22"/>
          <w:szCs w:val="22"/>
        </w:rPr>
        <w:t xml:space="preserve">Commissioner </w:t>
      </w:r>
      <w:r w:rsidR="00564F81" w:rsidRPr="00564F81">
        <w:rPr>
          <w:rFonts w:ascii="Calibri" w:hAnsi="Calibri" w:cs="Calibri"/>
          <w:sz w:val="22"/>
          <w:szCs w:val="22"/>
        </w:rPr>
        <w:t>Robbie Goldstein</w:t>
      </w:r>
      <w:r w:rsidR="00564F81">
        <w:rPr>
          <w:rFonts w:ascii="Calibri" w:hAnsi="Calibri" w:cs="Calibri"/>
          <w:sz w:val="22"/>
          <w:szCs w:val="22"/>
        </w:rPr>
        <w:t>, MD</w:t>
      </w:r>
    </w:p>
    <w:p w14:paraId="0355E2E0" w14:textId="5DB341B7" w:rsidR="00E56679" w:rsidRPr="00BC2F00" w:rsidRDefault="00B27308" w:rsidP="00327ABA">
      <w:pPr>
        <w:ind w:left="52"/>
        <w:rPr>
          <w:rFonts w:ascii="Calibri" w:hAnsi="Calibri" w:cs="Calibri"/>
          <w:sz w:val="22"/>
          <w:szCs w:val="22"/>
        </w:rPr>
      </w:pPr>
      <w:r w:rsidRPr="00BC2F00">
        <w:rPr>
          <w:rFonts w:ascii="Calibri" w:hAnsi="Calibri" w:cs="Calibri"/>
          <w:sz w:val="22"/>
          <w:szCs w:val="22"/>
        </w:rPr>
        <w:t>c</w:t>
      </w:r>
      <w:r w:rsidR="000B0297" w:rsidRPr="00BC2F00">
        <w:rPr>
          <w:rFonts w:ascii="Calibri" w:hAnsi="Calibri" w:cs="Calibri"/>
          <w:sz w:val="22"/>
          <w:szCs w:val="22"/>
        </w:rPr>
        <w:t xml:space="preserve">/o </w:t>
      </w:r>
      <w:r w:rsidR="00327ABA" w:rsidRPr="00BC2F00">
        <w:rPr>
          <w:rFonts w:ascii="Calibri" w:hAnsi="Calibri" w:cs="Calibri"/>
          <w:sz w:val="22"/>
          <w:szCs w:val="22"/>
        </w:rPr>
        <w:t xml:space="preserve">William Anderson, </w:t>
      </w:r>
    </w:p>
    <w:p w14:paraId="7F596BF9" w14:textId="77777777" w:rsidR="00E56679" w:rsidRPr="00BC2F00" w:rsidRDefault="00327ABA" w:rsidP="00327ABA">
      <w:pPr>
        <w:ind w:left="52"/>
        <w:rPr>
          <w:rFonts w:ascii="Calibri" w:hAnsi="Calibri" w:cs="Calibri"/>
          <w:sz w:val="22"/>
          <w:szCs w:val="22"/>
        </w:rPr>
      </w:pPr>
      <w:r w:rsidRPr="00BC2F00">
        <w:rPr>
          <w:rFonts w:ascii="Calibri" w:hAnsi="Calibri" w:cs="Calibri"/>
          <w:sz w:val="22"/>
          <w:szCs w:val="22"/>
        </w:rPr>
        <w:t xml:space="preserve">Office of the General Counsel, </w:t>
      </w:r>
    </w:p>
    <w:p w14:paraId="4A5BD9E6" w14:textId="77777777" w:rsidR="00E56679" w:rsidRPr="00BC2F00" w:rsidRDefault="00327ABA" w:rsidP="00327ABA">
      <w:pPr>
        <w:ind w:left="52"/>
        <w:rPr>
          <w:rFonts w:ascii="Calibri" w:hAnsi="Calibri" w:cs="Calibri"/>
          <w:sz w:val="22"/>
          <w:szCs w:val="22"/>
        </w:rPr>
      </w:pPr>
      <w:r w:rsidRPr="00BC2F00">
        <w:rPr>
          <w:rFonts w:ascii="Calibri" w:hAnsi="Calibri" w:cs="Calibri"/>
          <w:sz w:val="22"/>
          <w:szCs w:val="22"/>
        </w:rPr>
        <w:t xml:space="preserve">Department of Public Health, </w:t>
      </w:r>
    </w:p>
    <w:p w14:paraId="1831F30D" w14:textId="77777777" w:rsidR="00E56679" w:rsidRPr="00BC2F00" w:rsidRDefault="00327ABA" w:rsidP="00327ABA">
      <w:pPr>
        <w:ind w:left="52"/>
        <w:rPr>
          <w:rFonts w:ascii="Calibri" w:hAnsi="Calibri" w:cs="Calibri"/>
          <w:sz w:val="22"/>
          <w:szCs w:val="22"/>
        </w:rPr>
      </w:pPr>
      <w:r w:rsidRPr="00BC2F00">
        <w:rPr>
          <w:rFonts w:ascii="Calibri" w:hAnsi="Calibri" w:cs="Calibri"/>
          <w:sz w:val="22"/>
          <w:szCs w:val="22"/>
        </w:rPr>
        <w:t xml:space="preserve">250 Washington Street, </w:t>
      </w:r>
    </w:p>
    <w:p w14:paraId="242CC38E" w14:textId="77777777" w:rsidR="00E56679" w:rsidRPr="00BC2F00" w:rsidRDefault="00327ABA" w:rsidP="00327ABA">
      <w:pPr>
        <w:ind w:left="52"/>
        <w:rPr>
          <w:rFonts w:ascii="Calibri" w:hAnsi="Calibri" w:cs="Calibri"/>
          <w:sz w:val="22"/>
          <w:szCs w:val="22"/>
        </w:rPr>
      </w:pPr>
      <w:r w:rsidRPr="00BC2F00">
        <w:rPr>
          <w:rFonts w:ascii="Calibri" w:hAnsi="Calibri" w:cs="Calibri"/>
          <w:sz w:val="22"/>
          <w:szCs w:val="22"/>
        </w:rPr>
        <w:t xml:space="preserve">Boston, MA 02108.  </w:t>
      </w:r>
    </w:p>
    <w:p w14:paraId="156B0714" w14:textId="77777777" w:rsidR="000B0297" w:rsidRPr="00BC2F00" w:rsidRDefault="000B0297" w:rsidP="000B0297">
      <w:pPr>
        <w:ind w:left="52"/>
        <w:rPr>
          <w:rFonts w:ascii="Calibri" w:hAnsi="Calibri" w:cs="Calibri"/>
          <w:sz w:val="22"/>
          <w:szCs w:val="22"/>
        </w:rPr>
      </w:pPr>
      <w:r w:rsidRPr="00BC2F00">
        <w:rPr>
          <w:rFonts w:ascii="Calibri" w:hAnsi="Calibri" w:cs="Calibri"/>
          <w:noProof/>
          <w:sz w:val="22"/>
          <w:szCs w:val="22"/>
          <w14:ligatures w14:val="standardContextual"/>
        </w:rPr>
        <w:drawing>
          <wp:anchor distT="0" distB="0" distL="114300" distR="114300" simplePos="0" relativeHeight="251659264" behindDoc="0" locked="0" layoutInCell="1" allowOverlap="1" wp14:anchorId="45FB5305" wp14:editId="55ACCEF7">
            <wp:simplePos x="0" y="0"/>
            <wp:positionH relativeFrom="margin">
              <wp:posOffset>5129530</wp:posOffset>
            </wp:positionH>
            <wp:positionV relativeFrom="margin">
              <wp:posOffset>-725170</wp:posOffset>
            </wp:positionV>
            <wp:extent cx="1314450" cy="1245235"/>
            <wp:effectExtent l="0" t="0" r="0" b="0"/>
            <wp:wrapSquare wrapText="bothSides"/>
            <wp:docPr id="1595091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124523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Pr="00BC2F00">
          <w:rPr>
            <w:rStyle w:val="Hyperlink"/>
            <w:rFonts w:ascii="Calibri" w:eastAsiaTheme="majorEastAsia" w:hAnsi="Calibri" w:cs="Calibri"/>
            <w:snapToGrid w:val="0"/>
            <w:sz w:val="22"/>
            <w:szCs w:val="22"/>
          </w:rPr>
          <w:t>Reg.Testimony@mass.gov</w:t>
        </w:r>
      </w:hyperlink>
    </w:p>
    <w:p w14:paraId="7094D9E5" w14:textId="77777777" w:rsidR="000B0297" w:rsidRPr="00BC2F00" w:rsidRDefault="000B0297" w:rsidP="00E56679">
      <w:pPr>
        <w:ind w:left="52"/>
        <w:rPr>
          <w:rFonts w:ascii="Calibri" w:hAnsi="Calibri" w:cs="Calibri"/>
          <w:sz w:val="22"/>
          <w:szCs w:val="22"/>
        </w:rPr>
      </w:pPr>
    </w:p>
    <w:p w14:paraId="711ED6BB" w14:textId="0CD7FF8E" w:rsidR="00103DCC" w:rsidRPr="00BC2F00" w:rsidRDefault="00327ABA" w:rsidP="00E56679">
      <w:pPr>
        <w:ind w:left="52"/>
        <w:rPr>
          <w:rFonts w:ascii="Calibri" w:hAnsi="Calibri" w:cs="Calibri"/>
          <w:iCs/>
          <w:sz w:val="22"/>
          <w:szCs w:val="22"/>
        </w:rPr>
      </w:pPr>
      <w:r w:rsidRPr="00BC2F00">
        <w:rPr>
          <w:rFonts w:ascii="Calibri" w:hAnsi="Calibri" w:cs="Calibri"/>
          <w:sz w:val="22"/>
          <w:szCs w:val="22"/>
        </w:rPr>
        <w:t xml:space="preserve">“Healthcare Facility Licensure Regulations” 105 CMR 130.000: </w:t>
      </w:r>
      <w:r w:rsidRPr="00BC2F00">
        <w:rPr>
          <w:rFonts w:ascii="Calibri" w:hAnsi="Calibri" w:cs="Calibri"/>
          <w:i/>
          <w:sz w:val="22"/>
          <w:szCs w:val="22"/>
        </w:rPr>
        <w:t xml:space="preserve">Hospital Licensure </w:t>
      </w:r>
      <w:r w:rsidRPr="00BC2F00">
        <w:rPr>
          <w:rFonts w:ascii="Calibri" w:hAnsi="Calibri" w:cs="Calibri"/>
          <w:iCs/>
          <w:sz w:val="22"/>
          <w:szCs w:val="22"/>
        </w:rPr>
        <w:t>regarding tiering of stroke services</w:t>
      </w:r>
    </w:p>
    <w:p w14:paraId="010ADFAE" w14:textId="77777777" w:rsidR="00327ABA" w:rsidRPr="00BC2F00" w:rsidRDefault="00327ABA" w:rsidP="00327ABA">
      <w:pPr>
        <w:rPr>
          <w:rFonts w:ascii="Calibri" w:hAnsi="Calibri" w:cs="Calibri"/>
          <w:sz w:val="22"/>
          <w:szCs w:val="22"/>
        </w:rPr>
      </w:pPr>
    </w:p>
    <w:p w14:paraId="5F36ECBE" w14:textId="5B291CF6" w:rsidR="00327ABA" w:rsidRPr="00BC2F00" w:rsidRDefault="00327ABA">
      <w:pPr>
        <w:rPr>
          <w:rFonts w:ascii="Calibri" w:hAnsi="Calibri" w:cs="Calibri"/>
          <w:sz w:val="22"/>
          <w:szCs w:val="22"/>
        </w:rPr>
      </w:pPr>
      <w:r w:rsidRPr="00BC2F00">
        <w:rPr>
          <w:rFonts w:ascii="Calibri" w:hAnsi="Calibri" w:cs="Calibri"/>
          <w:sz w:val="22"/>
          <w:szCs w:val="22"/>
        </w:rPr>
        <w:t xml:space="preserve">Dear Commissioner </w:t>
      </w:r>
      <w:r w:rsidR="00375068">
        <w:rPr>
          <w:rFonts w:ascii="Calibri" w:hAnsi="Calibri" w:cs="Calibri"/>
          <w:sz w:val="22"/>
          <w:szCs w:val="22"/>
        </w:rPr>
        <w:t>Goldstein, MD</w:t>
      </w:r>
    </w:p>
    <w:p w14:paraId="73E6E9EF" w14:textId="77777777" w:rsidR="00327ABA" w:rsidRPr="00BC2F00" w:rsidRDefault="00327ABA">
      <w:pPr>
        <w:rPr>
          <w:rFonts w:ascii="Calibri" w:hAnsi="Calibri" w:cs="Calibri"/>
          <w:sz w:val="22"/>
          <w:szCs w:val="22"/>
        </w:rPr>
      </w:pPr>
    </w:p>
    <w:p w14:paraId="6559C66F" w14:textId="285DC9B2" w:rsidR="00954C77" w:rsidRPr="00BC2F00" w:rsidRDefault="00327ABA" w:rsidP="00327ABA">
      <w:pPr>
        <w:tabs>
          <w:tab w:val="left" w:pos="1080"/>
        </w:tabs>
        <w:autoSpaceDE w:val="0"/>
        <w:autoSpaceDN w:val="0"/>
        <w:adjustRightInd w:val="0"/>
        <w:rPr>
          <w:rFonts w:ascii="Calibri" w:hAnsi="Calibri" w:cs="Calibri"/>
          <w:sz w:val="22"/>
          <w:szCs w:val="22"/>
        </w:rPr>
      </w:pPr>
      <w:r w:rsidRPr="00BC2F00">
        <w:rPr>
          <w:rFonts w:ascii="Calibri" w:hAnsi="Calibri" w:cs="Calibri"/>
          <w:color w:val="000000"/>
          <w:sz w:val="22"/>
          <w:szCs w:val="22"/>
        </w:rPr>
        <w:t>The American Heart Association is the nation’s oldest and largest voluntary organization dedicated to fighting heart disease and stroke, whose mission is to be a relentless force for a world of longer, healthier lives.</w:t>
      </w:r>
      <w:r w:rsidRPr="00BC2F00">
        <w:rPr>
          <w:rFonts w:ascii="Calibri" w:hAnsi="Calibri" w:cs="Calibri"/>
          <w:sz w:val="22"/>
          <w:szCs w:val="22"/>
        </w:rPr>
        <w:t xml:space="preserve"> The American Heart Association continues to advocate to update the Commonwealth’s stroke protocols and improve the systems of care for someone who suffers a stroke. </w:t>
      </w:r>
      <w:r w:rsidR="009C0E8F" w:rsidRPr="00BC2F00">
        <w:rPr>
          <w:rFonts w:ascii="Calibri" w:hAnsi="Calibri" w:cs="Calibri"/>
          <w:sz w:val="22"/>
          <w:szCs w:val="22"/>
        </w:rPr>
        <w:t xml:space="preserve">The outcome of </w:t>
      </w:r>
      <w:r w:rsidR="00CD600F">
        <w:rPr>
          <w:rFonts w:ascii="Calibri" w:hAnsi="Calibri" w:cs="Calibri"/>
          <w:sz w:val="22"/>
          <w:szCs w:val="22"/>
        </w:rPr>
        <w:t>a s</w:t>
      </w:r>
      <w:r w:rsidR="009C0E8F" w:rsidRPr="00BC2F00">
        <w:rPr>
          <w:rFonts w:ascii="Calibri" w:hAnsi="Calibri" w:cs="Calibri"/>
          <w:sz w:val="22"/>
          <w:szCs w:val="22"/>
        </w:rPr>
        <w:t>troke</w:t>
      </w:r>
      <w:r w:rsidR="00CD600F">
        <w:rPr>
          <w:rFonts w:ascii="Calibri" w:hAnsi="Calibri" w:cs="Calibri"/>
          <w:sz w:val="22"/>
          <w:szCs w:val="22"/>
        </w:rPr>
        <w:t>,</w:t>
      </w:r>
      <w:r w:rsidR="009C0E8F" w:rsidRPr="00BC2F00">
        <w:rPr>
          <w:rFonts w:ascii="Calibri" w:hAnsi="Calibri" w:cs="Calibri"/>
          <w:sz w:val="22"/>
          <w:szCs w:val="22"/>
        </w:rPr>
        <w:t xml:space="preserve"> in large part </w:t>
      </w:r>
      <w:r w:rsidR="00CD600F">
        <w:rPr>
          <w:rFonts w:ascii="Calibri" w:hAnsi="Calibri" w:cs="Calibri"/>
          <w:sz w:val="22"/>
          <w:szCs w:val="22"/>
        </w:rPr>
        <w:t xml:space="preserve">depends </w:t>
      </w:r>
      <w:r w:rsidR="009C0E8F" w:rsidRPr="00BC2F00">
        <w:rPr>
          <w:rFonts w:ascii="Calibri" w:hAnsi="Calibri" w:cs="Calibri"/>
          <w:sz w:val="22"/>
          <w:szCs w:val="22"/>
        </w:rPr>
        <w:t>on how and when the patient is treated</w:t>
      </w:r>
      <w:r w:rsidR="00CD600F">
        <w:rPr>
          <w:rFonts w:ascii="Calibri" w:hAnsi="Calibri" w:cs="Calibri"/>
          <w:sz w:val="22"/>
          <w:szCs w:val="22"/>
        </w:rPr>
        <w:t>.</w:t>
      </w:r>
      <w:r w:rsidR="00FE4983">
        <w:rPr>
          <w:rFonts w:ascii="Calibri" w:hAnsi="Calibri" w:cs="Calibri"/>
          <w:sz w:val="22"/>
          <w:szCs w:val="22"/>
        </w:rPr>
        <w:t xml:space="preserve"> </w:t>
      </w:r>
      <w:r w:rsidR="00CD600F">
        <w:rPr>
          <w:rFonts w:ascii="Calibri" w:hAnsi="Calibri" w:cs="Calibri"/>
          <w:sz w:val="22"/>
          <w:szCs w:val="22"/>
        </w:rPr>
        <w:t>F</w:t>
      </w:r>
      <w:r w:rsidR="009C0E8F" w:rsidRPr="00BC2F00">
        <w:rPr>
          <w:rFonts w:ascii="Calibri" w:hAnsi="Calibri" w:cs="Calibri"/>
          <w:sz w:val="22"/>
          <w:szCs w:val="22"/>
        </w:rPr>
        <w:t xml:space="preserve">inalizing </w:t>
      </w:r>
      <w:r w:rsidR="00FE4983">
        <w:rPr>
          <w:rFonts w:ascii="Calibri" w:hAnsi="Calibri" w:cs="Calibri"/>
          <w:sz w:val="22"/>
          <w:szCs w:val="22"/>
        </w:rPr>
        <w:t xml:space="preserve">the </w:t>
      </w:r>
      <w:r w:rsidR="009C0E8F" w:rsidRPr="00BC2F00">
        <w:rPr>
          <w:rFonts w:ascii="Calibri" w:hAnsi="Calibri" w:cs="Calibri"/>
          <w:sz w:val="22"/>
          <w:szCs w:val="22"/>
        </w:rPr>
        <w:t xml:space="preserve">stroke-related regulation will lead to an opportunity for every patient suffering a severe stroke to have equitable access to treatment that significantly reduces the chance of death or disability. </w:t>
      </w:r>
      <w:r w:rsidRPr="00BC2F00">
        <w:rPr>
          <w:rFonts w:ascii="Calibri" w:hAnsi="Calibri" w:cs="Calibri"/>
          <w:sz w:val="22"/>
          <w:szCs w:val="22"/>
        </w:rPr>
        <w:t xml:space="preserve">We appreciate the </w:t>
      </w:r>
      <w:r w:rsidR="007C2C0D" w:rsidRPr="00BC2F00">
        <w:rPr>
          <w:rFonts w:ascii="Calibri" w:hAnsi="Calibri" w:cs="Calibri"/>
          <w:sz w:val="22"/>
          <w:szCs w:val="22"/>
        </w:rPr>
        <w:t xml:space="preserve">opportunity to comment on the </w:t>
      </w:r>
      <w:r w:rsidRPr="00BC2F00">
        <w:rPr>
          <w:rFonts w:ascii="Calibri" w:hAnsi="Calibri" w:cs="Calibri"/>
          <w:sz w:val="22"/>
          <w:szCs w:val="22"/>
        </w:rPr>
        <w:t>department’s updat</w:t>
      </w:r>
      <w:r w:rsidR="007C2C0D" w:rsidRPr="00BC2F00">
        <w:rPr>
          <w:rFonts w:ascii="Calibri" w:hAnsi="Calibri" w:cs="Calibri"/>
          <w:sz w:val="22"/>
          <w:szCs w:val="22"/>
        </w:rPr>
        <w:t>e to</w:t>
      </w:r>
      <w:r w:rsidRPr="00BC2F00">
        <w:rPr>
          <w:rFonts w:ascii="Calibri" w:hAnsi="Calibri" w:cs="Calibri"/>
          <w:sz w:val="22"/>
          <w:szCs w:val="22"/>
        </w:rPr>
        <w:t xml:space="preserve"> 105 CMR 130.000: </w:t>
      </w:r>
      <w:r w:rsidRPr="00BC2F00">
        <w:rPr>
          <w:rFonts w:ascii="Calibri" w:hAnsi="Calibri" w:cs="Calibri"/>
          <w:i/>
          <w:iCs/>
          <w:sz w:val="22"/>
          <w:szCs w:val="22"/>
        </w:rPr>
        <w:t>Hospital Licensure</w:t>
      </w:r>
      <w:r w:rsidRPr="00BC2F00">
        <w:rPr>
          <w:rFonts w:ascii="Calibri" w:hAnsi="Calibri" w:cs="Calibri"/>
          <w:sz w:val="22"/>
          <w:szCs w:val="22"/>
        </w:rPr>
        <w:t xml:space="preserve">, in accordance with Section 90 of the Massachusetts FY24 budget, approved August 2023, which requires the Department to promulgate regulations that create statewide criteria for designating hospitals in a tiered system. </w:t>
      </w:r>
    </w:p>
    <w:p w14:paraId="1BC69C51" w14:textId="77777777" w:rsidR="00BC2F00" w:rsidRPr="00BC2F00" w:rsidRDefault="00BC2F00" w:rsidP="00327ABA">
      <w:pPr>
        <w:tabs>
          <w:tab w:val="left" w:pos="1080"/>
        </w:tabs>
        <w:autoSpaceDE w:val="0"/>
        <w:autoSpaceDN w:val="0"/>
        <w:adjustRightInd w:val="0"/>
        <w:rPr>
          <w:rFonts w:ascii="Calibri" w:hAnsi="Calibri" w:cs="Calibri"/>
          <w:sz w:val="22"/>
          <w:szCs w:val="22"/>
        </w:rPr>
      </w:pPr>
    </w:p>
    <w:p w14:paraId="4BF661B6" w14:textId="4F666733" w:rsidR="00BC2F00" w:rsidRPr="00BC2F00" w:rsidRDefault="00BC2F00" w:rsidP="00C44D12">
      <w:pPr>
        <w:jc w:val="both"/>
        <w:rPr>
          <w:rFonts w:ascii="Calibri" w:hAnsi="Calibri" w:cs="Calibri"/>
          <w:color w:val="000000" w:themeColor="text1"/>
          <w:sz w:val="22"/>
          <w:szCs w:val="22"/>
        </w:rPr>
      </w:pPr>
      <w:r w:rsidRPr="00BC2F00">
        <w:rPr>
          <w:rFonts w:ascii="Calibri" w:hAnsi="Calibri" w:cs="Calibri"/>
          <w:sz w:val="22"/>
          <w:szCs w:val="22"/>
        </w:rPr>
        <w:t>The impact of stroke is indisputable and widely recognized. Stroke is the nation's No. 5</w:t>
      </w:r>
      <w:r w:rsidR="00964755">
        <w:rPr>
          <w:rFonts w:ascii="Calibri" w:hAnsi="Calibri" w:cs="Calibri"/>
          <w:sz w:val="22"/>
          <w:szCs w:val="22"/>
          <w:vertAlign w:val="superscript"/>
        </w:rPr>
        <w:t>1</w:t>
      </w:r>
      <w:r w:rsidRPr="00BC2F00">
        <w:rPr>
          <w:rFonts w:ascii="Calibri" w:hAnsi="Calibri" w:cs="Calibri"/>
          <w:sz w:val="22"/>
          <w:szCs w:val="22"/>
        </w:rPr>
        <w:t xml:space="preserve"> killer and a leading cause of long-term disability. It is estimated that </w:t>
      </w:r>
      <w:r w:rsidR="00CD600F">
        <w:rPr>
          <w:rFonts w:ascii="Calibri" w:hAnsi="Calibri" w:cs="Calibri"/>
          <w:bCs/>
          <w:color w:val="000000"/>
          <w:sz w:val="22"/>
          <w:szCs w:val="22"/>
        </w:rPr>
        <w:t>9.4</w:t>
      </w:r>
      <w:r w:rsidRPr="00BC2F00">
        <w:rPr>
          <w:rFonts w:ascii="Calibri" w:hAnsi="Calibri" w:cs="Calibri"/>
          <w:bCs/>
          <w:color w:val="000000"/>
          <w:sz w:val="22"/>
          <w:szCs w:val="22"/>
        </w:rPr>
        <w:t xml:space="preserve"> million Americans 20 </w:t>
      </w:r>
      <w:r w:rsidR="00CD600F">
        <w:rPr>
          <w:rFonts w:ascii="Calibri" w:hAnsi="Calibri" w:cs="Calibri"/>
          <w:bCs/>
          <w:color w:val="000000"/>
          <w:sz w:val="22"/>
          <w:szCs w:val="22"/>
        </w:rPr>
        <w:t xml:space="preserve">years of age </w:t>
      </w:r>
      <w:r w:rsidRPr="00BC2F00">
        <w:rPr>
          <w:rFonts w:ascii="Calibri" w:hAnsi="Calibri" w:cs="Calibri"/>
          <w:bCs/>
          <w:color w:val="000000"/>
          <w:sz w:val="22"/>
          <w:szCs w:val="22"/>
        </w:rPr>
        <w:t>and older have had a stroke</w:t>
      </w:r>
      <w:r w:rsidRPr="00BC2F00">
        <w:rPr>
          <w:rFonts w:ascii="Calibri" w:hAnsi="Calibri" w:cs="Calibri"/>
          <w:color w:val="000000"/>
          <w:sz w:val="22"/>
          <w:szCs w:val="22"/>
        </w:rPr>
        <w:t>.</w:t>
      </w:r>
      <w:r w:rsidR="00964755">
        <w:rPr>
          <w:rFonts w:ascii="Calibri" w:hAnsi="Calibri" w:cs="Calibri"/>
          <w:color w:val="000000"/>
          <w:sz w:val="22"/>
          <w:szCs w:val="22"/>
          <w:vertAlign w:val="superscript"/>
        </w:rPr>
        <w:t>2</w:t>
      </w:r>
      <w:r w:rsidRPr="00BC2F00">
        <w:rPr>
          <w:rFonts w:ascii="Calibri" w:hAnsi="Calibri" w:cs="Calibri"/>
          <w:color w:val="000000"/>
          <w:sz w:val="22"/>
          <w:szCs w:val="22"/>
          <w:vertAlign w:val="superscript"/>
        </w:rPr>
        <w:t xml:space="preserve"> </w:t>
      </w:r>
      <w:r w:rsidRPr="00BC2F00">
        <w:rPr>
          <w:rFonts w:ascii="Calibri" w:hAnsi="Calibri" w:cs="Calibri"/>
          <w:bCs/>
          <w:color w:val="000000"/>
          <w:sz w:val="22"/>
          <w:szCs w:val="22"/>
        </w:rPr>
        <w:t xml:space="preserve">Someone </w:t>
      </w:r>
      <w:r w:rsidRPr="00BC2F00">
        <w:rPr>
          <w:rFonts w:ascii="Calibri" w:hAnsi="Calibri" w:cs="Calibri"/>
          <w:color w:val="000000"/>
          <w:sz w:val="22"/>
          <w:szCs w:val="22"/>
        </w:rPr>
        <w:t xml:space="preserve">in the U.S. </w:t>
      </w:r>
      <w:r w:rsidR="00CD600F">
        <w:rPr>
          <w:rFonts w:ascii="Calibri" w:hAnsi="Calibri" w:cs="Calibri"/>
          <w:bCs/>
          <w:color w:val="000000"/>
          <w:sz w:val="22"/>
          <w:szCs w:val="22"/>
        </w:rPr>
        <w:t>dies from stroke every 3 minutes and 14 seconds</w:t>
      </w:r>
      <w:r w:rsidRPr="00BC2F00">
        <w:rPr>
          <w:rFonts w:ascii="Calibri" w:hAnsi="Calibri" w:cs="Calibri"/>
          <w:color w:val="000000"/>
          <w:sz w:val="22"/>
          <w:szCs w:val="22"/>
        </w:rPr>
        <w:t>.</w:t>
      </w:r>
      <w:r w:rsidR="00964755">
        <w:rPr>
          <w:rFonts w:ascii="Calibri" w:hAnsi="Calibri" w:cs="Calibri"/>
          <w:color w:val="000000"/>
          <w:sz w:val="22"/>
          <w:szCs w:val="22"/>
          <w:vertAlign w:val="superscript"/>
        </w:rPr>
        <w:t>2</w:t>
      </w:r>
      <w:r w:rsidRPr="00BC2F00">
        <w:rPr>
          <w:rFonts w:ascii="Calibri" w:hAnsi="Calibri" w:cs="Calibri"/>
          <w:color w:val="000000"/>
          <w:sz w:val="22"/>
          <w:szCs w:val="22"/>
          <w:vertAlign w:val="superscript"/>
        </w:rPr>
        <w:t xml:space="preserve"> </w:t>
      </w:r>
      <w:r w:rsidRPr="00BC2F00">
        <w:rPr>
          <w:rFonts w:ascii="Calibri" w:hAnsi="Calibri" w:cs="Calibri"/>
          <w:color w:val="000000"/>
          <w:sz w:val="22"/>
          <w:szCs w:val="22"/>
        </w:rPr>
        <w:t xml:space="preserve">About </w:t>
      </w:r>
      <w:r w:rsidRPr="00BC2F00">
        <w:rPr>
          <w:rFonts w:ascii="Calibri" w:hAnsi="Calibri" w:cs="Calibri"/>
          <w:bCs/>
          <w:color w:val="000000"/>
          <w:sz w:val="22"/>
          <w:szCs w:val="22"/>
        </w:rPr>
        <w:t>795,000 people have a stroke in the U.S. each year, including children, working-age adults, and people who are otherwise healthy and active contributors to society</w:t>
      </w:r>
      <w:r w:rsidRPr="00BC2F00">
        <w:rPr>
          <w:rFonts w:ascii="Calibri" w:hAnsi="Calibri" w:cs="Calibri"/>
          <w:color w:val="000000"/>
          <w:sz w:val="22"/>
          <w:szCs w:val="22"/>
        </w:rPr>
        <w:t>.</w:t>
      </w:r>
      <w:r w:rsidR="00964755">
        <w:rPr>
          <w:rFonts w:ascii="Calibri" w:hAnsi="Calibri" w:cs="Calibri"/>
          <w:color w:val="000000"/>
          <w:sz w:val="22"/>
          <w:szCs w:val="22"/>
          <w:vertAlign w:val="superscript"/>
        </w:rPr>
        <w:t>2</w:t>
      </w:r>
      <w:r w:rsidRPr="00BC2F00">
        <w:rPr>
          <w:rFonts w:ascii="Calibri" w:hAnsi="Calibri" w:cs="Calibri"/>
          <w:color w:val="000000"/>
          <w:sz w:val="22"/>
          <w:szCs w:val="22"/>
          <w:vertAlign w:val="superscript"/>
        </w:rPr>
        <w:t xml:space="preserve"> </w:t>
      </w:r>
      <w:r w:rsidRPr="00BC2F00">
        <w:rPr>
          <w:rFonts w:ascii="Calibri" w:hAnsi="Calibri" w:cs="Calibri"/>
          <w:sz w:val="22"/>
          <w:szCs w:val="22"/>
        </w:rPr>
        <w:t>Pivotal advances in the treatment of severe strokes necessitate modernization of the Commonwealth’s system for triage and transport of patients with strokes of different severities so that all residents can receive the right intensity of care as quickly as possible. Time is brain and different strokes need different emergency treatments. Advanced treatments for patients with the most severe ischemic stroke (large vessel occlusions, or LVO) and hemorrhagic strokes are not available or feasible at many hospitals in the Commonwealth or across the U.S., but the Commonwealth has sev</w:t>
      </w:r>
      <w:r w:rsidR="00027758">
        <w:rPr>
          <w:rFonts w:ascii="Calibri" w:hAnsi="Calibri" w:cs="Calibri"/>
          <w:sz w:val="22"/>
          <w:szCs w:val="22"/>
        </w:rPr>
        <w:t>en a</w:t>
      </w:r>
      <w:r w:rsidRPr="00BC2F00">
        <w:rPr>
          <w:rFonts w:ascii="Calibri" w:hAnsi="Calibri" w:cs="Calibri"/>
          <w:sz w:val="22"/>
          <w:szCs w:val="22"/>
        </w:rPr>
        <w:t xml:space="preserve">dvanced stroke centers that can provide these treatments. </w:t>
      </w:r>
      <w:r w:rsidR="00ED5B70">
        <w:rPr>
          <w:rFonts w:ascii="Calibri" w:hAnsi="Calibri" w:cs="Calibri"/>
          <w:sz w:val="22"/>
          <w:szCs w:val="22"/>
        </w:rPr>
        <w:t xml:space="preserve">A </w:t>
      </w:r>
      <w:r w:rsidRPr="00BC2F00">
        <w:rPr>
          <w:rFonts w:ascii="Calibri" w:hAnsi="Calibri" w:cs="Calibri"/>
          <w:color w:val="000000"/>
          <w:sz w:val="22"/>
          <w:szCs w:val="22"/>
        </w:rPr>
        <w:t xml:space="preserve">tiered stroke </w:t>
      </w:r>
      <w:r w:rsidR="00C44D12" w:rsidRPr="00BC2F00">
        <w:rPr>
          <w:rFonts w:ascii="Calibri" w:hAnsi="Calibri" w:cs="Calibri"/>
          <w:color w:val="000000"/>
          <w:sz w:val="22"/>
          <w:szCs w:val="22"/>
        </w:rPr>
        <w:t>system</w:t>
      </w:r>
      <w:r w:rsidRPr="00BC2F00">
        <w:rPr>
          <w:rFonts w:ascii="Calibri" w:hAnsi="Calibri" w:cs="Calibri"/>
          <w:color w:val="000000"/>
          <w:sz w:val="22"/>
          <w:szCs w:val="22"/>
        </w:rPr>
        <w:t xml:space="preserve"> of care can significantly increase the proportion of patients who receive time-sensitive, right-sized stroke care while also encouraging continued improvement in the quality of care. </w:t>
      </w:r>
      <w:r w:rsidRPr="00BC2F00">
        <w:rPr>
          <w:rFonts w:ascii="Calibri" w:hAnsi="Calibri" w:cs="Calibri"/>
          <w:sz w:val="22"/>
          <w:szCs w:val="22"/>
        </w:rPr>
        <w:t xml:space="preserve">Far too many people die or are disabled from stroke because they do not get available lifesaving treatment quickly enough. While many hospitals may be able to treat different types of strokes, we need a stroke system that prioritizes patients’ outcomes above all else. Going to a hospital that is not equipped to treat severe strokes wastes valuable time and puts a patient’s full recovery at risk. </w:t>
      </w:r>
    </w:p>
    <w:p w14:paraId="79B36B74" w14:textId="77777777" w:rsidR="00BC2F00" w:rsidRPr="00BC2F00" w:rsidRDefault="00BC2F00" w:rsidP="00327ABA">
      <w:pPr>
        <w:tabs>
          <w:tab w:val="left" w:pos="1080"/>
        </w:tabs>
        <w:autoSpaceDE w:val="0"/>
        <w:autoSpaceDN w:val="0"/>
        <w:adjustRightInd w:val="0"/>
        <w:rPr>
          <w:rFonts w:ascii="Calibri" w:hAnsi="Calibri" w:cs="Calibri"/>
          <w:sz w:val="22"/>
          <w:szCs w:val="22"/>
        </w:rPr>
      </w:pPr>
    </w:p>
    <w:p w14:paraId="198CFD4C" w14:textId="4E79FC64" w:rsidR="00327ABA" w:rsidRPr="00BC2F00" w:rsidRDefault="00327ABA" w:rsidP="00327ABA">
      <w:pPr>
        <w:tabs>
          <w:tab w:val="left" w:pos="1080"/>
        </w:tabs>
        <w:autoSpaceDE w:val="0"/>
        <w:autoSpaceDN w:val="0"/>
        <w:adjustRightInd w:val="0"/>
        <w:rPr>
          <w:rFonts w:ascii="Calibri" w:hAnsi="Calibri" w:cs="Calibri"/>
          <w:sz w:val="22"/>
          <w:szCs w:val="22"/>
        </w:rPr>
      </w:pPr>
      <w:r w:rsidRPr="00BC2F00">
        <w:rPr>
          <w:rFonts w:ascii="Calibri" w:hAnsi="Calibri" w:cs="Calibri"/>
          <w:sz w:val="22"/>
          <w:szCs w:val="22"/>
        </w:rPr>
        <w:t xml:space="preserve">The </w:t>
      </w:r>
      <w:r w:rsidR="00E76711" w:rsidRPr="00BC2F00">
        <w:rPr>
          <w:rFonts w:ascii="Calibri" w:hAnsi="Calibri" w:cs="Calibri"/>
          <w:sz w:val="22"/>
          <w:szCs w:val="22"/>
        </w:rPr>
        <w:t>s</w:t>
      </w:r>
      <w:r w:rsidRPr="00BC2F00">
        <w:rPr>
          <w:rFonts w:ascii="Calibri" w:hAnsi="Calibri" w:cs="Calibri"/>
          <w:sz w:val="22"/>
          <w:szCs w:val="22"/>
        </w:rPr>
        <w:t>tatu</w:t>
      </w:r>
      <w:r w:rsidR="008F612F">
        <w:rPr>
          <w:rFonts w:ascii="Calibri" w:hAnsi="Calibri" w:cs="Calibri"/>
          <w:sz w:val="22"/>
          <w:szCs w:val="22"/>
        </w:rPr>
        <w:t>t</w:t>
      </w:r>
      <w:r w:rsidRPr="00BC2F00">
        <w:rPr>
          <w:rFonts w:ascii="Calibri" w:hAnsi="Calibri" w:cs="Calibri"/>
          <w:sz w:val="22"/>
          <w:szCs w:val="22"/>
        </w:rPr>
        <w:t xml:space="preserve">e </w:t>
      </w:r>
      <w:r w:rsidR="00E76711" w:rsidRPr="00BC2F00">
        <w:rPr>
          <w:rFonts w:ascii="Calibri" w:hAnsi="Calibri" w:cs="Calibri"/>
          <w:sz w:val="22"/>
          <w:szCs w:val="22"/>
        </w:rPr>
        <w:t>stated that the Department had to create</w:t>
      </w:r>
      <w:r w:rsidRPr="00BC2F00">
        <w:rPr>
          <w:rFonts w:ascii="Calibri" w:hAnsi="Calibri" w:cs="Calibri"/>
          <w:sz w:val="22"/>
          <w:szCs w:val="22"/>
        </w:rPr>
        <w:t xml:space="preserve"> </w:t>
      </w:r>
      <w:r w:rsidRPr="00327ABA">
        <w:rPr>
          <w:rFonts w:ascii="Calibri" w:hAnsi="Calibri" w:cs="Calibri"/>
          <w:sz w:val="22"/>
          <w:szCs w:val="22"/>
        </w:rPr>
        <w:t xml:space="preserve">(i) a statewide standard pre-hospital care protocol related to the assessment, treatment and transport of stroke patients by emergency medical services providers to a hospital designated by the department to care for stroke patients; provided, however, that the protocol shall be based on national evidence-based guidelines for transport of stroke patients, consider transport that crosses state lines and include plans for the triage and transport of suspected </w:t>
      </w:r>
      <w:r w:rsidRPr="00327ABA">
        <w:rPr>
          <w:rFonts w:ascii="Calibri" w:hAnsi="Calibri" w:cs="Calibri"/>
          <w:sz w:val="22"/>
          <w:szCs w:val="22"/>
        </w:rPr>
        <w:lastRenderedPageBreak/>
        <w:t>stroke patients, including, but not limited to, those who may have an emergent large vessel occlusion, to an appropriate facility within a specified timeframe following the onset of symptoms and additional criteria to determine which level of care is the most appropriate destination; (ii) statewide criteria for designating hospitals in a tiered system, featuring advanced designations in addition to primary stroke services, to treat stroke patients based on patient acuity; provided, however, that the tiers shall be based on criteria from at least 1 nationally-recognized program and shall not permit self-designation; provided further, that in developing such criteria, the department shall consider: (a) designation models and criteria developed by the Joint Commission, DNV GL Healthcare USA, Inc. or another national certifying body recognized by the Centers for Medicare and Medicaid Services; (b) designation models and criteria adopted by other states and the differences in geography and health care resources of such other states; (c) the clinical and operational capability of a facility to provide stroke services, including emergency and ancillary stroke services; (d) limiting the routing of stroke patients to thrombectomy-capable facilities whenever a comprehensive stroke center is within a recommended timeframe to maximize technical competency and patient outcomes; and (e) procedures to suspend or revoke a facility's designation if the department determines that the facility is not in compliance with designation requirements and procedures to notify emergency medical services providers of any such suspension or revocation; and (iii) recommended national evidence-based quality and utilization measure sets for stroke care for use by the center for health information and analysis pursuant to </w:t>
      </w:r>
      <w:hyperlink r:id="rId7" w:tgtFrame="_blank" w:history="1">
        <w:r w:rsidRPr="00327ABA">
          <w:rPr>
            <w:rStyle w:val="Hyperlink"/>
            <w:rFonts w:ascii="Calibri" w:hAnsi="Calibri" w:cs="Calibri"/>
            <w:b/>
            <w:bCs/>
            <w:sz w:val="22"/>
            <w:szCs w:val="22"/>
          </w:rPr>
          <w:t>section 14 of chapter 12C</w:t>
        </w:r>
      </w:hyperlink>
      <w:r w:rsidRPr="00327ABA">
        <w:rPr>
          <w:rFonts w:ascii="Calibri" w:hAnsi="Calibri" w:cs="Calibri"/>
          <w:sz w:val="22"/>
          <w:szCs w:val="22"/>
        </w:rPr>
        <w:t> of the General Laws; provided, however, that the department shall consider measures in current use in national quality improvement programs, including, but not limited to, the Centers for Medicare and Medicaid Services, the National Quality Forum, the Paul Coverdell National Acute Stroke Program or other nationally recognized data platforms.</w:t>
      </w:r>
    </w:p>
    <w:p w14:paraId="75B48409" w14:textId="77777777" w:rsidR="00954C77" w:rsidRPr="00BC2F00" w:rsidRDefault="00954C77" w:rsidP="00327ABA">
      <w:pPr>
        <w:tabs>
          <w:tab w:val="left" w:pos="1080"/>
        </w:tabs>
        <w:autoSpaceDE w:val="0"/>
        <w:autoSpaceDN w:val="0"/>
        <w:adjustRightInd w:val="0"/>
        <w:rPr>
          <w:rFonts w:ascii="Calibri" w:hAnsi="Calibri" w:cs="Calibri"/>
          <w:sz w:val="22"/>
          <w:szCs w:val="22"/>
        </w:rPr>
      </w:pPr>
    </w:p>
    <w:p w14:paraId="70F4EB83" w14:textId="1EC48608" w:rsidR="006A0CC6" w:rsidRDefault="00954C77" w:rsidP="00D54A47">
      <w:pPr>
        <w:tabs>
          <w:tab w:val="left" w:pos="1200"/>
          <w:tab w:val="left" w:pos="1555"/>
          <w:tab w:val="left" w:pos="1915"/>
          <w:tab w:val="left" w:pos="2275"/>
          <w:tab w:val="left" w:pos="2635"/>
          <w:tab w:val="left" w:pos="2995"/>
          <w:tab w:val="left" w:pos="7675"/>
        </w:tabs>
        <w:spacing w:line="279" w:lineRule="exact"/>
        <w:jc w:val="both"/>
        <w:rPr>
          <w:rFonts w:ascii="Calibri" w:hAnsi="Calibri" w:cs="Calibri"/>
          <w:sz w:val="22"/>
          <w:szCs w:val="22"/>
        </w:rPr>
      </w:pPr>
      <w:r w:rsidRPr="00BC2F00">
        <w:rPr>
          <w:rFonts w:ascii="Calibri" w:hAnsi="Calibri" w:cs="Calibri"/>
          <w:sz w:val="22"/>
          <w:szCs w:val="22"/>
        </w:rPr>
        <w:t xml:space="preserve">We want to take this opportunity to highlight concerns </w:t>
      </w:r>
      <w:r w:rsidR="004022FA" w:rsidRPr="00BC2F00">
        <w:rPr>
          <w:rFonts w:ascii="Calibri" w:hAnsi="Calibri" w:cs="Calibri"/>
          <w:sz w:val="22"/>
          <w:szCs w:val="22"/>
        </w:rPr>
        <w:t>and</w:t>
      </w:r>
      <w:r w:rsidR="00F727A5" w:rsidRPr="00BC2F00">
        <w:rPr>
          <w:rFonts w:ascii="Calibri" w:hAnsi="Calibri" w:cs="Calibri"/>
          <w:sz w:val="22"/>
          <w:szCs w:val="22"/>
        </w:rPr>
        <w:t xml:space="preserve"> </w:t>
      </w:r>
      <w:r w:rsidR="00957C67" w:rsidRPr="00BC2F00">
        <w:rPr>
          <w:rFonts w:ascii="Calibri" w:hAnsi="Calibri" w:cs="Calibri"/>
          <w:sz w:val="22"/>
          <w:szCs w:val="22"/>
        </w:rPr>
        <w:t xml:space="preserve">ask </w:t>
      </w:r>
      <w:r w:rsidR="00B6066A" w:rsidRPr="00BC2F00">
        <w:rPr>
          <w:rFonts w:ascii="Calibri" w:hAnsi="Calibri" w:cs="Calibri"/>
          <w:sz w:val="22"/>
          <w:szCs w:val="22"/>
        </w:rPr>
        <w:t xml:space="preserve">for some clarification to ensure that the regulations as promogulated are </w:t>
      </w:r>
      <w:r w:rsidRPr="00BC2F00">
        <w:rPr>
          <w:rFonts w:ascii="Calibri" w:hAnsi="Calibri" w:cs="Calibri"/>
          <w:sz w:val="22"/>
          <w:szCs w:val="22"/>
        </w:rPr>
        <w:t>following the intent of the statu</w:t>
      </w:r>
      <w:r w:rsidR="00540FA3">
        <w:rPr>
          <w:rFonts w:ascii="Calibri" w:hAnsi="Calibri" w:cs="Calibri"/>
          <w:sz w:val="22"/>
          <w:szCs w:val="22"/>
        </w:rPr>
        <w:t>t</w:t>
      </w:r>
      <w:r w:rsidRPr="00BC2F00">
        <w:rPr>
          <w:rFonts w:ascii="Calibri" w:hAnsi="Calibri" w:cs="Calibri"/>
          <w:sz w:val="22"/>
          <w:szCs w:val="22"/>
        </w:rPr>
        <w:t>e.</w:t>
      </w:r>
      <w:r w:rsidR="00B6066A" w:rsidRPr="00BC2F00">
        <w:rPr>
          <w:rFonts w:ascii="Calibri" w:hAnsi="Calibri" w:cs="Calibri"/>
          <w:sz w:val="22"/>
          <w:szCs w:val="22"/>
        </w:rPr>
        <w:t xml:space="preserve"> </w:t>
      </w:r>
      <w:r w:rsidR="00010057">
        <w:rPr>
          <w:rFonts w:ascii="Calibri" w:hAnsi="Calibri" w:cs="Calibri"/>
          <w:sz w:val="22"/>
          <w:szCs w:val="22"/>
        </w:rPr>
        <w:t xml:space="preserve">As the draft regulations are written, </w:t>
      </w:r>
      <w:r w:rsidR="00AA634B">
        <w:rPr>
          <w:rFonts w:ascii="Calibri" w:hAnsi="Calibri" w:cs="Calibri"/>
          <w:sz w:val="22"/>
          <w:szCs w:val="22"/>
        </w:rPr>
        <w:t xml:space="preserve">we are concerned that only three levels of </w:t>
      </w:r>
      <w:r w:rsidR="005B0BAD">
        <w:rPr>
          <w:rFonts w:ascii="Calibri" w:hAnsi="Calibri" w:cs="Calibri"/>
          <w:sz w:val="22"/>
          <w:szCs w:val="22"/>
        </w:rPr>
        <w:t>stroke care</w:t>
      </w:r>
      <w:r w:rsidR="00B44521">
        <w:rPr>
          <w:rFonts w:ascii="Calibri" w:hAnsi="Calibri" w:cs="Calibri"/>
          <w:sz w:val="22"/>
          <w:szCs w:val="22"/>
        </w:rPr>
        <w:t xml:space="preserve"> are addressed: Acute, Primary and Endova</w:t>
      </w:r>
      <w:r w:rsidR="00E86A7F">
        <w:rPr>
          <w:rFonts w:ascii="Calibri" w:hAnsi="Calibri" w:cs="Calibri"/>
          <w:sz w:val="22"/>
          <w:szCs w:val="22"/>
        </w:rPr>
        <w:t xml:space="preserve">scular. </w:t>
      </w:r>
      <w:r w:rsidR="00BF5E65">
        <w:rPr>
          <w:rFonts w:ascii="Calibri" w:hAnsi="Calibri" w:cs="Calibri"/>
          <w:sz w:val="22"/>
          <w:szCs w:val="22"/>
        </w:rPr>
        <w:t xml:space="preserve">The American Heart Association, The Joint Commission and </w:t>
      </w:r>
      <w:r w:rsidR="004E27E7">
        <w:rPr>
          <w:rFonts w:ascii="Calibri" w:hAnsi="Calibri" w:cs="Calibri"/>
          <w:sz w:val="22"/>
          <w:szCs w:val="22"/>
        </w:rPr>
        <w:t>DNV all recognize four tiers in the stroke system of care</w:t>
      </w:r>
      <w:r w:rsidR="00196E68">
        <w:rPr>
          <w:rFonts w:ascii="Calibri" w:hAnsi="Calibri" w:cs="Calibri"/>
          <w:sz w:val="22"/>
          <w:szCs w:val="22"/>
        </w:rPr>
        <w:t xml:space="preserve">: Acute </w:t>
      </w:r>
      <w:r w:rsidR="00A27CC7">
        <w:rPr>
          <w:rFonts w:ascii="Calibri" w:hAnsi="Calibri" w:cs="Calibri"/>
          <w:sz w:val="22"/>
          <w:szCs w:val="22"/>
        </w:rPr>
        <w:t>(to evaluate, stabilize and treat eligible patients with thrombolytic therapy), Primary (</w:t>
      </w:r>
      <w:r w:rsidR="00035935">
        <w:rPr>
          <w:rFonts w:ascii="Calibri" w:hAnsi="Calibri" w:cs="Calibri"/>
          <w:sz w:val="22"/>
          <w:szCs w:val="22"/>
        </w:rPr>
        <w:t>capabilities extending beyond Acute with</w:t>
      </w:r>
      <w:r w:rsidR="008E61E7">
        <w:rPr>
          <w:rFonts w:ascii="Calibri" w:hAnsi="Calibri" w:cs="Calibri"/>
          <w:sz w:val="22"/>
          <w:szCs w:val="22"/>
        </w:rPr>
        <w:t xml:space="preserve"> stroke patients admitted to the facility), Thrombectomy</w:t>
      </w:r>
      <w:r w:rsidR="000063E5">
        <w:rPr>
          <w:rFonts w:ascii="Calibri" w:hAnsi="Calibri" w:cs="Calibri"/>
          <w:sz w:val="22"/>
          <w:szCs w:val="22"/>
        </w:rPr>
        <w:t xml:space="preserve">-Capable (centers with the </w:t>
      </w:r>
      <w:r w:rsidR="00612592">
        <w:rPr>
          <w:rFonts w:ascii="Calibri" w:hAnsi="Calibri" w:cs="Calibri"/>
          <w:sz w:val="22"/>
          <w:szCs w:val="22"/>
        </w:rPr>
        <w:t>ability to</w:t>
      </w:r>
      <w:r w:rsidR="000063E5">
        <w:rPr>
          <w:rFonts w:ascii="Calibri" w:hAnsi="Calibri" w:cs="Calibri"/>
          <w:sz w:val="22"/>
          <w:szCs w:val="22"/>
        </w:rPr>
        <w:t xml:space="preserve"> </w:t>
      </w:r>
      <w:r w:rsidR="00612592">
        <w:rPr>
          <w:rFonts w:ascii="Calibri" w:hAnsi="Calibri" w:cs="Calibri"/>
          <w:sz w:val="22"/>
          <w:szCs w:val="22"/>
        </w:rPr>
        <w:t>provide</w:t>
      </w:r>
      <w:r w:rsidR="000063E5">
        <w:rPr>
          <w:rFonts w:ascii="Calibri" w:hAnsi="Calibri" w:cs="Calibri"/>
          <w:sz w:val="22"/>
          <w:szCs w:val="22"/>
        </w:rPr>
        <w:t xml:space="preserve"> endovascular procedures for LVO patients) and Comprehensive Stroke Centers (</w:t>
      </w:r>
      <w:r w:rsidR="00EC52F4">
        <w:rPr>
          <w:rFonts w:ascii="Calibri" w:hAnsi="Calibri" w:cs="Calibri"/>
          <w:sz w:val="22"/>
          <w:szCs w:val="22"/>
        </w:rPr>
        <w:t>hospitals</w:t>
      </w:r>
      <w:r w:rsidR="000063E5">
        <w:rPr>
          <w:rFonts w:ascii="Calibri" w:hAnsi="Calibri" w:cs="Calibri"/>
          <w:sz w:val="22"/>
          <w:szCs w:val="22"/>
        </w:rPr>
        <w:t xml:space="preserve"> with the capability of treating LVO and </w:t>
      </w:r>
      <w:r w:rsidR="006A0CC6">
        <w:rPr>
          <w:rFonts w:ascii="Calibri" w:hAnsi="Calibri" w:cs="Calibri"/>
          <w:sz w:val="22"/>
          <w:szCs w:val="22"/>
        </w:rPr>
        <w:t xml:space="preserve">Hemorrhagic stroke patients). </w:t>
      </w:r>
    </w:p>
    <w:p w14:paraId="50DEEC82" w14:textId="77777777" w:rsidR="006A0CC6" w:rsidRDefault="006A0CC6" w:rsidP="00D54A47">
      <w:pPr>
        <w:tabs>
          <w:tab w:val="left" w:pos="1200"/>
          <w:tab w:val="left" w:pos="1555"/>
          <w:tab w:val="left" w:pos="1915"/>
          <w:tab w:val="left" w:pos="2275"/>
          <w:tab w:val="left" w:pos="2635"/>
          <w:tab w:val="left" w:pos="2995"/>
          <w:tab w:val="left" w:pos="7675"/>
        </w:tabs>
        <w:spacing w:line="279" w:lineRule="exact"/>
        <w:jc w:val="both"/>
        <w:rPr>
          <w:rFonts w:ascii="Calibri" w:hAnsi="Calibri" w:cs="Calibri"/>
          <w:sz w:val="22"/>
          <w:szCs w:val="22"/>
        </w:rPr>
      </w:pPr>
    </w:p>
    <w:p w14:paraId="305CA39B" w14:textId="3247976B" w:rsidR="00245EFD" w:rsidRDefault="004862C7" w:rsidP="00D54A47">
      <w:pPr>
        <w:tabs>
          <w:tab w:val="left" w:pos="1200"/>
          <w:tab w:val="left" w:pos="1555"/>
          <w:tab w:val="left" w:pos="1915"/>
          <w:tab w:val="left" w:pos="2275"/>
          <w:tab w:val="left" w:pos="2635"/>
          <w:tab w:val="left" w:pos="2995"/>
          <w:tab w:val="left" w:pos="7675"/>
        </w:tabs>
        <w:spacing w:line="279" w:lineRule="exact"/>
        <w:jc w:val="both"/>
        <w:rPr>
          <w:rFonts w:ascii="Calibri" w:hAnsi="Calibri" w:cs="Calibri"/>
          <w:sz w:val="22"/>
          <w:szCs w:val="22"/>
        </w:rPr>
      </w:pPr>
      <w:r>
        <w:rPr>
          <w:rFonts w:ascii="Calibri" w:hAnsi="Calibri" w:cs="Calibri"/>
          <w:sz w:val="22"/>
          <w:szCs w:val="22"/>
        </w:rPr>
        <w:t>Secondly</w:t>
      </w:r>
      <w:r w:rsidR="00FE4798">
        <w:rPr>
          <w:rFonts w:ascii="Calibri" w:hAnsi="Calibri" w:cs="Calibri"/>
          <w:sz w:val="22"/>
          <w:szCs w:val="22"/>
        </w:rPr>
        <w:t xml:space="preserve">, it </w:t>
      </w:r>
      <w:r w:rsidR="00004BDD" w:rsidRPr="00BC2F00">
        <w:rPr>
          <w:rFonts w:ascii="Calibri" w:hAnsi="Calibri" w:cs="Calibri"/>
          <w:sz w:val="22"/>
          <w:szCs w:val="22"/>
        </w:rPr>
        <w:t xml:space="preserve">seems like a hospital would </w:t>
      </w:r>
      <w:r w:rsidR="00CA6237" w:rsidRPr="00BC2F00">
        <w:rPr>
          <w:rFonts w:ascii="Calibri" w:hAnsi="Calibri" w:cs="Calibri"/>
          <w:sz w:val="22"/>
          <w:szCs w:val="22"/>
        </w:rPr>
        <w:t xml:space="preserve">be defined as </w:t>
      </w:r>
      <w:r w:rsidR="00954C77" w:rsidRPr="00327ABA">
        <w:rPr>
          <w:rFonts w:ascii="Calibri" w:hAnsi="Calibri" w:cs="Calibri"/>
          <w:sz w:val="22"/>
          <w:szCs w:val="22"/>
        </w:rPr>
        <w:t>Acute Stroke Ready Servic</w:t>
      </w:r>
      <w:r w:rsidR="00030DE1" w:rsidRPr="00BC2F00">
        <w:rPr>
          <w:rFonts w:ascii="Calibri" w:hAnsi="Calibri" w:cs="Calibri"/>
          <w:sz w:val="22"/>
          <w:szCs w:val="22"/>
        </w:rPr>
        <w:t>e if it has not s</w:t>
      </w:r>
      <w:r w:rsidR="00501AE0" w:rsidRPr="00BC2F00">
        <w:rPr>
          <w:rFonts w:ascii="Calibri" w:hAnsi="Calibri" w:cs="Calibri"/>
          <w:sz w:val="22"/>
          <w:szCs w:val="22"/>
        </w:rPr>
        <w:t>ought</w:t>
      </w:r>
      <w:r w:rsidR="00030DE1" w:rsidRPr="00BC2F00">
        <w:rPr>
          <w:rFonts w:ascii="Calibri" w:hAnsi="Calibri" w:cs="Calibri"/>
          <w:sz w:val="22"/>
          <w:szCs w:val="22"/>
        </w:rPr>
        <w:t xml:space="preserve"> a higher level of certification from a nationally recognized body, and </w:t>
      </w:r>
      <w:r w:rsidR="001D2A47" w:rsidRPr="00BC2F00">
        <w:rPr>
          <w:rFonts w:ascii="Calibri" w:hAnsi="Calibri" w:cs="Calibri"/>
          <w:sz w:val="22"/>
          <w:szCs w:val="22"/>
        </w:rPr>
        <w:t>that it would meet guidelines set forth by the Department</w:t>
      </w:r>
      <w:r w:rsidR="00D81034">
        <w:rPr>
          <w:rFonts w:ascii="Calibri" w:hAnsi="Calibri" w:cs="Calibri"/>
          <w:sz w:val="22"/>
          <w:szCs w:val="22"/>
        </w:rPr>
        <w:t>. This standard</w:t>
      </w:r>
      <w:r w:rsidR="001D2A47" w:rsidRPr="00BC2F00">
        <w:rPr>
          <w:rFonts w:ascii="Calibri" w:hAnsi="Calibri" w:cs="Calibri"/>
          <w:sz w:val="22"/>
          <w:szCs w:val="22"/>
        </w:rPr>
        <w:t xml:space="preserve"> does </w:t>
      </w:r>
      <w:r w:rsidR="00FE4983">
        <w:rPr>
          <w:rFonts w:ascii="Calibri" w:hAnsi="Calibri" w:cs="Calibri"/>
          <w:sz w:val="22"/>
          <w:szCs w:val="22"/>
        </w:rPr>
        <w:t xml:space="preserve">not </w:t>
      </w:r>
      <w:r w:rsidR="00957C67" w:rsidRPr="00BC2F00">
        <w:rPr>
          <w:rFonts w:ascii="Calibri" w:hAnsi="Calibri" w:cs="Calibri"/>
          <w:sz w:val="22"/>
          <w:szCs w:val="22"/>
        </w:rPr>
        <w:t xml:space="preserve">comply with </w:t>
      </w:r>
      <w:r w:rsidR="001D2A47" w:rsidRPr="00BC2F00">
        <w:rPr>
          <w:rFonts w:ascii="Calibri" w:hAnsi="Calibri" w:cs="Calibri"/>
          <w:sz w:val="22"/>
          <w:szCs w:val="22"/>
        </w:rPr>
        <w:t>the language in the statu</w:t>
      </w:r>
      <w:r w:rsidR="00540FA3">
        <w:rPr>
          <w:rFonts w:ascii="Calibri" w:hAnsi="Calibri" w:cs="Calibri"/>
          <w:sz w:val="22"/>
          <w:szCs w:val="22"/>
        </w:rPr>
        <w:t>t</w:t>
      </w:r>
      <w:r w:rsidR="001D2A47" w:rsidRPr="00BC2F00">
        <w:rPr>
          <w:rFonts w:ascii="Calibri" w:hAnsi="Calibri" w:cs="Calibri"/>
          <w:sz w:val="22"/>
          <w:szCs w:val="22"/>
        </w:rPr>
        <w:t>e</w:t>
      </w:r>
      <w:r w:rsidR="00350F91" w:rsidRPr="00BC2F00">
        <w:rPr>
          <w:rFonts w:ascii="Calibri" w:hAnsi="Calibri" w:cs="Calibri"/>
          <w:sz w:val="22"/>
          <w:szCs w:val="22"/>
        </w:rPr>
        <w:t xml:space="preserve"> which states that </w:t>
      </w:r>
      <w:r w:rsidR="003A3BBC" w:rsidRPr="00327ABA">
        <w:rPr>
          <w:rFonts w:ascii="Calibri" w:hAnsi="Calibri" w:cs="Calibri"/>
          <w:sz w:val="22"/>
          <w:szCs w:val="22"/>
        </w:rPr>
        <w:t xml:space="preserve">the tiers shall be based on criteria from at least </w:t>
      </w:r>
      <w:r w:rsidR="00C70F47">
        <w:rPr>
          <w:rFonts w:ascii="Calibri" w:hAnsi="Calibri" w:cs="Calibri"/>
          <w:sz w:val="22"/>
          <w:szCs w:val="22"/>
        </w:rPr>
        <w:t>one</w:t>
      </w:r>
      <w:r w:rsidR="00C70F47" w:rsidRPr="00327ABA">
        <w:rPr>
          <w:rFonts w:ascii="Calibri" w:hAnsi="Calibri" w:cs="Calibri"/>
          <w:sz w:val="22"/>
          <w:szCs w:val="22"/>
        </w:rPr>
        <w:t xml:space="preserve"> </w:t>
      </w:r>
      <w:r w:rsidR="006C4D8A" w:rsidRPr="00327ABA">
        <w:rPr>
          <w:rFonts w:ascii="Calibri" w:hAnsi="Calibri" w:cs="Calibri"/>
          <w:sz w:val="22"/>
          <w:szCs w:val="22"/>
        </w:rPr>
        <w:t>nationally recognized</w:t>
      </w:r>
      <w:r w:rsidR="003A3BBC" w:rsidRPr="00327ABA">
        <w:rPr>
          <w:rFonts w:ascii="Calibri" w:hAnsi="Calibri" w:cs="Calibri"/>
          <w:sz w:val="22"/>
          <w:szCs w:val="22"/>
        </w:rPr>
        <w:t xml:space="preserve"> program and </w:t>
      </w:r>
      <w:r w:rsidR="003A3BBC" w:rsidRPr="00027758">
        <w:rPr>
          <w:rFonts w:ascii="Calibri" w:hAnsi="Calibri" w:cs="Calibri"/>
          <w:i/>
          <w:iCs/>
          <w:sz w:val="22"/>
          <w:szCs w:val="22"/>
        </w:rPr>
        <w:t>shall not permit</w:t>
      </w:r>
      <w:r w:rsidR="003A3BBC" w:rsidRPr="00327ABA">
        <w:rPr>
          <w:rFonts w:ascii="Calibri" w:hAnsi="Calibri" w:cs="Calibri"/>
          <w:sz w:val="22"/>
          <w:szCs w:val="22"/>
        </w:rPr>
        <w:t xml:space="preserve"> self-designation</w:t>
      </w:r>
      <w:r w:rsidR="006B70C8" w:rsidRPr="00BC2F00">
        <w:rPr>
          <w:rFonts w:ascii="Calibri" w:hAnsi="Calibri" w:cs="Calibri"/>
          <w:sz w:val="22"/>
          <w:szCs w:val="22"/>
        </w:rPr>
        <w:t xml:space="preserve"> from the department. </w:t>
      </w:r>
    </w:p>
    <w:p w14:paraId="60045A2D" w14:textId="77777777" w:rsidR="00245EFD" w:rsidRDefault="00245EFD" w:rsidP="00D54A47">
      <w:pPr>
        <w:tabs>
          <w:tab w:val="left" w:pos="1200"/>
          <w:tab w:val="left" w:pos="1555"/>
          <w:tab w:val="left" w:pos="1915"/>
          <w:tab w:val="left" w:pos="2275"/>
          <w:tab w:val="left" w:pos="2635"/>
          <w:tab w:val="left" w:pos="2995"/>
          <w:tab w:val="left" w:pos="7675"/>
        </w:tabs>
        <w:spacing w:line="279" w:lineRule="exact"/>
        <w:jc w:val="both"/>
        <w:rPr>
          <w:rFonts w:ascii="Calibri" w:hAnsi="Calibri" w:cs="Calibri"/>
          <w:sz w:val="22"/>
          <w:szCs w:val="22"/>
        </w:rPr>
      </w:pPr>
    </w:p>
    <w:p w14:paraId="25D09BC9" w14:textId="52F1A962" w:rsidR="001D2A47" w:rsidRPr="00BC2F00" w:rsidRDefault="00245EFD" w:rsidP="00D54A47">
      <w:pPr>
        <w:tabs>
          <w:tab w:val="left" w:pos="1200"/>
          <w:tab w:val="left" w:pos="1555"/>
          <w:tab w:val="left" w:pos="1915"/>
          <w:tab w:val="left" w:pos="2275"/>
          <w:tab w:val="left" w:pos="2635"/>
          <w:tab w:val="left" w:pos="2995"/>
          <w:tab w:val="left" w:pos="7675"/>
        </w:tabs>
        <w:spacing w:line="279" w:lineRule="exact"/>
        <w:jc w:val="both"/>
        <w:rPr>
          <w:rFonts w:ascii="Calibri" w:hAnsi="Calibri" w:cs="Calibri"/>
          <w:sz w:val="22"/>
          <w:szCs w:val="22"/>
        </w:rPr>
      </w:pPr>
      <w:r>
        <w:rPr>
          <w:rFonts w:ascii="Calibri" w:hAnsi="Calibri" w:cs="Calibri"/>
          <w:sz w:val="22"/>
          <w:szCs w:val="22"/>
        </w:rPr>
        <w:t>Third</w:t>
      </w:r>
      <w:r w:rsidR="00351ACB" w:rsidRPr="00BC2F00">
        <w:rPr>
          <w:rFonts w:ascii="Calibri" w:hAnsi="Calibri" w:cs="Calibri"/>
          <w:sz w:val="22"/>
          <w:szCs w:val="22"/>
        </w:rPr>
        <w:t>,</w:t>
      </w:r>
      <w:r w:rsidR="009105A6" w:rsidRPr="00BC2F00">
        <w:rPr>
          <w:rFonts w:ascii="Calibri" w:hAnsi="Calibri" w:cs="Calibri"/>
          <w:sz w:val="22"/>
          <w:szCs w:val="22"/>
        </w:rPr>
        <w:t xml:space="preserve"> the language around a </w:t>
      </w:r>
      <w:r w:rsidR="00FE4983" w:rsidRPr="00BC2F00">
        <w:rPr>
          <w:rFonts w:ascii="Calibri" w:hAnsi="Calibri" w:cs="Calibri"/>
          <w:sz w:val="22"/>
          <w:szCs w:val="22"/>
        </w:rPr>
        <w:t>transfer</w:t>
      </w:r>
      <w:r w:rsidR="00FE4983">
        <w:rPr>
          <w:rFonts w:ascii="Calibri" w:hAnsi="Calibri" w:cs="Calibri"/>
          <w:sz w:val="22"/>
          <w:szCs w:val="22"/>
        </w:rPr>
        <w:t xml:space="preserve"> </w:t>
      </w:r>
      <w:r w:rsidR="00FE4983" w:rsidRPr="00BC2F00">
        <w:rPr>
          <w:rFonts w:ascii="Calibri" w:hAnsi="Calibri" w:cs="Calibri"/>
          <w:sz w:val="22"/>
          <w:szCs w:val="22"/>
        </w:rPr>
        <w:t>agreement</w:t>
      </w:r>
      <w:r w:rsidR="009105A6" w:rsidRPr="00BC2F00">
        <w:rPr>
          <w:rFonts w:ascii="Calibri" w:hAnsi="Calibri" w:cs="Calibri"/>
          <w:sz w:val="22"/>
          <w:szCs w:val="22"/>
        </w:rPr>
        <w:t xml:space="preserve"> for Acute Stroke Ready</w:t>
      </w:r>
      <w:r w:rsidR="000D06A6">
        <w:rPr>
          <w:rFonts w:ascii="Calibri" w:hAnsi="Calibri" w:cs="Calibri"/>
          <w:sz w:val="22"/>
          <w:szCs w:val="22"/>
        </w:rPr>
        <w:t xml:space="preserve"> Service</w:t>
      </w:r>
      <w:r w:rsidR="009105A6" w:rsidRPr="00BC2F00">
        <w:rPr>
          <w:rFonts w:ascii="Calibri" w:hAnsi="Calibri" w:cs="Calibri"/>
          <w:sz w:val="22"/>
          <w:szCs w:val="22"/>
        </w:rPr>
        <w:t xml:space="preserve"> is weak</w:t>
      </w:r>
      <w:r w:rsidR="00B76429">
        <w:rPr>
          <w:rFonts w:ascii="Calibri" w:hAnsi="Calibri" w:cs="Calibri"/>
          <w:sz w:val="22"/>
          <w:szCs w:val="22"/>
        </w:rPr>
        <w:t>.</w:t>
      </w:r>
      <w:r w:rsidR="00FE4983">
        <w:rPr>
          <w:rFonts w:ascii="Calibri" w:hAnsi="Calibri" w:cs="Calibri"/>
          <w:sz w:val="22"/>
          <w:szCs w:val="22"/>
        </w:rPr>
        <w:t xml:space="preserve"> </w:t>
      </w:r>
      <w:r w:rsidR="00B76429">
        <w:rPr>
          <w:rFonts w:ascii="Calibri" w:hAnsi="Calibri" w:cs="Calibri"/>
          <w:sz w:val="22"/>
          <w:szCs w:val="22"/>
        </w:rPr>
        <w:t>W</w:t>
      </w:r>
      <w:r w:rsidR="009105A6" w:rsidRPr="00BC2F00">
        <w:rPr>
          <w:rFonts w:ascii="Calibri" w:hAnsi="Calibri" w:cs="Calibri"/>
          <w:sz w:val="22"/>
          <w:szCs w:val="22"/>
        </w:rPr>
        <w:t>e want to ensure that if a patient needs to be transferred because they can’t be treated and/or they are a walk in and need a higher level of care</w:t>
      </w:r>
      <w:r w:rsidR="00B76429">
        <w:rPr>
          <w:rFonts w:ascii="Calibri" w:hAnsi="Calibri" w:cs="Calibri"/>
          <w:sz w:val="22"/>
          <w:szCs w:val="22"/>
        </w:rPr>
        <w:t xml:space="preserve"> that they will be transported to a facility that can provide the care they need</w:t>
      </w:r>
      <w:r w:rsidR="00540FA3">
        <w:rPr>
          <w:rFonts w:ascii="Calibri" w:hAnsi="Calibri" w:cs="Calibri"/>
          <w:sz w:val="22"/>
          <w:szCs w:val="22"/>
        </w:rPr>
        <w:t>.</w:t>
      </w:r>
      <w:r w:rsidR="009105A6" w:rsidRPr="00BC2F00">
        <w:rPr>
          <w:rFonts w:ascii="Calibri" w:hAnsi="Calibri" w:cs="Calibri"/>
          <w:sz w:val="22"/>
          <w:szCs w:val="22"/>
        </w:rPr>
        <w:t xml:space="preserve"> </w:t>
      </w:r>
      <w:r w:rsidR="00540FA3">
        <w:rPr>
          <w:rFonts w:ascii="Calibri" w:hAnsi="Calibri" w:cs="Calibri"/>
          <w:sz w:val="22"/>
          <w:szCs w:val="22"/>
        </w:rPr>
        <w:t>T</w:t>
      </w:r>
      <w:r w:rsidR="009105A6" w:rsidRPr="00BC2F00">
        <w:rPr>
          <w:rFonts w:ascii="Calibri" w:hAnsi="Calibri" w:cs="Calibri"/>
          <w:sz w:val="22"/>
          <w:szCs w:val="22"/>
        </w:rPr>
        <w:t>he transfer agreements are necessary</w:t>
      </w:r>
      <w:r w:rsidR="00FE4983" w:rsidRPr="00BC2F00">
        <w:rPr>
          <w:rFonts w:ascii="Calibri" w:hAnsi="Calibri" w:cs="Calibri"/>
          <w:sz w:val="22"/>
          <w:szCs w:val="22"/>
        </w:rPr>
        <w:t>. We</w:t>
      </w:r>
      <w:r w:rsidR="00351ACB" w:rsidRPr="00BC2F00">
        <w:rPr>
          <w:rFonts w:ascii="Calibri" w:hAnsi="Calibri" w:cs="Calibri"/>
          <w:sz w:val="22"/>
          <w:szCs w:val="22"/>
        </w:rPr>
        <w:t xml:space="preserve"> request this language </w:t>
      </w:r>
      <w:r w:rsidR="000F6E10" w:rsidRPr="00BC2F00">
        <w:rPr>
          <w:rFonts w:ascii="Calibri" w:hAnsi="Calibri" w:cs="Calibri"/>
          <w:sz w:val="22"/>
          <w:szCs w:val="22"/>
        </w:rPr>
        <w:t xml:space="preserve">includes coordination, through agreement, within their service area to provide appropriate access to care for acute stroke patients. The coordinating stroke care agreements shall be in writing and include at a minimum: i. Transfer protocols for the transport and acceptance of stroke patients seen by the Acute Stroke Ready Hospitals for stroke treatment therapies which the remote treatment stroke center is not capable of providing; and ii. </w:t>
      </w:r>
      <w:r w:rsidR="000F6E10" w:rsidRPr="00BC2F00">
        <w:rPr>
          <w:rFonts w:ascii="Calibri" w:hAnsi="Calibri" w:cs="Calibri"/>
          <w:sz w:val="22"/>
          <w:szCs w:val="22"/>
        </w:rPr>
        <w:lastRenderedPageBreak/>
        <w:t>Communication criteria and protocols with one or more Acute Stroke Ready Hospitals, as needed. Such protocols could include tele-stroke systems.</w:t>
      </w:r>
    </w:p>
    <w:p w14:paraId="4F4F1013" w14:textId="77777777" w:rsidR="00543E79" w:rsidRPr="00BC2F00" w:rsidRDefault="00543E79" w:rsidP="00954C77">
      <w:pPr>
        <w:tabs>
          <w:tab w:val="left" w:pos="1080"/>
        </w:tabs>
        <w:autoSpaceDE w:val="0"/>
        <w:autoSpaceDN w:val="0"/>
        <w:adjustRightInd w:val="0"/>
        <w:rPr>
          <w:rFonts w:ascii="Calibri" w:hAnsi="Calibri" w:cs="Calibri"/>
          <w:sz w:val="22"/>
          <w:szCs w:val="22"/>
        </w:rPr>
      </w:pPr>
    </w:p>
    <w:p w14:paraId="5A6E4AB3" w14:textId="382C3BD9" w:rsidR="00543E79" w:rsidRPr="00BC2F00" w:rsidRDefault="00543E79" w:rsidP="00954C77">
      <w:pPr>
        <w:tabs>
          <w:tab w:val="left" w:pos="1080"/>
        </w:tabs>
        <w:autoSpaceDE w:val="0"/>
        <w:autoSpaceDN w:val="0"/>
        <w:adjustRightInd w:val="0"/>
        <w:rPr>
          <w:rFonts w:ascii="Calibri" w:hAnsi="Calibri" w:cs="Calibri"/>
          <w:sz w:val="22"/>
          <w:szCs w:val="22"/>
        </w:rPr>
      </w:pPr>
      <w:r w:rsidRPr="00BC2F00">
        <w:rPr>
          <w:rFonts w:ascii="Calibri" w:hAnsi="Calibri" w:cs="Calibri"/>
          <w:sz w:val="22"/>
          <w:szCs w:val="22"/>
        </w:rPr>
        <w:t xml:space="preserve">We know that the Point of Entry (POE) Plan has not been released yet and we urge the </w:t>
      </w:r>
      <w:r w:rsidR="00D54A47" w:rsidRPr="00BC2F00">
        <w:rPr>
          <w:rFonts w:ascii="Calibri" w:hAnsi="Calibri" w:cs="Calibri"/>
          <w:sz w:val="22"/>
          <w:szCs w:val="22"/>
        </w:rPr>
        <w:t>department,</w:t>
      </w:r>
      <w:r w:rsidRPr="00BC2F00">
        <w:rPr>
          <w:rFonts w:ascii="Calibri" w:hAnsi="Calibri" w:cs="Calibri"/>
          <w:sz w:val="22"/>
          <w:szCs w:val="22"/>
        </w:rPr>
        <w:t xml:space="preserve"> and the Office of Emergency Services</w:t>
      </w:r>
      <w:r w:rsidR="000D06A6">
        <w:rPr>
          <w:rFonts w:ascii="Calibri" w:hAnsi="Calibri" w:cs="Calibri"/>
          <w:sz w:val="22"/>
          <w:szCs w:val="22"/>
        </w:rPr>
        <w:t xml:space="preserve"> to</w:t>
      </w:r>
      <w:r w:rsidRPr="00BC2F00">
        <w:rPr>
          <w:rFonts w:ascii="Calibri" w:hAnsi="Calibri" w:cs="Calibri"/>
          <w:sz w:val="22"/>
          <w:szCs w:val="22"/>
        </w:rPr>
        <w:t xml:space="preserve"> include a list of recognized Comprehensive Stroke Centers, Thrombectomy-Capable Stroke Centers, Primary Stroke Centers and Acute Stroke Ready Hospitals to the medical director of each licensed emergency medical services provider in this state. The POE Plan should also adopt and distribute a nationally recognized standardized stroke triage assessment tool for use statewide which is designed to detect patients with suspected large vessel occlusions</w:t>
      </w:r>
      <w:r w:rsidR="000E2846">
        <w:rPr>
          <w:rFonts w:ascii="Calibri" w:hAnsi="Calibri" w:cs="Calibri"/>
          <w:sz w:val="22"/>
          <w:szCs w:val="22"/>
        </w:rPr>
        <w:t>.</w:t>
      </w:r>
      <w:r w:rsidR="0099518C">
        <w:rPr>
          <w:rFonts w:ascii="Calibri" w:hAnsi="Calibri" w:cs="Calibri"/>
          <w:sz w:val="22"/>
          <w:szCs w:val="22"/>
        </w:rPr>
        <w:t xml:space="preserve"> FAST-ED is the pre-hospital stroke severity scale identified in the Emergency Medical Services Statewide Treatment Protocols.</w:t>
      </w:r>
      <w:r w:rsidR="008A35A4" w:rsidRPr="008A35A4">
        <w:rPr>
          <w:rFonts w:ascii="Calibri" w:hAnsi="Calibri" w:cs="Calibri"/>
          <w:color w:val="000000"/>
          <w:sz w:val="22"/>
          <w:szCs w:val="22"/>
          <w:vertAlign w:val="superscript"/>
        </w:rPr>
        <w:t>3</w:t>
      </w:r>
      <w:r w:rsidRPr="00BC2F00">
        <w:rPr>
          <w:rFonts w:ascii="Calibri" w:hAnsi="Calibri" w:cs="Calibri"/>
          <w:sz w:val="22"/>
          <w:szCs w:val="22"/>
        </w:rPr>
        <w:t xml:space="preserve"> </w:t>
      </w:r>
      <w:r w:rsidR="004C5E1B">
        <w:rPr>
          <w:rFonts w:ascii="Calibri" w:hAnsi="Calibri" w:cs="Calibri"/>
          <w:sz w:val="22"/>
          <w:szCs w:val="22"/>
        </w:rPr>
        <w:t>W</w:t>
      </w:r>
      <w:r w:rsidRPr="00BC2F00">
        <w:rPr>
          <w:rFonts w:ascii="Calibri" w:hAnsi="Calibri" w:cs="Calibri"/>
          <w:sz w:val="22"/>
          <w:szCs w:val="22"/>
        </w:rPr>
        <w:t xml:space="preserve">e recommend that </w:t>
      </w:r>
      <w:r w:rsidR="00594607">
        <w:rPr>
          <w:rFonts w:ascii="Calibri" w:hAnsi="Calibri" w:cs="Calibri"/>
          <w:sz w:val="22"/>
          <w:szCs w:val="22"/>
        </w:rPr>
        <w:t>a FAST-ED</w:t>
      </w:r>
      <w:r w:rsidR="00A7540D">
        <w:rPr>
          <w:rFonts w:ascii="Calibri" w:hAnsi="Calibri" w:cs="Calibri"/>
          <w:sz w:val="22"/>
          <w:szCs w:val="22"/>
        </w:rPr>
        <w:t xml:space="preserve"> score</w:t>
      </w:r>
      <w:r w:rsidR="00594607">
        <w:rPr>
          <w:rFonts w:ascii="Calibri" w:hAnsi="Calibri" w:cs="Calibri"/>
          <w:sz w:val="22"/>
          <w:szCs w:val="22"/>
        </w:rPr>
        <w:t xml:space="preserve"> ≥ 4 is set </w:t>
      </w:r>
      <w:r w:rsidRPr="00BC2F00">
        <w:rPr>
          <w:rFonts w:ascii="Calibri" w:hAnsi="Calibri" w:cs="Calibri"/>
          <w:sz w:val="22"/>
          <w:szCs w:val="22"/>
        </w:rPr>
        <w:t xml:space="preserve">for bypass and </w:t>
      </w:r>
      <w:r w:rsidR="009E41DF">
        <w:rPr>
          <w:rFonts w:ascii="Calibri" w:hAnsi="Calibri" w:cs="Calibri"/>
          <w:sz w:val="22"/>
          <w:szCs w:val="22"/>
        </w:rPr>
        <w:t>EMS personnel should take a drive-time of ≤ 30 minutes into consideration when selecting a hospital destination.</w:t>
      </w:r>
      <w:r w:rsidR="008A35A4" w:rsidRPr="00027758">
        <w:rPr>
          <w:rFonts w:ascii="Calibri" w:hAnsi="Calibri" w:cs="Calibri"/>
          <w:color w:val="000000"/>
          <w:sz w:val="22"/>
          <w:szCs w:val="22"/>
          <w:vertAlign w:val="superscript"/>
        </w:rPr>
        <w:t>4</w:t>
      </w:r>
      <w:r w:rsidRPr="00BC2F00">
        <w:rPr>
          <w:rFonts w:ascii="Calibri" w:hAnsi="Calibri" w:cs="Calibri"/>
          <w:sz w:val="22"/>
          <w:szCs w:val="22"/>
        </w:rPr>
        <w:t xml:space="preserve">. </w:t>
      </w:r>
    </w:p>
    <w:p w14:paraId="30C1AC64" w14:textId="77777777" w:rsidR="001D2A47" w:rsidRPr="00BC2F00" w:rsidRDefault="001D2A47" w:rsidP="00954C77">
      <w:pPr>
        <w:tabs>
          <w:tab w:val="left" w:pos="1080"/>
        </w:tabs>
        <w:autoSpaceDE w:val="0"/>
        <w:autoSpaceDN w:val="0"/>
        <w:adjustRightInd w:val="0"/>
        <w:rPr>
          <w:rFonts w:ascii="Calibri" w:hAnsi="Calibri" w:cs="Calibri"/>
          <w:sz w:val="22"/>
          <w:szCs w:val="22"/>
        </w:rPr>
      </w:pPr>
    </w:p>
    <w:p w14:paraId="4270AB21" w14:textId="3485BE2C" w:rsidR="00954C77" w:rsidRPr="00327ABA" w:rsidRDefault="00BC2F00" w:rsidP="00BC2F00">
      <w:pPr>
        <w:tabs>
          <w:tab w:val="left" w:pos="1080"/>
        </w:tabs>
        <w:autoSpaceDE w:val="0"/>
        <w:autoSpaceDN w:val="0"/>
        <w:adjustRightInd w:val="0"/>
        <w:rPr>
          <w:rFonts w:ascii="Calibri" w:hAnsi="Calibri" w:cs="Calibri"/>
          <w:sz w:val="22"/>
          <w:szCs w:val="22"/>
        </w:rPr>
      </w:pPr>
      <w:r w:rsidRPr="00BC2F00">
        <w:rPr>
          <w:rFonts w:ascii="Calibri" w:hAnsi="Calibri" w:cs="Calibri"/>
          <w:sz w:val="22"/>
          <w:szCs w:val="22"/>
        </w:rPr>
        <w:t>Lastly the statu</w:t>
      </w:r>
      <w:r w:rsidR="00540FA3">
        <w:rPr>
          <w:rFonts w:ascii="Calibri" w:hAnsi="Calibri" w:cs="Calibri"/>
          <w:sz w:val="22"/>
          <w:szCs w:val="22"/>
        </w:rPr>
        <w:t>t</w:t>
      </w:r>
      <w:r w:rsidRPr="00BC2F00">
        <w:rPr>
          <w:rFonts w:ascii="Calibri" w:hAnsi="Calibri" w:cs="Calibri"/>
          <w:sz w:val="22"/>
          <w:szCs w:val="22"/>
        </w:rPr>
        <w:t>e set forth that the Department of Public Health would utilize a n</w:t>
      </w:r>
      <w:r w:rsidRPr="00327ABA">
        <w:rPr>
          <w:rFonts w:ascii="Calibri" w:hAnsi="Calibri" w:cs="Calibri"/>
          <w:sz w:val="22"/>
          <w:szCs w:val="22"/>
        </w:rPr>
        <w:t xml:space="preserve">ational evidence-based quality and utilization measure sets for stroke care </w:t>
      </w:r>
      <w:r w:rsidRPr="00BC2F00">
        <w:rPr>
          <w:rFonts w:ascii="Calibri" w:hAnsi="Calibri" w:cs="Calibri"/>
          <w:sz w:val="22"/>
          <w:szCs w:val="22"/>
        </w:rPr>
        <w:t xml:space="preserve">but in the current regulations as </w:t>
      </w:r>
      <w:r w:rsidR="007946A5" w:rsidRPr="00BC2F00">
        <w:rPr>
          <w:rFonts w:ascii="Calibri" w:hAnsi="Calibri" w:cs="Calibri"/>
          <w:sz w:val="22"/>
          <w:szCs w:val="22"/>
        </w:rPr>
        <w:t>proposed</w:t>
      </w:r>
      <w:r w:rsidRPr="00BC2F00">
        <w:rPr>
          <w:rFonts w:ascii="Calibri" w:hAnsi="Calibri" w:cs="Calibri"/>
          <w:sz w:val="22"/>
          <w:szCs w:val="22"/>
        </w:rPr>
        <w:t xml:space="preserve"> the quality improvement data collection is very vague it just states </w:t>
      </w:r>
      <w:r w:rsidR="00954C77" w:rsidRPr="00327ABA">
        <w:rPr>
          <w:rFonts w:ascii="Calibri" w:hAnsi="Calibri" w:cs="Calibri"/>
          <w:sz w:val="22"/>
          <w:szCs w:val="22"/>
        </w:rPr>
        <w:t>that “facility</w:t>
      </w:r>
      <w:r w:rsidR="00954C77" w:rsidRPr="00327ABA">
        <w:rPr>
          <w:rFonts w:ascii="Calibri" w:hAnsi="Calibri" w:cs="Calibri"/>
          <w:b/>
          <w:bCs/>
          <w:sz w:val="22"/>
          <w:szCs w:val="22"/>
        </w:rPr>
        <w:t xml:space="preserve"> </w:t>
      </w:r>
      <w:r w:rsidR="00954C77" w:rsidRPr="00327ABA">
        <w:rPr>
          <w:rFonts w:ascii="Calibri" w:hAnsi="Calibri" w:cs="Calibri"/>
          <w:sz w:val="22"/>
          <w:szCs w:val="22"/>
        </w:rPr>
        <w:t>shall submit data, in a manner defined by the Department, and in accordance with protocols established by the Department in guidelines</w:t>
      </w:r>
      <w:r w:rsidRPr="00BC2F00">
        <w:rPr>
          <w:rFonts w:ascii="Calibri" w:hAnsi="Calibri" w:cs="Calibri"/>
          <w:sz w:val="22"/>
          <w:szCs w:val="22"/>
        </w:rPr>
        <w:t xml:space="preserve">”, we are asking for some clarification on </w:t>
      </w:r>
      <w:r w:rsidR="00FE4983">
        <w:rPr>
          <w:rFonts w:ascii="Calibri" w:hAnsi="Calibri" w:cs="Calibri"/>
          <w:sz w:val="22"/>
          <w:szCs w:val="22"/>
        </w:rPr>
        <w:t xml:space="preserve">the collection of key </w:t>
      </w:r>
      <w:r w:rsidRPr="00BC2F00">
        <w:rPr>
          <w:rFonts w:ascii="Calibri" w:hAnsi="Calibri" w:cs="Calibri"/>
          <w:sz w:val="22"/>
          <w:szCs w:val="22"/>
        </w:rPr>
        <w:t xml:space="preserve">data measures. </w:t>
      </w:r>
    </w:p>
    <w:p w14:paraId="7761EDF9" w14:textId="77777777" w:rsidR="00954C77" w:rsidRPr="00327ABA" w:rsidRDefault="00954C77" w:rsidP="00954C77">
      <w:pPr>
        <w:rPr>
          <w:rFonts w:ascii="Calibri" w:hAnsi="Calibri" w:cs="Calibri"/>
          <w:sz w:val="22"/>
          <w:szCs w:val="22"/>
        </w:rPr>
      </w:pPr>
    </w:p>
    <w:p w14:paraId="6C4D1BC5" w14:textId="77777777" w:rsidR="00327ABA" w:rsidRPr="00BC2F00" w:rsidRDefault="00327ABA" w:rsidP="00327ABA">
      <w:pPr>
        <w:jc w:val="both"/>
        <w:rPr>
          <w:rFonts w:ascii="Calibri" w:hAnsi="Calibri" w:cs="Calibri"/>
          <w:sz w:val="22"/>
          <w:szCs w:val="22"/>
        </w:rPr>
      </w:pPr>
      <w:r w:rsidRPr="00BC2F00">
        <w:rPr>
          <w:rFonts w:ascii="Calibri" w:hAnsi="Calibri" w:cs="Calibri"/>
          <w:sz w:val="22"/>
          <w:szCs w:val="22"/>
        </w:rPr>
        <w:t xml:space="preserve">If you have any questions, please don’t hesitate to reach out to us, we appreciate your consideration of this lifesaving policy. </w:t>
      </w:r>
    </w:p>
    <w:p w14:paraId="0AC19C2C" w14:textId="77777777" w:rsidR="00327ABA" w:rsidRDefault="00327ABA">
      <w:pPr>
        <w:rPr>
          <w:rFonts w:ascii="Calibri" w:hAnsi="Calibri" w:cs="Calibri"/>
          <w:sz w:val="22"/>
          <w:szCs w:val="22"/>
        </w:rPr>
      </w:pPr>
    </w:p>
    <w:p w14:paraId="3BEA2EBB" w14:textId="77777777" w:rsidR="00276BDA" w:rsidRPr="00BB181D" w:rsidRDefault="00276BDA" w:rsidP="00BB181D">
      <w:pPr>
        <w:ind w:left="-720" w:firstLine="720"/>
        <w:rPr>
          <w:rFonts w:ascii="Calibri" w:hAnsi="Calibri" w:cs="Calibri"/>
          <w:sz w:val="22"/>
          <w:szCs w:val="22"/>
        </w:rPr>
      </w:pPr>
      <w:r w:rsidRPr="00BB181D">
        <w:rPr>
          <w:rFonts w:ascii="Calibri" w:hAnsi="Calibri" w:cs="Calibri"/>
          <w:sz w:val="22"/>
          <w:szCs w:val="22"/>
        </w:rPr>
        <w:t>Sincerely,</w:t>
      </w:r>
    </w:p>
    <w:p w14:paraId="220F8E0F" w14:textId="77777777" w:rsidR="00276BDA" w:rsidRPr="00BB181D" w:rsidRDefault="00276BDA" w:rsidP="00BB181D">
      <w:pPr>
        <w:rPr>
          <w:rFonts w:ascii="Calibri" w:hAnsi="Calibri" w:cs="Calibri"/>
          <w:sz w:val="22"/>
          <w:szCs w:val="22"/>
        </w:rPr>
      </w:pPr>
      <w:r w:rsidRPr="00BB181D">
        <w:rPr>
          <w:rFonts w:ascii="Calibri" w:hAnsi="Calibri" w:cs="Calibri"/>
          <w:sz w:val="22"/>
          <w:szCs w:val="22"/>
        </w:rPr>
        <w:t>Allyson Perron Drag</w:t>
      </w:r>
    </w:p>
    <w:p w14:paraId="49C98BEC" w14:textId="77777777" w:rsidR="00276BDA" w:rsidRPr="00BB181D" w:rsidRDefault="00276BDA" w:rsidP="00BB181D">
      <w:pPr>
        <w:rPr>
          <w:rFonts w:ascii="Calibri" w:hAnsi="Calibri" w:cs="Calibri"/>
          <w:sz w:val="22"/>
          <w:szCs w:val="22"/>
        </w:rPr>
      </w:pPr>
      <w:r w:rsidRPr="00BB181D">
        <w:rPr>
          <w:rFonts w:ascii="Calibri" w:hAnsi="Calibri" w:cs="Calibri"/>
          <w:sz w:val="22"/>
          <w:szCs w:val="22"/>
        </w:rPr>
        <w:t>American Heart Association/ Stroke Association</w:t>
      </w:r>
    </w:p>
    <w:p w14:paraId="617AB7CD" w14:textId="342230FF" w:rsidR="00276BDA" w:rsidRPr="00BB181D" w:rsidRDefault="00BB181D">
      <w:pPr>
        <w:rPr>
          <w:rFonts w:ascii="Calibri" w:hAnsi="Calibri" w:cs="Calibri"/>
          <w:sz w:val="22"/>
          <w:szCs w:val="22"/>
        </w:rPr>
      </w:pPr>
      <w:r w:rsidRPr="00BB181D">
        <w:rPr>
          <w:rFonts w:ascii="Calibri" w:hAnsi="Calibri" w:cs="Calibri"/>
          <w:sz w:val="22"/>
          <w:szCs w:val="22"/>
        </w:rPr>
        <w:t>Vice President of Field Advocacy</w:t>
      </w:r>
    </w:p>
    <w:p w14:paraId="3A664EF8" w14:textId="22222E98" w:rsidR="00BB181D" w:rsidRPr="00BB181D" w:rsidRDefault="00BB181D">
      <w:pPr>
        <w:rPr>
          <w:rFonts w:ascii="Calibri" w:hAnsi="Calibri" w:cs="Calibri"/>
          <w:sz w:val="22"/>
          <w:szCs w:val="22"/>
        </w:rPr>
      </w:pPr>
      <w:hyperlink r:id="rId8" w:history="1">
        <w:r w:rsidRPr="00BB181D">
          <w:rPr>
            <w:rStyle w:val="Hyperlink"/>
            <w:rFonts w:ascii="Calibri" w:hAnsi="Calibri" w:cs="Calibri"/>
            <w:sz w:val="22"/>
            <w:szCs w:val="22"/>
          </w:rPr>
          <w:t>Allyson.perron@heart.org</w:t>
        </w:r>
      </w:hyperlink>
    </w:p>
    <w:p w14:paraId="24BC50CC" w14:textId="513A9BE0" w:rsidR="00BB181D" w:rsidRDefault="00BB181D">
      <w:pPr>
        <w:rPr>
          <w:rFonts w:ascii="Calibri" w:hAnsi="Calibri" w:cs="Calibri"/>
          <w:sz w:val="22"/>
          <w:szCs w:val="22"/>
        </w:rPr>
      </w:pPr>
      <w:r w:rsidRPr="00BB181D">
        <w:rPr>
          <w:rFonts w:ascii="Calibri" w:hAnsi="Calibri" w:cs="Calibri"/>
          <w:sz w:val="22"/>
          <w:szCs w:val="22"/>
        </w:rPr>
        <w:t>857-540-9696</w:t>
      </w:r>
    </w:p>
    <w:p w14:paraId="45C295D5" w14:textId="77777777" w:rsidR="00964755" w:rsidRPr="001971C0" w:rsidRDefault="00964755">
      <w:pPr>
        <w:rPr>
          <w:rFonts w:ascii="Calibri" w:hAnsi="Calibri" w:cs="Calibri"/>
          <w:sz w:val="22"/>
          <w:szCs w:val="22"/>
        </w:rPr>
      </w:pPr>
    </w:p>
    <w:p w14:paraId="57752C9D" w14:textId="77777777" w:rsidR="00964755" w:rsidRPr="001971C0" w:rsidRDefault="00964755" w:rsidP="00964755">
      <w:pPr>
        <w:pStyle w:val="ListParagraph"/>
        <w:numPr>
          <w:ilvl w:val="0"/>
          <w:numId w:val="2"/>
        </w:numPr>
        <w:autoSpaceDE w:val="0"/>
        <w:autoSpaceDN w:val="0"/>
        <w:adjustRightInd w:val="0"/>
        <w:outlineLvl w:val="2"/>
        <w:rPr>
          <w:rFonts w:ascii="Calibri" w:hAnsi="Calibri" w:cs="Calibri"/>
          <w:color w:val="000000"/>
          <w:spacing w:val="15"/>
          <w:sz w:val="12"/>
          <w:szCs w:val="12"/>
          <w:lang w:val="en"/>
        </w:rPr>
      </w:pPr>
      <w:r w:rsidRPr="001971C0">
        <w:rPr>
          <w:rFonts w:ascii="Calibri" w:hAnsi="Calibri" w:cs="Calibri"/>
          <w:color w:val="000000"/>
          <w:sz w:val="12"/>
          <w:szCs w:val="12"/>
        </w:rPr>
        <w:t xml:space="preserve">NCHS Data Brief, </w:t>
      </w:r>
      <w:r w:rsidRPr="001971C0">
        <w:rPr>
          <w:rFonts w:ascii="Calibri" w:hAnsi="Calibri" w:cs="Calibri"/>
          <w:bCs/>
          <w:color w:val="000000"/>
          <w:spacing w:val="15"/>
          <w:sz w:val="12"/>
          <w:szCs w:val="12"/>
          <w:lang w:val="en"/>
        </w:rPr>
        <w:t xml:space="preserve">Number 178, December 2014; </w:t>
      </w:r>
      <w:r w:rsidRPr="001971C0">
        <w:rPr>
          <w:rFonts w:ascii="Calibri" w:hAnsi="Calibri" w:cs="Calibri"/>
          <w:color w:val="000000"/>
          <w:spacing w:val="15"/>
          <w:sz w:val="12"/>
          <w:szCs w:val="12"/>
          <w:lang w:val="en"/>
        </w:rPr>
        <w:t xml:space="preserve">Mortality in the United States, 2013; </w:t>
      </w:r>
      <w:r w:rsidRPr="001971C0">
        <w:rPr>
          <w:rFonts w:ascii="Calibri" w:hAnsi="Calibri" w:cs="Calibri"/>
          <w:color w:val="000000"/>
          <w:sz w:val="12"/>
          <w:szCs w:val="12"/>
          <w:lang w:val="en"/>
        </w:rPr>
        <w:t>Kenneth D. Kochanek, M.A.; Sherry L. Murphy, B.S.; Jiaquan Xu, M.D.; Elizabeth Arias, Ph.D.</w:t>
      </w:r>
    </w:p>
    <w:p w14:paraId="453D7035" w14:textId="704AD153" w:rsidR="00964755" w:rsidRPr="00027758" w:rsidRDefault="002D15EC" w:rsidP="00964755">
      <w:pPr>
        <w:pStyle w:val="ListParagraph"/>
        <w:numPr>
          <w:ilvl w:val="0"/>
          <w:numId w:val="2"/>
        </w:numPr>
        <w:autoSpaceDE w:val="0"/>
        <w:autoSpaceDN w:val="0"/>
        <w:adjustRightInd w:val="0"/>
        <w:outlineLvl w:val="2"/>
        <w:rPr>
          <w:rFonts w:ascii="Calibri" w:hAnsi="Calibri" w:cs="Calibri"/>
          <w:color w:val="000000"/>
          <w:spacing w:val="15"/>
          <w:sz w:val="12"/>
          <w:szCs w:val="12"/>
          <w:lang w:val="en"/>
        </w:rPr>
      </w:pPr>
      <w:r>
        <w:rPr>
          <w:rFonts w:ascii="Calibri" w:hAnsi="Calibri" w:cs="Calibri"/>
          <w:color w:val="000000"/>
          <w:sz w:val="12"/>
          <w:szCs w:val="12"/>
        </w:rPr>
        <w:t>Martin, S</w:t>
      </w:r>
      <w:r w:rsidR="00964755" w:rsidRPr="001971C0">
        <w:rPr>
          <w:rFonts w:ascii="Calibri" w:hAnsi="Calibri" w:cs="Calibri"/>
          <w:color w:val="000000"/>
          <w:sz w:val="12"/>
          <w:szCs w:val="12"/>
        </w:rPr>
        <w:t xml:space="preserve">, et al. Heart Disease and Stroke Statistics -- </w:t>
      </w:r>
      <w:r w:rsidRPr="001971C0">
        <w:rPr>
          <w:rFonts w:ascii="Calibri" w:hAnsi="Calibri" w:cs="Calibri"/>
          <w:color w:val="000000"/>
          <w:sz w:val="12"/>
          <w:szCs w:val="12"/>
        </w:rPr>
        <w:t>20</w:t>
      </w:r>
      <w:r>
        <w:rPr>
          <w:rFonts w:ascii="Calibri" w:hAnsi="Calibri" w:cs="Calibri"/>
          <w:color w:val="000000"/>
          <w:sz w:val="12"/>
          <w:szCs w:val="12"/>
        </w:rPr>
        <w:t>24</w:t>
      </w:r>
      <w:r w:rsidRPr="001971C0">
        <w:rPr>
          <w:rFonts w:ascii="Calibri" w:hAnsi="Calibri" w:cs="Calibri"/>
          <w:color w:val="000000"/>
          <w:sz w:val="12"/>
          <w:szCs w:val="12"/>
        </w:rPr>
        <w:t xml:space="preserve"> </w:t>
      </w:r>
      <w:r w:rsidR="00964755" w:rsidRPr="001971C0">
        <w:rPr>
          <w:rFonts w:ascii="Calibri" w:hAnsi="Calibri" w:cs="Calibri"/>
          <w:color w:val="000000"/>
          <w:sz w:val="12"/>
          <w:szCs w:val="12"/>
        </w:rPr>
        <w:t xml:space="preserve">Update: A Report From the American Heart Association. Circulation. </w:t>
      </w:r>
      <w:r w:rsidR="00964755" w:rsidRPr="001971C0">
        <w:rPr>
          <w:rFonts w:ascii="Calibri" w:hAnsi="Calibri" w:cs="Calibri"/>
          <w:i/>
          <w:iCs/>
          <w:color w:val="000000"/>
          <w:sz w:val="12"/>
          <w:szCs w:val="12"/>
          <w:lang w:val="en-GB"/>
        </w:rPr>
        <w:t>Volume 1</w:t>
      </w:r>
      <w:r>
        <w:rPr>
          <w:rFonts w:ascii="Calibri" w:hAnsi="Calibri" w:cs="Calibri"/>
          <w:i/>
          <w:iCs/>
          <w:color w:val="000000"/>
          <w:sz w:val="12"/>
          <w:szCs w:val="12"/>
          <w:lang w:val="en-GB"/>
        </w:rPr>
        <w:t>49</w:t>
      </w:r>
      <w:r w:rsidR="00964755" w:rsidRPr="001971C0">
        <w:rPr>
          <w:rFonts w:ascii="Calibri" w:hAnsi="Calibri" w:cs="Calibri"/>
          <w:i/>
          <w:iCs/>
          <w:color w:val="000000"/>
          <w:sz w:val="12"/>
          <w:szCs w:val="12"/>
          <w:lang w:val="en-GB"/>
        </w:rPr>
        <w:t>(</w:t>
      </w:r>
      <w:r>
        <w:rPr>
          <w:rFonts w:ascii="Calibri" w:hAnsi="Calibri" w:cs="Calibri"/>
          <w:i/>
          <w:iCs/>
          <w:color w:val="000000"/>
          <w:sz w:val="12"/>
          <w:szCs w:val="12"/>
          <w:lang w:val="en-GB"/>
        </w:rPr>
        <w:t>8</w:t>
      </w:r>
      <w:r w:rsidR="00964755" w:rsidRPr="001971C0">
        <w:rPr>
          <w:rFonts w:ascii="Calibri" w:hAnsi="Calibri" w:cs="Calibri"/>
          <w:i/>
          <w:iCs/>
          <w:color w:val="000000"/>
          <w:sz w:val="12"/>
          <w:szCs w:val="12"/>
          <w:lang w:val="en-GB"/>
        </w:rPr>
        <w:t>):e</w:t>
      </w:r>
      <w:r>
        <w:rPr>
          <w:rFonts w:ascii="Calibri" w:hAnsi="Calibri" w:cs="Calibri"/>
          <w:i/>
          <w:iCs/>
          <w:color w:val="000000"/>
          <w:sz w:val="12"/>
          <w:szCs w:val="12"/>
          <w:lang w:val="en-GB"/>
        </w:rPr>
        <w:t>347-913</w:t>
      </w:r>
      <w:r w:rsidR="00964755" w:rsidRPr="001971C0">
        <w:rPr>
          <w:rFonts w:ascii="Calibri" w:hAnsi="Calibri" w:cs="Calibri"/>
          <w:i/>
          <w:iCs/>
          <w:color w:val="000000"/>
          <w:sz w:val="12"/>
          <w:szCs w:val="12"/>
          <w:lang w:val="en-GB"/>
        </w:rPr>
        <w:t>.</w:t>
      </w:r>
    </w:p>
    <w:p w14:paraId="3103C324" w14:textId="364EC933" w:rsidR="000329F7" w:rsidRDefault="005B6630" w:rsidP="00964755">
      <w:pPr>
        <w:pStyle w:val="ListParagraph"/>
        <w:numPr>
          <w:ilvl w:val="0"/>
          <w:numId w:val="2"/>
        </w:numPr>
        <w:autoSpaceDE w:val="0"/>
        <w:autoSpaceDN w:val="0"/>
        <w:adjustRightInd w:val="0"/>
        <w:outlineLvl w:val="2"/>
        <w:rPr>
          <w:rFonts w:ascii="Calibri" w:hAnsi="Calibri" w:cs="Calibri"/>
          <w:color w:val="000000"/>
          <w:spacing w:val="15"/>
          <w:sz w:val="12"/>
          <w:szCs w:val="12"/>
          <w:lang w:val="en"/>
        </w:rPr>
      </w:pPr>
      <w:r>
        <w:rPr>
          <w:rFonts w:ascii="Calibri" w:hAnsi="Calibri" w:cs="Calibri"/>
          <w:color w:val="000000"/>
          <w:sz w:val="12"/>
          <w:szCs w:val="12"/>
        </w:rPr>
        <w:t>Lima, F, et.</w:t>
      </w:r>
      <w:r>
        <w:rPr>
          <w:rFonts w:ascii="Calibri" w:hAnsi="Calibri" w:cs="Calibri"/>
          <w:color w:val="000000"/>
          <w:spacing w:val="15"/>
          <w:sz w:val="12"/>
          <w:szCs w:val="12"/>
          <w:lang w:val="en"/>
        </w:rPr>
        <w:t>al. Field Assessment Stroke Triage for Emergency Destination</w:t>
      </w:r>
      <w:r w:rsidR="002E7739">
        <w:rPr>
          <w:rFonts w:ascii="Calibri" w:hAnsi="Calibri" w:cs="Calibri"/>
          <w:color w:val="000000"/>
          <w:spacing w:val="15"/>
          <w:sz w:val="12"/>
          <w:szCs w:val="12"/>
          <w:lang w:val="en"/>
        </w:rPr>
        <w:t xml:space="preserve">. </w:t>
      </w:r>
      <w:r w:rsidR="002E7739" w:rsidRPr="00027758">
        <w:rPr>
          <w:rFonts w:ascii="Calibri" w:hAnsi="Calibri" w:cs="Calibri"/>
          <w:i/>
          <w:iCs/>
          <w:color w:val="000000"/>
          <w:spacing w:val="15"/>
          <w:sz w:val="12"/>
          <w:szCs w:val="12"/>
          <w:lang w:val="en"/>
        </w:rPr>
        <w:t>Stroke</w:t>
      </w:r>
      <w:r w:rsidR="002E7739">
        <w:rPr>
          <w:rFonts w:ascii="Calibri" w:hAnsi="Calibri" w:cs="Calibri"/>
          <w:color w:val="000000"/>
          <w:spacing w:val="15"/>
          <w:sz w:val="12"/>
          <w:szCs w:val="12"/>
          <w:lang w:val="en"/>
        </w:rPr>
        <w:t>. 2016; 47: 1997-2002.</w:t>
      </w:r>
      <w:r w:rsidR="00027758" w:rsidRPr="00027758">
        <w:t xml:space="preserve"> </w:t>
      </w:r>
      <w:hyperlink r:id="rId9" w:history="1">
        <w:r w:rsidR="00027758" w:rsidRPr="00027758">
          <w:rPr>
            <w:rStyle w:val="Hyperlink"/>
            <w:rFonts w:ascii="Calibri" w:hAnsi="Calibri" w:cs="Calibri"/>
            <w:spacing w:val="15"/>
            <w:sz w:val="12"/>
            <w:szCs w:val="12"/>
          </w:rPr>
          <w:t>Field Assessment Stroke Triage for Emergency Destination</w:t>
        </w:r>
      </w:hyperlink>
    </w:p>
    <w:p w14:paraId="6136FE1F" w14:textId="2E750960" w:rsidR="00027758" w:rsidRPr="00027758" w:rsidRDefault="00027758" w:rsidP="00027758">
      <w:pPr>
        <w:pStyle w:val="ListParagraph"/>
        <w:numPr>
          <w:ilvl w:val="0"/>
          <w:numId w:val="2"/>
        </w:numPr>
        <w:autoSpaceDE w:val="0"/>
        <w:autoSpaceDN w:val="0"/>
        <w:adjustRightInd w:val="0"/>
        <w:outlineLvl w:val="2"/>
        <w:rPr>
          <w:rFonts w:ascii="Calibri" w:hAnsi="Calibri" w:cs="Calibri"/>
          <w:color w:val="000000"/>
          <w:spacing w:val="15"/>
          <w:sz w:val="12"/>
          <w:szCs w:val="12"/>
          <w:lang w:val="en"/>
        </w:rPr>
      </w:pPr>
      <w:r w:rsidRPr="00027758">
        <w:rPr>
          <w:rFonts w:ascii="Calibri" w:hAnsi="Calibri" w:cs="Calibri"/>
          <w:color w:val="222328"/>
          <w:sz w:val="12"/>
          <w:szCs w:val="12"/>
        </w:rPr>
        <w:t xml:space="preserve">Severity-Based Stroke Triage Algorithm for EMS </w:t>
      </w:r>
      <w:hyperlink r:id="rId10" w:history="1">
        <w:r w:rsidRPr="00027758">
          <w:rPr>
            <w:rStyle w:val="Hyperlink"/>
            <w:rFonts w:ascii="Calibri" w:hAnsi="Calibri" w:cs="Calibri"/>
            <w:sz w:val="12"/>
            <w:szCs w:val="12"/>
          </w:rPr>
          <w:t>https://www.heart.org/en/professional/quality-improvement/mission-lifeline/mission-lifeline-stroke</w:t>
        </w:r>
      </w:hyperlink>
      <w:r w:rsidRPr="00027758">
        <w:rPr>
          <w:rFonts w:ascii="Calibri" w:hAnsi="Calibri" w:cs="Calibri"/>
          <w:color w:val="222328"/>
          <w:sz w:val="12"/>
          <w:szCs w:val="12"/>
        </w:rPr>
        <w:t xml:space="preserve"> </w:t>
      </w:r>
    </w:p>
    <w:p w14:paraId="3A728C17" w14:textId="4BCF9BA6" w:rsidR="00964755" w:rsidRPr="00027758" w:rsidRDefault="00964755" w:rsidP="00027758">
      <w:pPr>
        <w:autoSpaceDE w:val="0"/>
        <w:autoSpaceDN w:val="0"/>
        <w:adjustRightInd w:val="0"/>
        <w:ind w:left="360"/>
        <w:outlineLvl w:val="2"/>
        <w:rPr>
          <w:rFonts w:ascii="Calibri" w:hAnsi="Calibri" w:cs="Calibri"/>
          <w:sz w:val="22"/>
          <w:szCs w:val="22"/>
        </w:rPr>
      </w:pPr>
    </w:p>
    <w:sectPr w:rsidR="00964755" w:rsidRPr="00027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054E"/>
    <w:multiLevelType w:val="hybridMultilevel"/>
    <w:tmpl w:val="2BC4716C"/>
    <w:lvl w:ilvl="0" w:tplc="AD60DE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7765864"/>
    <w:multiLevelType w:val="hybridMultilevel"/>
    <w:tmpl w:val="712ABDF4"/>
    <w:lvl w:ilvl="0" w:tplc="C35E9D76">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018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288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BA"/>
    <w:rsid w:val="00004BDD"/>
    <w:rsid w:val="000063E5"/>
    <w:rsid w:val="00010057"/>
    <w:rsid w:val="00027758"/>
    <w:rsid w:val="00030DE1"/>
    <w:rsid w:val="000329F7"/>
    <w:rsid w:val="00035935"/>
    <w:rsid w:val="000B0297"/>
    <w:rsid w:val="000D06A6"/>
    <w:rsid w:val="000D629B"/>
    <w:rsid w:val="000E2846"/>
    <w:rsid w:val="000F6E10"/>
    <w:rsid w:val="00103DCC"/>
    <w:rsid w:val="001523BA"/>
    <w:rsid w:val="00196E68"/>
    <w:rsid w:val="001971C0"/>
    <w:rsid w:val="001A4421"/>
    <w:rsid w:val="001D2A47"/>
    <w:rsid w:val="00245EFD"/>
    <w:rsid w:val="00275260"/>
    <w:rsid w:val="00276BDA"/>
    <w:rsid w:val="002A5D82"/>
    <w:rsid w:val="002D15EC"/>
    <w:rsid w:val="002E7739"/>
    <w:rsid w:val="00327ABA"/>
    <w:rsid w:val="00350F91"/>
    <w:rsid w:val="00351ACB"/>
    <w:rsid w:val="00375068"/>
    <w:rsid w:val="003A3BBC"/>
    <w:rsid w:val="004022FA"/>
    <w:rsid w:val="0045489C"/>
    <w:rsid w:val="004862C7"/>
    <w:rsid w:val="004C47FA"/>
    <w:rsid w:val="004C5E1B"/>
    <w:rsid w:val="004E27E7"/>
    <w:rsid w:val="00501AE0"/>
    <w:rsid w:val="00540FA3"/>
    <w:rsid w:val="00543E79"/>
    <w:rsid w:val="00564F81"/>
    <w:rsid w:val="00594607"/>
    <w:rsid w:val="005B0BAD"/>
    <w:rsid w:val="005B6630"/>
    <w:rsid w:val="00612592"/>
    <w:rsid w:val="00622711"/>
    <w:rsid w:val="006A0CC6"/>
    <w:rsid w:val="006B4B56"/>
    <w:rsid w:val="006B6690"/>
    <w:rsid w:val="006B70C8"/>
    <w:rsid w:val="006C4D8A"/>
    <w:rsid w:val="007125FC"/>
    <w:rsid w:val="007946A5"/>
    <w:rsid w:val="007B424A"/>
    <w:rsid w:val="007C2C0D"/>
    <w:rsid w:val="007F3622"/>
    <w:rsid w:val="0082152D"/>
    <w:rsid w:val="008275ED"/>
    <w:rsid w:val="008344CC"/>
    <w:rsid w:val="008573D3"/>
    <w:rsid w:val="008A35A4"/>
    <w:rsid w:val="008E61E7"/>
    <w:rsid w:val="008F612F"/>
    <w:rsid w:val="009105A6"/>
    <w:rsid w:val="00954C77"/>
    <w:rsid w:val="00957C67"/>
    <w:rsid w:val="00964755"/>
    <w:rsid w:val="0099518C"/>
    <w:rsid w:val="009C0E8F"/>
    <w:rsid w:val="009E41DF"/>
    <w:rsid w:val="00A27CC7"/>
    <w:rsid w:val="00A7540D"/>
    <w:rsid w:val="00AA2641"/>
    <w:rsid w:val="00AA634B"/>
    <w:rsid w:val="00B2094A"/>
    <w:rsid w:val="00B2258B"/>
    <w:rsid w:val="00B27308"/>
    <w:rsid w:val="00B44521"/>
    <w:rsid w:val="00B466EC"/>
    <w:rsid w:val="00B561AF"/>
    <w:rsid w:val="00B6066A"/>
    <w:rsid w:val="00B65F7B"/>
    <w:rsid w:val="00B71893"/>
    <w:rsid w:val="00B76429"/>
    <w:rsid w:val="00BB181D"/>
    <w:rsid w:val="00BC2F00"/>
    <w:rsid w:val="00BF5E65"/>
    <w:rsid w:val="00C44D12"/>
    <w:rsid w:val="00C70F47"/>
    <w:rsid w:val="00CA6237"/>
    <w:rsid w:val="00CC7195"/>
    <w:rsid w:val="00CD600F"/>
    <w:rsid w:val="00D11779"/>
    <w:rsid w:val="00D54A47"/>
    <w:rsid w:val="00D81034"/>
    <w:rsid w:val="00E56679"/>
    <w:rsid w:val="00E7121E"/>
    <w:rsid w:val="00E76711"/>
    <w:rsid w:val="00E86A7F"/>
    <w:rsid w:val="00EC52F4"/>
    <w:rsid w:val="00ED5B70"/>
    <w:rsid w:val="00EF1FB9"/>
    <w:rsid w:val="00F449D8"/>
    <w:rsid w:val="00F727A5"/>
    <w:rsid w:val="00FE4798"/>
    <w:rsid w:val="00FE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1017"/>
  <w15:chartTrackingRefBased/>
  <w15:docId w15:val="{09D1CB14-DFC6-4320-BE88-DC64DBB1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BA"/>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327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A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A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A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A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A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A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A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A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A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ABA"/>
    <w:rPr>
      <w:rFonts w:eastAsiaTheme="majorEastAsia" w:cstheme="majorBidi"/>
      <w:color w:val="272727" w:themeColor="text1" w:themeTint="D8"/>
    </w:rPr>
  </w:style>
  <w:style w:type="paragraph" w:styleId="Title">
    <w:name w:val="Title"/>
    <w:basedOn w:val="Normal"/>
    <w:next w:val="Normal"/>
    <w:link w:val="TitleChar"/>
    <w:uiPriority w:val="10"/>
    <w:qFormat/>
    <w:rsid w:val="00327A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ABA"/>
    <w:pPr>
      <w:spacing w:before="160"/>
      <w:jc w:val="center"/>
    </w:pPr>
    <w:rPr>
      <w:i/>
      <w:iCs/>
      <w:color w:val="404040" w:themeColor="text1" w:themeTint="BF"/>
    </w:rPr>
  </w:style>
  <w:style w:type="character" w:customStyle="1" w:styleId="QuoteChar">
    <w:name w:val="Quote Char"/>
    <w:basedOn w:val="DefaultParagraphFont"/>
    <w:link w:val="Quote"/>
    <w:uiPriority w:val="29"/>
    <w:rsid w:val="00327ABA"/>
    <w:rPr>
      <w:i/>
      <w:iCs/>
      <w:color w:val="404040" w:themeColor="text1" w:themeTint="BF"/>
    </w:rPr>
  </w:style>
  <w:style w:type="paragraph" w:styleId="ListParagraph">
    <w:name w:val="List Paragraph"/>
    <w:basedOn w:val="Normal"/>
    <w:uiPriority w:val="34"/>
    <w:qFormat/>
    <w:rsid w:val="00327ABA"/>
    <w:pPr>
      <w:ind w:left="720"/>
      <w:contextualSpacing/>
    </w:pPr>
  </w:style>
  <w:style w:type="character" w:styleId="IntenseEmphasis">
    <w:name w:val="Intense Emphasis"/>
    <w:basedOn w:val="DefaultParagraphFont"/>
    <w:uiPriority w:val="21"/>
    <w:qFormat/>
    <w:rsid w:val="00327ABA"/>
    <w:rPr>
      <w:i/>
      <w:iCs/>
      <w:color w:val="0F4761" w:themeColor="accent1" w:themeShade="BF"/>
    </w:rPr>
  </w:style>
  <w:style w:type="paragraph" w:styleId="IntenseQuote">
    <w:name w:val="Intense Quote"/>
    <w:basedOn w:val="Normal"/>
    <w:next w:val="Normal"/>
    <w:link w:val="IntenseQuoteChar"/>
    <w:uiPriority w:val="30"/>
    <w:qFormat/>
    <w:rsid w:val="00327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ABA"/>
    <w:rPr>
      <w:i/>
      <w:iCs/>
      <w:color w:val="0F4761" w:themeColor="accent1" w:themeShade="BF"/>
    </w:rPr>
  </w:style>
  <w:style w:type="character" w:styleId="IntenseReference">
    <w:name w:val="Intense Reference"/>
    <w:basedOn w:val="DefaultParagraphFont"/>
    <w:uiPriority w:val="32"/>
    <w:qFormat/>
    <w:rsid w:val="00327ABA"/>
    <w:rPr>
      <w:b/>
      <w:bCs/>
      <w:smallCaps/>
      <w:color w:val="0F4761" w:themeColor="accent1" w:themeShade="BF"/>
      <w:spacing w:val="5"/>
    </w:rPr>
  </w:style>
  <w:style w:type="character" w:styleId="Hyperlink">
    <w:name w:val="Hyperlink"/>
    <w:rsid w:val="00327ABA"/>
    <w:rPr>
      <w:color w:val="0000FF"/>
      <w:u w:val="single"/>
    </w:rPr>
  </w:style>
  <w:style w:type="paragraph" w:customStyle="1" w:styleId="Default">
    <w:name w:val="Default"/>
    <w:rsid w:val="00327AB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UnresolvedMention">
    <w:name w:val="Unresolved Mention"/>
    <w:basedOn w:val="DefaultParagraphFont"/>
    <w:uiPriority w:val="99"/>
    <w:semiHidden/>
    <w:unhideWhenUsed/>
    <w:rsid w:val="00327ABA"/>
    <w:rPr>
      <w:color w:val="605E5C"/>
      <w:shd w:val="clear" w:color="auto" w:fill="E1DFDD"/>
    </w:rPr>
  </w:style>
  <w:style w:type="character" w:styleId="CommentReference">
    <w:name w:val="annotation reference"/>
    <w:basedOn w:val="DefaultParagraphFont"/>
    <w:uiPriority w:val="99"/>
    <w:semiHidden/>
    <w:unhideWhenUsed/>
    <w:rsid w:val="008F612F"/>
    <w:rPr>
      <w:sz w:val="16"/>
      <w:szCs w:val="16"/>
    </w:rPr>
  </w:style>
  <w:style w:type="paragraph" w:styleId="CommentText">
    <w:name w:val="annotation text"/>
    <w:basedOn w:val="Normal"/>
    <w:link w:val="CommentTextChar"/>
    <w:uiPriority w:val="99"/>
    <w:unhideWhenUsed/>
    <w:rsid w:val="008F612F"/>
    <w:rPr>
      <w:sz w:val="20"/>
    </w:rPr>
  </w:style>
  <w:style w:type="character" w:customStyle="1" w:styleId="CommentTextChar">
    <w:name w:val="Comment Text Char"/>
    <w:basedOn w:val="DefaultParagraphFont"/>
    <w:link w:val="CommentText"/>
    <w:uiPriority w:val="99"/>
    <w:rsid w:val="008F612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F612F"/>
    <w:rPr>
      <w:b/>
      <w:bCs/>
    </w:rPr>
  </w:style>
  <w:style w:type="character" w:customStyle="1" w:styleId="CommentSubjectChar">
    <w:name w:val="Comment Subject Char"/>
    <w:basedOn w:val="CommentTextChar"/>
    <w:link w:val="CommentSubject"/>
    <w:uiPriority w:val="99"/>
    <w:semiHidden/>
    <w:rsid w:val="008F612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8F612F"/>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989">
      <w:bodyDiv w:val="1"/>
      <w:marLeft w:val="0"/>
      <w:marRight w:val="0"/>
      <w:marTop w:val="0"/>
      <w:marBottom w:val="0"/>
      <w:divBdr>
        <w:top w:val="none" w:sz="0" w:space="0" w:color="auto"/>
        <w:left w:val="none" w:sz="0" w:space="0" w:color="auto"/>
        <w:bottom w:val="none" w:sz="0" w:space="0" w:color="auto"/>
        <w:right w:val="none" w:sz="0" w:space="0" w:color="auto"/>
      </w:divBdr>
      <w:divsChild>
        <w:div w:id="1614943238">
          <w:marLeft w:val="0"/>
          <w:marRight w:val="0"/>
          <w:marTop w:val="0"/>
          <w:marBottom w:val="0"/>
          <w:divBdr>
            <w:top w:val="none" w:sz="0" w:space="0" w:color="auto"/>
            <w:left w:val="none" w:sz="0" w:space="0" w:color="auto"/>
            <w:bottom w:val="none" w:sz="0" w:space="0" w:color="auto"/>
            <w:right w:val="none" w:sz="0" w:space="0" w:color="auto"/>
          </w:divBdr>
          <w:divsChild>
            <w:div w:id="1241015072">
              <w:marLeft w:val="0"/>
              <w:marRight w:val="0"/>
              <w:marTop w:val="0"/>
              <w:marBottom w:val="0"/>
              <w:divBdr>
                <w:top w:val="none" w:sz="0" w:space="0" w:color="auto"/>
                <w:left w:val="none" w:sz="0" w:space="0" w:color="auto"/>
                <w:bottom w:val="none" w:sz="0" w:space="0" w:color="auto"/>
                <w:right w:val="none" w:sz="0" w:space="0" w:color="auto"/>
              </w:divBdr>
            </w:div>
          </w:divsChild>
        </w:div>
        <w:div w:id="1502961734">
          <w:marLeft w:val="0"/>
          <w:marRight w:val="0"/>
          <w:marTop w:val="0"/>
          <w:marBottom w:val="0"/>
          <w:divBdr>
            <w:top w:val="none" w:sz="0" w:space="0" w:color="auto"/>
            <w:left w:val="none" w:sz="0" w:space="0" w:color="auto"/>
            <w:bottom w:val="none" w:sz="0" w:space="0" w:color="auto"/>
            <w:right w:val="none" w:sz="0" w:space="0" w:color="auto"/>
          </w:divBdr>
          <w:divsChild>
            <w:div w:id="243684441">
              <w:marLeft w:val="0"/>
              <w:marRight w:val="0"/>
              <w:marTop w:val="0"/>
              <w:marBottom w:val="0"/>
              <w:divBdr>
                <w:top w:val="none" w:sz="0" w:space="0" w:color="auto"/>
                <w:left w:val="none" w:sz="0" w:space="0" w:color="auto"/>
                <w:bottom w:val="none" w:sz="0" w:space="0" w:color="auto"/>
                <w:right w:val="none" w:sz="0" w:space="0" w:color="auto"/>
              </w:divBdr>
              <w:divsChild>
                <w:div w:id="1222984699">
                  <w:marLeft w:val="0"/>
                  <w:marRight w:val="0"/>
                  <w:marTop w:val="0"/>
                  <w:marBottom w:val="0"/>
                  <w:divBdr>
                    <w:top w:val="none" w:sz="0" w:space="0" w:color="auto"/>
                    <w:left w:val="none" w:sz="0" w:space="0" w:color="auto"/>
                    <w:bottom w:val="none" w:sz="0" w:space="0" w:color="auto"/>
                    <w:right w:val="none" w:sz="0" w:space="0" w:color="auto"/>
                  </w:divBdr>
                </w:div>
              </w:divsChild>
            </w:div>
            <w:div w:id="1839156075">
              <w:marLeft w:val="0"/>
              <w:marRight w:val="0"/>
              <w:marTop w:val="0"/>
              <w:marBottom w:val="0"/>
              <w:divBdr>
                <w:top w:val="none" w:sz="0" w:space="0" w:color="auto"/>
                <w:left w:val="none" w:sz="0" w:space="0" w:color="auto"/>
                <w:bottom w:val="none" w:sz="0" w:space="0" w:color="auto"/>
                <w:right w:val="none" w:sz="0" w:space="0" w:color="auto"/>
              </w:divBdr>
              <w:divsChild>
                <w:div w:id="262230104">
                  <w:marLeft w:val="0"/>
                  <w:marRight w:val="0"/>
                  <w:marTop w:val="0"/>
                  <w:marBottom w:val="0"/>
                  <w:divBdr>
                    <w:top w:val="none" w:sz="0" w:space="0" w:color="auto"/>
                    <w:left w:val="none" w:sz="0" w:space="0" w:color="auto"/>
                    <w:bottom w:val="none" w:sz="0" w:space="0" w:color="auto"/>
                    <w:right w:val="none" w:sz="0" w:space="0" w:color="auto"/>
                  </w:divBdr>
                  <w:divsChild>
                    <w:div w:id="1332760235">
                      <w:marLeft w:val="0"/>
                      <w:marRight w:val="0"/>
                      <w:marTop w:val="0"/>
                      <w:marBottom w:val="0"/>
                      <w:divBdr>
                        <w:top w:val="single" w:sz="12" w:space="0" w:color="DCDCDC"/>
                        <w:left w:val="none" w:sz="0" w:space="0" w:color="DCDCDC"/>
                        <w:bottom w:val="none" w:sz="0" w:space="0" w:color="DCDCDC"/>
                        <w:right w:val="none" w:sz="0" w:space="0" w:color="DCDCDC"/>
                      </w:divBdr>
                      <w:divsChild>
                        <w:div w:id="383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16345">
      <w:bodyDiv w:val="1"/>
      <w:marLeft w:val="0"/>
      <w:marRight w:val="0"/>
      <w:marTop w:val="0"/>
      <w:marBottom w:val="0"/>
      <w:divBdr>
        <w:top w:val="none" w:sz="0" w:space="0" w:color="auto"/>
        <w:left w:val="none" w:sz="0" w:space="0" w:color="auto"/>
        <w:bottom w:val="none" w:sz="0" w:space="0" w:color="auto"/>
        <w:right w:val="none" w:sz="0" w:space="0" w:color="auto"/>
      </w:divBdr>
    </w:div>
    <w:div w:id="597252115">
      <w:bodyDiv w:val="1"/>
      <w:marLeft w:val="0"/>
      <w:marRight w:val="0"/>
      <w:marTop w:val="0"/>
      <w:marBottom w:val="0"/>
      <w:divBdr>
        <w:top w:val="none" w:sz="0" w:space="0" w:color="auto"/>
        <w:left w:val="none" w:sz="0" w:space="0" w:color="auto"/>
        <w:bottom w:val="none" w:sz="0" w:space="0" w:color="auto"/>
        <w:right w:val="none" w:sz="0" w:space="0" w:color="auto"/>
      </w:divBdr>
    </w:div>
    <w:div w:id="1140684860">
      <w:bodyDiv w:val="1"/>
      <w:marLeft w:val="0"/>
      <w:marRight w:val="0"/>
      <w:marTop w:val="0"/>
      <w:marBottom w:val="0"/>
      <w:divBdr>
        <w:top w:val="none" w:sz="0" w:space="0" w:color="auto"/>
        <w:left w:val="none" w:sz="0" w:space="0" w:color="auto"/>
        <w:bottom w:val="none" w:sz="0" w:space="0" w:color="auto"/>
        <w:right w:val="none" w:sz="0" w:space="0" w:color="auto"/>
      </w:divBdr>
      <w:divsChild>
        <w:div w:id="1239972642">
          <w:marLeft w:val="0"/>
          <w:marRight w:val="0"/>
          <w:marTop w:val="0"/>
          <w:marBottom w:val="0"/>
          <w:divBdr>
            <w:top w:val="none" w:sz="0" w:space="0" w:color="auto"/>
            <w:left w:val="none" w:sz="0" w:space="0" w:color="auto"/>
            <w:bottom w:val="none" w:sz="0" w:space="0" w:color="auto"/>
            <w:right w:val="none" w:sz="0" w:space="0" w:color="auto"/>
          </w:divBdr>
          <w:divsChild>
            <w:div w:id="1813786526">
              <w:marLeft w:val="0"/>
              <w:marRight w:val="0"/>
              <w:marTop w:val="0"/>
              <w:marBottom w:val="0"/>
              <w:divBdr>
                <w:top w:val="none" w:sz="0" w:space="0" w:color="auto"/>
                <w:left w:val="none" w:sz="0" w:space="0" w:color="auto"/>
                <w:bottom w:val="none" w:sz="0" w:space="0" w:color="auto"/>
                <w:right w:val="none" w:sz="0" w:space="0" w:color="auto"/>
              </w:divBdr>
            </w:div>
          </w:divsChild>
        </w:div>
        <w:div w:id="192765900">
          <w:marLeft w:val="0"/>
          <w:marRight w:val="0"/>
          <w:marTop w:val="0"/>
          <w:marBottom w:val="0"/>
          <w:divBdr>
            <w:top w:val="none" w:sz="0" w:space="0" w:color="auto"/>
            <w:left w:val="none" w:sz="0" w:space="0" w:color="auto"/>
            <w:bottom w:val="none" w:sz="0" w:space="0" w:color="auto"/>
            <w:right w:val="none" w:sz="0" w:space="0" w:color="auto"/>
          </w:divBdr>
          <w:divsChild>
            <w:div w:id="1721324548">
              <w:marLeft w:val="0"/>
              <w:marRight w:val="0"/>
              <w:marTop w:val="0"/>
              <w:marBottom w:val="0"/>
              <w:divBdr>
                <w:top w:val="none" w:sz="0" w:space="0" w:color="auto"/>
                <w:left w:val="none" w:sz="0" w:space="0" w:color="auto"/>
                <w:bottom w:val="none" w:sz="0" w:space="0" w:color="auto"/>
                <w:right w:val="none" w:sz="0" w:space="0" w:color="auto"/>
              </w:divBdr>
              <w:divsChild>
                <w:div w:id="1993213274">
                  <w:marLeft w:val="0"/>
                  <w:marRight w:val="0"/>
                  <w:marTop w:val="0"/>
                  <w:marBottom w:val="0"/>
                  <w:divBdr>
                    <w:top w:val="none" w:sz="0" w:space="0" w:color="auto"/>
                    <w:left w:val="none" w:sz="0" w:space="0" w:color="auto"/>
                    <w:bottom w:val="none" w:sz="0" w:space="0" w:color="auto"/>
                    <w:right w:val="none" w:sz="0" w:space="0" w:color="auto"/>
                  </w:divBdr>
                </w:div>
              </w:divsChild>
            </w:div>
            <w:div w:id="960457866">
              <w:marLeft w:val="0"/>
              <w:marRight w:val="0"/>
              <w:marTop w:val="0"/>
              <w:marBottom w:val="0"/>
              <w:divBdr>
                <w:top w:val="none" w:sz="0" w:space="0" w:color="auto"/>
                <w:left w:val="none" w:sz="0" w:space="0" w:color="auto"/>
                <w:bottom w:val="none" w:sz="0" w:space="0" w:color="auto"/>
                <w:right w:val="none" w:sz="0" w:space="0" w:color="auto"/>
              </w:divBdr>
              <w:divsChild>
                <w:div w:id="1775440308">
                  <w:marLeft w:val="0"/>
                  <w:marRight w:val="0"/>
                  <w:marTop w:val="0"/>
                  <w:marBottom w:val="0"/>
                  <w:divBdr>
                    <w:top w:val="none" w:sz="0" w:space="0" w:color="auto"/>
                    <w:left w:val="none" w:sz="0" w:space="0" w:color="auto"/>
                    <w:bottom w:val="none" w:sz="0" w:space="0" w:color="auto"/>
                    <w:right w:val="none" w:sz="0" w:space="0" w:color="auto"/>
                  </w:divBdr>
                  <w:divsChild>
                    <w:div w:id="54083081">
                      <w:marLeft w:val="0"/>
                      <w:marRight w:val="0"/>
                      <w:marTop w:val="0"/>
                      <w:marBottom w:val="0"/>
                      <w:divBdr>
                        <w:top w:val="single" w:sz="12" w:space="0" w:color="DCDCDC"/>
                        <w:left w:val="none" w:sz="0" w:space="0" w:color="DCDCDC"/>
                        <w:bottom w:val="none" w:sz="0" w:space="0" w:color="DCDCDC"/>
                        <w:right w:val="none" w:sz="0" w:space="0" w:color="DCDCDC"/>
                      </w:divBdr>
                      <w:divsChild>
                        <w:div w:id="12044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27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yson.perron@heart.org" TargetMode="External"/><Relationship Id="rId3" Type="http://schemas.openxmlformats.org/officeDocument/2006/relationships/settings" Target="settings.xml"/><Relationship Id="rId7" Type="http://schemas.openxmlformats.org/officeDocument/2006/relationships/hyperlink" Target="https://malegislature.gov/Laws/GeneralLaws/PartI/TitleII/Chapter12c/Section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Testimony@mass.go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heart.org/en/professional/quality-improvement/mission-lifeline/mission-lifeline-stroke" TargetMode="External"/><Relationship Id="rId4" Type="http://schemas.openxmlformats.org/officeDocument/2006/relationships/webSettings" Target="webSettings.xml"/><Relationship Id="rId9" Type="http://schemas.openxmlformats.org/officeDocument/2006/relationships/hyperlink" Target="https://www.ahajournals.org/doi/pdf/10.1161/STROKEAHA.116.013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Perron</dc:creator>
  <cp:keywords/>
  <dc:description/>
  <cp:lastModifiedBy>Allyson Perron</cp:lastModifiedBy>
  <cp:revision>4</cp:revision>
  <dcterms:created xsi:type="dcterms:W3CDTF">2024-10-24T13:04:00Z</dcterms:created>
  <dcterms:modified xsi:type="dcterms:W3CDTF">2024-10-28T18:33:00Z</dcterms:modified>
</cp:coreProperties>
</file>