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C42B2" w14:textId="77777777" w:rsidR="00322534" w:rsidRDefault="00322534" w:rsidP="00322534">
      <w:pPr>
        <w:pStyle w:val="Title"/>
      </w:pPr>
      <w:r>
        <w:t>COMMONWEALTH OF MASSACHUSETTS</w:t>
      </w:r>
    </w:p>
    <w:p w14:paraId="3B075F76" w14:textId="77777777" w:rsidR="00322534" w:rsidRDefault="00322534" w:rsidP="00322534">
      <w:pPr>
        <w:jc w:val="center"/>
        <w:rPr>
          <w:rFonts w:ascii="Courier New" w:hAnsi="Courier New" w:cs="Courier New"/>
          <w:b/>
          <w:bCs/>
        </w:rPr>
      </w:pPr>
    </w:p>
    <w:p w14:paraId="0B4B0F2D" w14:textId="773E6503" w:rsidR="00837BAC" w:rsidRDefault="00322534" w:rsidP="00322534">
      <w:pPr>
        <w:jc w:val="center"/>
        <w:rPr>
          <w:rFonts w:ascii="Courier New" w:hAnsi="Courier New" w:cs="Courier New"/>
          <w:b/>
          <w:bCs/>
        </w:rPr>
      </w:pPr>
      <w:r>
        <w:rPr>
          <w:rFonts w:ascii="Courier New" w:hAnsi="Courier New" w:cs="Courier New"/>
          <w:b/>
          <w:bCs/>
        </w:rPr>
        <w:t>APPELLATE TAX BOARD</w:t>
      </w:r>
    </w:p>
    <w:p w14:paraId="29FCBDAD" w14:textId="77777777" w:rsidR="00322534" w:rsidRDefault="00322534" w:rsidP="00322534">
      <w:pPr>
        <w:jc w:val="both"/>
        <w:rPr>
          <w:rFonts w:ascii="Courier New" w:hAnsi="Courier New" w:cs="Courier New"/>
          <w:b/>
          <w:bCs/>
        </w:rPr>
      </w:pPr>
    </w:p>
    <w:p w14:paraId="60055922" w14:textId="77777777" w:rsidR="00322534" w:rsidRDefault="00322534" w:rsidP="00322534">
      <w:pPr>
        <w:jc w:val="both"/>
        <w:rPr>
          <w:rFonts w:ascii="Courier New" w:hAnsi="Courier New" w:cs="Courier New"/>
          <w:b/>
          <w:bCs/>
        </w:rPr>
      </w:pPr>
    </w:p>
    <w:p w14:paraId="48394B89" w14:textId="5B954473" w:rsidR="00322534" w:rsidRDefault="00322534" w:rsidP="00322534">
      <w:pPr>
        <w:pStyle w:val="Heading1"/>
        <w:tabs>
          <w:tab w:val="left" w:pos="4320"/>
        </w:tabs>
      </w:pPr>
      <w:r>
        <w:t xml:space="preserve">AMERICAN YOUTH HOSTELS,   </w:t>
      </w:r>
      <w:r w:rsidR="00837BAC">
        <w:t>    </w:t>
      </w:r>
      <w:r>
        <w:t xml:space="preserve">v.  </w:t>
      </w:r>
      <w:r w:rsidR="00837BAC">
        <w:t> </w:t>
      </w:r>
      <w:r>
        <w:t>BOARD OF ASSESSORS OF</w:t>
      </w:r>
    </w:p>
    <w:p w14:paraId="5913ACF8" w14:textId="207F671C" w:rsidR="00322534" w:rsidRPr="00AE247F" w:rsidRDefault="00322534" w:rsidP="00322534">
      <w:pPr>
        <w:pStyle w:val="Heading1"/>
        <w:ind w:left="3600" w:hanging="3600"/>
      </w:pPr>
      <w:r>
        <w:t>INC.</w:t>
      </w:r>
      <w:r>
        <w:tab/>
      </w:r>
      <w:r>
        <w:tab/>
        <w:t xml:space="preserve">    </w:t>
      </w:r>
      <w:r w:rsidR="00837BAC">
        <w:t> </w:t>
      </w:r>
      <w:r>
        <w:t>THE TOWN OF WEST</w:t>
      </w:r>
      <w:r w:rsidR="00837BAC">
        <w:t> </w:t>
      </w:r>
      <w:r>
        <w:t>TISBURY</w:t>
      </w:r>
    </w:p>
    <w:p w14:paraId="62DF9D01" w14:textId="77777777" w:rsidR="00322534" w:rsidRDefault="00322534" w:rsidP="00322534">
      <w:pPr>
        <w:jc w:val="both"/>
        <w:rPr>
          <w:rFonts w:ascii="Courier New" w:hAnsi="Courier New" w:cs="Courier New"/>
        </w:rPr>
      </w:pPr>
    </w:p>
    <w:p w14:paraId="37971352" w14:textId="2F7FBB88" w:rsidR="00322534" w:rsidRDefault="00322534" w:rsidP="00322534">
      <w:pPr>
        <w:jc w:val="both"/>
        <w:rPr>
          <w:rFonts w:ascii="Courier New" w:hAnsi="Courier New" w:cs="Courier New"/>
        </w:rPr>
      </w:pPr>
      <w:r>
        <w:rPr>
          <w:rFonts w:ascii="Courier New" w:hAnsi="Courier New" w:cs="Courier New"/>
        </w:rPr>
        <w:t>Docket No. F328768</w:t>
      </w:r>
      <w:r>
        <w:rPr>
          <w:rFonts w:ascii="Courier New" w:hAnsi="Courier New" w:cs="Courier New"/>
        </w:rPr>
        <w:tab/>
      </w:r>
      <w:r>
        <w:rPr>
          <w:rFonts w:ascii="Courier New" w:hAnsi="Courier New" w:cs="Courier New"/>
        </w:rPr>
        <w:tab/>
        <w:t xml:space="preserve">         </w:t>
      </w:r>
      <w:r w:rsidR="00837BAC">
        <w:rPr>
          <w:rFonts w:ascii="Courier New" w:hAnsi="Courier New" w:cs="Courier New"/>
        </w:rPr>
        <w:t xml:space="preserve"> </w:t>
      </w:r>
      <w:r>
        <w:rPr>
          <w:rFonts w:ascii="Courier New" w:hAnsi="Courier New" w:cs="Courier New"/>
        </w:rPr>
        <w:t>Promulgated:</w:t>
      </w:r>
    </w:p>
    <w:p w14:paraId="524A19E9" w14:textId="7A55469F" w:rsidR="00837BAC" w:rsidRDefault="00322534" w:rsidP="00837BAC">
      <w:pPr>
        <w:jc w:val="both"/>
        <w:rPr>
          <w:rFonts w:ascii="Courier New" w:hAnsi="Courier New" w:cs="Courier New"/>
        </w:rPr>
      </w:pPr>
      <w:r>
        <w:rPr>
          <w:rFonts w:ascii="Courier New" w:hAnsi="Courier New" w:cs="Courier New"/>
        </w:rPr>
        <w:tab/>
      </w:r>
      <w:r>
        <w:rPr>
          <w:rFonts w:ascii="Courier New" w:hAnsi="Courier New" w:cs="Courier New"/>
        </w:rPr>
        <w:tab/>
        <w:t xml:space="preserve">   </w:t>
      </w:r>
      <w:r w:rsidR="00837BAC">
        <w:rPr>
          <w:rFonts w:ascii="Courier New" w:hAnsi="Courier New" w:cs="Courier New"/>
        </w:rPr>
        <w:tab/>
      </w:r>
      <w:r w:rsidR="00837BAC">
        <w:rPr>
          <w:rFonts w:ascii="Courier New" w:hAnsi="Courier New" w:cs="Courier New"/>
        </w:rPr>
        <w:tab/>
      </w:r>
      <w:r w:rsidR="00837BAC">
        <w:rPr>
          <w:rFonts w:ascii="Courier New" w:hAnsi="Courier New" w:cs="Courier New"/>
        </w:rPr>
        <w:tab/>
      </w:r>
      <w:r w:rsidR="00837BAC">
        <w:rPr>
          <w:rFonts w:ascii="Courier New" w:hAnsi="Courier New" w:cs="Courier New"/>
        </w:rPr>
        <w:tab/>
      </w:r>
      <w:r w:rsidR="00837BAC">
        <w:rPr>
          <w:rFonts w:ascii="Courier New" w:hAnsi="Courier New" w:cs="Courier New"/>
        </w:rPr>
        <w:tab/>
      </w:r>
      <w:r w:rsidR="008A16E9">
        <w:rPr>
          <w:rFonts w:ascii="Courier New" w:hAnsi="Courier New" w:cs="Courier New"/>
        </w:rPr>
        <w:t>May 29, 2018</w:t>
      </w:r>
    </w:p>
    <w:p w14:paraId="00DBE30A" w14:textId="77777777" w:rsidR="00837BAC" w:rsidRDefault="00837BAC" w:rsidP="00837BAC">
      <w:pPr>
        <w:jc w:val="both"/>
        <w:rPr>
          <w:rFonts w:ascii="Courier New" w:hAnsi="Courier New" w:cs="Courier New"/>
        </w:rPr>
      </w:pPr>
    </w:p>
    <w:p w14:paraId="062401F2" w14:textId="77777777" w:rsidR="00322534" w:rsidRDefault="00322534" w:rsidP="00322534">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2E6B54FE" w14:textId="3DC5F9EF" w:rsidR="00322534" w:rsidRDefault="00882E37" w:rsidP="00322534">
      <w:pPr>
        <w:spacing w:line="480" w:lineRule="auto"/>
        <w:jc w:val="both"/>
        <w:rPr>
          <w:rFonts w:ascii="Courier New" w:hAnsi="Courier New" w:cs="Courier New"/>
        </w:rPr>
      </w:pPr>
      <w:r>
        <w:rPr>
          <w:rFonts w:ascii="Courier New" w:hAnsi="Courier New" w:cs="Courier New"/>
        </w:rPr>
        <w:tab/>
        <w:t>This is an appeal</w:t>
      </w:r>
      <w:r w:rsidR="00322534">
        <w:rPr>
          <w:rFonts w:ascii="Courier New" w:hAnsi="Courier New" w:cs="Courier New"/>
        </w:rPr>
        <w:t xml:space="preserve"> under the </w:t>
      </w:r>
      <w:r w:rsidR="00322534" w:rsidRPr="00676B87">
        <w:rPr>
          <w:rFonts w:ascii="Courier New" w:hAnsi="Courier New" w:cs="Courier New"/>
        </w:rPr>
        <w:t>formal</w:t>
      </w:r>
      <w:r w:rsidR="00322534">
        <w:rPr>
          <w:rFonts w:ascii="Courier New" w:hAnsi="Courier New" w:cs="Courier New"/>
        </w:rPr>
        <w:t xml:space="preserve"> procedure pursuant to G.L. c. 58A, </w:t>
      </w:r>
      <w:r w:rsidR="00322534" w:rsidRPr="00676B87">
        <w:rPr>
          <w:rFonts w:ascii="Courier New" w:hAnsi="Courier New" w:cs="Courier New"/>
        </w:rPr>
        <w:t>§ 7</w:t>
      </w:r>
      <w:r w:rsidR="00322534">
        <w:rPr>
          <w:rFonts w:ascii="Courier New" w:hAnsi="Courier New" w:cs="Courier New"/>
        </w:rPr>
        <w:t xml:space="preserve"> and G.L. c. 59, §§ 64 and 65, from the refusal of th</w:t>
      </w:r>
      <w:r>
        <w:rPr>
          <w:rFonts w:ascii="Courier New" w:hAnsi="Courier New" w:cs="Courier New"/>
        </w:rPr>
        <w:t>e Board of Assessors of the Town of West Tisbury</w:t>
      </w:r>
      <w:r w:rsidR="00322534">
        <w:rPr>
          <w:rFonts w:ascii="Courier New" w:hAnsi="Courier New" w:cs="Courier New"/>
        </w:rPr>
        <w:t xml:space="preserve"> (“appellee” or “assessors”) to abate taxes on certa</w:t>
      </w:r>
      <w:r>
        <w:rPr>
          <w:rFonts w:ascii="Courier New" w:hAnsi="Courier New" w:cs="Courier New"/>
        </w:rPr>
        <w:t>in real estate located in West Tisbury</w:t>
      </w:r>
      <w:r w:rsidR="00322534">
        <w:rPr>
          <w:rFonts w:ascii="Courier New" w:hAnsi="Courier New" w:cs="Courier New"/>
        </w:rPr>
        <w:t xml:space="preserve"> owned by and assessed to the appellan</w:t>
      </w:r>
      <w:r>
        <w:rPr>
          <w:rFonts w:ascii="Courier New" w:hAnsi="Courier New" w:cs="Courier New"/>
        </w:rPr>
        <w:t>t, American Youth Hostels, Inc. (“AYH</w:t>
      </w:r>
      <w:r w:rsidR="00322534">
        <w:rPr>
          <w:rFonts w:ascii="Courier New" w:hAnsi="Courier New" w:cs="Courier New"/>
        </w:rPr>
        <w:t>” or “appellant”), under G.L. c. 59,</w:t>
      </w:r>
      <w:r>
        <w:rPr>
          <w:rFonts w:ascii="Courier New" w:hAnsi="Courier New" w:cs="Courier New"/>
        </w:rPr>
        <w:t xml:space="preserve"> §§ 11 and 38, for fiscal year 2015 (“fiscal year</w:t>
      </w:r>
      <w:r w:rsidR="00322534">
        <w:rPr>
          <w:rFonts w:ascii="Courier New" w:hAnsi="Courier New" w:cs="Courier New"/>
        </w:rPr>
        <w:t xml:space="preserve"> at issue”).</w:t>
      </w:r>
    </w:p>
    <w:p w14:paraId="66A850F7" w14:textId="0D588C83" w:rsidR="00322534" w:rsidRDefault="00322534" w:rsidP="00322534">
      <w:pPr>
        <w:pStyle w:val="BodyText2"/>
        <w:spacing w:after="0"/>
        <w:jc w:val="both"/>
        <w:rPr>
          <w:rFonts w:ascii="Courier New" w:hAnsi="Courier New" w:cs="Courier New"/>
        </w:rPr>
      </w:pPr>
      <w:r>
        <w:tab/>
      </w:r>
      <w:r w:rsidR="00882E37">
        <w:rPr>
          <w:rFonts w:ascii="Courier New" w:hAnsi="Courier New" w:cs="Courier New"/>
        </w:rPr>
        <w:t>Chairman Hammond</w:t>
      </w:r>
      <w:r w:rsidRPr="00B86AF5">
        <w:rPr>
          <w:rFonts w:ascii="Courier New" w:hAnsi="Courier New" w:cs="Courier New"/>
        </w:rPr>
        <w:t xml:space="preserve"> heard</w:t>
      </w:r>
      <w:r w:rsidR="00882E37">
        <w:rPr>
          <w:rFonts w:ascii="Courier New" w:hAnsi="Courier New" w:cs="Courier New"/>
        </w:rPr>
        <w:t xml:space="preserve"> this appeal</w:t>
      </w:r>
      <w:r>
        <w:rPr>
          <w:rFonts w:ascii="Courier New" w:hAnsi="Courier New" w:cs="Courier New"/>
        </w:rPr>
        <w:t xml:space="preserve">.  </w:t>
      </w:r>
      <w:r w:rsidR="00882E37">
        <w:rPr>
          <w:rFonts w:ascii="Courier New" w:hAnsi="Courier New" w:cs="Courier New"/>
        </w:rPr>
        <w:t>Commissioners Rose and Good joined him</w:t>
      </w:r>
      <w:r>
        <w:rPr>
          <w:rFonts w:ascii="Courier New" w:hAnsi="Courier New" w:cs="Courier New"/>
        </w:rPr>
        <w:t xml:space="preserve"> in </w:t>
      </w:r>
      <w:r w:rsidR="00882E37">
        <w:rPr>
          <w:rFonts w:ascii="Courier New" w:hAnsi="Courier New" w:cs="Courier New"/>
        </w:rPr>
        <w:t>a decision for the appellant</w:t>
      </w:r>
      <w:r>
        <w:rPr>
          <w:rFonts w:ascii="Courier New" w:hAnsi="Courier New" w:cs="Courier New"/>
        </w:rPr>
        <w:t>.</w:t>
      </w:r>
      <w:r w:rsidR="00882E37">
        <w:rPr>
          <w:rFonts w:ascii="Courier New" w:hAnsi="Courier New" w:cs="Courier New"/>
        </w:rPr>
        <w:t xml:space="preserve">  Co</w:t>
      </w:r>
      <w:r w:rsidR="0056207F">
        <w:rPr>
          <w:rFonts w:ascii="Courier New" w:hAnsi="Courier New" w:cs="Courier New"/>
        </w:rPr>
        <w:t>mmissioners Scharaffa and Chmie</w:t>
      </w:r>
      <w:r w:rsidR="00882E37">
        <w:rPr>
          <w:rFonts w:ascii="Courier New" w:hAnsi="Courier New" w:cs="Courier New"/>
        </w:rPr>
        <w:t>linski dissented.</w:t>
      </w:r>
      <w:r>
        <w:rPr>
          <w:rFonts w:ascii="Courier New" w:hAnsi="Courier New" w:cs="Courier New"/>
        </w:rPr>
        <w:t xml:space="preserve"> </w:t>
      </w:r>
      <w:r w:rsidRPr="00B86AF5">
        <w:rPr>
          <w:rFonts w:ascii="Courier New" w:hAnsi="Courier New" w:cs="Courier New"/>
        </w:rPr>
        <w:t xml:space="preserve"> </w:t>
      </w:r>
    </w:p>
    <w:p w14:paraId="6236F283" w14:textId="51C006EE" w:rsidR="00322534" w:rsidRPr="00B86AF5" w:rsidRDefault="00322534" w:rsidP="00322534">
      <w:pPr>
        <w:pStyle w:val="BodyText2"/>
        <w:spacing w:after="0"/>
        <w:ind w:firstLine="720"/>
        <w:jc w:val="both"/>
        <w:rPr>
          <w:rFonts w:ascii="Courier New" w:hAnsi="Courier New" w:cs="Courier New"/>
        </w:rPr>
      </w:pPr>
      <w:r w:rsidRPr="00B86AF5">
        <w:rPr>
          <w:rFonts w:ascii="Courier New" w:hAnsi="Courier New" w:cs="Courier New"/>
        </w:rPr>
        <w:t>These findings of fact an</w:t>
      </w:r>
      <w:r w:rsidR="00D2516E">
        <w:rPr>
          <w:rFonts w:ascii="Courier New" w:hAnsi="Courier New" w:cs="Courier New"/>
        </w:rPr>
        <w:t xml:space="preserve">d report are made pursuant to </w:t>
      </w:r>
      <w:r w:rsidR="00882E37">
        <w:rPr>
          <w:rFonts w:ascii="Courier New" w:hAnsi="Courier New" w:cs="Courier New"/>
        </w:rPr>
        <w:t>request</w:t>
      </w:r>
      <w:r w:rsidR="00D2516E">
        <w:rPr>
          <w:rFonts w:ascii="Courier New" w:hAnsi="Courier New" w:cs="Courier New"/>
        </w:rPr>
        <w:t>s</w:t>
      </w:r>
      <w:r w:rsidR="00882E37">
        <w:rPr>
          <w:rFonts w:ascii="Courier New" w:hAnsi="Courier New" w:cs="Courier New"/>
        </w:rPr>
        <w:t xml:space="preserve"> by</w:t>
      </w:r>
      <w:r w:rsidR="00D2516E">
        <w:rPr>
          <w:rFonts w:ascii="Courier New" w:hAnsi="Courier New" w:cs="Courier New"/>
        </w:rPr>
        <w:t xml:space="preserve"> the appellant and the appellee</w:t>
      </w:r>
      <w:r w:rsidRPr="00B86AF5">
        <w:rPr>
          <w:rFonts w:ascii="Courier New" w:hAnsi="Courier New" w:cs="Courier New"/>
        </w:rPr>
        <w:t xml:space="preserve"> under G.L.</w:t>
      </w:r>
      <w:r w:rsidR="00837BAC">
        <w:rPr>
          <w:rFonts w:ascii="Courier New" w:hAnsi="Courier New" w:cs="Courier New"/>
        </w:rPr>
        <w:t> </w:t>
      </w:r>
      <w:r w:rsidRPr="00B86AF5">
        <w:rPr>
          <w:rFonts w:ascii="Courier New" w:hAnsi="Courier New" w:cs="Courier New"/>
        </w:rPr>
        <w:t>c.</w:t>
      </w:r>
      <w:r w:rsidR="00837BAC">
        <w:rPr>
          <w:rFonts w:ascii="Courier New" w:hAnsi="Courier New" w:cs="Courier New"/>
        </w:rPr>
        <w:t> </w:t>
      </w:r>
      <w:r w:rsidRPr="00B86AF5">
        <w:rPr>
          <w:rFonts w:ascii="Courier New" w:hAnsi="Courier New" w:cs="Courier New"/>
        </w:rPr>
        <w:t xml:space="preserve">58A, § 13 and 831 CMR 1.32. </w:t>
      </w:r>
    </w:p>
    <w:p w14:paraId="7102832C" w14:textId="77777777" w:rsidR="00322534" w:rsidRDefault="00322534" w:rsidP="00322534">
      <w:pPr>
        <w:jc w:val="both"/>
        <w:rPr>
          <w:rFonts w:ascii="Courier New" w:hAnsi="Courier New" w:cs="Courier New"/>
        </w:rPr>
      </w:pPr>
    </w:p>
    <w:p w14:paraId="086F2B4B" w14:textId="7610A8B7" w:rsidR="00322534" w:rsidRDefault="00322534" w:rsidP="00322534">
      <w:pPr>
        <w:jc w:val="both"/>
        <w:rPr>
          <w:rFonts w:ascii="Courier New" w:hAnsi="Courier New" w:cs="Courier New"/>
        </w:rPr>
      </w:pPr>
      <w:r>
        <w:rPr>
          <w:rFonts w:ascii="Courier New" w:hAnsi="Courier New" w:cs="Courier New"/>
        </w:rPr>
        <w:tab/>
      </w:r>
      <w:r w:rsidR="00882E37">
        <w:rPr>
          <w:rFonts w:ascii="Courier New" w:hAnsi="Courier New" w:cs="Courier New"/>
          <w:i/>
        </w:rPr>
        <w:t>Christopher Minue</w:t>
      </w:r>
      <w:r w:rsidRPr="004705D0">
        <w:rPr>
          <w:rFonts w:ascii="Courier New" w:hAnsi="Courier New" w:cs="Courier New"/>
          <w:i/>
        </w:rPr>
        <w:t>,</w:t>
      </w:r>
      <w:r>
        <w:rPr>
          <w:rFonts w:ascii="Courier New" w:hAnsi="Courier New" w:cs="Courier New"/>
          <w:i/>
        </w:rPr>
        <w:t xml:space="preserve"> </w:t>
      </w:r>
      <w:r>
        <w:rPr>
          <w:rFonts w:ascii="Courier New" w:hAnsi="Courier New" w:cs="Courier New"/>
        </w:rPr>
        <w:t>Esq.</w:t>
      </w:r>
      <w:r w:rsidR="00882E37">
        <w:rPr>
          <w:rFonts w:ascii="Courier New" w:hAnsi="Courier New" w:cs="Courier New"/>
        </w:rPr>
        <w:t xml:space="preserve"> and </w:t>
      </w:r>
      <w:r w:rsidR="00882E37" w:rsidRPr="00882E37">
        <w:rPr>
          <w:rFonts w:ascii="Courier New" w:hAnsi="Courier New" w:cs="Courier New"/>
          <w:i/>
        </w:rPr>
        <w:t>Robert Brooks</w:t>
      </w:r>
      <w:r w:rsidR="00882E37">
        <w:rPr>
          <w:rFonts w:ascii="Courier New" w:hAnsi="Courier New" w:cs="Courier New"/>
        </w:rPr>
        <w:t>, Esq.</w:t>
      </w:r>
      <w:r>
        <w:rPr>
          <w:rFonts w:ascii="Courier New" w:hAnsi="Courier New" w:cs="Courier New"/>
        </w:rPr>
        <w:t xml:space="preserve"> for the appellant.</w:t>
      </w:r>
    </w:p>
    <w:p w14:paraId="2BDC9CE9" w14:textId="77777777" w:rsidR="00322534" w:rsidRDefault="00322534" w:rsidP="00322534">
      <w:pPr>
        <w:jc w:val="both"/>
        <w:rPr>
          <w:rFonts w:ascii="Courier New" w:hAnsi="Courier New" w:cs="Courier New"/>
        </w:rPr>
      </w:pPr>
    </w:p>
    <w:p w14:paraId="497C671E" w14:textId="77777777" w:rsidR="00322534" w:rsidRDefault="00322534" w:rsidP="00322534">
      <w:pPr>
        <w:jc w:val="both"/>
        <w:rPr>
          <w:rFonts w:ascii="Courier New" w:hAnsi="Courier New" w:cs="Courier New"/>
        </w:rPr>
      </w:pPr>
      <w:r>
        <w:rPr>
          <w:rFonts w:ascii="Courier New" w:hAnsi="Courier New" w:cs="Courier New"/>
        </w:rPr>
        <w:tab/>
      </w:r>
      <w:r w:rsidR="00882E37">
        <w:rPr>
          <w:rFonts w:ascii="Courier New" w:hAnsi="Courier New" w:cs="Courier New"/>
          <w:i/>
        </w:rPr>
        <w:t>Ellen M. Hutchinson</w:t>
      </w:r>
      <w:r>
        <w:rPr>
          <w:rFonts w:ascii="Courier New" w:hAnsi="Courier New" w:cs="Courier New"/>
        </w:rPr>
        <w:t xml:space="preserve">, Esq. for the appellee.  </w:t>
      </w:r>
    </w:p>
    <w:p w14:paraId="448CC6E2" w14:textId="77777777" w:rsidR="00322534" w:rsidRDefault="00322534" w:rsidP="00322534">
      <w:pPr>
        <w:spacing w:line="480" w:lineRule="auto"/>
        <w:jc w:val="both"/>
        <w:rPr>
          <w:rFonts w:ascii="Courier New" w:hAnsi="Courier New" w:cs="Courier New"/>
        </w:rPr>
      </w:pPr>
    </w:p>
    <w:p w14:paraId="67B6B5E6" w14:textId="77777777" w:rsidR="00322534" w:rsidRDefault="00322534" w:rsidP="00322534">
      <w:pPr>
        <w:pStyle w:val="Heading2"/>
        <w:spacing w:line="480" w:lineRule="auto"/>
      </w:pPr>
      <w:r>
        <w:lastRenderedPageBreak/>
        <w:t>FINDINGS OF FACT AND REPORT</w:t>
      </w:r>
    </w:p>
    <w:p w14:paraId="676D24AD" w14:textId="3ECC226E" w:rsidR="00322534" w:rsidRDefault="00322534" w:rsidP="00322534">
      <w:pPr>
        <w:spacing w:line="480" w:lineRule="auto"/>
        <w:ind w:firstLine="720"/>
        <w:jc w:val="both"/>
        <w:rPr>
          <w:rFonts w:ascii="Courier New" w:hAnsi="Courier New" w:cs="Courier New"/>
        </w:rPr>
      </w:pPr>
      <w:r>
        <w:rPr>
          <w:rFonts w:ascii="Courier New" w:hAnsi="Courier New" w:cs="Courier New"/>
        </w:rPr>
        <w:t xml:space="preserve">On the basis of testimony and exhibits offered into </w:t>
      </w:r>
      <w:r w:rsidR="001303C9">
        <w:rPr>
          <w:rFonts w:ascii="Courier New" w:hAnsi="Courier New" w:cs="Courier New"/>
        </w:rPr>
        <w:t>evidence at the hearing of this appeal</w:t>
      </w:r>
      <w:r>
        <w:rPr>
          <w:rFonts w:ascii="Courier New" w:hAnsi="Courier New" w:cs="Courier New"/>
        </w:rPr>
        <w:t>, the Appellate Tax Board (“Board”) made the following findings of fact.</w:t>
      </w:r>
    </w:p>
    <w:p w14:paraId="699CC828" w14:textId="3851B92B" w:rsidR="00A76FFC" w:rsidRDefault="000A2E8B" w:rsidP="00A76FFC">
      <w:pPr>
        <w:spacing w:line="480" w:lineRule="auto"/>
        <w:jc w:val="both"/>
        <w:rPr>
          <w:rFonts w:ascii="Courier New" w:hAnsi="Courier New" w:cs="Courier New"/>
        </w:rPr>
      </w:pPr>
      <w:r>
        <w:rPr>
          <w:rFonts w:ascii="Courier New" w:hAnsi="Courier New" w:cs="Courier New"/>
        </w:rPr>
        <w:tab/>
      </w:r>
      <w:r w:rsidR="009131D4">
        <w:rPr>
          <w:rFonts w:ascii="Courier New" w:hAnsi="Courier New" w:cs="Courier New"/>
        </w:rPr>
        <w:t>On January</w:t>
      </w:r>
      <w:r w:rsidR="00882E37">
        <w:rPr>
          <w:rFonts w:ascii="Courier New" w:hAnsi="Courier New" w:cs="Courier New"/>
        </w:rPr>
        <w:t xml:space="preserve"> 1, 2014</w:t>
      </w:r>
      <w:r w:rsidR="009131D4">
        <w:rPr>
          <w:rFonts w:ascii="Courier New" w:hAnsi="Courier New" w:cs="Courier New"/>
        </w:rPr>
        <w:t>, the relevant assessment</w:t>
      </w:r>
      <w:r w:rsidR="00882E37">
        <w:rPr>
          <w:rFonts w:ascii="Courier New" w:hAnsi="Courier New" w:cs="Courier New"/>
        </w:rPr>
        <w:t xml:space="preserve"> date for the</w:t>
      </w:r>
      <w:r w:rsidR="00322534">
        <w:rPr>
          <w:rFonts w:ascii="Courier New" w:hAnsi="Courier New" w:cs="Courier New"/>
        </w:rPr>
        <w:t xml:space="preserve"> fiscal year at issue, the appel</w:t>
      </w:r>
      <w:r w:rsidR="00295D9E">
        <w:rPr>
          <w:rFonts w:ascii="Courier New" w:hAnsi="Courier New" w:cs="Courier New"/>
        </w:rPr>
        <w:t xml:space="preserve">lant was the assessed owner of </w:t>
      </w:r>
      <w:r w:rsidR="001303C9">
        <w:rPr>
          <w:rFonts w:ascii="Courier New" w:hAnsi="Courier New" w:cs="Courier New"/>
        </w:rPr>
        <w:t xml:space="preserve">a </w:t>
      </w:r>
      <w:r w:rsidR="00295D9E">
        <w:rPr>
          <w:rFonts w:ascii="Courier New" w:hAnsi="Courier New" w:cs="Courier New"/>
        </w:rPr>
        <w:t>2</w:t>
      </w:r>
      <w:r w:rsidR="00322534">
        <w:rPr>
          <w:rFonts w:ascii="Courier New" w:hAnsi="Courier New" w:cs="Courier New"/>
        </w:rPr>
        <w:t>.51-acre parcel of</w:t>
      </w:r>
      <w:r w:rsidR="00295D9E">
        <w:rPr>
          <w:rFonts w:ascii="Courier New" w:hAnsi="Courier New" w:cs="Courier New"/>
        </w:rPr>
        <w:t xml:space="preserve"> land improved with a building that was operated as a hostel, located at 525 Edgartown Road in West Tisbury</w:t>
      </w:r>
      <w:r w:rsidR="00322534">
        <w:rPr>
          <w:rFonts w:ascii="Courier New" w:hAnsi="Courier New" w:cs="Courier New"/>
        </w:rPr>
        <w:t xml:space="preserve"> </w:t>
      </w:r>
      <w:r w:rsidR="00322534" w:rsidRPr="00E12935">
        <w:rPr>
          <w:rFonts w:ascii="Courier New" w:hAnsi="Courier New" w:cs="Courier New"/>
        </w:rPr>
        <w:t>(</w:t>
      </w:r>
      <w:r w:rsidR="00322534">
        <w:rPr>
          <w:rFonts w:ascii="Courier New" w:hAnsi="Courier New" w:cs="Courier New"/>
        </w:rPr>
        <w:t>“subject property”)</w:t>
      </w:r>
      <w:r w:rsidR="00322534" w:rsidRPr="00F2547C">
        <w:rPr>
          <w:rFonts w:ascii="Courier New" w:hAnsi="Courier New" w:cs="Courier New"/>
        </w:rPr>
        <w:t xml:space="preserve">. </w:t>
      </w:r>
      <w:r w:rsidR="00322534">
        <w:rPr>
          <w:rFonts w:ascii="Courier New" w:hAnsi="Courier New" w:cs="Courier New"/>
        </w:rPr>
        <w:t xml:space="preserve"> </w:t>
      </w:r>
      <w:r w:rsidR="00A76FFC">
        <w:rPr>
          <w:rFonts w:ascii="Courier New" w:hAnsi="Courier New" w:cs="Courier New"/>
        </w:rPr>
        <w:t>The hostel was open for operation from late May to mid-October.</w:t>
      </w:r>
    </w:p>
    <w:p w14:paraId="6124DECE" w14:textId="23305938" w:rsidR="00322534" w:rsidRDefault="00476ACD" w:rsidP="00322534">
      <w:pPr>
        <w:spacing w:line="480" w:lineRule="auto"/>
        <w:ind w:firstLine="720"/>
        <w:jc w:val="both"/>
        <w:rPr>
          <w:rFonts w:ascii="Courier New" w:hAnsi="Courier New" w:cs="Courier New"/>
        </w:rPr>
      </w:pPr>
      <w:r>
        <w:rPr>
          <w:rFonts w:ascii="Courier New" w:hAnsi="Courier New" w:cs="Courier New"/>
        </w:rPr>
        <w:t xml:space="preserve">The appellant </w:t>
      </w:r>
      <w:r w:rsidRPr="00E80C7E">
        <w:rPr>
          <w:rFonts w:ascii="Courier New" w:hAnsi="Courier New" w:cs="Courier New"/>
        </w:rPr>
        <w:t xml:space="preserve">timely filed </w:t>
      </w:r>
      <w:r w:rsidR="00984312">
        <w:rPr>
          <w:rFonts w:ascii="Courier New" w:hAnsi="Courier New" w:cs="Courier New"/>
        </w:rPr>
        <w:t xml:space="preserve">with the assessors </w:t>
      </w:r>
      <w:r w:rsidRPr="00E80C7E">
        <w:rPr>
          <w:rFonts w:ascii="Courier New" w:hAnsi="Courier New" w:cs="Courier New"/>
        </w:rPr>
        <w:t>its Form 3ABC</w:t>
      </w:r>
      <w:r w:rsidR="009A47C4">
        <w:rPr>
          <w:rFonts w:ascii="Courier New" w:hAnsi="Courier New" w:cs="Courier New"/>
        </w:rPr>
        <w:t xml:space="preserve"> and a copy of its Form PC</w:t>
      </w:r>
      <w:r w:rsidRPr="00E80C7E">
        <w:rPr>
          <w:rFonts w:ascii="Courier New" w:hAnsi="Courier New" w:cs="Courier New"/>
        </w:rPr>
        <w:t xml:space="preserve"> on February 28, 2014.  </w:t>
      </w:r>
      <w:r>
        <w:rPr>
          <w:rFonts w:ascii="Courier New" w:hAnsi="Courier New" w:cs="Courier New"/>
        </w:rPr>
        <w:t>Nevertheless, t</w:t>
      </w:r>
      <w:r w:rsidR="00322534">
        <w:rPr>
          <w:rFonts w:ascii="Courier New" w:hAnsi="Courier New" w:cs="Courier New"/>
        </w:rPr>
        <w:t>he assessors valued th</w:t>
      </w:r>
      <w:r w:rsidR="002F6A5D">
        <w:rPr>
          <w:rFonts w:ascii="Courier New" w:hAnsi="Courier New" w:cs="Courier New"/>
        </w:rPr>
        <w:t>e subject property at $811,300</w:t>
      </w:r>
      <w:r w:rsidR="00322534">
        <w:rPr>
          <w:rFonts w:ascii="Courier New" w:hAnsi="Courier New" w:cs="Courier New"/>
        </w:rPr>
        <w:t xml:space="preserve"> and assessed a </w:t>
      </w:r>
      <w:r w:rsidR="002F6A5D">
        <w:rPr>
          <w:rFonts w:ascii="Courier New" w:hAnsi="Courier New" w:cs="Courier New"/>
        </w:rPr>
        <w:t xml:space="preserve">tax thereon, at a rate of </w:t>
      </w:r>
      <w:r w:rsidR="002F6A5D" w:rsidRPr="0042306C">
        <w:rPr>
          <w:rFonts w:ascii="Courier New" w:hAnsi="Courier New" w:cs="Courier New"/>
        </w:rPr>
        <w:t>$</w:t>
      </w:r>
      <w:r w:rsidR="0042306C">
        <w:rPr>
          <w:rFonts w:ascii="Courier New" w:hAnsi="Courier New" w:cs="Courier New"/>
        </w:rPr>
        <w:t>5.71</w:t>
      </w:r>
      <w:r w:rsidR="00322534" w:rsidRPr="00FE2E89">
        <w:rPr>
          <w:rFonts w:ascii="Courier New" w:hAnsi="Courier New" w:cs="Courier New"/>
        </w:rPr>
        <w:t xml:space="preserve"> per $1,000, in the</w:t>
      </w:r>
      <w:r w:rsidR="00322534">
        <w:rPr>
          <w:rFonts w:ascii="Courier New" w:hAnsi="Courier New" w:cs="Courier New"/>
        </w:rPr>
        <w:t xml:space="preserve"> total</w:t>
      </w:r>
      <w:r w:rsidR="00322534" w:rsidRPr="00FE2E89">
        <w:rPr>
          <w:rFonts w:ascii="Courier New" w:hAnsi="Courier New" w:cs="Courier New"/>
        </w:rPr>
        <w:t xml:space="preserve"> amount of </w:t>
      </w:r>
      <w:r w:rsidR="002F6A5D">
        <w:rPr>
          <w:rFonts w:ascii="Courier New" w:hAnsi="Courier New" w:cs="Courier New"/>
        </w:rPr>
        <w:t xml:space="preserve">$4,771.25, </w:t>
      </w:r>
      <w:r w:rsidR="0052299B">
        <w:rPr>
          <w:rFonts w:ascii="Courier New" w:hAnsi="Courier New" w:cs="Courier New"/>
        </w:rPr>
        <w:t>including the Community Preservation Act</w:t>
      </w:r>
      <w:r w:rsidR="002F6A5D">
        <w:rPr>
          <w:rFonts w:ascii="Courier New" w:hAnsi="Courier New" w:cs="Courier New"/>
        </w:rPr>
        <w:t xml:space="preserve"> surcharge</w:t>
      </w:r>
      <w:r w:rsidR="00322534">
        <w:rPr>
          <w:rFonts w:ascii="Courier New" w:hAnsi="Courier New" w:cs="Courier New"/>
        </w:rPr>
        <w:t xml:space="preserve">.  </w:t>
      </w:r>
      <w:r w:rsidRPr="007A1686">
        <w:rPr>
          <w:rFonts w:ascii="Courier New" w:hAnsi="Courier New" w:cs="Courier New"/>
        </w:rPr>
        <w:t>In accordance with G.L. c. 59, §</w:t>
      </w:r>
      <w:r>
        <w:rPr>
          <w:rFonts w:ascii="Courier New" w:hAnsi="Courier New" w:cs="Courier New"/>
        </w:rPr>
        <w:t> </w:t>
      </w:r>
      <w:r w:rsidRPr="00184092">
        <w:rPr>
          <w:rFonts w:ascii="Courier New" w:hAnsi="Courier New" w:cs="Courier New"/>
        </w:rPr>
        <w:t>57</w:t>
      </w:r>
      <w:r w:rsidRPr="007A1686">
        <w:rPr>
          <w:rFonts w:ascii="Courier New" w:hAnsi="Courier New" w:cs="Courier New"/>
        </w:rPr>
        <w:t>, the appellant timely paid the tax due without i</w:t>
      </w:r>
      <w:r>
        <w:rPr>
          <w:rFonts w:ascii="Courier New" w:hAnsi="Courier New" w:cs="Courier New"/>
        </w:rPr>
        <w:t xml:space="preserve">ncurring interest.  On </w:t>
      </w:r>
      <w:r w:rsidRPr="00184092">
        <w:rPr>
          <w:rFonts w:ascii="Courier New" w:hAnsi="Courier New" w:cs="Courier New"/>
        </w:rPr>
        <w:t>April 30, 2015</w:t>
      </w:r>
      <w:r w:rsidRPr="007A1686">
        <w:rPr>
          <w:rFonts w:ascii="Courier New" w:hAnsi="Courier New" w:cs="Courier New"/>
        </w:rPr>
        <w:t xml:space="preserve">, in accordance with G.L. c. 59, § 59, the appellant </w:t>
      </w:r>
      <w:r w:rsidR="00683E2A">
        <w:rPr>
          <w:rFonts w:ascii="Courier New" w:hAnsi="Courier New" w:cs="Courier New"/>
        </w:rPr>
        <w:t xml:space="preserve">timely </w:t>
      </w:r>
      <w:r w:rsidRPr="007A1686">
        <w:rPr>
          <w:rFonts w:ascii="Courier New" w:hAnsi="Courier New" w:cs="Courier New"/>
        </w:rPr>
        <w:t>filed an Application for Abatement with the assessors</w:t>
      </w:r>
      <w:r w:rsidR="00DD1B05">
        <w:rPr>
          <w:rFonts w:ascii="Courier New" w:hAnsi="Courier New" w:cs="Courier New"/>
        </w:rPr>
        <w:t xml:space="preserve"> prior to the due date of the first installment of the semi-annual actual tax bill for the subject property</w:t>
      </w:r>
      <w:r w:rsidR="009A47C4">
        <w:rPr>
          <w:rFonts w:ascii="Courier New" w:hAnsi="Courier New" w:cs="Courier New"/>
        </w:rPr>
        <w:t>.  On July 14, 2015, the assessors denied the appel</w:t>
      </w:r>
      <w:r w:rsidR="00FA2D77">
        <w:rPr>
          <w:rFonts w:ascii="Courier New" w:hAnsi="Courier New" w:cs="Courier New"/>
        </w:rPr>
        <w:t>l</w:t>
      </w:r>
      <w:r w:rsidR="009A47C4">
        <w:rPr>
          <w:rFonts w:ascii="Courier New" w:hAnsi="Courier New" w:cs="Courier New"/>
        </w:rPr>
        <w:t xml:space="preserve">ant’s </w:t>
      </w:r>
      <w:r w:rsidR="00FA2D77">
        <w:rPr>
          <w:rFonts w:ascii="Courier New" w:hAnsi="Courier New" w:cs="Courier New"/>
        </w:rPr>
        <w:t>Application for</w:t>
      </w:r>
      <w:r w:rsidR="00313B36">
        <w:rPr>
          <w:rFonts w:ascii="Courier New" w:hAnsi="Courier New" w:cs="Courier New"/>
        </w:rPr>
        <w:t> </w:t>
      </w:r>
      <w:r w:rsidR="00FA2D77">
        <w:rPr>
          <w:rFonts w:ascii="Courier New" w:hAnsi="Courier New" w:cs="Courier New"/>
        </w:rPr>
        <w:t>Abatement</w:t>
      </w:r>
      <w:r w:rsidRPr="007A1686">
        <w:rPr>
          <w:rFonts w:ascii="Courier New" w:hAnsi="Courier New" w:cs="Courier New"/>
        </w:rPr>
        <w:t xml:space="preserve">. </w:t>
      </w:r>
      <w:r>
        <w:rPr>
          <w:rFonts w:ascii="Courier New" w:hAnsi="Courier New" w:cs="Courier New"/>
        </w:rPr>
        <w:t xml:space="preserve"> O</w:t>
      </w:r>
      <w:r w:rsidRPr="007A1686">
        <w:rPr>
          <w:rFonts w:ascii="Courier New" w:hAnsi="Courier New" w:cs="Courier New"/>
        </w:rPr>
        <w:t xml:space="preserve">n </w:t>
      </w:r>
      <w:r>
        <w:rPr>
          <w:rFonts w:ascii="Courier New" w:hAnsi="Courier New" w:cs="Courier New"/>
        </w:rPr>
        <w:t>October 5, 2015</w:t>
      </w:r>
      <w:r w:rsidRPr="007A1686">
        <w:rPr>
          <w:rFonts w:ascii="Courier New" w:hAnsi="Courier New" w:cs="Courier New"/>
        </w:rPr>
        <w:t xml:space="preserve">, </w:t>
      </w:r>
      <w:r>
        <w:rPr>
          <w:rFonts w:ascii="Courier New" w:hAnsi="Courier New" w:cs="Courier New"/>
        </w:rPr>
        <w:t xml:space="preserve">in accordance with </w:t>
      </w:r>
      <w:r>
        <w:rPr>
          <w:rFonts w:ascii="Courier New" w:hAnsi="Courier New" w:cs="Courier New"/>
        </w:rPr>
        <w:lastRenderedPageBreak/>
        <w:t>G.L.</w:t>
      </w:r>
      <w:r w:rsidR="00313B36">
        <w:rPr>
          <w:rFonts w:ascii="Courier New" w:hAnsi="Courier New" w:cs="Courier New"/>
        </w:rPr>
        <w:t> </w:t>
      </w:r>
      <w:r>
        <w:rPr>
          <w:rFonts w:ascii="Courier New" w:hAnsi="Courier New" w:cs="Courier New"/>
        </w:rPr>
        <w:t>c.</w:t>
      </w:r>
      <w:r w:rsidR="00313B36">
        <w:rPr>
          <w:rFonts w:ascii="Courier New" w:hAnsi="Courier New" w:cs="Courier New"/>
        </w:rPr>
        <w:t> </w:t>
      </w:r>
      <w:r>
        <w:rPr>
          <w:rFonts w:ascii="Courier New" w:hAnsi="Courier New" w:cs="Courier New"/>
        </w:rPr>
        <w:t>58A, § 7 and c.</w:t>
      </w:r>
      <w:r w:rsidR="00837BAC">
        <w:rPr>
          <w:rFonts w:ascii="Courier New" w:hAnsi="Courier New" w:cs="Courier New"/>
        </w:rPr>
        <w:t> </w:t>
      </w:r>
      <w:r>
        <w:rPr>
          <w:rFonts w:ascii="Courier New" w:hAnsi="Courier New" w:cs="Courier New"/>
        </w:rPr>
        <w:t xml:space="preserve">59, §§ 64 and 65, </w:t>
      </w:r>
      <w:r w:rsidRPr="007A1686">
        <w:rPr>
          <w:rFonts w:ascii="Courier New" w:hAnsi="Courier New" w:cs="Courier New"/>
        </w:rPr>
        <w:t xml:space="preserve">the appellant seasonably filed a petition with the Board.  </w:t>
      </w:r>
      <w:r w:rsidR="00322534">
        <w:rPr>
          <w:rFonts w:ascii="Courier New" w:hAnsi="Courier New" w:cs="Courier New"/>
        </w:rPr>
        <w:t>On the basis of these facts, the Board found and ruled that it had jurisdiction to hear and decide</w:t>
      </w:r>
      <w:r w:rsidR="00A435E8">
        <w:rPr>
          <w:rFonts w:ascii="Courier New" w:hAnsi="Courier New" w:cs="Courier New"/>
        </w:rPr>
        <w:t xml:space="preserve"> the appeal for the fiscal year at issue</w:t>
      </w:r>
      <w:r w:rsidR="00322534">
        <w:rPr>
          <w:rFonts w:ascii="Courier New" w:hAnsi="Courier New" w:cs="Courier New"/>
        </w:rPr>
        <w:t xml:space="preserve">. </w:t>
      </w:r>
    </w:p>
    <w:p w14:paraId="366AF105" w14:textId="4D0BAB41" w:rsidR="004C0036" w:rsidRDefault="00FD7B3F" w:rsidP="00322534">
      <w:pPr>
        <w:spacing w:line="480" w:lineRule="auto"/>
        <w:ind w:firstLine="720"/>
        <w:jc w:val="both"/>
        <w:rPr>
          <w:rFonts w:ascii="Courier New" w:hAnsi="Courier New" w:cs="Courier New"/>
        </w:rPr>
      </w:pPr>
      <w:r>
        <w:rPr>
          <w:rFonts w:ascii="Courier New" w:hAnsi="Courier New" w:cs="Courier New"/>
        </w:rPr>
        <w:t xml:space="preserve">The appellant presented its case in chief through the testimony of its witness, AYH Chief Executive Officer Russell Hedge, as well as the submission of documents.  </w:t>
      </w:r>
    </w:p>
    <w:p w14:paraId="241857D7" w14:textId="7497D2DB" w:rsidR="00E45E01" w:rsidRDefault="00131239" w:rsidP="00322534">
      <w:pPr>
        <w:spacing w:line="480" w:lineRule="auto"/>
        <w:ind w:firstLine="720"/>
        <w:jc w:val="both"/>
        <w:rPr>
          <w:rFonts w:ascii="Courier New" w:hAnsi="Courier New" w:cs="Courier New"/>
        </w:rPr>
      </w:pPr>
      <w:r>
        <w:rPr>
          <w:rFonts w:ascii="Courier New" w:hAnsi="Courier New" w:cs="Courier New"/>
        </w:rPr>
        <w:t>AYH</w:t>
      </w:r>
      <w:r w:rsidR="004C0036">
        <w:rPr>
          <w:rFonts w:ascii="Courier New" w:hAnsi="Courier New" w:cs="Courier New"/>
        </w:rPr>
        <w:t xml:space="preserve"> </w:t>
      </w:r>
      <w:r w:rsidR="00332617">
        <w:rPr>
          <w:rFonts w:ascii="Courier New" w:hAnsi="Courier New" w:cs="Courier New"/>
        </w:rPr>
        <w:t>is a non</w:t>
      </w:r>
      <w:r w:rsidR="0094228A">
        <w:rPr>
          <w:rFonts w:ascii="Courier New" w:hAnsi="Courier New" w:cs="Courier New"/>
        </w:rPr>
        <w:t>profit</w:t>
      </w:r>
      <w:r w:rsidR="00984312">
        <w:rPr>
          <w:rFonts w:ascii="Courier New" w:hAnsi="Courier New" w:cs="Courier New"/>
        </w:rPr>
        <w:t xml:space="preserve"> entity granted federal </w:t>
      </w:r>
      <w:r w:rsidR="0094228A">
        <w:rPr>
          <w:rFonts w:ascii="Courier New" w:hAnsi="Courier New" w:cs="Courier New"/>
        </w:rPr>
        <w:t xml:space="preserve">tax-exempt </w:t>
      </w:r>
      <w:r w:rsidR="004C203D">
        <w:rPr>
          <w:rFonts w:ascii="Courier New" w:hAnsi="Courier New" w:cs="Courier New"/>
        </w:rPr>
        <w:t xml:space="preserve">status under </w:t>
      </w:r>
      <w:r w:rsidR="001303C9">
        <w:rPr>
          <w:rFonts w:ascii="Courier New" w:hAnsi="Courier New" w:cs="Courier New"/>
        </w:rPr>
        <w:t xml:space="preserve">Internal Revenue Code </w:t>
      </w:r>
      <w:r w:rsidR="0094228A">
        <w:rPr>
          <w:rFonts w:ascii="Courier New" w:hAnsi="Courier New" w:cs="Courier New"/>
        </w:rPr>
        <w:t>§ 501(c</w:t>
      </w:r>
      <w:proofErr w:type="gramStart"/>
      <w:r w:rsidR="0094228A">
        <w:rPr>
          <w:rFonts w:ascii="Courier New" w:hAnsi="Courier New" w:cs="Courier New"/>
        </w:rPr>
        <w:t>)(</w:t>
      </w:r>
      <w:proofErr w:type="gramEnd"/>
      <w:r w:rsidR="0094228A">
        <w:rPr>
          <w:rFonts w:ascii="Courier New" w:hAnsi="Courier New" w:cs="Courier New"/>
        </w:rPr>
        <w:t xml:space="preserve">3).  </w:t>
      </w:r>
      <w:r w:rsidR="005E0B88">
        <w:rPr>
          <w:rFonts w:ascii="Courier New" w:hAnsi="Courier New" w:cs="Courier New"/>
        </w:rPr>
        <w:t>AYH was founded in 1934, and its stated cha</w:t>
      </w:r>
      <w:r w:rsidR="002408C2">
        <w:rPr>
          <w:rFonts w:ascii="Courier New" w:hAnsi="Courier New" w:cs="Courier New"/>
        </w:rPr>
        <w:t>ritable</w:t>
      </w:r>
      <w:r w:rsidR="005E0B88">
        <w:rPr>
          <w:rFonts w:ascii="Courier New" w:hAnsi="Courier New" w:cs="Courier New"/>
        </w:rPr>
        <w:t xml:space="preserve"> purpose</w:t>
      </w:r>
      <w:r w:rsidR="006E569B">
        <w:rPr>
          <w:rFonts w:ascii="Courier New" w:hAnsi="Courier New" w:cs="Courier New"/>
        </w:rPr>
        <w:t>, as described in its by-laws,</w:t>
      </w:r>
      <w:r w:rsidR="005E0B88">
        <w:rPr>
          <w:rFonts w:ascii="Courier New" w:hAnsi="Courier New" w:cs="Courier New"/>
        </w:rPr>
        <w:t xml:space="preserve"> is</w:t>
      </w:r>
      <w:r w:rsidR="00E45E01">
        <w:rPr>
          <w:rFonts w:ascii="Courier New" w:hAnsi="Courier New" w:cs="Courier New"/>
        </w:rPr>
        <w:t xml:space="preserve"> as follows:</w:t>
      </w:r>
      <w:r w:rsidR="005E0B88">
        <w:rPr>
          <w:rFonts w:ascii="Courier New" w:hAnsi="Courier New" w:cs="Courier New"/>
        </w:rPr>
        <w:t xml:space="preserve"> </w:t>
      </w:r>
    </w:p>
    <w:p w14:paraId="6287E6B7" w14:textId="10D7AF14" w:rsidR="00E45E01" w:rsidRDefault="00E45E01" w:rsidP="00E45E01">
      <w:pPr>
        <w:ind w:left="720" w:right="720"/>
        <w:jc w:val="both"/>
        <w:rPr>
          <w:rFonts w:ascii="Courier New" w:hAnsi="Courier New" w:cs="Courier New"/>
        </w:rPr>
      </w:pPr>
      <w:r>
        <w:rPr>
          <w:rFonts w:ascii="Courier New" w:hAnsi="Courier New" w:cs="Courier New"/>
        </w:rPr>
        <w:t xml:space="preserve">Section 2.1  </w:t>
      </w:r>
      <w:r w:rsidRPr="00E45E01">
        <w:rPr>
          <w:rFonts w:ascii="Courier New" w:hAnsi="Courier New" w:cs="Courier New"/>
          <w:u w:val="single"/>
        </w:rPr>
        <w:t>Purpose</w:t>
      </w:r>
      <w:r>
        <w:rPr>
          <w:rFonts w:ascii="Courier New" w:hAnsi="Courier New" w:cs="Courier New"/>
        </w:rPr>
        <w:t>.  … t</w:t>
      </w:r>
      <w:r w:rsidR="005E0B88">
        <w:rPr>
          <w:rFonts w:ascii="Courier New" w:hAnsi="Courier New" w:cs="Courier New"/>
        </w:rPr>
        <w:t>o help all, especially the young, gain a greater understanding of the world</w:t>
      </w:r>
      <w:r>
        <w:rPr>
          <w:rFonts w:ascii="Courier New" w:hAnsi="Courier New" w:cs="Courier New"/>
        </w:rPr>
        <w:t xml:space="preserve"> and its people through hostelling.  The Corporation seeks to be a leading hostel provider in the world, a valued source of experiential learning, a widely recognized champion for intercultural understanding, a vibrant presence in communities across the United States, and an effective advocate for youth travel.</w:t>
      </w:r>
    </w:p>
    <w:p w14:paraId="3D64551A" w14:textId="77777777" w:rsidR="00E45E01" w:rsidRDefault="00E45E01" w:rsidP="00E45E01">
      <w:pPr>
        <w:ind w:left="720" w:right="720"/>
        <w:jc w:val="both"/>
        <w:rPr>
          <w:rFonts w:ascii="Courier New" w:hAnsi="Courier New" w:cs="Courier New"/>
        </w:rPr>
      </w:pPr>
    </w:p>
    <w:p w14:paraId="4D21A12F" w14:textId="1E3160A4" w:rsidR="00E45E01" w:rsidRDefault="00E45E01" w:rsidP="00E45E01">
      <w:pPr>
        <w:ind w:left="720" w:right="720"/>
        <w:jc w:val="both"/>
        <w:rPr>
          <w:rFonts w:ascii="Courier New" w:hAnsi="Courier New" w:cs="Courier New"/>
        </w:rPr>
      </w:pPr>
      <w:r>
        <w:rPr>
          <w:rFonts w:ascii="Courier New" w:hAnsi="Courier New" w:cs="Courier New"/>
        </w:rPr>
        <w:t xml:space="preserve">Section 2.2  </w:t>
      </w:r>
      <w:r w:rsidRPr="00E45E01">
        <w:rPr>
          <w:rFonts w:ascii="Courier New" w:hAnsi="Courier New" w:cs="Courier New"/>
          <w:u w:val="single"/>
        </w:rPr>
        <w:t>Hostelling Defined</w:t>
      </w:r>
      <w:r>
        <w:rPr>
          <w:rFonts w:ascii="Courier New" w:hAnsi="Courier New" w:cs="Courier New"/>
        </w:rPr>
        <w:t>.  Hostelling is educational travel, local and global, using programs and hostels to facilitate interaction between travelers and community members, and to promote discovery of ourselves, local culture, and the world.</w:t>
      </w:r>
    </w:p>
    <w:p w14:paraId="40A2A850" w14:textId="77777777" w:rsidR="00E45E01" w:rsidRDefault="00E45E01" w:rsidP="00E45E01">
      <w:pPr>
        <w:ind w:left="720" w:right="720"/>
        <w:jc w:val="both"/>
        <w:rPr>
          <w:rFonts w:ascii="Courier New" w:hAnsi="Courier New" w:cs="Courier New"/>
        </w:rPr>
      </w:pPr>
    </w:p>
    <w:p w14:paraId="4D23EFDD" w14:textId="006FE0E0" w:rsidR="00A435E8" w:rsidRDefault="007F019A" w:rsidP="00E45E01">
      <w:pPr>
        <w:spacing w:line="480" w:lineRule="auto"/>
        <w:jc w:val="both"/>
        <w:rPr>
          <w:rFonts w:ascii="Courier New" w:hAnsi="Courier New" w:cs="Courier New"/>
        </w:rPr>
      </w:pPr>
      <w:r>
        <w:rPr>
          <w:rFonts w:ascii="Courier New" w:hAnsi="Courier New" w:cs="Courier New"/>
        </w:rPr>
        <w:t xml:space="preserve">In furtherance of this mission, AYH directly owns and operates 34 hostels in the United States, including the subject property.  </w:t>
      </w:r>
      <w:r w:rsidR="00B92114">
        <w:rPr>
          <w:rFonts w:ascii="Courier New" w:hAnsi="Courier New" w:cs="Courier New"/>
        </w:rPr>
        <w:t xml:space="preserve">A hostel offers accommodations </w:t>
      </w:r>
      <w:r w:rsidR="00481A66">
        <w:rPr>
          <w:rFonts w:ascii="Courier New" w:hAnsi="Courier New" w:cs="Courier New"/>
        </w:rPr>
        <w:t xml:space="preserve">to its </w:t>
      </w:r>
      <w:r w:rsidR="00481A66">
        <w:rPr>
          <w:rFonts w:ascii="Courier New" w:hAnsi="Courier New" w:cs="Courier New"/>
        </w:rPr>
        <w:lastRenderedPageBreak/>
        <w:t xml:space="preserve">members </w:t>
      </w:r>
      <w:r w:rsidR="00B92114">
        <w:rPr>
          <w:rFonts w:ascii="Courier New" w:hAnsi="Courier New" w:cs="Courier New"/>
        </w:rPr>
        <w:t>that are more affordable than a traditional hotel.  Mr. Hedge testified that</w:t>
      </w:r>
      <w:r w:rsidR="001303C9">
        <w:rPr>
          <w:rFonts w:ascii="Courier New" w:hAnsi="Courier New" w:cs="Courier New"/>
        </w:rPr>
        <w:t>, during the relevant time period,</w:t>
      </w:r>
      <w:r w:rsidR="00B92114">
        <w:rPr>
          <w:rFonts w:ascii="Courier New" w:hAnsi="Courier New" w:cs="Courier New"/>
        </w:rPr>
        <w:t xml:space="preserve"> </w:t>
      </w:r>
      <w:r w:rsidR="00794B0A">
        <w:rPr>
          <w:rFonts w:ascii="Courier New" w:hAnsi="Courier New" w:cs="Courier New"/>
        </w:rPr>
        <w:t xml:space="preserve">a night’s stay at </w:t>
      </w:r>
      <w:r w:rsidR="00B92114">
        <w:rPr>
          <w:rFonts w:ascii="Courier New" w:hAnsi="Courier New" w:cs="Courier New"/>
        </w:rPr>
        <w:t xml:space="preserve">the subject property </w:t>
      </w:r>
      <w:r w:rsidR="00683E2A">
        <w:rPr>
          <w:rFonts w:ascii="Courier New" w:hAnsi="Courier New" w:cs="Courier New"/>
        </w:rPr>
        <w:t xml:space="preserve">cost </w:t>
      </w:r>
      <w:r w:rsidR="002B50AC">
        <w:rPr>
          <w:rFonts w:ascii="Courier New" w:hAnsi="Courier New" w:cs="Courier New"/>
        </w:rPr>
        <w:t xml:space="preserve">approximately $37 per night, </w:t>
      </w:r>
      <w:r w:rsidR="00127395">
        <w:rPr>
          <w:rFonts w:ascii="Courier New" w:hAnsi="Courier New" w:cs="Courier New"/>
        </w:rPr>
        <w:t>plus the</w:t>
      </w:r>
      <w:r w:rsidR="00485A6E">
        <w:rPr>
          <w:rFonts w:ascii="Courier New" w:hAnsi="Courier New" w:cs="Courier New"/>
        </w:rPr>
        <w:t xml:space="preserve"> cost of a </w:t>
      </w:r>
      <w:r w:rsidR="00485A6E" w:rsidRPr="002B59CA">
        <w:rPr>
          <w:rFonts w:ascii="Courier New" w:hAnsi="Courier New" w:cs="Courier New"/>
        </w:rPr>
        <w:t>membership card</w:t>
      </w:r>
      <w:r w:rsidR="00731A5E">
        <w:rPr>
          <w:rFonts w:ascii="Courier New" w:hAnsi="Courier New" w:cs="Courier New"/>
        </w:rPr>
        <w:t xml:space="preserve"> if the guest wa</w:t>
      </w:r>
      <w:r w:rsidR="00485A6E">
        <w:rPr>
          <w:rFonts w:ascii="Courier New" w:hAnsi="Courier New" w:cs="Courier New"/>
        </w:rPr>
        <w:t>s not alrea</w:t>
      </w:r>
      <w:r w:rsidR="000620C7">
        <w:rPr>
          <w:rFonts w:ascii="Courier New" w:hAnsi="Courier New" w:cs="Courier New"/>
        </w:rPr>
        <w:t>dy a member of AYH</w:t>
      </w:r>
      <w:r w:rsidR="002B59CA">
        <w:rPr>
          <w:rFonts w:ascii="Courier New" w:hAnsi="Courier New" w:cs="Courier New"/>
        </w:rPr>
        <w:t xml:space="preserve">; </w:t>
      </w:r>
      <w:r w:rsidR="001303C9">
        <w:rPr>
          <w:rFonts w:ascii="Courier New" w:hAnsi="Courier New" w:cs="Courier New"/>
        </w:rPr>
        <w:t>annual membership</w:t>
      </w:r>
      <w:r w:rsidR="00683E2A">
        <w:rPr>
          <w:rFonts w:ascii="Courier New" w:hAnsi="Courier New" w:cs="Courier New"/>
        </w:rPr>
        <w:t xml:space="preserve"> fees were</w:t>
      </w:r>
      <w:r w:rsidR="002B59CA">
        <w:rPr>
          <w:rFonts w:ascii="Courier New" w:hAnsi="Courier New" w:cs="Courier New"/>
        </w:rPr>
        <w:t xml:space="preserve"> $28 for 18 to 55 year olds, $18 for</w:t>
      </w:r>
      <w:r w:rsidR="00683E2A">
        <w:rPr>
          <w:rFonts w:ascii="Courier New" w:hAnsi="Courier New" w:cs="Courier New"/>
        </w:rPr>
        <w:t xml:space="preserve"> those over 55, and free for anyone</w:t>
      </w:r>
      <w:r w:rsidR="002B59CA">
        <w:rPr>
          <w:rFonts w:ascii="Courier New" w:hAnsi="Courier New" w:cs="Courier New"/>
        </w:rPr>
        <w:t xml:space="preserve"> under 18. </w:t>
      </w:r>
      <w:r w:rsidR="001303C9">
        <w:rPr>
          <w:rFonts w:ascii="Courier New" w:hAnsi="Courier New" w:cs="Courier New"/>
        </w:rPr>
        <w:t xml:space="preserve"> AYH</w:t>
      </w:r>
      <w:r w:rsidR="00731A5E">
        <w:rPr>
          <w:rFonts w:ascii="Courier New" w:hAnsi="Courier New" w:cs="Courier New"/>
        </w:rPr>
        <w:t xml:space="preserve"> also sold</w:t>
      </w:r>
      <w:r w:rsidR="002B59CA">
        <w:rPr>
          <w:rFonts w:ascii="Courier New" w:hAnsi="Courier New" w:cs="Courier New"/>
        </w:rPr>
        <w:t xml:space="preserve"> nightly membership cards </w:t>
      </w:r>
      <w:r w:rsidR="001303C9">
        <w:rPr>
          <w:rFonts w:ascii="Courier New" w:hAnsi="Courier New" w:cs="Courier New"/>
        </w:rPr>
        <w:t xml:space="preserve">at the subject property </w:t>
      </w:r>
      <w:r w:rsidR="002B59CA">
        <w:rPr>
          <w:rFonts w:ascii="Courier New" w:hAnsi="Courier New" w:cs="Courier New"/>
        </w:rPr>
        <w:t xml:space="preserve">for $3.  Mr. Hedge stated that </w:t>
      </w:r>
      <w:r w:rsidR="00142910">
        <w:rPr>
          <w:rFonts w:ascii="Courier New" w:hAnsi="Courier New" w:cs="Courier New"/>
        </w:rPr>
        <w:t xml:space="preserve">the </w:t>
      </w:r>
      <w:r w:rsidR="002B59CA">
        <w:rPr>
          <w:rFonts w:ascii="Courier New" w:hAnsi="Courier New" w:cs="Courier New"/>
        </w:rPr>
        <w:t>subject property’s</w:t>
      </w:r>
      <w:r w:rsidR="000620C7">
        <w:rPr>
          <w:rFonts w:ascii="Courier New" w:hAnsi="Courier New" w:cs="Courier New"/>
        </w:rPr>
        <w:t xml:space="preserve"> rate wa</w:t>
      </w:r>
      <w:r w:rsidR="002B50AC">
        <w:rPr>
          <w:rFonts w:ascii="Courier New" w:hAnsi="Courier New" w:cs="Courier New"/>
        </w:rPr>
        <w:t>s significantly below the standard lodging rate on Martha’s Vineyard</w:t>
      </w:r>
      <w:r w:rsidR="00EB4A9B">
        <w:rPr>
          <w:rFonts w:ascii="Courier New" w:hAnsi="Courier New" w:cs="Courier New"/>
        </w:rPr>
        <w:t xml:space="preserve"> and thus</w:t>
      </w:r>
      <w:r w:rsidR="000620C7">
        <w:rPr>
          <w:rFonts w:ascii="Courier New" w:hAnsi="Courier New" w:cs="Courier New"/>
        </w:rPr>
        <w:t xml:space="preserve"> enabled</w:t>
      </w:r>
      <w:r w:rsidR="00F043DA">
        <w:rPr>
          <w:rFonts w:ascii="Courier New" w:hAnsi="Courier New" w:cs="Courier New"/>
        </w:rPr>
        <w:t xml:space="preserve"> a greater number of guests to experience the area</w:t>
      </w:r>
      <w:r w:rsidR="00485A6E">
        <w:rPr>
          <w:rFonts w:ascii="Courier New" w:hAnsi="Courier New" w:cs="Courier New"/>
        </w:rPr>
        <w:t xml:space="preserve">. </w:t>
      </w:r>
      <w:r w:rsidR="00F043DA">
        <w:rPr>
          <w:rFonts w:ascii="Courier New" w:hAnsi="Courier New" w:cs="Courier New"/>
        </w:rPr>
        <w:t xml:space="preserve"> </w:t>
      </w:r>
    </w:p>
    <w:p w14:paraId="4C0BC761" w14:textId="7B89EC56" w:rsidR="000634D0" w:rsidRDefault="00972438" w:rsidP="00D903F3">
      <w:pPr>
        <w:spacing w:line="480" w:lineRule="auto"/>
        <w:ind w:firstLine="720"/>
        <w:jc w:val="both"/>
        <w:rPr>
          <w:rFonts w:ascii="Courier New" w:hAnsi="Courier New" w:cs="Courier New"/>
        </w:rPr>
      </w:pPr>
      <w:r>
        <w:rPr>
          <w:rFonts w:ascii="Courier New" w:hAnsi="Courier New" w:cs="Courier New"/>
        </w:rPr>
        <w:t>While a hostel provides lodging accommodations</w:t>
      </w:r>
      <w:r w:rsidR="00F043DA">
        <w:rPr>
          <w:rFonts w:ascii="Courier New" w:hAnsi="Courier New" w:cs="Courier New"/>
        </w:rPr>
        <w:t>, the appellant maintains that the subject p</w:t>
      </w:r>
      <w:r w:rsidR="00D42DD3">
        <w:rPr>
          <w:rFonts w:ascii="Courier New" w:hAnsi="Courier New" w:cs="Courier New"/>
        </w:rPr>
        <w:t>roperty wa</w:t>
      </w:r>
      <w:r w:rsidR="00F043DA">
        <w:rPr>
          <w:rFonts w:ascii="Courier New" w:hAnsi="Courier New" w:cs="Courier New"/>
        </w:rPr>
        <w:t xml:space="preserve">s not simply a low-cost hotel.  </w:t>
      </w:r>
      <w:r w:rsidR="00DC7405">
        <w:rPr>
          <w:rFonts w:ascii="Courier New" w:hAnsi="Courier New" w:cs="Courier New"/>
        </w:rPr>
        <w:t>Mr.</w:t>
      </w:r>
      <w:r w:rsidR="00D903F3">
        <w:rPr>
          <w:rFonts w:ascii="Courier New" w:hAnsi="Courier New" w:cs="Courier New"/>
        </w:rPr>
        <w:t xml:space="preserve"> Hedge </w:t>
      </w:r>
      <w:r w:rsidR="006E6BE7">
        <w:rPr>
          <w:rFonts w:ascii="Courier New" w:hAnsi="Courier New" w:cs="Courier New"/>
        </w:rPr>
        <w:t>described hostelling as a</w:t>
      </w:r>
      <w:r w:rsidR="00B92114">
        <w:rPr>
          <w:rFonts w:ascii="Courier New" w:hAnsi="Courier New" w:cs="Courier New"/>
        </w:rPr>
        <w:t>n</w:t>
      </w:r>
      <w:r w:rsidR="006E6BE7">
        <w:rPr>
          <w:rFonts w:ascii="Courier New" w:hAnsi="Courier New" w:cs="Courier New"/>
        </w:rPr>
        <w:t xml:space="preserve"> “e</w:t>
      </w:r>
      <w:r w:rsidR="0041399F">
        <w:rPr>
          <w:rFonts w:ascii="Courier New" w:hAnsi="Courier New" w:cs="Courier New"/>
        </w:rPr>
        <w:t>xperiential learning experience.</w:t>
      </w:r>
      <w:r w:rsidR="006E6BE7">
        <w:rPr>
          <w:rFonts w:ascii="Courier New" w:hAnsi="Courier New" w:cs="Courier New"/>
        </w:rPr>
        <w:t xml:space="preserve">” </w:t>
      </w:r>
      <w:r w:rsidR="00A248F8">
        <w:rPr>
          <w:rFonts w:ascii="Courier New" w:hAnsi="Courier New" w:cs="Courier New"/>
        </w:rPr>
        <w:t xml:space="preserve"> He testified that youth hostelling</w:t>
      </w:r>
      <w:r w:rsidR="0041399F">
        <w:rPr>
          <w:rFonts w:ascii="Courier New" w:hAnsi="Courier New" w:cs="Courier New"/>
        </w:rPr>
        <w:t xml:space="preserve"> began in the early 1900s</w:t>
      </w:r>
      <w:r w:rsidR="001F7D4D">
        <w:rPr>
          <w:rFonts w:ascii="Courier New" w:hAnsi="Courier New" w:cs="Courier New"/>
        </w:rPr>
        <w:t>,</w:t>
      </w:r>
      <w:r w:rsidR="0041399F">
        <w:rPr>
          <w:rFonts w:ascii="Courier New" w:hAnsi="Courier New" w:cs="Courier New"/>
        </w:rPr>
        <w:t xml:space="preserve"> when </w:t>
      </w:r>
      <w:r w:rsidR="006E6BE7">
        <w:rPr>
          <w:rFonts w:ascii="Courier New" w:hAnsi="Courier New" w:cs="Courier New"/>
        </w:rPr>
        <w:t>a German</w:t>
      </w:r>
      <w:r w:rsidR="00294155">
        <w:rPr>
          <w:rFonts w:ascii="Courier New" w:hAnsi="Courier New" w:cs="Courier New"/>
        </w:rPr>
        <w:t xml:space="preserve"> school</w:t>
      </w:r>
      <w:r w:rsidR="0041399F">
        <w:rPr>
          <w:rFonts w:ascii="Courier New" w:hAnsi="Courier New" w:cs="Courier New"/>
        </w:rPr>
        <w:t>teacher</w:t>
      </w:r>
      <w:r w:rsidR="00A248F8">
        <w:rPr>
          <w:rFonts w:ascii="Courier New" w:hAnsi="Courier New" w:cs="Courier New"/>
        </w:rPr>
        <w:t>, Richard Sherman,</w:t>
      </w:r>
      <w:r w:rsidR="006E6BE7">
        <w:rPr>
          <w:rFonts w:ascii="Courier New" w:hAnsi="Courier New" w:cs="Courier New"/>
        </w:rPr>
        <w:t xml:space="preserve"> set up a c</w:t>
      </w:r>
      <w:r w:rsidR="0041399F">
        <w:rPr>
          <w:rFonts w:ascii="Courier New" w:hAnsi="Courier New" w:cs="Courier New"/>
        </w:rPr>
        <w:t xml:space="preserve">hain of schoolhouses </w:t>
      </w:r>
      <w:r w:rsidR="006E6BE7">
        <w:rPr>
          <w:rFonts w:ascii="Courier New" w:hAnsi="Courier New" w:cs="Courier New"/>
        </w:rPr>
        <w:t xml:space="preserve">to be used for overnight stays by young people on school outings. </w:t>
      </w:r>
      <w:r w:rsidR="001F7D4D">
        <w:rPr>
          <w:rFonts w:ascii="Courier New" w:hAnsi="Courier New" w:cs="Courier New"/>
        </w:rPr>
        <w:t xml:space="preserve"> </w:t>
      </w:r>
      <w:r w:rsidR="0047748D">
        <w:rPr>
          <w:rFonts w:ascii="Courier New" w:hAnsi="Courier New" w:cs="Courier New"/>
        </w:rPr>
        <w:t xml:space="preserve">He testified that </w:t>
      </w:r>
      <w:r w:rsidR="00A248F8">
        <w:rPr>
          <w:rFonts w:ascii="Courier New" w:hAnsi="Courier New" w:cs="Courier New"/>
        </w:rPr>
        <w:t>Mr. Sherman had previously served in World War I along the Maginot Line, a s</w:t>
      </w:r>
      <w:r w:rsidR="00317DF7">
        <w:rPr>
          <w:rFonts w:ascii="Courier New" w:hAnsi="Courier New" w:cs="Courier New"/>
        </w:rPr>
        <w:t>ite of hostility between German</w:t>
      </w:r>
      <w:r w:rsidR="00A248F8">
        <w:rPr>
          <w:rFonts w:ascii="Courier New" w:hAnsi="Courier New" w:cs="Courier New"/>
        </w:rPr>
        <w:t xml:space="preserve"> and French</w:t>
      </w:r>
      <w:r w:rsidR="00317DF7">
        <w:rPr>
          <w:rFonts w:ascii="Courier New" w:hAnsi="Courier New" w:cs="Courier New"/>
        </w:rPr>
        <w:t xml:space="preserve"> troops</w:t>
      </w:r>
      <w:r w:rsidR="00BC407E">
        <w:rPr>
          <w:rFonts w:ascii="Courier New" w:hAnsi="Courier New" w:cs="Courier New"/>
        </w:rPr>
        <w:t>.  D</w:t>
      </w:r>
      <w:r w:rsidR="00A248F8">
        <w:rPr>
          <w:rFonts w:ascii="Courier New" w:hAnsi="Courier New" w:cs="Courier New"/>
        </w:rPr>
        <w:t>uring Christmas one year</w:t>
      </w:r>
      <w:r w:rsidR="00317DF7">
        <w:rPr>
          <w:rFonts w:ascii="Courier New" w:hAnsi="Courier New" w:cs="Courier New"/>
        </w:rPr>
        <w:t>,</w:t>
      </w:r>
      <w:r w:rsidR="00A248F8">
        <w:rPr>
          <w:rFonts w:ascii="Courier New" w:hAnsi="Courier New" w:cs="Courier New"/>
        </w:rPr>
        <w:t xml:space="preserve"> the otherwise </w:t>
      </w:r>
      <w:r w:rsidR="00BC407E">
        <w:rPr>
          <w:rFonts w:ascii="Courier New" w:hAnsi="Courier New" w:cs="Courier New"/>
        </w:rPr>
        <w:t xml:space="preserve">hostile </w:t>
      </w:r>
      <w:r w:rsidR="00A248F8">
        <w:rPr>
          <w:rFonts w:ascii="Courier New" w:hAnsi="Courier New" w:cs="Courier New"/>
        </w:rPr>
        <w:t xml:space="preserve">troops </w:t>
      </w:r>
      <w:r w:rsidR="00BC407E">
        <w:rPr>
          <w:rFonts w:ascii="Courier New" w:hAnsi="Courier New" w:cs="Courier New"/>
        </w:rPr>
        <w:t xml:space="preserve">reportedly </w:t>
      </w:r>
      <w:r w:rsidR="00A248F8">
        <w:rPr>
          <w:rFonts w:ascii="Courier New" w:hAnsi="Courier New" w:cs="Courier New"/>
        </w:rPr>
        <w:lastRenderedPageBreak/>
        <w:t xml:space="preserve">came together to celebrate and to play soccer in a moment of peaceful truce.  </w:t>
      </w:r>
    </w:p>
    <w:p w14:paraId="19684375" w14:textId="159891F5" w:rsidR="0019389A" w:rsidRDefault="00317DF7" w:rsidP="00D903F3">
      <w:pPr>
        <w:spacing w:line="480" w:lineRule="auto"/>
        <w:ind w:firstLine="720"/>
        <w:jc w:val="both"/>
        <w:rPr>
          <w:rFonts w:ascii="Courier New" w:hAnsi="Courier New" w:cs="Courier New"/>
        </w:rPr>
      </w:pPr>
      <w:r>
        <w:rPr>
          <w:rFonts w:ascii="Courier New" w:hAnsi="Courier New" w:cs="Courier New"/>
        </w:rPr>
        <w:t>As Mr. Hedge testified,</w:t>
      </w:r>
      <w:r w:rsidR="00A248F8">
        <w:rPr>
          <w:rFonts w:ascii="Courier New" w:hAnsi="Courier New" w:cs="Courier New"/>
        </w:rPr>
        <w:t xml:space="preserve"> Mr. Sherman was apparently inspired b</w:t>
      </w:r>
      <w:r w:rsidR="0044160B">
        <w:rPr>
          <w:rFonts w:ascii="Courier New" w:hAnsi="Courier New" w:cs="Courier New"/>
        </w:rPr>
        <w:t>y this experience:</w:t>
      </w:r>
      <w:r w:rsidR="00142910">
        <w:rPr>
          <w:rFonts w:ascii="Courier New" w:hAnsi="Courier New" w:cs="Courier New"/>
        </w:rPr>
        <w:t xml:space="preserve"> “[H]</w:t>
      </w:r>
      <w:r w:rsidR="00A248F8">
        <w:rPr>
          <w:rFonts w:ascii="Courier New" w:hAnsi="Courier New" w:cs="Courier New"/>
        </w:rPr>
        <w:t xml:space="preserve">is take-away from that was that if you bring people together and they can talk, that the world can be a better place.”  </w:t>
      </w:r>
      <w:r w:rsidR="006E6BE7">
        <w:rPr>
          <w:rFonts w:ascii="Courier New" w:hAnsi="Courier New" w:cs="Courier New"/>
        </w:rPr>
        <w:t>Mr. Hedge testified that the appellant’s mission is based upon</w:t>
      </w:r>
      <w:r w:rsidR="001F7D4D">
        <w:rPr>
          <w:rFonts w:ascii="Courier New" w:hAnsi="Courier New" w:cs="Courier New"/>
        </w:rPr>
        <w:t xml:space="preserve"> the principal of “c</w:t>
      </w:r>
      <w:r w:rsidR="00102E91">
        <w:rPr>
          <w:rFonts w:ascii="Courier New" w:hAnsi="Courier New" w:cs="Courier New"/>
        </w:rPr>
        <w:t>ross-cultural understanding,” which he described as</w:t>
      </w:r>
      <w:r w:rsidR="001F7D4D">
        <w:rPr>
          <w:rFonts w:ascii="Courier New" w:hAnsi="Courier New" w:cs="Courier New"/>
        </w:rPr>
        <w:t xml:space="preserve"> recognizing that there are “various cultures around the world</w:t>
      </w:r>
      <w:r>
        <w:rPr>
          <w:rFonts w:ascii="Courier New" w:hAnsi="Courier New" w:cs="Courier New"/>
        </w:rPr>
        <w:t xml:space="preserve"> [and] </w:t>
      </w:r>
      <w:r w:rsidR="001F7D4D">
        <w:rPr>
          <w:rFonts w:ascii="Courier New" w:hAnsi="Courier New" w:cs="Courier New"/>
        </w:rPr>
        <w:t>if we can bring people together and they can talk, we can eliminate misunderstanding, and that we can defeat destructive stereotypes.”</w:t>
      </w:r>
    </w:p>
    <w:p w14:paraId="33BEDC63" w14:textId="41E52E5E" w:rsidR="00A84C96" w:rsidRDefault="00A84C96" w:rsidP="00A84C96">
      <w:pPr>
        <w:spacing w:line="480" w:lineRule="auto"/>
        <w:ind w:firstLine="720"/>
        <w:jc w:val="both"/>
        <w:rPr>
          <w:rFonts w:ascii="Courier New" w:hAnsi="Courier New" w:cs="Courier New"/>
        </w:rPr>
      </w:pPr>
      <w:r>
        <w:rPr>
          <w:rFonts w:ascii="Courier New" w:hAnsi="Courier New" w:cs="Courier New"/>
        </w:rPr>
        <w:t>The subject property, like all AYH prop</w:t>
      </w:r>
      <w:r w:rsidR="00D42DD3">
        <w:rPr>
          <w:rFonts w:ascii="Courier New" w:hAnsi="Courier New" w:cs="Courier New"/>
        </w:rPr>
        <w:t>erties, wa</w:t>
      </w:r>
      <w:r w:rsidR="00877A55">
        <w:rPr>
          <w:rFonts w:ascii="Courier New" w:hAnsi="Courier New" w:cs="Courier New"/>
        </w:rPr>
        <w:t>s set up</w:t>
      </w:r>
      <w:r w:rsidR="00B97477">
        <w:rPr>
          <w:rFonts w:ascii="Courier New" w:hAnsi="Courier New" w:cs="Courier New"/>
        </w:rPr>
        <w:t xml:space="preserve"> to further AYH’s mission of </w:t>
      </w:r>
      <w:r>
        <w:rPr>
          <w:rFonts w:ascii="Courier New" w:hAnsi="Courier New" w:cs="Courier New"/>
        </w:rPr>
        <w:t xml:space="preserve">promoting </w:t>
      </w:r>
      <w:r w:rsidR="00B97477">
        <w:rPr>
          <w:rFonts w:ascii="Courier New" w:hAnsi="Courier New" w:cs="Courier New"/>
        </w:rPr>
        <w:t xml:space="preserve">cross-cultural understanding by encouraging </w:t>
      </w:r>
      <w:r w:rsidR="00142910">
        <w:rPr>
          <w:rFonts w:ascii="Courier New" w:hAnsi="Courier New" w:cs="Courier New"/>
        </w:rPr>
        <w:t>communal living.  During the relevant time period, t</w:t>
      </w:r>
      <w:r w:rsidR="00D42DD3">
        <w:rPr>
          <w:rFonts w:ascii="Courier New" w:hAnsi="Courier New" w:cs="Courier New"/>
        </w:rPr>
        <w:t>he subject property offered</w:t>
      </w:r>
      <w:r>
        <w:rPr>
          <w:rFonts w:ascii="Courier New" w:hAnsi="Courier New" w:cs="Courier New"/>
        </w:rPr>
        <w:t xml:space="preserve"> the following acc</w:t>
      </w:r>
      <w:r w:rsidR="00877A55">
        <w:rPr>
          <w:rFonts w:ascii="Courier New" w:hAnsi="Courier New" w:cs="Courier New"/>
        </w:rPr>
        <w:t>ommodations: a 20-bed dormitory; a 16-bed dormitory; a 10-bed dormitory;</w:t>
      </w:r>
      <w:r>
        <w:rPr>
          <w:rFonts w:ascii="Courier New" w:hAnsi="Courier New" w:cs="Courier New"/>
        </w:rPr>
        <w:t xml:space="preserve"> and an 8</w:t>
      </w:r>
      <w:r w:rsidR="00D42DD3">
        <w:rPr>
          <w:rFonts w:ascii="Courier New" w:hAnsi="Courier New" w:cs="Courier New"/>
        </w:rPr>
        <w:t>-bed dormitory.  The hostel did</w:t>
      </w:r>
      <w:r>
        <w:rPr>
          <w:rFonts w:ascii="Courier New" w:hAnsi="Courier New" w:cs="Courier New"/>
        </w:rPr>
        <w:t xml:space="preserve"> offer limited accommodations for those wishing to</w:t>
      </w:r>
      <w:r w:rsidR="00683E2A">
        <w:rPr>
          <w:rFonts w:ascii="Courier New" w:hAnsi="Courier New" w:cs="Courier New"/>
        </w:rPr>
        <w:t xml:space="preserve"> have more privacy, such as</w:t>
      </w:r>
      <w:r>
        <w:rPr>
          <w:rFonts w:ascii="Courier New" w:hAnsi="Courier New" w:cs="Courier New"/>
        </w:rPr>
        <w:t xml:space="preserve"> a family tra</w:t>
      </w:r>
      <w:r w:rsidR="00877A55">
        <w:rPr>
          <w:rFonts w:ascii="Courier New" w:hAnsi="Courier New" w:cs="Courier New"/>
        </w:rPr>
        <w:t>veling together:</w:t>
      </w:r>
      <w:r>
        <w:rPr>
          <w:rFonts w:ascii="Courier New" w:hAnsi="Courier New" w:cs="Courier New"/>
        </w:rPr>
        <w:t xml:space="preserve"> 1 </w:t>
      </w:r>
      <w:r w:rsidR="00877A55">
        <w:rPr>
          <w:rFonts w:ascii="Courier New" w:hAnsi="Courier New" w:cs="Courier New"/>
        </w:rPr>
        <w:t>private room with 5 single beds;</w:t>
      </w:r>
      <w:r>
        <w:rPr>
          <w:rFonts w:ascii="Courier New" w:hAnsi="Courier New" w:cs="Courier New"/>
        </w:rPr>
        <w:t xml:space="preserve"> 1 </w:t>
      </w:r>
      <w:r w:rsidR="00877A55">
        <w:rPr>
          <w:rFonts w:ascii="Courier New" w:hAnsi="Courier New" w:cs="Courier New"/>
        </w:rPr>
        <w:t>private room with 4 single beds;</w:t>
      </w:r>
      <w:r>
        <w:rPr>
          <w:rFonts w:ascii="Courier New" w:hAnsi="Courier New" w:cs="Courier New"/>
        </w:rPr>
        <w:t xml:space="preserve"> 1 private room wi</w:t>
      </w:r>
      <w:r w:rsidR="00877A55">
        <w:rPr>
          <w:rFonts w:ascii="Courier New" w:hAnsi="Courier New" w:cs="Courier New"/>
        </w:rPr>
        <w:t>th 2 single beds;</w:t>
      </w:r>
      <w:r w:rsidR="00D171FA">
        <w:rPr>
          <w:rFonts w:ascii="Courier New" w:hAnsi="Courier New" w:cs="Courier New"/>
        </w:rPr>
        <w:t xml:space="preserve"> and 1</w:t>
      </w:r>
      <w:r>
        <w:rPr>
          <w:rFonts w:ascii="Courier New" w:hAnsi="Courier New" w:cs="Courier New"/>
        </w:rPr>
        <w:t xml:space="preserve"> private room with 1 double bed and 2 single beds.  However, Mr. Hedge testified that the</w:t>
      </w:r>
      <w:r w:rsidR="00D42DD3">
        <w:rPr>
          <w:rFonts w:ascii="Courier New" w:hAnsi="Courier New" w:cs="Courier New"/>
        </w:rPr>
        <w:t xml:space="preserve"> vast majority of travelers </w:t>
      </w:r>
      <w:r w:rsidR="00D42DD3">
        <w:rPr>
          <w:rFonts w:ascii="Courier New" w:hAnsi="Courier New" w:cs="Courier New"/>
        </w:rPr>
        <w:lastRenderedPageBreak/>
        <w:t>sle</w:t>
      </w:r>
      <w:r>
        <w:rPr>
          <w:rFonts w:ascii="Courier New" w:hAnsi="Courier New" w:cs="Courier New"/>
        </w:rPr>
        <w:t>p</w:t>
      </w:r>
      <w:r w:rsidR="00D42DD3">
        <w:rPr>
          <w:rFonts w:ascii="Courier New" w:hAnsi="Courier New" w:cs="Courier New"/>
        </w:rPr>
        <w:t>t</w:t>
      </w:r>
      <w:r>
        <w:rPr>
          <w:rFonts w:ascii="Courier New" w:hAnsi="Courier New" w:cs="Courier New"/>
        </w:rPr>
        <w:t xml:space="preserve"> in the dormitory-style rooms, and that all guests agree</w:t>
      </w:r>
      <w:r w:rsidR="00D42DD3">
        <w:rPr>
          <w:rFonts w:ascii="Courier New" w:hAnsi="Courier New" w:cs="Courier New"/>
        </w:rPr>
        <w:t>d</w:t>
      </w:r>
      <w:r>
        <w:rPr>
          <w:rFonts w:ascii="Courier New" w:hAnsi="Courier New" w:cs="Courier New"/>
        </w:rPr>
        <w:t xml:space="preserve"> to participate in a shared</w:t>
      </w:r>
      <w:r w:rsidR="00D42DD3">
        <w:rPr>
          <w:rFonts w:ascii="Courier New" w:hAnsi="Courier New" w:cs="Courier New"/>
        </w:rPr>
        <w:t xml:space="preserve"> living experience that included</w:t>
      </w:r>
      <w:r>
        <w:rPr>
          <w:rFonts w:ascii="Courier New" w:hAnsi="Courier New" w:cs="Courier New"/>
        </w:rPr>
        <w:t xml:space="preserve"> the use of </w:t>
      </w:r>
      <w:r w:rsidR="00D42DD3">
        <w:rPr>
          <w:rFonts w:ascii="Courier New" w:hAnsi="Courier New" w:cs="Courier New"/>
        </w:rPr>
        <w:t>communal bathrooms,</w:t>
      </w:r>
      <w:r>
        <w:rPr>
          <w:rStyle w:val="FootnoteReference"/>
          <w:rFonts w:ascii="Courier New" w:hAnsi="Courier New" w:cs="Courier New"/>
        </w:rPr>
        <w:footnoteReference w:id="1"/>
      </w:r>
      <w:r w:rsidR="00B97477">
        <w:rPr>
          <w:rFonts w:ascii="Courier New" w:hAnsi="Courier New" w:cs="Courier New"/>
        </w:rPr>
        <w:t xml:space="preserve"> communal</w:t>
      </w:r>
      <w:r>
        <w:rPr>
          <w:rFonts w:ascii="Courier New" w:hAnsi="Courier New" w:cs="Courier New"/>
        </w:rPr>
        <w:t xml:space="preserve"> living-room areas, a communal self-serve kitchen, and a communal dining area.  As Mr. Hedge ex</w:t>
      </w:r>
      <w:r w:rsidR="00D42DD3">
        <w:rPr>
          <w:rFonts w:ascii="Courier New" w:hAnsi="Courier New" w:cs="Courier New"/>
        </w:rPr>
        <w:t>plained, the building’s design wa</w:t>
      </w:r>
      <w:r>
        <w:rPr>
          <w:rFonts w:ascii="Courier New" w:hAnsi="Courier New" w:cs="Courier New"/>
        </w:rPr>
        <w:t xml:space="preserve">s “all about entering the building and taking the effort to respect the other person that’s sharing your room and sitting down next to you when you’re eating lunch, who you’re cooking next to when you’re cooking your dinner.”  </w:t>
      </w:r>
    </w:p>
    <w:p w14:paraId="4D28715F" w14:textId="002847E7" w:rsidR="00136A93" w:rsidRDefault="00A84C96" w:rsidP="00E03EEA">
      <w:pPr>
        <w:spacing w:line="480" w:lineRule="auto"/>
        <w:ind w:firstLine="720"/>
        <w:jc w:val="both"/>
        <w:rPr>
          <w:rFonts w:ascii="Courier New" w:hAnsi="Courier New" w:cs="Courier New"/>
        </w:rPr>
      </w:pPr>
      <w:r>
        <w:rPr>
          <w:rFonts w:ascii="Courier New" w:hAnsi="Courier New" w:cs="Courier New"/>
        </w:rPr>
        <w:t xml:space="preserve">Mr. Hedge further testified </w:t>
      </w:r>
      <w:r w:rsidR="00D42DD3">
        <w:rPr>
          <w:rFonts w:ascii="Courier New" w:hAnsi="Courier New" w:cs="Courier New"/>
        </w:rPr>
        <w:t>that the subject property limited</w:t>
      </w:r>
      <w:r>
        <w:rPr>
          <w:rFonts w:ascii="Courier New" w:hAnsi="Courier New" w:cs="Courier New"/>
        </w:rPr>
        <w:t xml:space="preserve"> the length of stay of its guests to no more than 7 days, because “what we found was the longer that people stayed in the hostel, the more they felt ownership of the hostel . . . and their territory, and it got in the way of the shared living experience.”   Mr.</w:t>
      </w:r>
      <w:r w:rsidR="001B1FD8">
        <w:rPr>
          <w:rFonts w:ascii="Courier New" w:hAnsi="Courier New" w:cs="Courier New"/>
        </w:rPr>
        <w:t xml:space="preserve"> Hedge testified that, when </w:t>
      </w:r>
      <w:r>
        <w:rPr>
          <w:rFonts w:ascii="Courier New" w:hAnsi="Courier New" w:cs="Courier New"/>
        </w:rPr>
        <w:t>day limit</w:t>
      </w:r>
      <w:r w:rsidR="001B1FD8">
        <w:rPr>
          <w:rFonts w:ascii="Courier New" w:hAnsi="Courier New" w:cs="Courier New"/>
        </w:rPr>
        <w:t>ations first went into effect</w:t>
      </w:r>
      <w:r>
        <w:rPr>
          <w:rFonts w:ascii="Courier New" w:hAnsi="Courier New" w:cs="Courier New"/>
        </w:rPr>
        <w:t>, “occupancy suffered . . . [b]ut it was the way that we were able to ma</w:t>
      </w:r>
      <w:r w:rsidR="00181CC8">
        <w:rPr>
          <w:rFonts w:ascii="Courier New" w:hAnsi="Courier New" w:cs="Courier New"/>
        </w:rPr>
        <w:t>intain the collegial atmosphere,</w:t>
      </w:r>
      <w:r>
        <w:rPr>
          <w:rFonts w:ascii="Courier New" w:hAnsi="Courier New" w:cs="Courier New"/>
        </w:rPr>
        <w:t>”</w:t>
      </w:r>
      <w:r w:rsidR="00181CC8">
        <w:rPr>
          <w:rFonts w:ascii="Courier New" w:hAnsi="Courier New" w:cs="Courier New"/>
        </w:rPr>
        <w:t xml:space="preserve"> and therefore worth the cost.</w:t>
      </w:r>
      <w:r w:rsidR="00181CC8">
        <w:rPr>
          <w:rStyle w:val="FootnoteReference"/>
          <w:rFonts w:ascii="Courier New" w:hAnsi="Courier New" w:cs="Courier New"/>
        </w:rPr>
        <w:footnoteReference w:id="2"/>
      </w:r>
      <w:r>
        <w:rPr>
          <w:rFonts w:ascii="Courier New" w:hAnsi="Courier New" w:cs="Courier New"/>
        </w:rPr>
        <w:t xml:space="preserve">  </w:t>
      </w:r>
    </w:p>
    <w:p w14:paraId="37510D44" w14:textId="7303AA10" w:rsidR="006B0B43" w:rsidRDefault="00A84C96" w:rsidP="00D903F3">
      <w:pPr>
        <w:spacing w:line="480" w:lineRule="auto"/>
        <w:ind w:firstLine="720"/>
        <w:jc w:val="both"/>
        <w:rPr>
          <w:rFonts w:ascii="Courier New" w:hAnsi="Courier New" w:cs="Courier New"/>
        </w:rPr>
      </w:pPr>
      <w:r>
        <w:rPr>
          <w:rFonts w:ascii="Courier New" w:hAnsi="Courier New" w:cs="Courier New"/>
        </w:rPr>
        <w:t xml:space="preserve">Mr. Hedge </w:t>
      </w:r>
      <w:r w:rsidR="0019389A">
        <w:rPr>
          <w:rFonts w:ascii="Courier New" w:hAnsi="Courier New" w:cs="Courier New"/>
        </w:rPr>
        <w:t xml:space="preserve">testified to the differences between a hostel and a hotel, particularly the more stringent rules </w:t>
      </w:r>
      <w:r w:rsidR="0019389A">
        <w:rPr>
          <w:rFonts w:ascii="Courier New" w:hAnsi="Courier New" w:cs="Courier New"/>
        </w:rPr>
        <w:lastRenderedPageBreak/>
        <w:t>required of the hostel guests.  Hostellers are asked to make their beds and to clean up after themselves, particularly after meal preparations and by stripping their beds at the end of their stay.  There are</w:t>
      </w:r>
      <w:r w:rsidR="004360C3">
        <w:rPr>
          <w:rFonts w:ascii="Courier New" w:hAnsi="Courier New" w:cs="Courier New"/>
        </w:rPr>
        <w:t xml:space="preserve"> also</w:t>
      </w:r>
      <w:r w:rsidR="0019389A">
        <w:rPr>
          <w:rFonts w:ascii="Courier New" w:hAnsi="Courier New" w:cs="Courier New"/>
        </w:rPr>
        <w:t xml:space="preserve"> quiet hours and rules prohibiting food or beverages other than water in the sleeping rooms, as well as rules prohibiting alcohol consumption, public intoxication and drug use at the property.  </w:t>
      </w:r>
    </w:p>
    <w:p w14:paraId="19BF9FBE" w14:textId="732BE12F" w:rsidR="00561CF4" w:rsidRDefault="00102E91" w:rsidP="00561CF4">
      <w:pPr>
        <w:spacing w:line="480" w:lineRule="auto"/>
        <w:ind w:firstLine="720"/>
        <w:jc w:val="both"/>
        <w:rPr>
          <w:rFonts w:ascii="Courier New" w:hAnsi="Courier New" w:cs="Courier New"/>
        </w:rPr>
      </w:pPr>
      <w:r>
        <w:rPr>
          <w:rFonts w:ascii="Courier New" w:hAnsi="Courier New" w:cs="Courier New"/>
        </w:rPr>
        <w:t>Mr. H</w:t>
      </w:r>
      <w:r w:rsidR="00EF66FB">
        <w:rPr>
          <w:rFonts w:ascii="Courier New" w:hAnsi="Courier New" w:cs="Courier New"/>
        </w:rPr>
        <w:t>edge testified that AYH furthered</w:t>
      </w:r>
      <w:r>
        <w:rPr>
          <w:rFonts w:ascii="Courier New" w:hAnsi="Courier New" w:cs="Courier New"/>
        </w:rPr>
        <w:t xml:space="preserve"> its </w:t>
      </w:r>
      <w:r w:rsidR="00181CC8">
        <w:rPr>
          <w:rFonts w:ascii="Courier New" w:hAnsi="Courier New" w:cs="Courier New"/>
        </w:rPr>
        <w:t xml:space="preserve">charitable </w:t>
      </w:r>
      <w:r w:rsidR="00481A66">
        <w:rPr>
          <w:rFonts w:ascii="Courier New" w:hAnsi="Courier New" w:cs="Courier New"/>
        </w:rPr>
        <w:t>mission</w:t>
      </w:r>
      <w:r w:rsidR="00AB7579">
        <w:rPr>
          <w:rFonts w:ascii="Courier New" w:hAnsi="Courier New" w:cs="Courier New"/>
        </w:rPr>
        <w:t xml:space="preserve"> </w:t>
      </w:r>
      <w:r w:rsidR="00481A66">
        <w:rPr>
          <w:rFonts w:ascii="Courier New" w:hAnsi="Courier New" w:cs="Courier New"/>
        </w:rPr>
        <w:t xml:space="preserve">primarily </w:t>
      </w:r>
      <w:r>
        <w:rPr>
          <w:rFonts w:ascii="Courier New" w:hAnsi="Courier New" w:cs="Courier New"/>
        </w:rPr>
        <w:t>by operating its hostels</w:t>
      </w:r>
      <w:r w:rsidR="004C473E">
        <w:rPr>
          <w:rFonts w:ascii="Courier New" w:hAnsi="Courier New" w:cs="Courier New"/>
        </w:rPr>
        <w:t xml:space="preserve">.  As he explained, </w:t>
      </w:r>
      <w:r w:rsidR="001E61E8">
        <w:rPr>
          <w:rFonts w:ascii="Courier New" w:hAnsi="Courier New" w:cs="Courier New"/>
        </w:rPr>
        <w:t>“the building is our program</w:t>
      </w:r>
      <w:r w:rsidR="004C473E">
        <w:rPr>
          <w:rFonts w:ascii="Courier New" w:hAnsi="Courier New" w:cs="Courier New"/>
        </w:rPr>
        <w:t>.</w:t>
      </w:r>
      <w:r w:rsidR="001E61E8">
        <w:rPr>
          <w:rFonts w:ascii="Courier New" w:hAnsi="Courier New" w:cs="Courier New"/>
        </w:rPr>
        <w:t>”</w:t>
      </w:r>
      <w:r>
        <w:rPr>
          <w:rFonts w:ascii="Courier New" w:hAnsi="Courier New" w:cs="Courier New"/>
        </w:rPr>
        <w:t xml:space="preserve"> </w:t>
      </w:r>
      <w:r w:rsidR="00695FB4">
        <w:rPr>
          <w:rFonts w:ascii="Courier New" w:hAnsi="Courier New" w:cs="Courier New"/>
        </w:rPr>
        <w:t xml:space="preserve"> Mr. Hedge testified that AYH’s operation of a hostel must comply with standards set by the American Association of Colleges and Universities, specifically the standards for intercultural knowledge, civil engagement, and global learning.  A</w:t>
      </w:r>
      <w:r w:rsidR="003C0B08">
        <w:rPr>
          <w:rFonts w:ascii="Courier New" w:hAnsi="Courier New" w:cs="Courier New"/>
        </w:rPr>
        <w:t>t the subject pr</w:t>
      </w:r>
      <w:r w:rsidR="00EF66FB">
        <w:rPr>
          <w:rFonts w:ascii="Courier New" w:hAnsi="Courier New" w:cs="Courier New"/>
        </w:rPr>
        <w:t>operty, AYH employed</w:t>
      </w:r>
      <w:r w:rsidR="003C0B08">
        <w:rPr>
          <w:rFonts w:ascii="Courier New" w:hAnsi="Courier New" w:cs="Courier New"/>
        </w:rPr>
        <w:t xml:space="preserve"> managers with educational backgrounds, not just deg</w:t>
      </w:r>
      <w:r w:rsidR="00603B79">
        <w:rPr>
          <w:rFonts w:ascii="Courier New" w:hAnsi="Courier New" w:cs="Courier New"/>
        </w:rPr>
        <w:t>re</w:t>
      </w:r>
      <w:r w:rsidR="00181CC8">
        <w:rPr>
          <w:rFonts w:ascii="Courier New" w:hAnsi="Courier New" w:cs="Courier New"/>
        </w:rPr>
        <w:t xml:space="preserve">es in hospitality, to </w:t>
      </w:r>
      <w:r w:rsidR="00561CF4">
        <w:rPr>
          <w:rFonts w:ascii="Courier New" w:hAnsi="Courier New" w:cs="Courier New"/>
        </w:rPr>
        <w:t xml:space="preserve">further the experiential learning </w:t>
      </w:r>
      <w:r w:rsidR="007B2F68">
        <w:rPr>
          <w:rFonts w:ascii="Courier New" w:hAnsi="Courier New" w:cs="Courier New"/>
        </w:rPr>
        <w:t>experience</w:t>
      </w:r>
      <w:r w:rsidR="00561CF4">
        <w:rPr>
          <w:rFonts w:ascii="Courier New" w:hAnsi="Courier New" w:cs="Courier New"/>
        </w:rPr>
        <w:t xml:space="preserve">.  </w:t>
      </w:r>
      <w:r w:rsidR="00EF66FB">
        <w:rPr>
          <w:rFonts w:ascii="Courier New" w:hAnsi="Courier New" w:cs="Courier New"/>
        </w:rPr>
        <w:t>For example, the hostel provided</w:t>
      </w:r>
      <w:r w:rsidR="00561CF4">
        <w:rPr>
          <w:rFonts w:ascii="Courier New" w:hAnsi="Courier New" w:cs="Courier New"/>
        </w:rPr>
        <w:t xml:space="preserve"> free pancake bre</w:t>
      </w:r>
      <w:r w:rsidR="00181CC8">
        <w:rPr>
          <w:rFonts w:ascii="Courier New" w:hAnsi="Courier New" w:cs="Courier New"/>
        </w:rPr>
        <w:t>akfasts that include staff-facilitated</w:t>
      </w:r>
      <w:r w:rsidR="00561CF4">
        <w:rPr>
          <w:rFonts w:ascii="Courier New" w:hAnsi="Courier New" w:cs="Courier New"/>
        </w:rPr>
        <w:t xml:space="preserve"> discussions to encourage group interaction and learning on a particular topic related to AYH’s mission.</w:t>
      </w:r>
      <w:r w:rsidR="00DC7405">
        <w:rPr>
          <w:rFonts w:ascii="Courier New" w:hAnsi="Courier New" w:cs="Courier New"/>
        </w:rPr>
        <w:t xml:space="preserve"> </w:t>
      </w:r>
      <w:r w:rsidR="004358E0">
        <w:rPr>
          <w:rFonts w:ascii="Courier New" w:hAnsi="Courier New" w:cs="Courier New"/>
        </w:rPr>
        <w:t xml:space="preserve"> </w:t>
      </w:r>
    </w:p>
    <w:p w14:paraId="7227CF23" w14:textId="7B7CD377" w:rsidR="0048224A" w:rsidRDefault="004360C3" w:rsidP="0056145E">
      <w:pPr>
        <w:spacing w:line="480" w:lineRule="auto"/>
        <w:ind w:firstLine="720"/>
        <w:jc w:val="both"/>
        <w:rPr>
          <w:rFonts w:ascii="Courier New" w:hAnsi="Courier New" w:cs="Courier New"/>
        </w:rPr>
      </w:pPr>
      <w:r>
        <w:rPr>
          <w:rFonts w:ascii="Courier New" w:hAnsi="Courier New" w:cs="Courier New"/>
        </w:rPr>
        <w:t>In addition to operating its hostels</w:t>
      </w:r>
      <w:r w:rsidR="0034369C">
        <w:rPr>
          <w:rFonts w:ascii="Courier New" w:hAnsi="Courier New" w:cs="Courier New"/>
        </w:rPr>
        <w:t xml:space="preserve"> on a daily basis</w:t>
      </w:r>
      <w:r>
        <w:rPr>
          <w:rFonts w:ascii="Courier New" w:hAnsi="Courier New" w:cs="Courier New"/>
        </w:rPr>
        <w:t>,</w:t>
      </w:r>
      <w:r w:rsidR="0051430F">
        <w:rPr>
          <w:rFonts w:ascii="Courier New" w:hAnsi="Courier New" w:cs="Courier New"/>
        </w:rPr>
        <w:t xml:space="preserve"> AYH</w:t>
      </w:r>
      <w:r>
        <w:rPr>
          <w:rFonts w:ascii="Courier New" w:hAnsi="Courier New" w:cs="Courier New"/>
        </w:rPr>
        <w:t xml:space="preserve"> </w:t>
      </w:r>
      <w:r w:rsidR="004E0009">
        <w:rPr>
          <w:rFonts w:ascii="Courier New" w:hAnsi="Courier New" w:cs="Courier New"/>
        </w:rPr>
        <w:t xml:space="preserve">further </w:t>
      </w:r>
      <w:r w:rsidR="00EF66FB">
        <w:rPr>
          <w:rFonts w:ascii="Courier New" w:hAnsi="Courier New" w:cs="Courier New"/>
        </w:rPr>
        <w:t>promoted</w:t>
      </w:r>
      <w:r>
        <w:rPr>
          <w:rFonts w:ascii="Courier New" w:hAnsi="Courier New" w:cs="Courier New"/>
        </w:rPr>
        <w:t xml:space="preserve"> its mission through its</w:t>
      </w:r>
      <w:r w:rsidR="0051430F">
        <w:rPr>
          <w:rFonts w:ascii="Courier New" w:hAnsi="Courier New" w:cs="Courier New"/>
        </w:rPr>
        <w:t xml:space="preserve"> national </w:t>
      </w:r>
      <w:r w:rsidR="00561CF4">
        <w:rPr>
          <w:rFonts w:ascii="Courier New" w:hAnsi="Courier New" w:cs="Courier New"/>
        </w:rPr>
        <w:t xml:space="preserve">organized </w:t>
      </w:r>
      <w:r w:rsidR="0051430F">
        <w:rPr>
          <w:rFonts w:ascii="Courier New" w:hAnsi="Courier New" w:cs="Courier New"/>
        </w:rPr>
        <w:t>program</w:t>
      </w:r>
      <w:r>
        <w:rPr>
          <w:rFonts w:ascii="Courier New" w:hAnsi="Courier New" w:cs="Courier New"/>
        </w:rPr>
        <w:t>s</w:t>
      </w:r>
      <w:r w:rsidR="00AB7579">
        <w:rPr>
          <w:rFonts w:ascii="Courier New" w:hAnsi="Courier New" w:cs="Courier New"/>
        </w:rPr>
        <w:t>.</w:t>
      </w:r>
      <w:r w:rsidR="00561CF4">
        <w:rPr>
          <w:rFonts w:ascii="Courier New" w:hAnsi="Courier New" w:cs="Courier New"/>
        </w:rPr>
        <w:t xml:space="preserve"> </w:t>
      </w:r>
      <w:r>
        <w:rPr>
          <w:rFonts w:ascii="Courier New" w:hAnsi="Courier New" w:cs="Courier New"/>
        </w:rPr>
        <w:t xml:space="preserve"> Mr. Hedge</w:t>
      </w:r>
      <w:r w:rsidR="00AB7579">
        <w:rPr>
          <w:rFonts w:ascii="Courier New" w:hAnsi="Courier New" w:cs="Courier New"/>
        </w:rPr>
        <w:t xml:space="preserve"> testified </w:t>
      </w:r>
      <w:r w:rsidR="004E0009">
        <w:rPr>
          <w:rFonts w:ascii="Courier New" w:hAnsi="Courier New" w:cs="Courier New"/>
        </w:rPr>
        <w:t>to examples of</w:t>
      </w:r>
      <w:r w:rsidR="00AB7579">
        <w:rPr>
          <w:rFonts w:ascii="Courier New" w:hAnsi="Courier New" w:cs="Courier New"/>
        </w:rPr>
        <w:t xml:space="preserve"> </w:t>
      </w:r>
      <w:r w:rsidR="00AB7579">
        <w:rPr>
          <w:rFonts w:ascii="Courier New" w:hAnsi="Courier New" w:cs="Courier New"/>
        </w:rPr>
        <w:lastRenderedPageBreak/>
        <w:t xml:space="preserve">AYH’s </w:t>
      </w:r>
      <w:r w:rsidR="00561CF4">
        <w:rPr>
          <w:rFonts w:ascii="Courier New" w:hAnsi="Courier New" w:cs="Courier New"/>
        </w:rPr>
        <w:t>va</w:t>
      </w:r>
      <w:r w:rsidR="00AB7579">
        <w:rPr>
          <w:rFonts w:ascii="Courier New" w:hAnsi="Courier New" w:cs="Courier New"/>
        </w:rPr>
        <w:t>rious educational programs</w:t>
      </w:r>
      <w:r w:rsidR="004E0009">
        <w:rPr>
          <w:rFonts w:ascii="Courier New" w:hAnsi="Courier New" w:cs="Courier New"/>
        </w:rPr>
        <w:t>, which</w:t>
      </w:r>
      <w:r w:rsidR="00AB7579">
        <w:rPr>
          <w:rFonts w:ascii="Courier New" w:hAnsi="Courier New" w:cs="Courier New"/>
        </w:rPr>
        <w:t xml:space="preserve"> </w:t>
      </w:r>
      <w:r w:rsidR="00561CF4">
        <w:rPr>
          <w:rFonts w:ascii="Courier New" w:hAnsi="Courier New" w:cs="Courier New"/>
        </w:rPr>
        <w:t>center</w:t>
      </w:r>
      <w:r w:rsidR="00EF66FB">
        <w:rPr>
          <w:rFonts w:ascii="Courier New" w:hAnsi="Courier New" w:cs="Courier New"/>
        </w:rPr>
        <w:t>ed</w:t>
      </w:r>
      <w:r w:rsidR="00561CF4">
        <w:rPr>
          <w:rFonts w:ascii="Courier New" w:hAnsi="Courier New" w:cs="Courier New"/>
        </w:rPr>
        <w:t xml:space="preserve"> upon intercultural knowledge, civic engagement</w:t>
      </w:r>
      <w:r w:rsidR="00C576FB">
        <w:rPr>
          <w:rFonts w:ascii="Courier New" w:hAnsi="Courier New" w:cs="Courier New"/>
        </w:rPr>
        <w:t>,</w:t>
      </w:r>
      <w:r w:rsidR="00561CF4">
        <w:rPr>
          <w:rFonts w:ascii="Courier New" w:hAnsi="Courier New" w:cs="Courier New"/>
        </w:rPr>
        <w:t xml:space="preserve"> and global learning</w:t>
      </w:r>
      <w:r w:rsidR="0051430F">
        <w:rPr>
          <w:rFonts w:ascii="Courier New" w:hAnsi="Courier New" w:cs="Courier New"/>
        </w:rPr>
        <w:t xml:space="preserve">.  First, the </w:t>
      </w:r>
      <w:r w:rsidR="00EF66FB">
        <w:rPr>
          <w:rFonts w:ascii="Courier New" w:hAnsi="Courier New" w:cs="Courier New"/>
        </w:rPr>
        <w:t>“Great Hostel Giveback” provided</w:t>
      </w:r>
      <w:r w:rsidR="0051430F">
        <w:rPr>
          <w:rFonts w:ascii="Courier New" w:hAnsi="Courier New" w:cs="Courier New"/>
        </w:rPr>
        <w:t xml:space="preserve"> free use of a hostel to groups that travel</w:t>
      </w:r>
      <w:r w:rsidR="00EF66FB">
        <w:rPr>
          <w:rFonts w:ascii="Courier New" w:hAnsi="Courier New" w:cs="Courier New"/>
        </w:rPr>
        <w:t>ed</w:t>
      </w:r>
      <w:r w:rsidR="0051430F">
        <w:rPr>
          <w:rFonts w:ascii="Courier New" w:hAnsi="Courier New" w:cs="Courier New"/>
        </w:rPr>
        <w:t xml:space="preserve"> to a destination to engage in a community project.  Second, </w:t>
      </w:r>
      <w:r w:rsidR="0013580D">
        <w:rPr>
          <w:rFonts w:ascii="Courier New" w:hAnsi="Courier New" w:cs="Courier New"/>
        </w:rPr>
        <w:t xml:space="preserve">through </w:t>
      </w:r>
      <w:r w:rsidR="0051430F">
        <w:rPr>
          <w:rFonts w:ascii="Courier New" w:hAnsi="Courier New" w:cs="Courier New"/>
        </w:rPr>
        <w:t>the “IOU Respect” program</w:t>
      </w:r>
      <w:r w:rsidR="00EF66FB">
        <w:rPr>
          <w:rFonts w:ascii="Courier New" w:hAnsi="Courier New" w:cs="Courier New"/>
        </w:rPr>
        <w:t>, AYH partnered</w:t>
      </w:r>
      <w:r w:rsidR="0013580D">
        <w:rPr>
          <w:rFonts w:ascii="Courier New" w:hAnsi="Courier New" w:cs="Courier New"/>
        </w:rPr>
        <w:t xml:space="preserve"> with hostelling programs in Germany, France, Lebanon, Egypt</w:t>
      </w:r>
      <w:r w:rsidR="008F2952">
        <w:rPr>
          <w:rFonts w:ascii="Courier New" w:hAnsi="Courier New" w:cs="Courier New"/>
        </w:rPr>
        <w:t>,</w:t>
      </w:r>
      <w:r w:rsidR="0013580D">
        <w:rPr>
          <w:rFonts w:ascii="Courier New" w:hAnsi="Courier New" w:cs="Courier New"/>
        </w:rPr>
        <w:t xml:space="preserve"> and Tunisia to provide </w:t>
      </w:r>
      <w:r w:rsidR="00CF67A1">
        <w:rPr>
          <w:rFonts w:ascii="Courier New" w:hAnsi="Courier New" w:cs="Courier New"/>
        </w:rPr>
        <w:t>a cross-cultural exchange opportunity</w:t>
      </w:r>
      <w:r w:rsidR="0013580D">
        <w:rPr>
          <w:rFonts w:ascii="Courier New" w:hAnsi="Courier New" w:cs="Courier New"/>
        </w:rPr>
        <w:t>.</w:t>
      </w:r>
      <w:r w:rsidR="00952956">
        <w:rPr>
          <w:rFonts w:ascii="Courier New" w:hAnsi="Courier New" w:cs="Courier New"/>
        </w:rPr>
        <w:t xml:space="preserve">  Third, </w:t>
      </w:r>
      <w:r w:rsidR="00A064C5">
        <w:rPr>
          <w:rFonts w:ascii="Courier New" w:hAnsi="Courier New" w:cs="Courier New"/>
        </w:rPr>
        <w:t xml:space="preserve">through the </w:t>
      </w:r>
      <w:r w:rsidR="00142910">
        <w:rPr>
          <w:rFonts w:ascii="Courier New" w:hAnsi="Courier New" w:cs="Courier New"/>
        </w:rPr>
        <w:t>“</w:t>
      </w:r>
      <w:r w:rsidR="00A064C5">
        <w:rPr>
          <w:rFonts w:ascii="Courier New" w:hAnsi="Courier New" w:cs="Courier New"/>
        </w:rPr>
        <w:t>Community Hostelling Fund,</w:t>
      </w:r>
      <w:r w:rsidR="00142910">
        <w:rPr>
          <w:rFonts w:ascii="Courier New" w:hAnsi="Courier New" w:cs="Courier New"/>
        </w:rPr>
        <w:t>”</w:t>
      </w:r>
      <w:r w:rsidR="00A064C5">
        <w:rPr>
          <w:rFonts w:ascii="Courier New" w:hAnsi="Courier New" w:cs="Courier New"/>
        </w:rPr>
        <w:t xml:space="preserve"> </w:t>
      </w:r>
      <w:r w:rsidR="00EF66FB">
        <w:rPr>
          <w:rFonts w:ascii="Courier New" w:hAnsi="Courier New" w:cs="Courier New"/>
        </w:rPr>
        <w:t>AYH provided</w:t>
      </w:r>
      <w:r w:rsidR="00FF628A">
        <w:rPr>
          <w:rFonts w:ascii="Courier New" w:hAnsi="Courier New" w:cs="Courier New"/>
        </w:rPr>
        <w:t xml:space="preserve"> scholarships for international travel for young people with a financial need</w:t>
      </w:r>
      <w:r w:rsidR="00EF66FB">
        <w:rPr>
          <w:rFonts w:ascii="Courier New" w:hAnsi="Courier New" w:cs="Courier New"/>
        </w:rPr>
        <w:t>.  Fourth, AYH participated</w:t>
      </w:r>
      <w:r w:rsidR="00077323">
        <w:rPr>
          <w:rFonts w:ascii="Courier New" w:hAnsi="Courier New" w:cs="Courier New"/>
        </w:rPr>
        <w:t xml:space="preserve"> in </w:t>
      </w:r>
      <w:r w:rsidR="00142910">
        <w:rPr>
          <w:rFonts w:ascii="Courier New" w:hAnsi="Courier New" w:cs="Courier New"/>
        </w:rPr>
        <w:t>“</w:t>
      </w:r>
      <w:r w:rsidR="00077323">
        <w:rPr>
          <w:rFonts w:ascii="Courier New" w:hAnsi="Courier New" w:cs="Courier New"/>
        </w:rPr>
        <w:t>Sleep for Peace</w:t>
      </w:r>
      <w:r w:rsidR="00142910">
        <w:rPr>
          <w:rFonts w:ascii="Courier New" w:hAnsi="Courier New" w:cs="Courier New"/>
        </w:rPr>
        <w:t>”</w:t>
      </w:r>
      <w:r w:rsidR="00FF628A">
        <w:rPr>
          <w:rFonts w:ascii="Courier New" w:hAnsi="Courier New" w:cs="Courier New"/>
        </w:rPr>
        <w:t xml:space="preserve"> with the United Nations on International Peace Day, with each AYH hostel spon</w:t>
      </w:r>
      <w:r w:rsidR="00A87BC5">
        <w:rPr>
          <w:rFonts w:ascii="Courier New" w:hAnsi="Courier New" w:cs="Courier New"/>
        </w:rPr>
        <w:t xml:space="preserve">soring an </w:t>
      </w:r>
      <w:r w:rsidR="0034369C">
        <w:rPr>
          <w:rFonts w:ascii="Courier New" w:hAnsi="Courier New" w:cs="Courier New"/>
        </w:rPr>
        <w:t>activity on this day.</w:t>
      </w:r>
      <w:r w:rsidR="00A87BC5">
        <w:rPr>
          <w:rFonts w:ascii="Courier New" w:hAnsi="Courier New" w:cs="Courier New"/>
        </w:rPr>
        <w:t xml:space="preserve"> </w:t>
      </w:r>
      <w:r w:rsidR="0034369C">
        <w:rPr>
          <w:rFonts w:ascii="Courier New" w:hAnsi="Courier New" w:cs="Courier New"/>
        </w:rPr>
        <w:t xml:space="preserve"> E</w:t>
      </w:r>
      <w:r w:rsidR="00A87BC5">
        <w:rPr>
          <w:rFonts w:ascii="Courier New" w:hAnsi="Courier New" w:cs="Courier New"/>
        </w:rPr>
        <w:t>xamples</w:t>
      </w:r>
      <w:r w:rsidR="0034369C">
        <w:rPr>
          <w:rFonts w:ascii="Courier New" w:hAnsi="Courier New" w:cs="Courier New"/>
        </w:rPr>
        <w:t xml:space="preserve"> have</w:t>
      </w:r>
      <w:r w:rsidR="00A87BC5">
        <w:rPr>
          <w:rFonts w:ascii="Courier New" w:hAnsi="Courier New" w:cs="Courier New"/>
        </w:rPr>
        <w:t xml:space="preserve"> included a</w:t>
      </w:r>
      <w:r w:rsidR="00FF628A">
        <w:rPr>
          <w:rFonts w:ascii="Courier New" w:hAnsi="Courier New" w:cs="Courier New"/>
        </w:rPr>
        <w:t xml:space="preserve"> </w:t>
      </w:r>
      <w:r w:rsidR="00077323">
        <w:rPr>
          <w:rFonts w:ascii="Courier New" w:hAnsi="Courier New" w:cs="Courier New"/>
        </w:rPr>
        <w:t>“b</w:t>
      </w:r>
      <w:r w:rsidR="007E34EC">
        <w:rPr>
          <w:rFonts w:ascii="Courier New" w:hAnsi="Courier New" w:cs="Courier New"/>
        </w:rPr>
        <w:t>ike</w:t>
      </w:r>
      <w:r w:rsidR="005D54F6">
        <w:rPr>
          <w:rFonts w:ascii="Courier New" w:hAnsi="Courier New" w:cs="Courier New"/>
        </w:rPr>
        <w:t>-</w:t>
      </w:r>
      <w:r w:rsidR="00077323">
        <w:rPr>
          <w:rFonts w:ascii="Courier New" w:hAnsi="Courier New" w:cs="Courier New"/>
        </w:rPr>
        <w:t>in m</w:t>
      </w:r>
      <w:r w:rsidR="007E34EC">
        <w:rPr>
          <w:rFonts w:ascii="Courier New" w:hAnsi="Courier New" w:cs="Courier New"/>
        </w:rPr>
        <w:t xml:space="preserve">ovie,” yoga on the beach, </w:t>
      </w:r>
      <w:r w:rsidR="000A460B">
        <w:rPr>
          <w:rFonts w:ascii="Courier New" w:hAnsi="Courier New" w:cs="Courier New"/>
        </w:rPr>
        <w:t xml:space="preserve">a </w:t>
      </w:r>
      <w:r w:rsidR="007E34EC">
        <w:rPr>
          <w:rFonts w:ascii="Courier New" w:hAnsi="Courier New" w:cs="Courier New"/>
        </w:rPr>
        <w:t>peace</w:t>
      </w:r>
      <w:r w:rsidR="0041413F">
        <w:rPr>
          <w:rFonts w:ascii="Courier New" w:hAnsi="Courier New" w:cs="Courier New"/>
        </w:rPr>
        <w:t>-themed</w:t>
      </w:r>
      <w:r w:rsidR="007E34EC">
        <w:rPr>
          <w:rFonts w:ascii="Courier New" w:hAnsi="Courier New" w:cs="Courier New"/>
        </w:rPr>
        <w:t xml:space="preserve"> discussion o</w:t>
      </w:r>
      <w:r w:rsidR="000A460B">
        <w:rPr>
          <w:rFonts w:ascii="Courier New" w:hAnsi="Courier New" w:cs="Courier New"/>
        </w:rPr>
        <w:t xml:space="preserve">ver a pizza dinner, and </w:t>
      </w:r>
      <w:r w:rsidR="007E34EC">
        <w:rPr>
          <w:rFonts w:ascii="Courier New" w:hAnsi="Courier New" w:cs="Courier New"/>
        </w:rPr>
        <w:t>“</w:t>
      </w:r>
      <w:r w:rsidR="000A460B">
        <w:rPr>
          <w:rFonts w:ascii="Courier New" w:hAnsi="Courier New" w:cs="Courier New"/>
        </w:rPr>
        <w:t xml:space="preserve">encouraging </w:t>
      </w:r>
      <w:r w:rsidR="007E34EC">
        <w:rPr>
          <w:rFonts w:ascii="Courier New" w:hAnsi="Courier New" w:cs="Courier New"/>
        </w:rPr>
        <w:t>peaceful selfies” to social media.  A</w:t>
      </w:r>
      <w:r w:rsidR="00FF628A">
        <w:rPr>
          <w:rFonts w:ascii="Courier New" w:hAnsi="Courier New" w:cs="Courier New"/>
        </w:rPr>
        <w:t xml:space="preserve">t the </w:t>
      </w:r>
      <w:r w:rsidR="00077323">
        <w:rPr>
          <w:rFonts w:ascii="Courier New" w:hAnsi="Courier New" w:cs="Courier New"/>
        </w:rPr>
        <w:t xml:space="preserve">subject property, AYH promoted </w:t>
      </w:r>
      <w:r w:rsidR="00142910">
        <w:rPr>
          <w:rFonts w:ascii="Courier New" w:hAnsi="Courier New" w:cs="Courier New"/>
        </w:rPr>
        <w:t>“</w:t>
      </w:r>
      <w:r w:rsidR="00077323">
        <w:rPr>
          <w:rFonts w:ascii="Courier New" w:hAnsi="Courier New" w:cs="Courier New"/>
        </w:rPr>
        <w:t>Sleep for Peace</w:t>
      </w:r>
      <w:r w:rsidR="00142910">
        <w:rPr>
          <w:rFonts w:ascii="Courier New" w:hAnsi="Courier New" w:cs="Courier New"/>
        </w:rPr>
        <w:t>”</w:t>
      </w:r>
      <w:r w:rsidR="00FF628A">
        <w:rPr>
          <w:rFonts w:ascii="Courier New" w:hAnsi="Courier New" w:cs="Courier New"/>
        </w:rPr>
        <w:t xml:space="preserve"> by asking guests </w:t>
      </w:r>
      <w:r w:rsidR="000634D0">
        <w:rPr>
          <w:rFonts w:ascii="Courier New" w:hAnsi="Courier New" w:cs="Courier New"/>
        </w:rPr>
        <w:t xml:space="preserve">to </w:t>
      </w:r>
      <w:r w:rsidR="00FF628A">
        <w:rPr>
          <w:rFonts w:ascii="Courier New" w:hAnsi="Courier New" w:cs="Courier New"/>
        </w:rPr>
        <w:t>sign a set of bed sheets and by offering guests pancakes in a communal meal organized to celebrate the day.</w:t>
      </w:r>
      <w:r w:rsidR="007E34EC">
        <w:rPr>
          <w:rFonts w:ascii="Courier New" w:hAnsi="Courier New" w:cs="Courier New"/>
        </w:rPr>
        <w:t xml:space="preserve">  </w:t>
      </w:r>
      <w:r w:rsidR="00CF67A1">
        <w:rPr>
          <w:rFonts w:ascii="Courier New" w:hAnsi="Courier New" w:cs="Courier New"/>
        </w:rPr>
        <w:t>Finally, an AYH</w:t>
      </w:r>
      <w:r w:rsidR="006B0B43">
        <w:rPr>
          <w:rFonts w:ascii="Courier New" w:hAnsi="Courier New" w:cs="Courier New"/>
        </w:rPr>
        <w:t xml:space="preserve"> program offered in partnership with the Girl Scouts USA, anothe</w:t>
      </w:r>
      <w:r w:rsidR="00EF66FB">
        <w:rPr>
          <w:rFonts w:ascii="Courier New" w:hAnsi="Courier New" w:cs="Courier New"/>
        </w:rPr>
        <w:t>r nonprofit organization, offered</w:t>
      </w:r>
      <w:r w:rsidR="006B0B43">
        <w:rPr>
          <w:rFonts w:ascii="Courier New" w:hAnsi="Courier New" w:cs="Courier New"/>
        </w:rPr>
        <w:t xml:space="preserve"> scouts the </w:t>
      </w:r>
      <w:r w:rsidR="0034369C">
        <w:rPr>
          <w:rFonts w:ascii="Courier New" w:hAnsi="Courier New" w:cs="Courier New"/>
        </w:rPr>
        <w:t>opportunity to earn a</w:t>
      </w:r>
      <w:r w:rsidR="006B0B43">
        <w:rPr>
          <w:rFonts w:ascii="Courier New" w:hAnsi="Courier New" w:cs="Courier New"/>
        </w:rPr>
        <w:t xml:space="preserve"> badge by participating in hostel activities and recording their experience.</w:t>
      </w:r>
    </w:p>
    <w:p w14:paraId="3C850F46" w14:textId="1F0185FC" w:rsidR="00DE26A9" w:rsidRDefault="00DE26A9" w:rsidP="0056145E">
      <w:pPr>
        <w:spacing w:line="480" w:lineRule="auto"/>
        <w:ind w:firstLine="720"/>
        <w:jc w:val="both"/>
        <w:rPr>
          <w:rFonts w:ascii="Courier New" w:hAnsi="Courier New" w:cs="Courier New"/>
        </w:rPr>
      </w:pPr>
      <w:r>
        <w:rPr>
          <w:rFonts w:ascii="Courier New" w:hAnsi="Courier New" w:cs="Courier New"/>
        </w:rPr>
        <w:lastRenderedPageBreak/>
        <w:t xml:space="preserve">The </w:t>
      </w:r>
      <w:r w:rsidR="009555D9">
        <w:rPr>
          <w:rFonts w:ascii="Courier New" w:hAnsi="Courier New" w:cs="Courier New"/>
        </w:rPr>
        <w:t>appellant i</w:t>
      </w:r>
      <w:r>
        <w:rPr>
          <w:rFonts w:ascii="Courier New" w:hAnsi="Courier New" w:cs="Courier New"/>
        </w:rPr>
        <w:t>s a member of the International Youth H</w:t>
      </w:r>
      <w:r w:rsidR="00A10F62">
        <w:rPr>
          <w:rFonts w:ascii="Courier New" w:hAnsi="Courier New" w:cs="Courier New"/>
        </w:rPr>
        <w:t>ostel Federation (“IYHF”),</w:t>
      </w:r>
      <w:r w:rsidR="008F2952">
        <w:rPr>
          <w:rFonts w:ascii="Courier New" w:hAnsi="Courier New" w:cs="Courier New"/>
        </w:rPr>
        <w:t xml:space="preserve"> a worldwide consortium of nonprofit hostell</w:t>
      </w:r>
      <w:r>
        <w:rPr>
          <w:rFonts w:ascii="Courier New" w:hAnsi="Courier New" w:cs="Courier New"/>
        </w:rPr>
        <w:t>ing organization</w:t>
      </w:r>
      <w:r w:rsidR="005A4C4F">
        <w:rPr>
          <w:rFonts w:ascii="Courier New" w:hAnsi="Courier New" w:cs="Courier New"/>
        </w:rPr>
        <w:t>s</w:t>
      </w:r>
      <w:r>
        <w:rPr>
          <w:rFonts w:ascii="Courier New" w:hAnsi="Courier New" w:cs="Courier New"/>
        </w:rPr>
        <w:t>, including AYH as the sole affiliate in t</w:t>
      </w:r>
      <w:r w:rsidR="009555D9">
        <w:rPr>
          <w:rFonts w:ascii="Courier New" w:hAnsi="Courier New" w:cs="Courier New"/>
        </w:rPr>
        <w:t>he United States.  IYHF requires</w:t>
      </w:r>
      <w:r>
        <w:rPr>
          <w:rFonts w:ascii="Courier New" w:hAnsi="Courier New" w:cs="Courier New"/>
        </w:rPr>
        <w:t xml:space="preserve"> its affiliates </w:t>
      </w:r>
      <w:r w:rsidR="00332617">
        <w:rPr>
          <w:rFonts w:ascii="Courier New" w:hAnsi="Courier New" w:cs="Courier New"/>
        </w:rPr>
        <w:t>to be non-political and a non</w:t>
      </w:r>
      <w:r>
        <w:rPr>
          <w:rFonts w:ascii="Courier New" w:hAnsi="Courier New" w:cs="Courier New"/>
        </w:rPr>
        <w:t>profit</w:t>
      </w:r>
      <w:r w:rsidR="00194372">
        <w:rPr>
          <w:rFonts w:ascii="Courier New" w:hAnsi="Courier New" w:cs="Courier New"/>
        </w:rPr>
        <w:t xml:space="preserve"> organization</w:t>
      </w:r>
      <w:r>
        <w:rPr>
          <w:rFonts w:ascii="Courier New" w:hAnsi="Courier New" w:cs="Courier New"/>
        </w:rPr>
        <w:t xml:space="preserve"> whose main purpose is the operation of youth hostels, particularly to “promote the education of all young people of all nations, but especially young people of limited means, by encouraging them in a greater knowledge, love and care of the countryside and an appreciation of the cultural values of towns and cities in all parts of the world.”</w:t>
      </w:r>
    </w:p>
    <w:p w14:paraId="77627CEE" w14:textId="7F810BE0" w:rsidR="0056145E" w:rsidRDefault="0056145E" w:rsidP="0056145E">
      <w:pPr>
        <w:spacing w:line="480" w:lineRule="auto"/>
        <w:ind w:firstLine="720"/>
        <w:jc w:val="both"/>
        <w:rPr>
          <w:rFonts w:ascii="Courier New" w:hAnsi="Courier New" w:cs="Courier New"/>
        </w:rPr>
      </w:pPr>
      <w:r>
        <w:rPr>
          <w:rFonts w:ascii="Courier New" w:hAnsi="Courier New" w:cs="Courier New"/>
        </w:rPr>
        <w:t>The subject</w:t>
      </w:r>
      <w:r w:rsidR="00EF66FB">
        <w:rPr>
          <w:rFonts w:ascii="Courier New" w:hAnsi="Courier New" w:cs="Courier New"/>
        </w:rPr>
        <w:t xml:space="preserve"> property in West Tisbury offered</w:t>
      </w:r>
      <w:r>
        <w:rPr>
          <w:rFonts w:ascii="Courier New" w:hAnsi="Courier New" w:cs="Courier New"/>
        </w:rPr>
        <w:t xml:space="preserve"> programs designed to encourage youth use of the hostel.  For example, the </w:t>
      </w:r>
      <w:r w:rsidR="00142910">
        <w:rPr>
          <w:rFonts w:ascii="Courier New" w:hAnsi="Courier New" w:cs="Courier New"/>
        </w:rPr>
        <w:t>“</w:t>
      </w:r>
      <w:r>
        <w:rPr>
          <w:rFonts w:ascii="Courier New" w:hAnsi="Courier New" w:cs="Courier New"/>
        </w:rPr>
        <w:t>Youth Opportunities Through Hostelling</w:t>
      </w:r>
      <w:r w:rsidR="00142910">
        <w:rPr>
          <w:rFonts w:ascii="Courier New" w:hAnsi="Courier New" w:cs="Courier New"/>
        </w:rPr>
        <w:t>”</w:t>
      </w:r>
      <w:r>
        <w:rPr>
          <w:rFonts w:ascii="Courier New" w:hAnsi="Courier New" w:cs="Courier New"/>
        </w:rPr>
        <w:t xml:space="preserve"> (“YOUTH”) program </w:t>
      </w:r>
      <w:r w:rsidR="00EF66FB">
        <w:rPr>
          <w:rFonts w:ascii="Courier New" w:hAnsi="Courier New" w:cs="Courier New"/>
        </w:rPr>
        <w:t>offered</w:t>
      </w:r>
      <w:r w:rsidR="001D3F7E">
        <w:rPr>
          <w:rFonts w:ascii="Courier New" w:hAnsi="Courier New" w:cs="Courier New"/>
        </w:rPr>
        <w:t xml:space="preserve"> community </w:t>
      </w:r>
      <w:r w:rsidR="00A10F62">
        <w:rPr>
          <w:rFonts w:ascii="Courier New" w:hAnsi="Courier New" w:cs="Courier New"/>
        </w:rPr>
        <w:t xml:space="preserve">youth </w:t>
      </w:r>
      <w:r w:rsidR="008F2952">
        <w:rPr>
          <w:rFonts w:ascii="Courier New" w:hAnsi="Courier New" w:cs="Courier New"/>
        </w:rPr>
        <w:t xml:space="preserve">groups </w:t>
      </w:r>
      <w:r w:rsidR="004C203D">
        <w:rPr>
          <w:rFonts w:ascii="Courier New" w:hAnsi="Courier New" w:cs="Courier New"/>
        </w:rPr>
        <w:t xml:space="preserve">the opportunity </w:t>
      </w:r>
      <w:r w:rsidR="008F2952">
        <w:rPr>
          <w:rFonts w:ascii="Courier New" w:hAnsi="Courier New" w:cs="Courier New"/>
        </w:rPr>
        <w:t xml:space="preserve">to experience </w:t>
      </w:r>
      <w:proofErr w:type="spellStart"/>
      <w:r w:rsidR="008F2952">
        <w:rPr>
          <w:rFonts w:ascii="Courier New" w:hAnsi="Courier New" w:cs="Courier New"/>
        </w:rPr>
        <w:t>hostell</w:t>
      </w:r>
      <w:r w:rsidR="001D3F7E">
        <w:rPr>
          <w:rFonts w:ascii="Courier New" w:hAnsi="Courier New" w:cs="Courier New"/>
        </w:rPr>
        <w:t>ing</w:t>
      </w:r>
      <w:proofErr w:type="spellEnd"/>
      <w:r w:rsidR="001D3F7E">
        <w:rPr>
          <w:rFonts w:ascii="Courier New" w:hAnsi="Courier New" w:cs="Courier New"/>
        </w:rPr>
        <w:t xml:space="preserve"> </w:t>
      </w:r>
      <w:r w:rsidR="00206471">
        <w:rPr>
          <w:rFonts w:ascii="Courier New" w:hAnsi="Courier New" w:cs="Courier New"/>
        </w:rPr>
        <w:t>virtually free of charge.  AYH</w:t>
      </w:r>
      <w:r w:rsidR="00EF66FB">
        <w:rPr>
          <w:rFonts w:ascii="Courier New" w:hAnsi="Courier New" w:cs="Courier New"/>
        </w:rPr>
        <w:t xml:space="preserve"> provided</w:t>
      </w:r>
      <w:r w:rsidR="001D3F7E">
        <w:rPr>
          <w:rFonts w:ascii="Courier New" w:hAnsi="Courier New" w:cs="Courier New"/>
        </w:rPr>
        <w:t xml:space="preserve"> them a donated overnight stay, transportation and most meals, asking them only to provide their own</w:t>
      </w:r>
      <w:r w:rsidR="00EF66FB">
        <w:rPr>
          <w:rFonts w:ascii="Courier New" w:hAnsi="Courier New" w:cs="Courier New"/>
        </w:rPr>
        <w:t xml:space="preserve"> lunch, which Mr. Hedge explained</w:t>
      </w:r>
      <w:r w:rsidR="001D3F7E">
        <w:rPr>
          <w:rFonts w:ascii="Courier New" w:hAnsi="Courier New" w:cs="Courier New"/>
        </w:rPr>
        <w:t xml:space="preserve"> </w:t>
      </w:r>
      <w:r w:rsidR="00EF66FB">
        <w:rPr>
          <w:rFonts w:ascii="Courier New" w:hAnsi="Courier New" w:cs="Courier New"/>
        </w:rPr>
        <w:t xml:space="preserve">was </w:t>
      </w:r>
      <w:r w:rsidR="001D3F7E">
        <w:rPr>
          <w:rFonts w:ascii="Courier New" w:hAnsi="Courier New" w:cs="Courier New"/>
        </w:rPr>
        <w:t>part of the “self-reliance piece” to the program.  To be eligible f</w:t>
      </w:r>
      <w:r w:rsidR="00EF66FB">
        <w:rPr>
          <w:rFonts w:ascii="Courier New" w:hAnsi="Courier New" w:cs="Courier New"/>
        </w:rPr>
        <w:t>or YOUTH, a community group had to</w:t>
      </w:r>
      <w:r w:rsidR="001D3F7E">
        <w:rPr>
          <w:rFonts w:ascii="Courier New" w:hAnsi="Courier New" w:cs="Courier New"/>
        </w:rPr>
        <w:t xml:space="preserve"> meet certain requirements, including being a community-based organ</w:t>
      </w:r>
      <w:r w:rsidR="00947C1F">
        <w:rPr>
          <w:rFonts w:ascii="Courier New" w:hAnsi="Courier New" w:cs="Courier New"/>
        </w:rPr>
        <w:t>ization, demonstrating how its</w:t>
      </w:r>
      <w:r w:rsidR="001D3F7E">
        <w:rPr>
          <w:rFonts w:ascii="Courier New" w:hAnsi="Courier New" w:cs="Courier New"/>
        </w:rPr>
        <w:t xml:space="preserve"> participation in YOUTH would support the organization’s educational goals, and creating a plan </w:t>
      </w:r>
      <w:r w:rsidR="001D3F7E">
        <w:rPr>
          <w:rFonts w:ascii="Courier New" w:hAnsi="Courier New" w:cs="Courier New"/>
        </w:rPr>
        <w:lastRenderedPageBreak/>
        <w:t>for the shared travel experience and how to describe its impact to the community.</w:t>
      </w:r>
    </w:p>
    <w:p w14:paraId="62F871AE" w14:textId="14B18065" w:rsidR="00A84C96" w:rsidRDefault="00D15BDC" w:rsidP="00416F96">
      <w:pPr>
        <w:spacing w:line="480" w:lineRule="auto"/>
        <w:ind w:firstLine="720"/>
        <w:jc w:val="both"/>
        <w:rPr>
          <w:rFonts w:ascii="Courier New" w:hAnsi="Courier New" w:cs="Courier New"/>
        </w:rPr>
      </w:pPr>
      <w:r>
        <w:rPr>
          <w:rFonts w:ascii="Courier New" w:hAnsi="Courier New" w:cs="Courier New"/>
        </w:rPr>
        <w:t xml:space="preserve">However, while founded as an organization specifically aimed at </w:t>
      </w:r>
      <w:r w:rsidR="00194372">
        <w:rPr>
          <w:rFonts w:ascii="Courier New" w:hAnsi="Courier New" w:cs="Courier New"/>
        </w:rPr>
        <w:t xml:space="preserve">encouraging </w:t>
      </w:r>
      <w:r>
        <w:rPr>
          <w:rFonts w:ascii="Courier New" w:hAnsi="Courier New" w:cs="Courier New"/>
        </w:rPr>
        <w:t>youth travel</w:t>
      </w:r>
      <w:r w:rsidR="00194372">
        <w:rPr>
          <w:rFonts w:ascii="Courier New" w:hAnsi="Courier New" w:cs="Courier New"/>
        </w:rPr>
        <w:t xml:space="preserve"> and engagement</w:t>
      </w:r>
      <w:r w:rsidR="00EF66FB">
        <w:rPr>
          <w:rFonts w:ascii="Courier New" w:hAnsi="Courier New" w:cs="Courier New"/>
        </w:rPr>
        <w:t>, AYH membership did not discriminate</w:t>
      </w:r>
      <w:r w:rsidR="004C203D">
        <w:rPr>
          <w:rFonts w:ascii="Courier New" w:hAnsi="Courier New" w:cs="Courier New"/>
        </w:rPr>
        <w:t xml:space="preserve"> based on age</w:t>
      </w:r>
      <w:r w:rsidR="00EF66FB">
        <w:rPr>
          <w:rFonts w:ascii="Courier New" w:hAnsi="Courier New" w:cs="Courier New"/>
        </w:rPr>
        <w:t>.  Membership was open to all and had</w:t>
      </w:r>
      <w:r>
        <w:rPr>
          <w:rFonts w:ascii="Courier New" w:hAnsi="Courier New" w:cs="Courier New"/>
        </w:rPr>
        <w:t xml:space="preserve"> three categories based on age:  </w:t>
      </w:r>
      <w:r w:rsidR="00947C1F">
        <w:rPr>
          <w:rFonts w:ascii="Courier New" w:hAnsi="Courier New" w:cs="Courier New"/>
        </w:rPr>
        <w:t>youth (under 18); adult (18-54);</w:t>
      </w:r>
      <w:r>
        <w:rPr>
          <w:rFonts w:ascii="Courier New" w:hAnsi="Courier New" w:cs="Courier New"/>
        </w:rPr>
        <w:t xml:space="preserve"> and senior (55 and older).  </w:t>
      </w:r>
      <w:r w:rsidR="00981F08">
        <w:rPr>
          <w:rFonts w:ascii="Courier New" w:hAnsi="Courier New" w:cs="Courier New"/>
        </w:rPr>
        <w:t xml:space="preserve">In the early 1990s, </w:t>
      </w:r>
      <w:r w:rsidR="00142910">
        <w:rPr>
          <w:rFonts w:ascii="Courier New" w:hAnsi="Courier New" w:cs="Courier New"/>
        </w:rPr>
        <w:t>AYH re</w:t>
      </w:r>
      <w:r>
        <w:rPr>
          <w:rFonts w:ascii="Courier New" w:hAnsi="Courier New" w:cs="Courier New"/>
        </w:rPr>
        <w:t>branded itself as H</w:t>
      </w:r>
      <w:r w:rsidR="00981F08">
        <w:rPr>
          <w:rFonts w:ascii="Courier New" w:hAnsi="Courier New" w:cs="Courier New"/>
        </w:rPr>
        <w:t>ostelling International USA,</w:t>
      </w:r>
      <w:r>
        <w:rPr>
          <w:rFonts w:ascii="Courier New" w:hAnsi="Courier New" w:cs="Courier New"/>
        </w:rPr>
        <w:t xml:space="preserve"> in order to</w:t>
      </w:r>
      <w:r w:rsidR="00EF66FB">
        <w:rPr>
          <w:rFonts w:ascii="Courier New" w:hAnsi="Courier New" w:cs="Courier New"/>
        </w:rPr>
        <w:t xml:space="preserve"> reinforce the notion that AYH wa</w:t>
      </w:r>
      <w:r>
        <w:rPr>
          <w:rFonts w:ascii="Courier New" w:hAnsi="Courier New" w:cs="Courier New"/>
        </w:rPr>
        <w:t>s open to all ages, not simply youth.  Mr. Hedge testified that the appellant’s express purpose in the rebranding was to “encourage greater intergenerational inte</w:t>
      </w:r>
      <w:r w:rsidR="00194372">
        <w:rPr>
          <w:rFonts w:ascii="Courier New" w:hAnsi="Courier New" w:cs="Courier New"/>
        </w:rPr>
        <w:t>raction</w:t>
      </w:r>
      <w:r>
        <w:rPr>
          <w:rFonts w:ascii="Courier New" w:hAnsi="Courier New" w:cs="Courier New"/>
        </w:rPr>
        <w:t>”</w:t>
      </w:r>
      <w:r w:rsidR="00194372">
        <w:rPr>
          <w:rFonts w:ascii="Courier New" w:hAnsi="Courier New" w:cs="Courier New"/>
        </w:rPr>
        <w:t xml:space="preserve"> at its hostels.</w:t>
      </w:r>
      <w:r>
        <w:rPr>
          <w:rFonts w:ascii="Courier New" w:hAnsi="Courier New" w:cs="Courier New"/>
        </w:rPr>
        <w:t xml:space="preserve">  </w:t>
      </w:r>
    </w:p>
    <w:p w14:paraId="762386F8" w14:textId="6401DC90" w:rsidR="00B34590" w:rsidRDefault="00C03A04" w:rsidP="00C56389">
      <w:pPr>
        <w:spacing w:line="480" w:lineRule="auto"/>
        <w:ind w:firstLine="720"/>
        <w:jc w:val="both"/>
        <w:rPr>
          <w:rFonts w:ascii="Courier New" w:hAnsi="Courier New" w:cs="Courier New"/>
        </w:rPr>
      </w:pPr>
      <w:r>
        <w:rPr>
          <w:rFonts w:ascii="Courier New" w:hAnsi="Courier New" w:cs="Courier New"/>
        </w:rPr>
        <w:t xml:space="preserve">The appellee </w:t>
      </w:r>
      <w:r w:rsidR="004E0009" w:rsidRPr="004E0009">
        <w:rPr>
          <w:rFonts w:ascii="Courier New" w:hAnsi="Courier New" w:cs="Courier New"/>
        </w:rPr>
        <w:t>did not present a</w:t>
      </w:r>
      <w:r w:rsidR="00947C1F">
        <w:rPr>
          <w:rFonts w:ascii="Courier New" w:hAnsi="Courier New" w:cs="Courier New"/>
        </w:rPr>
        <w:t xml:space="preserve"> case</w:t>
      </w:r>
      <w:r w:rsidR="004E0009">
        <w:rPr>
          <w:rFonts w:ascii="Courier New" w:hAnsi="Courier New" w:cs="Courier New"/>
        </w:rPr>
        <w:t xml:space="preserve"> but did submit</w:t>
      </w:r>
      <w:r>
        <w:rPr>
          <w:rFonts w:ascii="Courier New" w:hAnsi="Courier New" w:cs="Courier New"/>
        </w:rPr>
        <w:t xml:space="preserve"> documents</w:t>
      </w:r>
      <w:r w:rsidR="004E0009">
        <w:rPr>
          <w:rFonts w:ascii="Courier New" w:hAnsi="Courier New" w:cs="Courier New"/>
        </w:rPr>
        <w:t>,</w:t>
      </w:r>
      <w:r>
        <w:rPr>
          <w:rFonts w:ascii="Courier New" w:hAnsi="Courier New" w:cs="Courier New"/>
        </w:rPr>
        <w:t xml:space="preserve"> </w:t>
      </w:r>
      <w:r w:rsidR="003F261C">
        <w:rPr>
          <w:rFonts w:ascii="Courier New" w:hAnsi="Courier New" w:cs="Courier New"/>
        </w:rPr>
        <w:t>including</w:t>
      </w:r>
      <w:r>
        <w:rPr>
          <w:rFonts w:ascii="Courier New" w:hAnsi="Courier New" w:cs="Courier New"/>
        </w:rPr>
        <w:t xml:space="preserve"> jurisdictional</w:t>
      </w:r>
      <w:r w:rsidR="003F261C">
        <w:rPr>
          <w:rFonts w:ascii="Courier New" w:hAnsi="Courier New" w:cs="Courier New"/>
        </w:rPr>
        <w:t xml:space="preserve"> documents</w:t>
      </w:r>
      <w:r w:rsidR="004E0009">
        <w:rPr>
          <w:rFonts w:ascii="Courier New" w:hAnsi="Courier New" w:cs="Courier New"/>
        </w:rPr>
        <w:t xml:space="preserve"> as well as other do</w:t>
      </w:r>
      <w:r w:rsidR="009555D9">
        <w:rPr>
          <w:rFonts w:ascii="Courier New" w:hAnsi="Courier New" w:cs="Courier New"/>
        </w:rPr>
        <w:t>cuments</w:t>
      </w:r>
      <w:r w:rsidR="00947C1F">
        <w:rPr>
          <w:rFonts w:ascii="Courier New" w:hAnsi="Courier New" w:cs="Courier New"/>
        </w:rPr>
        <w:t>,</w:t>
      </w:r>
      <w:r w:rsidR="004E0009">
        <w:rPr>
          <w:rFonts w:ascii="Courier New" w:hAnsi="Courier New" w:cs="Courier New"/>
        </w:rPr>
        <w:t xml:space="preserve"> in an attempt to discredit Mr. Hedge on cross-examination</w:t>
      </w:r>
      <w:r w:rsidR="003F261C">
        <w:rPr>
          <w:rFonts w:ascii="Courier New" w:hAnsi="Courier New" w:cs="Courier New"/>
        </w:rPr>
        <w:t>.</w:t>
      </w:r>
      <w:r w:rsidR="00CC6298">
        <w:rPr>
          <w:rFonts w:ascii="Courier New" w:hAnsi="Courier New" w:cs="Courier New"/>
        </w:rPr>
        <w:t xml:space="preserve"> </w:t>
      </w:r>
      <w:r w:rsidR="004E0009">
        <w:rPr>
          <w:rFonts w:ascii="Courier New" w:hAnsi="Courier New" w:cs="Courier New"/>
        </w:rPr>
        <w:t xml:space="preserve"> </w:t>
      </w:r>
      <w:r w:rsidR="009555D9">
        <w:rPr>
          <w:rFonts w:ascii="Courier New" w:hAnsi="Courier New" w:cs="Courier New"/>
        </w:rPr>
        <w:t>The appellee contended</w:t>
      </w:r>
      <w:r w:rsidR="00E91114">
        <w:rPr>
          <w:rFonts w:ascii="Courier New" w:hAnsi="Courier New" w:cs="Courier New"/>
        </w:rPr>
        <w:t xml:space="preserve"> that the</w:t>
      </w:r>
      <w:r w:rsidR="00EF66FB">
        <w:rPr>
          <w:rFonts w:ascii="Courier New" w:hAnsi="Courier New" w:cs="Courier New"/>
        </w:rPr>
        <w:t xml:space="preserve"> majority of AYH’s programming wa</w:t>
      </w:r>
      <w:r w:rsidR="00E91114">
        <w:rPr>
          <w:rFonts w:ascii="Courier New" w:hAnsi="Courier New" w:cs="Courier New"/>
        </w:rPr>
        <w:t xml:space="preserve">s the provision of lodging facilities in exchange for a fee, </w:t>
      </w:r>
      <w:r w:rsidR="00B314EA">
        <w:rPr>
          <w:rFonts w:ascii="Courier New" w:hAnsi="Courier New" w:cs="Courier New"/>
        </w:rPr>
        <w:t>including a members</w:t>
      </w:r>
      <w:r w:rsidR="00EF66FB">
        <w:rPr>
          <w:rFonts w:ascii="Courier New" w:hAnsi="Courier New" w:cs="Courier New"/>
        </w:rPr>
        <w:t xml:space="preserve">hip to AYH, and thus it </w:t>
      </w:r>
      <w:r w:rsidR="004C203D">
        <w:rPr>
          <w:rFonts w:ascii="Courier New" w:hAnsi="Courier New" w:cs="Courier New"/>
        </w:rPr>
        <w:t xml:space="preserve">merely </w:t>
      </w:r>
      <w:r w:rsidR="00EF66FB">
        <w:rPr>
          <w:rFonts w:ascii="Courier New" w:hAnsi="Courier New" w:cs="Courier New"/>
        </w:rPr>
        <w:t>operated</w:t>
      </w:r>
      <w:r w:rsidR="00B314EA">
        <w:rPr>
          <w:rFonts w:ascii="Courier New" w:hAnsi="Courier New" w:cs="Courier New"/>
        </w:rPr>
        <w:t xml:space="preserve"> </w:t>
      </w:r>
      <w:r w:rsidR="00E91114">
        <w:rPr>
          <w:rFonts w:ascii="Courier New" w:hAnsi="Courier New" w:cs="Courier New"/>
        </w:rPr>
        <w:t>like a hotel.</w:t>
      </w:r>
      <w:r w:rsidR="0084484B">
        <w:rPr>
          <w:rFonts w:ascii="Courier New" w:hAnsi="Courier New" w:cs="Courier New"/>
        </w:rPr>
        <w:t xml:space="preserve"> </w:t>
      </w:r>
      <w:r w:rsidR="00812B59">
        <w:rPr>
          <w:rFonts w:ascii="Courier New" w:hAnsi="Courier New" w:cs="Courier New"/>
        </w:rPr>
        <w:t xml:space="preserve"> </w:t>
      </w:r>
      <w:r w:rsidR="00B75B3F">
        <w:rPr>
          <w:rFonts w:ascii="Courier New" w:hAnsi="Courier New" w:cs="Courier New"/>
        </w:rPr>
        <w:t>The appellee</w:t>
      </w:r>
      <w:r w:rsidR="004C7C86">
        <w:rPr>
          <w:rFonts w:ascii="Courier New" w:hAnsi="Courier New" w:cs="Courier New"/>
        </w:rPr>
        <w:t xml:space="preserve"> </w:t>
      </w:r>
      <w:r w:rsidR="009555D9">
        <w:rPr>
          <w:rFonts w:ascii="Courier New" w:hAnsi="Courier New" w:cs="Courier New"/>
        </w:rPr>
        <w:t>further argued</w:t>
      </w:r>
      <w:r w:rsidR="00812B59">
        <w:rPr>
          <w:rFonts w:ascii="Courier New" w:hAnsi="Courier New" w:cs="Courier New"/>
        </w:rPr>
        <w:t xml:space="preserve"> </w:t>
      </w:r>
      <w:r w:rsidR="00B75B3F">
        <w:rPr>
          <w:rFonts w:ascii="Courier New" w:hAnsi="Courier New" w:cs="Courier New"/>
        </w:rPr>
        <w:t>that there was a lack of organized programming at the subject property sufficient to meet the criteria for the charitable exemption</w:t>
      </w:r>
      <w:r w:rsidR="00812B59">
        <w:rPr>
          <w:rFonts w:ascii="Courier New" w:hAnsi="Courier New" w:cs="Courier New"/>
        </w:rPr>
        <w:t>, pointing out that</w:t>
      </w:r>
      <w:r w:rsidR="00F84EC0">
        <w:rPr>
          <w:rFonts w:ascii="Courier New" w:hAnsi="Courier New" w:cs="Courier New"/>
        </w:rPr>
        <w:t>, based on AYH’s</w:t>
      </w:r>
      <w:r w:rsidR="001541BE">
        <w:rPr>
          <w:rFonts w:ascii="Courier New" w:hAnsi="Courier New" w:cs="Courier New"/>
        </w:rPr>
        <w:t xml:space="preserve"> </w:t>
      </w:r>
      <w:r w:rsidR="001541BE" w:rsidRPr="00F84EC0">
        <w:rPr>
          <w:rFonts w:ascii="Courier New" w:hAnsi="Courier New" w:cs="Courier New"/>
        </w:rPr>
        <w:t xml:space="preserve">1.1 million overnight lodgings </w:t>
      </w:r>
      <w:r w:rsidR="00F84EC0">
        <w:rPr>
          <w:rFonts w:ascii="Courier New" w:hAnsi="Courier New" w:cs="Courier New"/>
        </w:rPr>
        <w:t xml:space="preserve">across the </w:t>
      </w:r>
      <w:r w:rsidR="00F84EC0">
        <w:rPr>
          <w:rFonts w:ascii="Courier New" w:hAnsi="Courier New" w:cs="Courier New"/>
        </w:rPr>
        <w:lastRenderedPageBreak/>
        <w:t>country</w:t>
      </w:r>
      <w:r w:rsidR="001541BE" w:rsidRPr="001541BE">
        <w:rPr>
          <w:rFonts w:ascii="Courier New" w:hAnsi="Courier New" w:cs="Courier New"/>
        </w:rPr>
        <w:t xml:space="preserve"> in</w:t>
      </w:r>
      <w:r w:rsidR="001541BE">
        <w:rPr>
          <w:rFonts w:ascii="Courier New" w:hAnsi="Courier New" w:cs="Courier New"/>
        </w:rPr>
        <w:t xml:space="preserve"> calendar year</w:t>
      </w:r>
      <w:r w:rsidR="00812B59">
        <w:rPr>
          <w:rFonts w:ascii="Courier New" w:hAnsi="Courier New" w:cs="Courier New"/>
        </w:rPr>
        <w:t xml:space="preserve"> </w:t>
      </w:r>
      <w:r w:rsidR="001541BE">
        <w:rPr>
          <w:rFonts w:ascii="Courier New" w:hAnsi="Courier New" w:cs="Courier New"/>
        </w:rPr>
        <w:t xml:space="preserve">2014, </w:t>
      </w:r>
      <w:r w:rsidR="00F84EC0">
        <w:rPr>
          <w:rFonts w:ascii="Courier New" w:hAnsi="Courier New" w:cs="Courier New"/>
        </w:rPr>
        <w:t xml:space="preserve">only </w:t>
      </w:r>
      <w:r w:rsidR="001541BE">
        <w:rPr>
          <w:rFonts w:ascii="Courier New" w:hAnsi="Courier New" w:cs="Courier New"/>
        </w:rPr>
        <w:t>130,000 people reportedly participated in a facilitated program, a mere 11.8</w:t>
      </w:r>
      <w:r w:rsidR="00812B59">
        <w:rPr>
          <w:rFonts w:ascii="Courier New" w:hAnsi="Courier New" w:cs="Courier New"/>
        </w:rPr>
        <w:t>%</w:t>
      </w:r>
      <w:r w:rsidR="00C079C3">
        <w:rPr>
          <w:rFonts w:ascii="Courier New" w:hAnsi="Courier New" w:cs="Courier New"/>
        </w:rPr>
        <w:t xml:space="preserve"> of AYH’s guests</w:t>
      </w:r>
      <w:r w:rsidR="00B75B3F">
        <w:rPr>
          <w:rFonts w:ascii="Courier New" w:hAnsi="Courier New" w:cs="Courier New"/>
        </w:rPr>
        <w:t xml:space="preserve">.  </w:t>
      </w:r>
    </w:p>
    <w:p w14:paraId="12A42B2F" w14:textId="34DBE199" w:rsidR="00416F96" w:rsidRDefault="00A064C5" w:rsidP="00C56389">
      <w:pPr>
        <w:spacing w:line="480" w:lineRule="auto"/>
        <w:ind w:firstLine="720"/>
        <w:jc w:val="both"/>
        <w:rPr>
          <w:rFonts w:ascii="Courier New" w:hAnsi="Courier New" w:cs="Courier New"/>
        </w:rPr>
      </w:pPr>
      <w:r>
        <w:rPr>
          <w:rFonts w:ascii="Courier New" w:hAnsi="Courier New" w:cs="Courier New"/>
        </w:rPr>
        <w:t xml:space="preserve">The appellee </w:t>
      </w:r>
      <w:r w:rsidR="00E91114">
        <w:rPr>
          <w:rFonts w:ascii="Courier New" w:hAnsi="Courier New" w:cs="Courier New"/>
        </w:rPr>
        <w:t xml:space="preserve">next </w:t>
      </w:r>
      <w:r>
        <w:rPr>
          <w:rFonts w:ascii="Courier New" w:hAnsi="Courier New" w:cs="Courier New"/>
        </w:rPr>
        <w:t>criticized each of the 4 signature programs offered by AYH</w:t>
      </w:r>
      <w:r w:rsidR="007129A4">
        <w:rPr>
          <w:rFonts w:ascii="Courier New" w:hAnsi="Courier New" w:cs="Courier New"/>
        </w:rPr>
        <w:t>.  First, the appellee pointed out that</w:t>
      </w:r>
      <w:r w:rsidR="00947C1F">
        <w:rPr>
          <w:rFonts w:ascii="Courier New" w:hAnsi="Courier New" w:cs="Courier New"/>
        </w:rPr>
        <w:t xml:space="preserve"> the </w:t>
      </w:r>
      <w:r w:rsidR="00142910">
        <w:rPr>
          <w:rFonts w:ascii="Courier New" w:hAnsi="Courier New" w:cs="Courier New"/>
        </w:rPr>
        <w:t>“</w:t>
      </w:r>
      <w:r w:rsidR="00947C1F">
        <w:rPr>
          <w:rFonts w:ascii="Courier New" w:hAnsi="Courier New" w:cs="Courier New"/>
        </w:rPr>
        <w:t>Great Hostel Giveb</w:t>
      </w:r>
      <w:r>
        <w:rPr>
          <w:rFonts w:ascii="Courier New" w:hAnsi="Courier New" w:cs="Courier New"/>
        </w:rPr>
        <w:t>ack</w:t>
      </w:r>
      <w:r w:rsidR="00142910">
        <w:rPr>
          <w:rFonts w:ascii="Courier New" w:hAnsi="Courier New" w:cs="Courier New"/>
        </w:rPr>
        <w:t>”</w:t>
      </w:r>
      <w:r w:rsidR="00A33AC3">
        <w:rPr>
          <w:rFonts w:ascii="Courier New" w:hAnsi="Courier New" w:cs="Courier New"/>
        </w:rPr>
        <w:t xml:space="preserve"> was available only at</w:t>
      </w:r>
      <w:r w:rsidR="007129A4">
        <w:rPr>
          <w:rFonts w:ascii="Courier New" w:hAnsi="Courier New" w:cs="Courier New"/>
        </w:rPr>
        <w:t xml:space="preserve"> 7 of the appellant’s properties, not including the subject property.  Second,</w:t>
      </w:r>
      <w:r>
        <w:rPr>
          <w:rFonts w:ascii="Courier New" w:hAnsi="Courier New" w:cs="Courier New"/>
        </w:rPr>
        <w:t xml:space="preserve"> the </w:t>
      </w:r>
      <w:r w:rsidR="00302CA5">
        <w:rPr>
          <w:rFonts w:ascii="Courier New" w:hAnsi="Courier New" w:cs="Courier New"/>
        </w:rPr>
        <w:t xml:space="preserve">appellee critiqued the </w:t>
      </w:r>
      <w:r w:rsidR="00142910">
        <w:rPr>
          <w:rFonts w:ascii="Courier New" w:hAnsi="Courier New" w:cs="Courier New"/>
        </w:rPr>
        <w:t>“</w:t>
      </w:r>
      <w:r>
        <w:rPr>
          <w:rFonts w:ascii="Courier New" w:hAnsi="Courier New" w:cs="Courier New"/>
        </w:rPr>
        <w:t>IOU Respect</w:t>
      </w:r>
      <w:r w:rsidR="00142910">
        <w:rPr>
          <w:rFonts w:ascii="Courier New" w:hAnsi="Courier New" w:cs="Courier New"/>
        </w:rPr>
        <w:t>” p</w:t>
      </w:r>
      <w:r>
        <w:rPr>
          <w:rFonts w:ascii="Courier New" w:hAnsi="Courier New" w:cs="Courier New"/>
        </w:rPr>
        <w:t>rogram</w:t>
      </w:r>
      <w:r w:rsidR="007129A4">
        <w:rPr>
          <w:rFonts w:ascii="Courier New" w:hAnsi="Courier New" w:cs="Courier New"/>
        </w:rPr>
        <w:t xml:space="preserve"> </w:t>
      </w:r>
      <w:r w:rsidR="00A33AC3">
        <w:rPr>
          <w:rFonts w:ascii="Courier New" w:hAnsi="Courier New" w:cs="Courier New"/>
        </w:rPr>
        <w:t xml:space="preserve">and </w:t>
      </w:r>
      <w:r w:rsidR="00142910">
        <w:rPr>
          <w:rFonts w:ascii="Courier New" w:hAnsi="Courier New" w:cs="Courier New"/>
        </w:rPr>
        <w:t>“</w:t>
      </w:r>
      <w:r w:rsidR="00A33AC3">
        <w:rPr>
          <w:rFonts w:ascii="Courier New" w:hAnsi="Courier New" w:cs="Courier New"/>
        </w:rPr>
        <w:t>Community Hostelling Fund</w:t>
      </w:r>
      <w:r w:rsidR="00142910">
        <w:rPr>
          <w:rFonts w:ascii="Courier New" w:hAnsi="Courier New" w:cs="Courier New"/>
        </w:rPr>
        <w:t>”</w:t>
      </w:r>
      <w:r w:rsidR="00A33AC3">
        <w:rPr>
          <w:rFonts w:ascii="Courier New" w:hAnsi="Courier New" w:cs="Courier New"/>
        </w:rPr>
        <w:t xml:space="preserve"> </w:t>
      </w:r>
      <w:r w:rsidR="00302CA5">
        <w:rPr>
          <w:rFonts w:ascii="Courier New" w:hAnsi="Courier New" w:cs="Courier New"/>
        </w:rPr>
        <w:t>as similarly</w:t>
      </w:r>
      <w:r w:rsidR="00A33AC3">
        <w:rPr>
          <w:rFonts w:ascii="Courier New" w:hAnsi="Courier New" w:cs="Courier New"/>
        </w:rPr>
        <w:t xml:space="preserve"> </w:t>
      </w:r>
      <w:r w:rsidR="007129A4">
        <w:rPr>
          <w:rFonts w:ascii="Courier New" w:hAnsi="Courier New" w:cs="Courier New"/>
        </w:rPr>
        <w:t>limited program</w:t>
      </w:r>
      <w:r w:rsidR="00A33AC3">
        <w:rPr>
          <w:rFonts w:ascii="Courier New" w:hAnsi="Courier New" w:cs="Courier New"/>
        </w:rPr>
        <w:t>s,</w:t>
      </w:r>
      <w:r w:rsidR="008F4AF6">
        <w:rPr>
          <w:rFonts w:ascii="Courier New" w:hAnsi="Courier New" w:cs="Courier New"/>
        </w:rPr>
        <w:t xml:space="preserve"> </w:t>
      </w:r>
      <w:r w:rsidR="00A33AC3">
        <w:rPr>
          <w:rFonts w:ascii="Courier New" w:hAnsi="Courier New" w:cs="Courier New"/>
        </w:rPr>
        <w:t xml:space="preserve">which </w:t>
      </w:r>
      <w:r w:rsidR="0077205F">
        <w:rPr>
          <w:rFonts w:ascii="Courier New" w:hAnsi="Courier New" w:cs="Courier New"/>
        </w:rPr>
        <w:t>prescribed age, income</w:t>
      </w:r>
      <w:r w:rsidR="000634D0">
        <w:rPr>
          <w:rFonts w:ascii="Courier New" w:hAnsi="Courier New" w:cs="Courier New"/>
        </w:rPr>
        <w:t>,</w:t>
      </w:r>
      <w:r w:rsidR="0077205F">
        <w:rPr>
          <w:rFonts w:ascii="Courier New" w:hAnsi="Courier New" w:cs="Courier New"/>
        </w:rPr>
        <w:t xml:space="preserve"> and residency requirements</w:t>
      </w:r>
      <w:r w:rsidR="00A33AC3">
        <w:rPr>
          <w:rFonts w:ascii="Courier New" w:hAnsi="Courier New" w:cs="Courier New"/>
        </w:rPr>
        <w:t xml:space="preserve"> and thus had</w:t>
      </w:r>
      <w:r w:rsidR="00DB47F5">
        <w:rPr>
          <w:rFonts w:ascii="Courier New" w:hAnsi="Courier New" w:cs="Courier New"/>
        </w:rPr>
        <w:t xml:space="preserve"> minimal participation.</w:t>
      </w:r>
      <w:r w:rsidR="0077205F">
        <w:rPr>
          <w:rFonts w:ascii="Courier New" w:hAnsi="Courier New" w:cs="Courier New"/>
        </w:rPr>
        <w:t xml:space="preserve">  Finally, the appellee criticized the</w:t>
      </w:r>
      <w:r>
        <w:rPr>
          <w:rFonts w:ascii="Courier New" w:hAnsi="Courier New" w:cs="Courier New"/>
        </w:rPr>
        <w:t xml:space="preserve"> </w:t>
      </w:r>
      <w:r w:rsidR="00550EB9">
        <w:rPr>
          <w:rFonts w:ascii="Courier New" w:hAnsi="Courier New" w:cs="Courier New"/>
        </w:rPr>
        <w:t>“</w:t>
      </w:r>
      <w:r>
        <w:rPr>
          <w:rFonts w:ascii="Courier New" w:hAnsi="Courier New" w:cs="Courier New"/>
        </w:rPr>
        <w:t>Sleep for Peace</w:t>
      </w:r>
      <w:r w:rsidR="00550EB9">
        <w:rPr>
          <w:rFonts w:ascii="Courier New" w:hAnsi="Courier New" w:cs="Courier New"/>
        </w:rPr>
        <w:t>”</w:t>
      </w:r>
      <w:r w:rsidR="00947C1F">
        <w:rPr>
          <w:rFonts w:ascii="Courier New" w:hAnsi="Courier New" w:cs="Courier New"/>
        </w:rPr>
        <w:t xml:space="preserve"> p</w:t>
      </w:r>
      <w:r>
        <w:rPr>
          <w:rFonts w:ascii="Courier New" w:hAnsi="Courier New" w:cs="Courier New"/>
        </w:rPr>
        <w:t>rogram</w:t>
      </w:r>
      <w:r w:rsidR="00BA0C58">
        <w:rPr>
          <w:rFonts w:ascii="Courier New" w:hAnsi="Courier New" w:cs="Courier New"/>
        </w:rPr>
        <w:t xml:space="preserve"> as being like</w:t>
      </w:r>
      <w:r w:rsidR="00A33AC3">
        <w:rPr>
          <w:rFonts w:ascii="Courier New" w:hAnsi="Courier New" w:cs="Courier New"/>
        </w:rPr>
        <w:t xml:space="preserve"> </w:t>
      </w:r>
      <w:r w:rsidR="0077205F">
        <w:rPr>
          <w:rFonts w:ascii="Courier New" w:hAnsi="Courier New" w:cs="Courier New"/>
        </w:rPr>
        <w:t xml:space="preserve">any other day at the subject property with the </w:t>
      </w:r>
      <w:r w:rsidR="00BA0C58">
        <w:rPr>
          <w:rFonts w:ascii="Courier New" w:hAnsi="Courier New" w:cs="Courier New"/>
        </w:rPr>
        <w:t>mere addition of</w:t>
      </w:r>
      <w:r w:rsidR="0077205F">
        <w:rPr>
          <w:rFonts w:ascii="Courier New" w:hAnsi="Courier New" w:cs="Courier New"/>
        </w:rPr>
        <w:t xml:space="preserve"> </w:t>
      </w:r>
      <w:r w:rsidR="004C203D">
        <w:rPr>
          <w:rFonts w:ascii="Courier New" w:hAnsi="Courier New" w:cs="Courier New"/>
        </w:rPr>
        <w:t>the</w:t>
      </w:r>
      <w:r w:rsidR="00BA0C58">
        <w:rPr>
          <w:rFonts w:ascii="Courier New" w:hAnsi="Courier New" w:cs="Courier New"/>
        </w:rPr>
        <w:t xml:space="preserve"> signing of </w:t>
      </w:r>
      <w:r w:rsidR="0077205F">
        <w:rPr>
          <w:rFonts w:ascii="Courier New" w:hAnsi="Courier New" w:cs="Courier New"/>
        </w:rPr>
        <w:t>bed</w:t>
      </w:r>
      <w:r w:rsidR="00BA0C58">
        <w:rPr>
          <w:rFonts w:ascii="Courier New" w:hAnsi="Courier New" w:cs="Courier New"/>
        </w:rPr>
        <w:t xml:space="preserve"> </w:t>
      </w:r>
      <w:r w:rsidR="0077205F">
        <w:rPr>
          <w:rFonts w:ascii="Courier New" w:hAnsi="Courier New" w:cs="Courier New"/>
        </w:rPr>
        <w:t>sheets</w:t>
      </w:r>
      <w:r>
        <w:rPr>
          <w:rFonts w:ascii="Courier New" w:hAnsi="Courier New" w:cs="Courier New"/>
        </w:rPr>
        <w:t>.</w:t>
      </w:r>
    </w:p>
    <w:p w14:paraId="2EE6EE38" w14:textId="2623557D" w:rsidR="00B93915" w:rsidRDefault="00B93915" w:rsidP="00C56389">
      <w:pPr>
        <w:spacing w:line="480" w:lineRule="auto"/>
        <w:ind w:firstLine="720"/>
        <w:jc w:val="both"/>
        <w:rPr>
          <w:rFonts w:ascii="Courier New" w:hAnsi="Courier New" w:cs="Courier New"/>
        </w:rPr>
      </w:pPr>
      <w:r>
        <w:rPr>
          <w:rFonts w:ascii="Courier New" w:hAnsi="Courier New" w:cs="Courier New"/>
        </w:rPr>
        <w:t>The appellee ultimately concluded</w:t>
      </w:r>
      <w:r w:rsidR="00142910">
        <w:rPr>
          <w:rFonts w:ascii="Courier New" w:hAnsi="Courier New" w:cs="Courier New"/>
        </w:rPr>
        <w:t xml:space="preserve"> that the appellant’s use</w:t>
      </w:r>
      <w:r>
        <w:rPr>
          <w:rFonts w:ascii="Courier New" w:hAnsi="Courier New" w:cs="Courier New"/>
        </w:rPr>
        <w:t xml:space="preserve"> of the subject property was primarily to provide inexpensive lodging to its </w:t>
      </w:r>
      <w:r w:rsidRPr="00F77F6B">
        <w:rPr>
          <w:rFonts w:ascii="Courier New" w:hAnsi="Courier New" w:cs="Courier New"/>
        </w:rPr>
        <w:t>members</w:t>
      </w:r>
      <w:r w:rsidR="002B4214">
        <w:rPr>
          <w:rFonts w:ascii="Courier New" w:hAnsi="Courier New" w:cs="Courier New"/>
        </w:rPr>
        <w:t>,</w:t>
      </w:r>
      <w:r w:rsidR="00630B18">
        <w:rPr>
          <w:rFonts w:ascii="Courier New" w:hAnsi="Courier New" w:cs="Courier New"/>
        </w:rPr>
        <w:t xml:space="preserve"> and</w:t>
      </w:r>
      <w:r w:rsidR="00707930">
        <w:rPr>
          <w:rFonts w:ascii="Courier New" w:hAnsi="Courier New" w:cs="Courier New"/>
        </w:rPr>
        <w:t xml:space="preserve"> that any education it provided was </w:t>
      </w:r>
      <w:r w:rsidR="00630B18">
        <w:rPr>
          <w:rFonts w:ascii="Courier New" w:hAnsi="Courier New" w:cs="Courier New"/>
        </w:rPr>
        <w:t xml:space="preserve">merely </w:t>
      </w:r>
      <w:r w:rsidR="00707930">
        <w:rPr>
          <w:rFonts w:ascii="Courier New" w:hAnsi="Courier New" w:cs="Courier New"/>
        </w:rPr>
        <w:t>incidental, and therefore</w:t>
      </w:r>
      <w:r>
        <w:rPr>
          <w:rFonts w:ascii="Courier New" w:hAnsi="Courier New" w:cs="Courier New"/>
        </w:rPr>
        <w:t xml:space="preserve"> not in furtherance of a charitable purpose</w:t>
      </w:r>
      <w:r w:rsidR="00707930">
        <w:rPr>
          <w:rFonts w:ascii="Courier New" w:hAnsi="Courier New" w:cs="Courier New"/>
        </w:rPr>
        <w:t xml:space="preserve">.  </w:t>
      </w:r>
    </w:p>
    <w:p w14:paraId="2B175925" w14:textId="2FD55A2C" w:rsidR="0018661F" w:rsidRDefault="00302CA5" w:rsidP="00C56389">
      <w:pPr>
        <w:spacing w:line="480" w:lineRule="auto"/>
        <w:ind w:firstLine="720"/>
        <w:jc w:val="both"/>
        <w:rPr>
          <w:rFonts w:ascii="Courier New" w:hAnsi="Courier New" w:cs="Courier New"/>
        </w:rPr>
      </w:pPr>
      <w:r>
        <w:rPr>
          <w:rFonts w:ascii="Courier New" w:hAnsi="Courier New" w:cs="Courier New"/>
        </w:rPr>
        <w:t>On the basis of the evidence, t</w:t>
      </w:r>
      <w:r w:rsidR="001D72D2">
        <w:rPr>
          <w:rFonts w:ascii="Courier New" w:hAnsi="Courier New" w:cs="Courier New"/>
        </w:rPr>
        <w:t>he Board</w:t>
      </w:r>
      <w:r w:rsidR="00C26598">
        <w:rPr>
          <w:rFonts w:ascii="Courier New" w:hAnsi="Courier New" w:cs="Courier New"/>
        </w:rPr>
        <w:t xml:space="preserve"> found</w:t>
      </w:r>
      <w:r w:rsidR="00685BB4">
        <w:rPr>
          <w:rFonts w:ascii="Courier New" w:hAnsi="Courier New" w:cs="Courier New"/>
        </w:rPr>
        <w:t xml:space="preserve"> that</w:t>
      </w:r>
      <w:r w:rsidR="007E7822">
        <w:rPr>
          <w:rFonts w:ascii="Courier New" w:hAnsi="Courier New" w:cs="Courier New"/>
        </w:rPr>
        <w:t>, at all relevant times,</w:t>
      </w:r>
      <w:r w:rsidR="00F71F0F">
        <w:rPr>
          <w:rFonts w:ascii="Courier New" w:hAnsi="Courier New" w:cs="Courier New"/>
        </w:rPr>
        <w:t xml:space="preserve"> </w:t>
      </w:r>
      <w:r>
        <w:rPr>
          <w:rFonts w:ascii="Courier New" w:hAnsi="Courier New" w:cs="Courier New"/>
        </w:rPr>
        <w:t>AYH provided</w:t>
      </w:r>
      <w:r w:rsidR="001D72D2">
        <w:rPr>
          <w:rFonts w:ascii="Courier New" w:hAnsi="Courier New" w:cs="Courier New"/>
        </w:rPr>
        <w:t xml:space="preserve"> an experiential </w:t>
      </w:r>
      <w:r w:rsidR="004C203D">
        <w:rPr>
          <w:rFonts w:ascii="Courier New" w:hAnsi="Courier New" w:cs="Courier New"/>
        </w:rPr>
        <w:t>educational</w:t>
      </w:r>
      <w:r w:rsidR="001D72D2">
        <w:rPr>
          <w:rFonts w:ascii="Courier New" w:hAnsi="Courier New" w:cs="Courier New"/>
        </w:rPr>
        <w:t xml:space="preserve"> exp</w:t>
      </w:r>
      <w:r>
        <w:rPr>
          <w:rFonts w:ascii="Courier New" w:hAnsi="Courier New" w:cs="Courier New"/>
        </w:rPr>
        <w:t xml:space="preserve">erience for guests </w:t>
      </w:r>
      <w:r w:rsidR="00B017AE">
        <w:rPr>
          <w:rFonts w:ascii="Courier New" w:hAnsi="Courier New" w:cs="Courier New"/>
        </w:rPr>
        <w:t>of</w:t>
      </w:r>
      <w:r>
        <w:rPr>
          <w:rFonts w:ascii="Courier New" w:hAnsi="Courier New" w:cs="Courier New"/>
        </w:rPr>
        <w:t xml:space="preserve"> the subject property</w:t>
      </w:r>
      <w:r w:rsidR="002C5758">
        <w:rPr>
          <w:rFonts w:ascii="Courier New" w:hAnsi="Courier New" w:cs="Courier New"/>
        </w:rPr>
        <w:t>.</w:t>
      </w:r>
      <w:r w:rsidR="00685BB4">
        <w:rPr>
          <w:rFonts w:ascii="Courier New" w:hAnsi="Courier New" w:cs="Courier New"/>
        </w:rPr>
        <w:t xml:space="preserve"> </w:t>
      </w:r>
      <w:r w:rsidR="002C5758">
        <w:rPr>
          <w:rFonts w:ascii="Courier New" w:hAnsi="Courier New" w:cs="Courier New"/>
        </w:rPr>
        <w:t xml:space="preserve"> By providing a communal</w:t>
      </w:r>
      <w:r w:rsidR="002B4214">
        <w:rPr>
          <w:rFonts w:ascii="Courier New" w:hAnsi="Courier New" w:cs="Courier New"/>
        </w:rPr>
        <w:t xml:space="preserve"> environment that encouraged</w:t>
      </w:r>
      <w:r w:rsidR="007E7822">
        <w:rPr>
          <w:rFonts w:ascii="Courier New" w:hAnsi="Courier New" w:cs="Courier New"/>
        </w:rPr>
        <w:t xml:space="preserve"> guests </w:t>
      </w:r>
      <w:r w:rsidR="002C5758">
        <w:rPr>
          <w:rFonts w:ascii="Courier New" w:hAnsi="Courier New" w:cs="Courier New"/>
        </w:rPr>
        <w:t>of</w:t>
      </w:r>
      <w:r w:rsidR="00B017AE">
        <w:rPr>
          <w:rFonts w:ascii="Courier New" w:hAnsi="Courier New" w:cs="Courier New"/>
        </w:rPr>
        <w:t xml:space="preserve"> all ages and</w:t>
      </w:r>
      <w:r w:rsidR="002C5758">
        <w:rPr>
          <w:rFonts w:ascii="Courier New" w:hAnsi="Courier New" w:cs="Courier New"/>
        </w:rPr>
        <w:t xml:space="preserve"> different walks of life </w:t>
      </w:r>
      <w:r w:rsidR="007E7822">
        <w:rPr>
          <w:rFonts w:ascii="Courier New" w:hAnsi="Courier New" w:cs="Courier New"/>
        </w:rPr>
        <w:t xml:space="preserve">to engage with one </w:t>
      </w:r>
      <w:r w:rsidR="007E7822">
        <w:rPr>
          <w:rFonts w:ascii="Courier New" w:hAnsi="Courier New" w:cs="Courier New"/>
        </w:rPr>
        <w:lastRenderedPageBreak/>
        <w:t xml:space="preserve">another </w:t>
      </w:r>
      <w:r w:rsidR="008910CF">
        <w:rPr>
          <w:rFonts w:ascii="Courier New" w:hAnsi="Courier New" w:cs="Courier New"/>
        </w:rPr>
        <w:t>through everyday interactions</w:t>
      </w:r>
      <w:r w:rsidR="000B7526">
        <w:rPr>
          <w:rFonts w:ascii="Courier New" w:hAnsi="Courier New" w:cs="Courier New"/>
        </w:rPr>
        <w:t>,</w:t>
      </w:r>
      <w:r w:rsidR="008910CF">
        <w:rPr>
          <w:rFonts w:ascii="Courier New" w:hAnsi="Courier New" w:cs="Courier New"/>
        </w:rPr>
        <w:t xml:space="preserve"> as well as through discussions</w:t>
      </w:r>
      <w:r w:rsidR="002C5758">
        <w:rPr>
          <w:rFonts w:ascii="Courier New" w:hAnsi="Courier New" w:cs="Courier New"/>
        </w:rPr>
        <w:t xml:space="preserve"> </w:t>
      </w:r>
      <w:r w:rsidR="00A525CA">
        <w:rPr>
          <w:rFonts w:ascii="Courier New" w:hAnsi="Courier New" w:cs="Courier New"/>
        </w:rPr>
        <w:t xml:space="preserve">lead by licensed educators </w:t>
      </w:r>
      <w:r w:rsidR="002C5758">
        <w:rPr>
          <w:rFonts w:ascii="Courier New" w:hAnsi="Courier New" w:cs="Courier New"/>
        </w:rPr>
        <w:t>over shared meals</w:t>
      </w:r>
      <w:r w:rsidR="00B017AE">
        <w:rPr>
          <w:rFonts w:ascii="Courier New" w:hAnsi="Courier New" w:cs="Courier New"/>
        </w:rPr>
        <w:t>, AYH educated</w:t>
      </w:r>
      <w:r w:rsidR="001D0A7E">
        <w:rPr>
          <w:rFonts w:ascii="Courier New" w:hAnsi="Courier New" w:cs="Courier New"/>
        </w:rPr>
        <w:t xml:space="preserve"> its guests </w:t>
      </w:r>
      <w:r w:rsidR="00992B0A">
        <w:rPr>
          <w:rFonts w:ascii="Courier New" w:hAnsi="Courier New" w:cs="Courier New"/>
        </w:rPr>
        <w:t xml:space="preserve">in </w:t>
      </w:r>
      <w:r w:rsidR="001D0A7E">
        <w:rPr>
          <w:rFonts w:ascii="Courier New" w:hAnsi="Courier New" w:cs="Courier New"/>
        </w:rPr>
        <w:t>understanding and respect</w:t>
      </w:r>
      <w:r w:rsidR="00992B0A">
        <w:rPr>
          <w:rFonts w:ascii="Courier New" w:hAnsi="Courier New" w:cs="Courier New"/>
        </w:rPr>
        <w:t xml:space="preserve"> for people across cultural lines.</w:t>
      </w:r>
      <w:r w:rsidR="000F0DB8">
        <w:rPr>
          <w:rFonts w:ascii="Courier New" w:hAnsi="Courier New" w:cs="Courier New"/>
        </w:rPr>
        <w:t xml:space="preserve">  </w:t>
      </w:r>
      <w:r w:rsidR="00992B0A">
        <w:rPr>
          <w:rFonts w:ascii="Courier New" w:hAnsi="Courier New" w:cs="Courier New"/>
        </w:rPr>
        <w:t>AYH</w:t>
      </w:r>
      <w:r w:rsidR="002B4214">
        <w:rPr>
          <w:rFonts w:ascii="Courier New" w:hAnsi="Courier New" w:cs="Courier New"/>
        </w:rPr>
        <w:t xml:space="preserve"> further enhanced</w:t>
      </w:r>
      <w:r w:rsidR="0046642F">
        <w:rPr>
          <w:rFonts w:ascii="Courier New" w:hAnsi="Courier New" w:cs="Courier New"/>
        </w:rPr>
        <w:t xml:space="preserve"> this</w:t>
      </w:r>
      <w:r w:rsidR="00992B0A">
        <w:rPr>
          <w:rFonts w:ascii="Courier New" w:hAnsi="Courier New" w:cs="Courier New"/>
        </w:rPr>
        <w:t xml:space="preserve"> education</w:t>
      </w:r>
      <w:r w:rsidR="0046642F">
        <w:rPr>
          <w:rFonts w:ascii="Courier New" w:hAnsi="Courier New" w:cs="Courier New"/>
        </w:rPr>
        <w:t>al experience</w:t>
      </w:r>
      <w:r w:rsidR="00992B0A">
        <w:rPr>
          <w:rFonts w:ascii="Courier New" w:hAnsi="Courier New" w:cs="Courier New"/>
        </w:rPr>
        <w:t xml:space="preserve"> through it</w:t>
      </w:r>
      <w:r w:rsidR="0046642F">
        <w:rPr>
          <w:rFonts w:ascii="Courier New" w:hAnsi="Courier New" w:cs="Courier New"/>
        </w:rPr>
        <w:t xml:space="preserve">s </w:t>
      </w:r>
      <w:r>
        <w:rPr>
          <w:rFonts w:ascii="Courier New" w:hAnsi="Courier New" w:cs="Courier New"/>
        </w:rPr>
        <w:t>national programming</w:t>
      </w:r>
      <w:r w:rsidR="00E60E01">
        <w:rPr>
          <w:rFonts w:ascii="Courier New" w:hAnsi="Courier New" w:cs="Courier New"/>
        </w:rPr>
        <w:t xml:space="preserve">, including exchange programs to encourage socialization and camaraderie </w:t>
      </w:r>
      <w:r w:rsidR="002B4214">
        <w:rPr>
          <w:rFonts w:ascii="Courier New" w:hAnsi="Courier New" w:cs="Courier New"/>
        </w:rPr>
        <w:t xml:space="preserve">amongst </w:t>
      </w:r>
      <w:r w:rsidR="00E60E01">
        <w:rPr>
          <w:rFonts w:ascii="Courier New" w:hAnsi="Courier New" w:cs="Courier New"/>
        </w:rPr>
        <w:t>hostellers from diverse cultures</w:t>
      </w:r>
      <w:r w:rsidR="002B4214">
        <w:rPr>
          <w:rFonts w:ascii="Courier New" w:hAnsi="Courier New" w:cs="Courier New"/>
        </w:rPr>
        <w:t>,</w:t>
      </w:r>
      <w:r w:rsidR="00E60E01">
        <w:rPr>
          <w:rFonts w:ascii="Courier New" w:hAnsi="Courier New" w:cs="Courier New"/>
        </w:rPr>
        <w:t xml:space="preserve"> as well as </w:t>
      </w:r>
      <w:r w:rsidR="002B4214">
        <w:rPr>
          <w:rFonts w:ascii="Courier New" w:hAnsi="Courier New" w:cs="Courier New"/>
        </w:rPr>
        <w:t xml:space="preserve">through </w:t>
      </w:r>
      <w:r w:rsidR="00E60E01">
        <w:rPr>
          <w:rFonts w:ascii="Courier New" w:hAnsi="Courier New" w:cs="Courier New"/>
        </w:rPr>
        <w:t xml:space="preserve">recognition of the United Nations’ International Peace Day. </w:t>
      </w:r>
    </w:p>
    <w:p w14:paraId="57C119D4" w14:textId="0A3FE956" w:rsidR="000634D0" w:rsidRDefault="0097719E" w:rsidP="00C56389">
      <w:pPr>
        <w:spacing w:line="480" w:lineRule="auto"/>
        <w:ind w:firstLine="720"/>
        <w:jc w:val="both"/>
        <w:rPr>
          <w:rFonts w:ascii="Courier New" w:hAnsi="Courier New" w:cs="Courier New"/>
        </w:rPr>
      </w:pPr>
      <w:r>
        <w:rPr>
          <w:rFonts w:ascii="Courier New" w:hAnsi="Courier New" w:cs="Courier New"/>
        </w:rPr>
        <w:t xml:space="preserve">While the appellee criticized </w:t>
      </w:r>
      <w:r w:rsidR="0018661F">
        <w:rPr>
          <w:rFonts w:ascii="Courier New" w:hAnsi="Courier New" w:cs="Courier New"/>
        </w:rPr>
        <w:t xml:space="preserve">certain of </w:t>
      </w:r>
      <w:r>
        <w:rPr>
          <w:rFonts w:ascii="Courier New" w:hAnsi="Courier New" w:cs="Courier New"/>
        </w:rPr>
        <w:t>AYH’s programming</w:t>
      </w:r>
      <w:r w:rsidR="0018661F">
        <w:rPr>
          <w:rFonts w:ascii="Courier New" w:hAnsi="Courier New" w:cs="Courier New"/>
        </w:rPr>
        <w:t xml:space="preserve"> for not benefitting a broad selection of recipients</w:t>
      </w:r>
      <w:r>
        <w:rPr>
          <w:rFonts w:ascii="Courier New" w:hAnsi="Courier New" w:cs="Courier New"/>
        </w:rPr>
        <w:t>, the Board nonet</w:t>
      </w:r>
      <w:r w:rsidR="00291FBC">
        <w:rPr>
          <w:rFonts w:ascii="Courier New" w:hAnsi="Courier New" w:cs="Courier New"/>
        </w:rPr>
        <w:t>heless found credible Mr.</w:t>
      </w:r>
      <w:r w:rsidR="00837BAC">
        <w:rPr>
          <w:rFonts w:ascii="Courier New" w:hAnsi="Courier New" w:cs="Courier New"/>
        </w:rPr>
        <w:t> </w:t>
      </w:r>
      <w:r w:rsidR="00291FBC">
        <w:rPr>
          <w:rFonts w:ascii="Courier New" w:hAnsi="Courier New" w:cs="Courier New"/>
        </w:rPr>
        <w:t>Hedge’</w:t>
      </w:r>
      <w:r>
        <w:rPr>
          <w:rFonts w:ascii="Courier New" w:hAnsi="Courier New" w:cs="Courier New"/>
        </w:rPr>
        <w:t>s testimony that AYH’s</w:t>
      </w:r>
      <w:r w:rsidR="000F0DB8">
        <w:rPr>
          <w:rFonts w:ascii="Courier New" w:hAnsi="Courier New" w:cs="Courier New"/>
        </w:rPr>
        <w:t xml:space="preserve"> formal </w:t>
      </w:r>
      <w:r w:rsidR="000B7526">
        <w:rPr>
          <w:rFonts w:ascii="Courier New" w:hAnsi="Courier New" w:cs="Courier New"/>
        </w:rPr>
        <w:t>progra</w:t>
      </w:r>
      <w:r>
        <w:rPr>
          <w:rFonts w:ascii="Courier New" w:hAnsi="Courier New" w:cs="Courier New"/>
        </w:rPr>
        <w:t>ms and informal interactions me</w:t>
      </w:r>
      <w:r w:rsidR="000B7526">
        <w:rPr>
          <w:rFonts w:ascii="Courier New" w:hAnsi="Courier New" w:cs="Courier New"/>
        </w:rPr>
        <w:t>t the standards set by the American Association of Colleges and Universities fo</w:t>
      </w:r>
      <w:r w:rsidR="00C2463E">
        <w:rPr>
          <w:rFonts w:ascii="Courier New" w:hAnsi="Courier New" w:cs="Courier New"/>
        </w:rPr>
        <w:t>r intercultural knowledge, civic</w:t>
      </w:r>
      <w:r w:rsidR="000B7526">
        <w:rPr>
          <w:rFonts w:ascii="Courier New" w:hAnsi="Courier New" w:cs="Courier New"/>
        </w:rPr>
        <w:t xml:space="preserve"> </w:t>
      </w:r>
      <w:r>
        <w:rPr>
          <w:rFonts w:ascii="Courier New" w:hAnsi="Courier New" w:cs="Courier New"/>
        </w:rPr>
        <w:t>engagement, and global learning</w:t>
      </w:r>
      <w:r w:rsidR="00084C19">
        <w:rPr>
          <w:rFonts w:ascii="Courier New" w:hAnsi="Courier New" w:cs="Courier New"/>
        </w:rPr>
        <w:t>, and therefore found the programs to be educational</w:t>
      </w:r>
      <w:r w:rsidR="001D0FF2">
        <w:rPr>
          <w:rFonts w:ascii="Courier New" w:hAnsi="Courier New" w:cs="Courier New"/>
        </w:rPr>
        <w:t xml:space="preserve">.  </w:t>
      </w:r>
      <w:r w:rsidR="000634D0">
        <w:rPr>
          <w:rFonts w:ascii="Courier New" w:hAnsi="Courier New" w:cs="Courier New"/>
        </w:rPr>
        <w:t>A</w:t>
      </w:r>
      <w:r w:rsidR="0018661F">
        <w:rPr>
          <w:rFonts w:ascii="Courier New" w:hAnsi="Courier New" w:cs="Courier New"/>
        </w:rPr>
        <w:t>s will be further explained in the Opinion, because education is a traditionally</w:t>
      </w:r>
      <w:r w:rsidR="000634D0">
        <w:rPr>
          <w:rFonts w:ascii="Courier New" w:hAnsi="Courier New" w:cs="Courier New"/>
        </w:rPr>
        <w:t xml:space="preserve"> charitable purpose, factors such as</w:t>
      </w:r>
      <w:r w:rsidR="0018661F">
        <w:rPr>
          <w:rFonts w:ascii="Courier New" w:hAnsi="Courier New" w:cs="Courier New"/>
        </w:rPr>
        <w:t xml:space="preserve"> the number of people that are benefitted by the appellant’s programs</w:t>
      </w:r>
      <w:r w:rsidR="000634D0">
        <w:rPr>
          <w:rFonts w:ascii="Courier New" w:hAnsi="Courier New" w:cs="Courier New"/>
        </w:rPr>
        <w:t xml:space="preserve"> are less significant in determining the appellant’s charitable status</w:t>
      </w:r>
      <w:r w:rsidR="0018661F">
        <w:rPr>
          <w:rFonts w:ascii="Courier New" w:hAnsi="Courier New" w:cs="Courier New"/>
        </w:rPr>
        <w:t xml:space="preserve">.  </w:t>
      </w:r>
    </w:p>
    <w:p w14:paraId="71FAE113" w14:textId="08661074" w:rsidR="00EE6506" w:rsidRDefault="000634D0" w:rsidP="00C56389">
      <w:pPr>
        <w:spacing w:line="480" w:lineRule="auto"/>
        <w:ind w:firstLine="720"/>
        <w:jc w:val="both"/>
        <w:rPr>
          <w:rFonts w:ascii="Courier New" w:hAnsi="Courier New" w:cs="Courier New"/>
        </w:rPr>
      </w:pPr>
      <w:r>
        <w:rPr>
          <w:rFonts w:ascii="Courier New" w:hAnsi="Courier New" w:cs="Courier New"/>
        </w:rPr>
        <w:t xml:space="preserve">Moreover, membership was open to anyone at any time, including at the time someone wanted to stay at the subject </w:t>
      </w:r>
      <w:r>
        <w:rPr>
          <w:rFonts w:ascii="Courier New" w:hAnsi="Courier New" w:cs="Courier New"/>
        </w:rPr>
        <w:lastRenderedPageBreak/>
        <w:t xml:space="preserve">property.  </w:t>
      </w:r>
      <w:r w:rsidR="00683E2A">
        <w:rPr>
          <w:rFonts w:ascii="Courier New" w:hAnsi="Courier New" w:cs="Courier New"/>
        </w:rPr>
        <w:t xml:space="preserve">The minimal fees charged for membership and stays at the subject property afforded a wide cross-section of individuals the opportunity to experience the benefits provided by the appellant.  </w:t>
      </w:r>
      <w:r w:rsidR="0046642F">
        <w:rPr>
          <w:rFonts w:ascii="Courier New" w:hAnsi="Courier New" w:cs="Courier New"/>
        </w:rPr>
        <w:t>The Board</w:t>
      </w:r>
      <w:r w:rsidR="0050290D">
        <w:rPr>
          <w:rFonts w:ascii="Courier New" w:hAnsi="Courier New" w:cs="Courier New"/>
        </w:rPr>
        <w:t xml:space="preserve"> </w:t>
      </w:r>
      <w:r w:rsidR="00B017AE">
        <w:rPr>
          <w:rFonts w:ascii="Courier New" w:hAnsi="Courier New" w:cs="Courier New"/>
        </w:rPr>
        <w:t xml:space="preserve">thus </w:t>
      </w:r>
      <w:r w:rsidR="0050290D">
        <w:rPr>
          <w:rFonts w:ascii="Courier New" w:hAnsi="Courier New" w:cs="Courier New"/>
        </w:rPr>
        <w:t xml:space="preserve">found </w:t>
      </w:r>
      <w:r w:rsidR="000B7526">
        <w:rPr>
          <w:rFonts w:ascii="Courier New" w:hAnsi="Courier New" w:cs="Courier New"/>
        </w:rPr>
        <w:t xml:space="preserve">and ruled </w:t>
      </w:r>
      <w:r w:rsidR="0050290D">
        <w:rPr>
          <w:rFonts w:ascii="Courier New" w:hAnsi="Courier New" w:cs="Courier New"/>
        </w:rPr>
        <w:t>that AYH</w:t>
      </w:r>
      <w:r w:rsidR="0046642F">
        <w:rPr>
          <w:rFonts w:ascii="Courier New" w:hAnsi="Courier New" w:cs="Courier New"/>
        </w:rPr>
        <w:t xml:space="preserve">’s </w:t>
      </w:r>
      <w:r w:rsidR="00142910">
        <w:rPr>
          <w:rFonts w:ascii="Courier New" w:hAnsi="Courier New" w:cs="Courier New"/>
        </w:rPr>
        <w:t xml:space="preserve">provision of an </w:t>
      </w:r>
      <w:r w:rsidR="0050290D">
        <w:rPr>
          <w:rFonts w:ascii="Courier New" w:hAnsi="Courier New" w:cs="Courier New"/>
        </w:rPr>
        <w:t>education</w:t>
      </w:r>
      <w:r w:rsidR="00142910">
        <w:rPr>
          <w:rFonts w:ascii="Courier New" w:hAnsi="Courier New" w:cs="Courier New"/>
        </w:rPr>
        <w:t>al</w:t>
      </w:r>
      <w:r w:rsidR="0050290D">
        <w:rPr>
          <w:rFonts w:ascii="Courier New" w:hAnsi="Courier New" w:cs="Courier New"/>
        </w:rPr>
        <w:t xml:space="preserve"> </w:t>
      </w:r>
      <w:r w:rsidR="004C203D">
        <w:rPr>
          <w:rFonts w:ascii="Courier New" w:hAnsi="Courier New" w:cs="Courier New"/>
        </w:rPr>
        <w:t xml:space="preserve">experience </w:t>
      </w:r>
      <w:r w:rsidR="0050290D">
        <w:rPr>
          <w:rFonts w:ascii="Courier New" w:hAnsi="Courier New" w:cs="Courier New"/>
        </w:rPr>
        <w:t>at the subject property</w:t>
      </w:r>
      <w:r w:rsidR="00302CA5">
        <w:rPr>
          <w:rFonts w:ascii="Courier New" w:hAnsi="Courier New" w:cs="Courier New"/>
        </w:rPr>
        <w:t xml:space="preserve"> </w:t>
      </w:r>
      <w:r w:rsidR="005A4C4F">
        <w:rPr>
          <w:rFonts w:ascii="Courier New" w:hAnsi="Courier New" w:cs="Courier New"/>
        </w:rPr>
        <w:t>constituted</w:t>
      </w:r>
      <w:r w:rsidR="0050290D">
        <w:rPr>
          <w:rFonts w:ascii="Courier New" w:hAnsi="Courier New" w:cs="Courier New"/>
        </w:rPr>
        <w:t xml:space="preserve"> </w:t>
      </w:r>
      <w:r w:rsidR="00CA3DB3">
        <w:rPr>
          <w:rFonts w:ascii="Courier New" w:hAnsi="Courier New" w:cs="Courier New"/>
        </w:rPr>
        <w:t>a charitable endeavor</w:t>
      </w:r>
      <w:r w:rsidR="005A4C4F">
        <w:rPr>
          <w:rFonts w:ascii="Courier New" w:hAnsi="Courier New" w:cs="Courier New"/>
        </w:rPr>
        <w:t>.</w:t>
      </w:r>
      <w:r w:rsidR="000B7526">
        <w:rPr>
          <w:rFonts w:ascii="Courier New" w:hAnsi="Courier New" w:cs="Courier New"/>
        </w:rPr>
        <w:t xml:space="preserve"> </w:t>
      </w:r>
    </w:p>
    <w:p w14:paraId="1E6D454A" w14:textId="59FFDD67" w:rsidR="00685BB4" w:rsidRPr="00685BB4" w:rsidRDefault="00EE6506" w:rsidP="00C56389">
      <w:pPr>
        <w:spacing w:line="480" w:lineRule="auto"/>
        <w:ind w:firstLine="720"/>
        <w:jc w:val="both"/>
        <w:rPr>
          <w:rFonts w:ascii="Courier New" w:hAnsi="Courier New" w:cs="Courier New"/>
        </w:rPr>
      </w:pPr>
      <w:r>
        <w:rPr>
          <w:rFonts w:ascii="Courier New" w:hAnsi="Courier New" w:cs="Courier New"/>
        </w:rPr>
        <w:t xml:space="preserve">Finally, the Board </w:t>
      </w:r>
      <w:r w:rsidR="00794B0A">
        <w:rPr>
          <w:rFonts w:ascii="Courier New" w:hAnsi="Courier New" w:cs="Courier New"/>
        </w:rPr>
        <w:t>found that AYH</w:t>
      </w:r>
      <w:r w:rsidR="00142910">
        <w:rPr>
          <w:rFonts w:ascii="Courier New" w:hAnsi="Courier New" w:cs="Courier New"/>
        </w:rPr>
        <w:t>, not the individual hostel guests,</w:t>
      </w:r>
      <w:r w:rsidR="00504A5A">
        <w:rPr>
          <w:rFonts w:ascii="Courier New" w:hAnsi="Courier New" w:cs="Courier New"/>
        </w:rPr>
        <w:t xml:space="preserve"> </w:t>
      </w:r>
      <w:r>
        <w:rPr>
          <w:rFonts w:ascii="Courier New" w:hAnsi="Courier New" w:cs="Courier New"/>
        </w:rPr>
        <w:t>occupied the subject property</w:t>
      </w:r>
      <w:r w:rsidR="00142910">
        <w:rPr>
          <w:rFonts w:ascii="Courier New" w:hAnsi="Courier New" w:cs="Courier New"/>
        </w:rPr>
        <w:t xml:space="preserve"> in furtherance of </w:t>
      </w:r>
      <w:r w:rsidR="005A4C4F">
        <w:rPr>
          <w:rFonts w:ascii="Courier New" w:hAnsi="Courier New" w:cs="Courier New"/>
        </w:rPr>
        <w:t xml:space="preserve">its charitable </w:t>
      </w:r>
      <w:r w:rsidR="00142910">
        <w:rPr>
          <w:rFonts w:ascii="Courier New" w:hAnsi="Courier New" w:cs="Courier New"/>
        </w:rPr>
        <w:t>purpose</w:t>
      </w:r>
      <w:r>
        <w:rPr>
          <w:rFonts w:ascii="Courier New" w:hAnsi="Courier New" w:cs="Courier New"/>
        </w:rPr>
        <w:t xml:space="preserve">.  AYH employees, as representatives of AYH, </w:t>
      </w:r>
      <w:r w:rsidR="00B639F7">
        <w:rPr>
          <w:rFonts w:ascii="Courier New" w:hAnsi="Courier New" w:cs="Courier New"/>
        </w:rPr>
        <w:t>provided an educational experience</w:t>
      </w:r>
      <w:r>
        <w:rPr>
          <w:rFonts w:ascii="Courier New" w:hAnsi="Courier New" w:cs="Courier New"/>
        </w:rPr>
        <w:t xml:space="preserve"> at the subject property</w:t>
      </w:r>
      <w:r w:rsidR="00B639F7">
        <w:rPr>
          <w:rFonts w:ascii="Courier New" w:hAnsi="Courier New" w:cs="Courier New"/>
        </w:rPr>
        <w:t xml:space="preserve"> that was</w:t>
      </w:r>
      <w:r w:rsidR="007C3DFD">
        <w:rPr>
          <w:rFonts w:ascii="Courier New" w:hAnsi="Courier New" w:cs="Courier New"/>
        </w:rPr>
        <w:t xml:space="preserve"> consistent with the mission of AYH</w:t>
      </w:r>
      <w:r w:rsidR="00B639F7">
        <w:rPr>
          <w:rFonts w:ascii="Courier New" w:hAnsi="Courier New" w:cs="Courier New"/>
        </w:rPr>
        <w:t>, and the delivery of that experience was through its guests living in a communal environment</w:t>
      </w:r>
      <w:r w:rsidR="00F929FF">
        <w:rPr>
          <w:rFonts w:ascii="Courier New" w:hAnsi="Courier New" w:cs="Courier New"/>
        </w:rPr>
        <w:t>.</w:t>
      </w:r>
      <w:r w:rsidR="00B639F7">
        <w:rPr>
          <w:rFonts w:ascii="Courier New" w:hAnsi="Courier New" w:cs="Courier New"/>
        </w:rPr>
        <w:t xml:space="preserve">  As Mr. Hedge explained, “the building is our program.”</w:t>
      </w:r>
      <w:r w:rsidR="00F929FF">
        <w:rPr>
          <w:rFonts w:ascii="Courier New" w:hAnsi="Courier New" w:cs="Courier New"/>
        </w:rPr>
        <w:t xml:space="preserve">  </w:t>
      </w:r>
      <w:r w:rsidR="002025BC">
        <w:rPr>
          <w:rFonts w:ascii="Courier New" w:hAnsi="Courier New" w:cs="Courier New"/>
        </w:rPr>
        <w:t>Moreover, the communal atmosphere</w:t>
      </w:r>
      <w:r w:rsidR="00B639F7">
        <w:rPr>
          <w:rFonts w:ascii="Courier New" w:hAnsi="Courier New" w:cs="Courier New"/>
        </w:rPr>
        <w:t xml:space="preserve"> and accommodations</w:t>
      </w:r>
      <w:r w:rsidR="002025BC">
        <w:rPr>
          <w:rFonts w:ascii="Courier New" w:hAnsi="Courier New" w:cs="Courier New"/>
        </w:rPr>
        <w:t xml:space="preserve"> at the hostel, complete with limits on the length of stay, made it clear that guests did not have ownership </w:t>
      </w:r>
      <w:r w:rsidR="007C3DFD">
        <w:rPr>
          <w:rFonts w:ascii="Courier New" w:hAnsi="Courier New" w:cs="Courier New"/>
        </w:rPr>
        <w:t xml:space="preserve">or privacy </w:t>
      </w:r>
      <w:r w:rsidR="002025BC">
        <w:rPr>
          <w:rFonts w:ascii="Courier New" w:hAnsi="Courier New" w:cs="Courier New"/>
        </w:rPr>
        <w:t>rights over the hostel</w:t>
      </w:r>
      <w:r w:rsidR="007C3DFD">
        <w:rPr>
          <w:rFonts w:ascii="Courier New" w:hAnsi="Courier New" w:cs="Courier New"/>
        </w:rPr>
        <w:t xml:space="preserve"> to the exclusion of AYH</w:t>
      </w:r>
      <w:r w:rsidR="002025BC">
        <w:rPr>
          <w:rFonts w:ascii="Courier New" w:hAnsi="Courier New" w:cs="Courier New"/>
        </w:rPr>
        <w:t xml:space="preserve">.  </w:t>
      </w:r>
      <w:r w:rsidR="007C3DFD">
        <w:rPr>
          <w:rFonts w:ascii="Courier New" w:hAnsi="Courier New" w:cs="Courier New"/>
        </w:rPr>
        <w:t>The Board thus found that</w:t>
      </w:r>
      <w:r w:rsidR="00142910">
        <w:rPr>
          <w:rFonts w:ascii="Courier New" w:hAnsi="Courier New" w:cs="Courier New"/>
        </w:rPr>
        <w:t xml:space="preserve"> </w:t>
      </w:r>
      <w:r w:rsidR="00F929FF">
        <w:rPr>
          <w:rFonts w:ascii="Courier New" w:hAnsi="Courier New" w:cs="Courier New"/>
        </w:rPr>
        <w:t>AYH</w:t>
      </w:r>
      <w:r w:rsidR="00685BB4" w:rsidRPr="00685BB4">
        <w:rPr>
          <w:rFonts w:ascii="Courier New" w:hAnsi="Courier New" w:cs="Courier New"/>
        </w:rPr>
        <w:t xml:space="preserve"> </w:t>
      </w:r>
      <w:r w:rsidR="00142910">
        <w:rPr>
          <w:rFonts w:ascii="Courier New" w:hAnsi="Courier New" w:cs="Courier New"/>
        </w:rPr>
        <w:t xml:space="preserve">occupied the subject property </w:t>
      </w:r>
      <w:r w:rsidR="00685BB4" w:rsidRPr="00685BB4">
        <w:rPr>
          <w:rFonts w:ascii="Courier New" w:hAnsi="Courier New" w:cs="Courier New"/>
        </w:rPr>
        <w:t>in furtherance of its c</w:t>
      </w:r>
      <w:r w:rsidR="009128CA">
        <w:rPr>
          <w:rFonts w:ascii="Courier New" w:hAnsi="Courier New" w:cs="Courier New"/>
        </w:rPr>
        <w:t>haritable purpose during the fiscal</w:t>
      </w:r>
      <w:r w:rsidR="00685BB4" w:rsidRPr="00685BB4">
        <w:rPr>
          <w:rFonts w:ascii="Courier New" w:hAnsi="Courier New" w:cs="Courier New"/>
        </w:rPr>
        <w:t xml:space="preserve"> year at issue.</w:t>
      </w:r>
    </w:p>
    <w:p w14:paraId="34D98F21" w14:textId="4E91EB4F" w:rsidR="00707930" w:rsidRPr="00685BB4" w:rsidRDefault="00685BB4" w:rsidP="00C26598">
      <w:pPr>
        <w:spacing w:line="480" w:lineRule="auto"/>
        <w:ind w:firstLine="720"/>
        <w:jc w:val="both"/>
        <w:rPr>
          <w:rFonts w:ascii="Courier New" w:hAnsi="Courier New" w:cs="Courier New"/>
        </w:rPr>
      </w:pPr>
      <w:r w:rsidRPr="00685BB4">
        <w:rPr>
          <w:rFonts w:ascii="Courier New" w:hAnsi="Courier New" w:cs="Courier New"/>
        </w:rPr>
        <w:t xml:space="preserve">Accordingly, the Board issued a decision in favor of the appellant and </w:t>
      </w:r>
      <w:r w:rsidR="00837BAC">
        <w:rPr>
          <w:rFonts w:ascii="Courier New" w:hAnsi="Courier New" w:cs="Courier New"/>
        </w:rPr>
        <w:t>ordered</w:t>
      </w:r>
      <w:r w:rsidRPr="00685BB4">
        <w:rPr>
          <w:rFonts w:ascii="Courier New" w:hAnsi="Courier New" w:cs="Courier New"/>
        </w:rPr>
        <w:t xml:space="preserve"> </w:t>
      </w:r>
      <w:r w:rsidR="005A4C4F">
        <w:rPr>
          <w:rFonts w:ascii="Courier New" w:hAnsi="Courier New" w:cs="Courier New"/>
        </w:rPr>
        <w:t xml:space="preserve">an </w:t>
      </w:r>
      <w:r w:rsidRPr="00685BB4">
        <w:rPr>
          <w:rFonts w:ascii="Courier New" w:hAnsi="Courier New" w:cs="Courier New"/>
        </w:rPr>
        <w:t>abatement</w:t>
      </w:r>
      <w:r w:rsidR="00837BAC">
        <w:rPr>
          <w:rFonts w:ascii="Courier New" w:hAnsi="Courier New" w:cs="Courier New"/>
        </w:rPr>
        <w:t xml:space="preserve"> in the full amount of </w:t>
      </w:r>
      <w:r w:rsidR="004C203D">
        <w:rPr>
          <w:rFonts w:ascii="Courier New" w:hAnsi="Courier New" w:cs="Courier New"/>
        </w:rPr>
        <w:t xml:space="preserve">the tax assessed, </w:t>
      </w:r>
      <w:r w:rsidR="00837BAC">
        <w:rPr>
          <w:rFonts w:ascii="Courier New" w:hAnsi="Courier New" w:cs="Courier New"/>
        </w:rPr>
        <w:t>$4,771.25</w:t>
      </w:r>
      <w:r w:rsidRPr="00685BB4">
        <w:rPr>
          <w:rFonts w:ascii="Courier New" w:hAnsi="Courier New" w:cs="Courier New"/>
        </w:rPr>
        <w:t>.</w:t>
      </w:r>
    </w:p>
    <w:p w14:paraId="1984A5C7" w14:textId="77777777" w:rsidR="00C26598" w:rsidRDefault="00C26598" w:rsidP="00C26598">
      <w:pPr>
        <w:spacing w:line="480" w:lineRule="auto"/>
        <w:jc w:val="both"/>
        <w:rPr>
          <w:rFonts w:ascii="Courier New" w:hAnsi="Courier New" w:cs="Courier New"/>
        </w:rPr>
      </w:pPr>
    </w:p>
    <w:p w14:paraId="10D8896E" w14:textId="1757A917" w:rsidR="00C26598" w:rsidRPr="00685BB4" w:rsidRDefault="00685BB4" w:rsidP="00C26598">
      <w:pPr>
        <w:spacing w:line="480" w:lineRule="auto"/>
        <w:jc w:val="center"/>
        <w:rPr>
          <w:rFonts w:ascii="Courier New" w:hAnsi="Courier New" w:cs="Courier New"/>
          <w:b/>
        </w:rPr>
      </w:pPr>
      <w:r>
        <w:rPr>
          <w:rFonts w:ascii="Courier New" w:hAnsi="Courier New" w:cs="Courier New"/>
          <w:b/>
        </w:rPr>
        <w:lastRenderedPageBreak/>
        <w:t>OPINION</w:t>
      </w:r>
    </w:p>
    <w:p w14:paraId="07782B0F" w14:textId="5C75810A" w:rsidR="001F237E" w:rsidRPr="00F45EBC" w:rsidRDefault="00F45EBC" w:rsidP="000B7526">
      <w:pPr>
        <w:spacing w:line="480" w:lineRule="auto"/>
        <w:ind w:firstLine="720"/>
        <w:jc w:val="both"/>
        <w:rPr>
          <w:rFonts w:ascii="Courier New" w:hAnsi="Courier New" w:cs="Courier New"/>
        </w:rPr>
      </w:pPr>
      <w:r w:rsidRPr="00AE6117">
        <w:rPr>
          <w:rFonts w:ascii="Courier New" w:hAnsi="Courier New" w:cs="Courier New"/>
        </w:rPr>
        <w:t xml:space="preserve">General Laws c. 59, § 5, </w:t>
      </w:r>
      <w:r w:rsidR="009128CA">
        <w:rPr>
          <w:rFonts w:ascii="Courier New" w:hAnsi="Courier New" w:cs="Courier New"/>
        </w:rPr>
        <w:t xml:space="preserve">cl. </w:t>
      </w:r>
      <w:r w:rsidRPr="00AE6117">
        <w:rPr>
          <w:rFonts w:ascii="Courier New" w:hAnsi="Courier New" w:cs="Courier New"/>
        </w:rPr>
        <w:t>Third</w:t>
      </w:r>
      <w:r>
        <w:rPr>
          <w:rFonts w:ascii="Courier New" w:hAnsi="Courier New" w:cs="Courier New"/>
        </w:rPr>
        <w:t xml:space="preserve"> (“Clause Third”)</w:t>
      </w:r>
      <w:r w:rsidRPr="00AE6117">
        <w:rPr>
          <w:rFonts w:ascii="Courier New" w:hAnsi="Courier New" w:cs="Courier New"/>
        </w:rPr>
        <w:t>, provid</w:t>
      </w:r>
      <w:r>
        <w:rPr>
          <w:rFonts w:ascii="Courier New" w:hAnsi="Courier New" w:cs="Courier New"/>
        </w:rPr>
        <w:t>es that real estate owned by a “</w:t>
      </w:r>
      <w:r w:rsidRPr="00AE6117">
        <w:rPr>
          <w:rFonts w:ascii="Courier New" w:hAnsi="Courier New" w:cs="Courier New"/>
        </w:rPr>
        <w:t>charitable organization and occupied by it or its</w:t>
      </w:r>
      <w:r>
        <w:rPr>
          <w:rFonts w:ascii="Courier New" w:hAnsi="Courier New" w:cs="Courier New"/>
        </w:rPr>
        <w:t xml:space="preserve"> </w:t>
      </w:r>
      <w:r w:rsidRPr="00AE6117">
        <w:rPr>
          <w:rFonts w:ascii="Courier New" w:hAnsi="Courier New" w:cs="Courier New"/>
        </w:rPr>
        <w:t>officers for the pur</w:t>
      </w:r>
      <w:r>
        <w:rPr>
          <w:rFonts w:ascii="Courier New" w:hAnsi="Courier New" w:cs="Courier New"/>
        </w:rPr>
        <w:t>poses for which it is organized”</w:t>
      </w:r>
      <w:r w:rsidRPr="00AE6117">
        <w:rPr>
          <w:rFonts w:ascii="Courier New" w:hAnsi="Courier New" w:cs="Courier New"/>
        </w:rPr>
        <w:t xml:space="preserve"> is exempt from taxation</w:t>
      </w:r>
      <w:r>
        <w:rPr>
          <w:rFonts w:ascii="Courier New" w:hAnsi="Courier New" w:cs="Courier New"/>
        </w:rPr>
        <w:t xml:space="preserve">. </w:t>
      </w:r>
      <w:r w:rsidR="001D0FF2">
        <w:rPr>
          <w:rFonts w:ascii="Courier New" w:hAnsi="Courier New" w:cs="Courier New"/>
        </w:rPr>
        <w:t xml:space="preserve"> </w:t>
      </w:r>
      <w:r>
        <w:rPr>
          <w:rFonts w:ascii="Courier New" w:hAnsi="Courier New" w:cs="Courier New"/>
        </w:rPr>
        <w:t>Clause Third defines a charitable organization as “</w:t>
      </w:r>
      <w:r w:rsidRPr="00AE6117">
        <w:rPr>
          <w:rFonts w:ascii="Courier New" w:hAnsi="Courier New" w:cs="Courier New"/>
        </w:rPr>
        <w:t>a literary, benevolent, charitable or scientific institution or temperance society in</w:t>
      </w:r>
      <w:r>
        <w:rPr>
          <w:rFonts w:ascii="Courier New" w:hAnsi="Courier New" w:cs="Courier New"/>
        </w:rPr>
        <w:t>corporated in the commonwealth.”  “</w:t>
      </w:r>
      <w:r w:rsidRPr="00AE6117">
        <w:rPr>
          <w:rFonts w:ascii="Courier New" w:hAnsi="Courier New" w:cs="Courier New"/>
        </w:rPr>
        <w:t>For purposes of the local pr</w:t>
      </w:r>
      <w:r>
        <w:rPr>
          <w:rFonts w:ascii="Courier New" w:hAnsi="Courier New" w:cs="Courier New"/>
        </w:rPr>
        <w:t>operty tax exemption, the term ‘charity’</w:t>
      </w:r>
      <w:r w:rsidRPr="00AE6117">
        <w:rPr>
          <w:rFonts w:ascii="Courier New" w:hAnsi="Courier New" w:cs="Courier New"/>
        </w:rPr>
        <w:t xml:space="preserve"> includes more than almsgiving and assistance to the needy.</w:t>
      </w:r>
      <w:r>
        <w:rPr>
          <w:rFonts w:ascii="Courier New" w:hAnsi="Courier New" w:cs="Courier New"/>
        </w:rPr>
        <w:t>”</w:t>
      </w:r>
      <w:r w:rsidRPr="00AE6117">
        <w:rPr>
          <w:rFonts w:ascii="Courier New" w:hAnsi="Courier New" w:cs="Courier New"/>
        </w:rPr>
        <w:t xml:space="preserve"> </w:t>
      </w:r>
      <w:r>
        <w:rPr>
          <w:rFonts w:ascii="Courier New" w:hAnsi="Courier New" w:cs="Courier New"/>
        </w:rPr>
        <w:t xml:space="preserve"> </w:t>
      </w:r>
      <w:r w:rsidRPr="00AE6117">
        <w:rPr>
          <w:rFonts w:ascii="Courier New" w:hAnsi="Courier New" w:cs="Courier New"/>
          <w:b/>
          <w:i/>
        </w:rPr>
        <w:t>New England Legal Found. v. Boston</w:t>
      </w:r>
      <w:r w:rsidRPr="00AE6117">
        <w:rPr>
          <w:rFonts w:ascii="Courier New" w:hAnsi="Courier New" w:cs="Courier New"/>
        </w:rPr>
        <w:t>,</w:t>
      </w:r>
      <w:r w:rsidRPr="00F45EBC">
        <w:rPr>
          <w:rFonts w:ascii="Courier New" w:hAnsi="Courier New" w:cs="Courier New"/>
        </w:rPr>
        <w:t> </w:t>
      </w:r>
      <w:hyperlink r:id="rId8" w:history="1">
        <w:r w:rsidRPr="00F45EBC">
          <w:rPr>
            <w:rFonts w:ascii="Courier New" w:hAnsi="Courier New" w:cs="Courier New"/>
          </w:rPr>
          <w:t>423 Mass. 602</w:t>
        </w:r>
      </w:hyperlink>
      <w:r w:rsidRPr="00AE6117">
        <w:rPr>
          <w:rFonts w:ascii="Courier New" w:hAnsi="Courier New" w:cs="Courier New"/>
        </w:rPr>
        <w:t>, 609 (1996)</w:t>
      </w:r>
      <w:r>
        <w:rPr>
          <w:rFonts w:ascii="Courier New" w:hAnsi="Courier New" w:cs="Courier New"/>
        </w:rPr>
        <w:t xml:space="preserve">. </w:t>
      </w:r>
      <w:r w:rsidR="009128CA">
        <w:rPr>
          <w:rFonts w:ascii="Courier New" w:hAnsi="Courier New" w:cs="Courier New"/>
        </w:rPr>
        <w:t xml:space="preserve"> </w:t>
      </w:r>
      <w:r w:rsidRPr="000D7AC4">
        <w:rPr>
          <w:rFonts w:ascii="Courier New" w:hAnsi="Courier New" w:cs="Courier New"/>
        </w:rPr>
        <w:t>“A charity, in the legal sense, may be more fully defined as a gift to be applied consistently with existing laws, for the benefit of an indefinite number of persons, either by bringing their minds or hearts under the influence of education or religion, by relieving their bodies from disease, suffering or constraint, by assisting them to establish themselves in life, or by erecting or maintaining public buildings or works or otherwise lessening the burdens of government.”</w:t>
      </w:r>
      <w:r w:rsidRPr="00AE6117">
        <w:rPr>
          <w:rFonts w:ascii="Courier New" w:hAnsi="Courier New" w:cs="Courier New"/>
        </w:rPr>
        <w:t xml:space="preserve"> </w:t>
      </w:r>
      <w:r w:rsidR="000D7AC4">
        <w:rPr>
          <w:rFonts w:ascii="Courier New" w:hAnsi="Courier New" w:cs="Courier New"/>
        </w:rPr>
        <w:t xml:space="preserve"> </w:t>
      </w:r>
      <w:r w:rsidRPr="000D7AC4">
        <w:rPr>
          <w:rFonts w:ascii="Courier New" w:hAnsi="Courier New" w:cs="Courier New"/>
          <w:b/>
          <w:i/>
        </w:rPr>
        <w:t>Boston Symphony Orchestra, Inc. v. Assessors of Boston</w:t>
      </w:r>
      <w:r w:rsidRPr="00AE6117">
        <w:rPr>
          <w:rFonts w:ascii="Courier New" w:hAnsi="Courier New" w:cs="Courier New"/>
        </w:rPr>
        <w:t>,</w:t>
      </w:r>
      <w:r w:rsidRPr="00F45EBC">
        <w:rPr>
          <w:rFonts w:ascii="Courier New" w:hAnsi="Courier New" w:cs="Courier New"/>
        </w:rPr>
        <w:t> </w:t>
      </w:r>
      <w:bookmarkStart w:id="0" w:name="cite_294mass248"/>
      <w:r w:rsidRPr="00AE6117">
        <w:rPr>
          <w:rFonts w:ascii="Courier New" w:hAnsi="Courier New" w:cs="Courier New"/>
        </w:rPr>
        <w:fldChar w:fldCharType="begin"/>
      </w:r>
      <w:r w:rsidRPr="00AE6117">
        <w:rPr>
          <w:rFonts w:ascii="Courier New" w:hAnsi="Courier New" w:cs="Courier New"/>
        </w:rPr>
        <w:instrText xml:space="preserve"> HYPERLINK "http://masscases.com/cases/sjc/294/294mass248.html" </w:instrText>
      </w:r>
      <w:r w:rsidRPr="00AE6117">
        <w:rPr>
          <w:rFonts w:ascii="Courier New" w:hAnsi="Courier New" w:cs="Courier New"/>
        </w:rPr>
        <w:fldChar w:fldCharType="separate"/>
      </w:r>
      <w:r w:rsidRPr="00F45EBC">
        <w:rPr>
          <w:rFonts w:ascii="Courier New" w:hAnsi="Courier New" w:cs="Courier New"/>
        </w:rPr>
        <w:t>294</w:t>
      </w:r>
      <w:r w:rsidR="00837BAC">
        <w:rPr>
          <w:rFonts w:ascii="Courier New" w:hAnsi="Courier New" w:cs="Courier New"/>
        </w:rPr>
        <w:t> </w:t>
      </w:r>
      <w:r w:rsidRPr="00F45EBC">
        <w:rPr>
          <w:rFonts w:ascii="Courier New" w:hAnsi="Courier New" w:cs="Courier New"/>
        </w:rPr>
        <w:t xml:space="preserve"> Mass. 248</w:t>
      </w:r>
      <w:r w:rsidRPr="00AE6117">
        <w:rPr>
          <w:rFonts w:ascii="Courier New" w:hAnsi="Courier New" w:cs="Courier New"/>
        </w:rPr>
        <w:fldChar w:fldCharType="end"/>
      </w:r>
      <w:bookmarkEnd w:id="0"/>
      <w:r w:rsidR="009128CA">
        <w:rPr>
          <w:rFonts w:ascii="Courier New" w:hAnsi="Courier New" w:cs="Courier New"/>
        </w:rPr>
        <w:t>, 254-</w:t>
      </w:r>
      <w:r w:rsidR="009B1F3E">
        <w:rPr>
          <w:rFonts w:ascii="Courier New" w:hAnsi="Courier New" w:cs="Courier New"/>
        </w:rPr>
        <w:t>55 (1936) (</w:t>
      </w:r>
      <w:r w:rsidRPr="00AE6117">
        <w:rPr>
          <w:rFonts w:ascii="Courier New" w:hAnsi="Courier New" w:cs="Courier New"/>
        </w:rPr>
        <w:t xml:space="preserve">quoting </w:t>
      </w:r>
      <w:r w:rsidRPr="000D7AC4">
        <w:rPr>
          <w:rFonts w:ascii="Courier New" w:hAnsi="Courier New" w:cs="Courier New"/>
          <w:b/>
          <w:i/>
        </w:rPr>
        <w:t>Jackson v. Phillips</w:t>
      </w:r>
      <w:r w:rsidRPr="00AE6117">
        <w:rPr>
          <w:rFonts w:ascii="Courier New" w:hAnsi="Courier New" w:cs="Courier New"/>
        </w:rPr>
        <w:t>,</w:t>
      </w:r>
      <w:r w:rsidRPr="00F45EBC">
        <w:rPr>
          <w:rFonts w:ascii="Courier New" w:hAnsi="Courier New" w:cs="Courier New"/>
        </w:rPr>
        <w:t> </w:t>
      </w:r>
      <w:bookmarkStart w:id="1" w:name="cite_96mass539"/>
      <w:r w:rsidRPr="00AE6117">
        <w:rPr>
          <w:rFonts w:ascii="Courier New" w:hAnsi="Courier New" w:cs="Courier New"/>
        </w:rPr>
        <w:fldChar w:fldCharType="begin"/>
      </w:r>
      <w:r w:rsidRPr="00AE6117">
        <w:rPr>
          <w:rFonts w:ascii="Courier New" w:hAnsi="Courier New" w:cs="Courier New"/>
        </w:rPr>
        <w:instrText xml:space="preserve"> HYPERLINK "http://masscases.com/cases/sjc/96/96mass539.html" </w:instrText>
      </w:r>
      <w:r w:rsidRPr="00AE6117">
        <w:rPr>
          <w:rFonts w:ascii="Courier New" w:hAnsi="Courier New" w:cs="Courier New"/>
        </w:rPr>
        <w:fldChar w:fldCharType="separate"/>
      </w:r>
      <w:r w:rsidRPr="00F45EBC">
        <w:rPr>
          <w:rFonts w:ascii="Courier New" w:hAnsi="Courier New" w:cs="Courier New"/>
        </w:rPr>
        <w:t>14 Allen 539</w:t>
      </w:r>
      <w:r w:rsidRPr="00AE6117">
        <w:rPr>
          <w:rFonts w:ascii="Courier New" w:hAnsi="Courier New" w:cs="Courier New"/>
        </w:rPr>
        <w:fldChar w:fldCharType="end"/>
      </w:r>
      <w:bookmarkEnd w:id="1"/>
      <w:r w:rsidR="000D7AC4">
        <w:rPr>
          <w:rFonts w:ascii="Courier New" w:hAnsi="Courier New" w:cs="Courier New"/>
        </w:rPr>
        <w:t>, 556 (1867)</w:t>
      </w:r>
      <w:r w:rsidR="009B1F3E">
        <w:rPr>
          <w:rFonts w:ascii="Courier New" w:hAnsi="Courier New" w:cs="Courier New"/>
        </w:rPr>
        <w:t>)</w:t>
      </w:r>
      <w:r w:rsidR="000D7AC4">
        <w:rPr>
          <w:rFonts w:ascii="Courier New" w:hAnsi="Courier New" w:cs="Courier New"/>
        </w:rPr>
        <w:t>.</w:t>
      </w:r>
      <w:r w:rsidR="0061749E">
        <w:rPr>
          <w:rFonts w:ascii="Courier New" w:hAnsi="Courier New" w:cs="Courier New"/>
        </w:rPr>
        <w:t xml:space="preserve"> </w:t>
      </w:r>
    </w:p>
    <w:p w14:paraId="53B67081" w14:textId="4F219979" w:rsidR="00703F2F" w:rsidRDefault="00E80791" w:rsidP="00F45EBC">
      <w:pPr>
        <w:pStyle w:val="NormalWeb"/>
        <w:spacing w:before="0" w:beforeAutospacing="0" w:after="0" w:afterAutospacing="0" w:line="480" w:lineRule="auto"/>
        <w:ind w:firstLine="720"/>
        <w:jc w:val="both"/>
        <w:rPr>
          <w:rFonts w:ascii="Courier New" w:hAnsi="Courier New" w:cs="Courier New"/>
          <w:color w:val="000000"/>
        </w:rPr>
      </w:pPr>
      <w:r>
        <w:rPr>
          <w:rFonts w:ascii="Courier New" w:hAnsi="Courier New" w:cs="Courier New"/>
          <w:color w:val="000000"/>
        </w:rPr>
        <w:lastRenderedPageBreak/>
        <w:t>As observ</w:t>
      </w:r>
      <w:r w:rsidR="001D19FD">
        <w:rPr>
          <w:rFonts w:ascii="Courier New" w:hAnsi="Courier New" w:cs="Courier New"/>
          <w:color w:val="000000"/>
        </w:rPr>
        <w:t>ed by the Appeals Court, t</w:t>
      </w:r>
      <w:r w:rsidR="000D7AC4">
        <w:rPr>
          <w:rFonts w:ascii="Courier New" w:hAnsi="Courier New" w:cs="Courier New"/>
          <w:color w:val="000000"/>
        </w:rPr>
        <w:t xml:space="preserve">he Supreme Judicial Court in </w:t>
      </w:r>
      <w:r w:rsidR="001F237E" w:rsidRPr="000D7AC4">
        <w:rPr>
          <w:rFonts w:ascii="Courier New" w:hAnsi="Courier New" w:cs="Courier New"/>
          <w:b/>
          <w:i/>
          <w:color w:val="000000"/>
        </w:rPr>
        <w:t>New Habitat</w:t>
      </w:r>
      <w:r w:rsidR="000D7AC4" w:rsidRPr="000D7AC4">
        <w:rPr>
          <w:rFonts w:ascii="Courier New" w:hAnsi="Courier New" w:cs="Courier New"/>
          <w:b/>
          <w:i/>
          <w:color w:val="000000"/>
        </w:rPr>
        <w:t>, Inc. v. Tax Collector of Cambridge</w:t>
      </w:r>
      <w:r w:rsidR="009B1F3E">
        <w:rPr>
          <w:rFonts w:ascii="Courier New" w:hAnsi="Courier New" w:cs="Courier New"/>
          <w:color w:val="000000"/>
        </w:rPr>
        <w:t>, 451 Mass. 729</w:t>
      </w:r>
      <w:r w:rsidR="000D7AC4">
        <w:rPr>
          <w:rFonts w:ascii="Courier New" w:hAnsi="Courier New" w:cs="Courier New"/>
          <w:color w:val="000000"/>
        </w:rPr>
        <w:t xml:space="preserve"> (2008) provided</w:t>
      </w:r>
      <w:r w:rsidR="001F237E" w:rsidRPr="001F237E">
        <w:rPr>
          <w:rFonts w:ascii="Courier New" w:hAnsi="Courier New" w:cs="Courier New"/>
          <w:color w:val="000000"/>
        </w:rPr>
        <w:t xml:space="preserve"> </w:t>
      </w:r>
      <w:r w:rsidR="000D7AC4">
        <w:rPr>
          <w:rFonts w:ascii="Courier New" w:hAnsi="Courier New" w:cs="Courier New"/>
          <w:color w:val="000000"/>
        </w:rPr>
        <w:t>“</w:t>
      </w:r>
      <w:r w:rsidR="001F237E" w:rsidRPr="001F237E">
        <w:rPr>
          <w:rFonts w:ascii="Courier New" w:hAnsi="Courier New" w:cs="Courier New"/>
          <w:color w:val="000000"/>
        </w:rPr>
        <w:t xml:space="preserve">an interpretive lens through which </w:t>
      </w:r>
      <w:r w:rsidR="00710706">
        <w:rPr>
          <w:rFonts w:ascii="Courier New" w:hAnsi="Courier New" w:cs="Courier New"/>
          <w:color w:val="000000"/>
        </w:rPr>
        <w:t>we</w:t>
      </w:r>
      <w:r w:rsidR="001F237E" w:rsidRPr="001F237E">
        <w:rPr>
          <w:rFonts w:ascii="Courier New" w:hAnsi="Courier New" w:cs="Courier New"/>
          <w:color w:val="000000"/>
        </w:rPr>
        <w:t xml:space="preserve"> now view</w:t>
      </w:r>
      <w:r w:rsidR="001F237E">
        <w:rPr>
          <w:rFonts w:ascii="Courier New" w:hAnsi="Courier New" w:cs="Courier New"/>
          <w:color w:val="000000"/>
        </w:rPr>
        <w:t>” charitable exemption cases</w:t>
      </w:r>
      <w:r w:rsidR="00703F2F">
        <w:rPr>
          <w:rFonts w:ascii="Courier New" w:hAnsi="Courier New" w:cs="Courier New"/>
          <w:color w:val="000000"/>
        </w:rPr>
        <w:t xml:space="preserve">. </w:t>
      </w:r>
      <w:r w:rsidR="002D4C08">
        <w:rPr>
          <w:rFonts w:ascii="Courier New" w:hAnsi="Courier New" w:cs="Courier New"/>
          <w:color w:val="000000"/>
        </w:rPr>
        <w:t xml:space="preserve"> </w:t>
      </w:r>
      <w:r w:rsidR="002D4C08" w:rsidRPr="002D4C08">
        <w:rPr>
          <w:rFonts w:ascii="Courier New" w:hAnsi="Courier New" w:cs="Courier New"/>
          <w:b/>
          <w:i/>
          <w:color w:val="000000"/>
        </w:rPr>
        <w:t>Mary Ann Morse Healthcare Corp. v. Board of Assessors of Framingham</w:t>
      </w:r>
      <w:r w:rsidR="002D4C08">
        <w:rPr>
          <w:rFonts w:ascii="Courier New" w:hAnsi="Courier New" w:cs="Courier New"/>
          <w:color w:val="000000"/>
        </w:rPr>
        <w:t xml:space="preserve">, 74 Mass. App. Ct. 701, 703 (2009). </w:t>
      </w:r>
      <w:r w:rsidR="001F237E" w:rsidRPr="001F237E">
        <w:rPr>
          <w:rFonts w:ascii="Courier New" w:hAnsi="Courier New" w:cs="Courier New"/>
          <w:color w:val="000000"/>
        </w:rPr>
        <w:t xml:space="preserve"> </w:t>
      </w:r>
      <w:r w:rsidR="00703F2F">
        <w:rPr>
          <w:rFonts w:ascii="Courier New" w:hAnsi="Courier New" w:cs="Courier New"/>
          <w:color w:val="000000"/>
        </w:rPr>
        <w:t xml:space="preserve">As the Appeals Court explained, </w:t>
      </w:r>
    </w:p>
    <w:p w14:paraId="13B78876" w14:textId="030869B9" w:rsidR="00703F2F" w:rsidRDefault="00703F2F" w:rsidP="009128CA">
      <w:pPr>
        <w:pStyle w:val="NormalWeb"/>
        <w:spacing w:before="0" w:beforeAutospacing="0" w:after="0" w:afterAutospacing="0"/>
        <w:ind w:left="720" w:right="720"/>
        <w:jc w:val="both"/>
        <w:rPr>
          <w:rFonts w:ascii="Courier New" w:hAnsi="Courier New" w:cs="Courier New"/>
          <w:color w:val="000000"/>
        </w:rPr>
      </w:pPr>
      <w:r>
        <w:rPr>
          <w:rFonts w:ascii="Courier New" w:hAnsi="Courier New" w:cs="Courier New"/>
          <w:color w:val="000000"/>
        </w:rPr>
        <w:t>[t]</w:t>
      </w:r>
      <w:r w:rsidR="001F237E" w:rsidRPr="001F237E">
        <w:rPr>
          <w:rFonts w:ascii="Courier New" w:hAnsi="Courier New" w:cs="Courier New"/>
          <w:color w:val="000000"/>
        </w:rPr>
        <w:t>he</w:t>
      </w:r>
      <w:r w:rsidR="001F237E">
        <w:rPr>
          <w:rFonts w:ascii="Courier New" w:hAnsi="Courier New" w:cs="Courier New"/>
          <w:color w:val="000000"/>
        </w:rPr>
        <w:t xml:space="preserve"> </w:t>
      </w:r>
      <w:r w:rsidR="001F237E" w:rsidRPr="001F237E">
        <w:rPr>
          <w:rFonts w:ascii="Courier New" w:hAnsi="Courier New" w:cs="Courier New"/>
          <w:color w:val="000000"/>
        </w:rPr>
        <w:t>number of individuals receiving services, whether they are from diverse walks of life, the fees charged to those individuals, and the relationship between the service fees and the cost of those services to the provider -- all these are factors that inform a decision under the community benefit test; where however an organization is found to be traditionally charitable</w:t>
      </w:r>
      <w:r>
        <w:rPr>
          <w:rFonts w:ascii="Courier New" w:hAnsi="Courier New" w:cs="Courier New"/>
          <w:color w:val="000000"/>
        </w:rPr>
        <w:t xml:space="preserve"> in nature, these factors play “</w:t>
      </w:r>
      <w:r w:rsidR="001F237E" w:rsidRPr="001F237E">
        <w:rPr>
          <w:rFonts w:ascii="Courier New" w:hAnsi="Courier New" w:cs="Courier New"/>
          <w:color w:val="000000"/>
        </w:rPr>
        <w:t>a less significant role in our determi</w:t>
      </w:r>
      <w:r>
        <w:rPr>
          <w:rFonts w:ascii="Courier New" w:hAnsi="Courier New" w:cs="Courier New"/>
          <w:color w:val="000000"/>
        </w:rPr>
        <w:t>nation of its charitable status”</w:t>
      </w:r>
      <w:r w:rsidR="001F237E" w:rsidRPr="001F237E">
        <w:rPr>
          <w:rFonts w:ascii="Courier New" w:hAnsi="Courier New" w:cs="Courier New"/>
          <w:color w:val="000000"/>
        </w:rPr>
        <w:t xml:space="preserve"> for purposes of pr</w:t>
      </w:r>
      <w:r>
        <w:rPr>
          <w:rFonts w:ascii="Courier New" w:hAnsi="Courier New" w:cs="Courier New"/>
          <w:color w:val="000000"/>
        </w:rPr>
        <w:t xml:space="preserve">operty tax exemption. </w:t>
      </w:r>
    </w:p>
    <w:p w14:paraId="74CC88FD" w14:textId="77777777" w:rsidR="009128CA" w:rsidRPr="009128CA" w:rsidRDefault="009128CA" w:rsidP="009128CA">
      <w:pPr>
        <w:pStyle w:val="NormalWeb"/>
        <w:spacing w:before="0" w:beforeAutospacing="0" w:after="0" w:afterAutospacing="0"/>
        <w:ind w:left="720" w:right="720"/>
        <w:jc w:val="both"/>
        <w:rPr>
          <w:rFonts w:ascii="Courier New" w:hAnsi="Courier New" w:cs="Courier New"/>
          <w:color w:val="000000"/>
        </w:rPr>
      </w:pPr>
    </w:p>
    <w:p w14:paraId="02FAE28C" w14:textId="30882FD7" w:rsidR="00703F2F" w:rsidRDefault="00703F2F" w:rsidP="00703F2F">
      <w:pPr>
        <w:spacing w:line="480" w:lineRule="auto"/>
        <w:jc w:val="both"/>
        <w:rPr>
          <w:rFonts w:ascii="Courier New" w:hAnsi="Courier New" w:cs="Courier New"/>
        </w:rPr>
      </w:pPr>
      <w:r w:rsidRPr="00703F2F">
        <w:rPr>
          <w:rFonts w:ascii="Courier New" w:hAnsi="Courier New" w:cs="Courier New"/>
          <w:b/>
          <w:i/>
        </w:rPr>
        <w:t>Id</w:t>
      </w:r>
      <w:r>
        <w:rPr>
          <w:rFonts w:ascii="Courier New" w:hAnsi="Courier New" w:cs="Courier New"/>
        </w:rPr>
        <w:t xml:space="preserve">. at 704 (quoting </w:t>
      </w:r>
      <w:r w:rsidRPr="00703F2F">
        <w:rPr>
          <w:rFonts w:ascii="Courier New" w:hAnsi="Courier New" w:cs="Courier New"/>
          <w:b/>
          <w:i/>
        </w:rPr>
        <w:t>New Habitat</w:t>
      </w:r>
      <w:r>
        <w:rPr>
          <w:rFonts w:ascii="Courier New" w:hAnsi="Courier New" w:cs="Courier New"/>
        </w:rPr>
        <w:t>, 451 Mass. at 737)</w:t>
      </w:r>
    </w:p>
    <w:p w14:paraId="5A83AEFD" w14:textId="7E4BF718" w:rsidR="00B92114" w:rsidRPr="00A4488F" w:rsidRDefault="00B26C39" w:rsidP="000949B3">
      <w:pPr>
        <w:spacing w:line="480" w:lineRule="auto"/>
        <w:ind w:firstLine="720"/>
        <w:jc w:val="both"/>
        <w:rPr>
          <w:rFonts w:ascii="Courier New" w:hAnsi="Courier New" w:cs="Courier New"/>
        </w:rPr>
      </w:pPr>
      <w:r>
        <w:rPr>
          <w:rFonts w:ascii="Courier New" w:hAnsi="Courier New" w:cs="Courier New"/>
        </w:rPr>
        <w:t>T</w:t>
      </w:r>
      <w:r w:rsidR="0072636E">
        <w:rPr>
          <w:rFonts w:ascii="Courier New" w:hAnsi="Courier New" w:cs="Courier New"/>
        </w:rPr>
        <w:t xml:space="preserve">he Supreme Judicial Court </w:t>
      </w:r>
      <w:r w:rsidR="004C203D">
        <w:rPr>
          <w:rFonts w:ascii="Courier New" w:hAnsi="Courier New" w:cs="Courier New"/>
        </w:rPr>
        <w:t xml:space="preserve">has long recognized that </w:t>
      </w:r>
      <w:r w:rsidR="0072636E">
        <w:rPr>
          <w:rFonts w:ascii="Courier New" w:hAnsi="Courier New" w:cs="Courier New"/>
        </w:rPr>
        <w:t>“</w:t>
      </w:r>
      <w:r w:rsidR="004D4733">
        <w:rPr>
          <w:rFonts w:ascii="Courier New" w:hAnsi="Courier New" w:cs="Courier New"/>
        </w:rPr>
        <w:t>bringing [recipients’]</w:t>
      </w:r>
      <w:r w:rsidR="0072636E" w:rsidRPr="000D7AC4">
        <w:rPr>
          <w:rFonts w:ascii="Courier New" w:hAnsi="Courier New" w:cs="Courier New"/>
        </w:rPr>
        <w:t xml:space="preserve"> minds or hearts under the influence of education</w:t>
      </w:r>
      <w:r w:rsidR="004D4733">
        <w:rPr>
          <w:rFonts w:ascii="Courier New" w:hAnsi="Courier New" w:cs="Courier New"/>
        </w:rPr>
        <w:t xml:space="preserve">” </w:t>
      </w:r>
      <w:r w:rsidR="009B1F3E">
        <w:rPr>
          <w:rFonts w:ascii="Courier New" w:hAnsi="Courier New" w:cs="Courier New"/>
        </w:rPr>
        <w:t>i</w:t>
      </w:r>
      <w:r w:rsidR="004D4733">
        <w:rPr>
          <w:rFonts w:ascii="Courier New" w:hAnsi="Courier New" w:cs="Courier New"/>
        </w:rPr>
        <w:t xml:space="preserve">s a traditionally charitable purpose.  </w:t>
      </w:r>
      <w:r w:rsidR="0072636E" w:rsidRPr="0072636E">
        <w:rPr>
          <w:rFonts w:ascii="Courier New" w:hAnsi="Courier New" w:cs="Courier New"/>
          <w:b/>
          <w:i/>
        </w:rPr>
        <w:t>Boston Symphony Orchestra</w:t>
      </w:r>
      <w:r w:rsidR="0072636E">
        <w:rPr>
          <w:rFonts w:ascii="Courier New" w:hAnsi="Courier New" w:cs="Courier New"/>
        </w:rPr>
        <w:t xml:space="preserve">, 294 Mass. at </w:t>
      </w:r>
      <w:r w:rsidR="009128CA">
        <w:rPr>
          <w:rFonts w:ascii="Courier New" w:hAnsi="Courier New" w:cs="Courier New"/>
        </w:rPr>
        <w:t>254-</w:t>
      </w:r>
      <w:r w:rsidR="0072636E" w:rsidRPr="00AE6117">
        <w:rPr>
          <w:rFonts w:ascii="Courier New" w:hAnsi="Courier New" w:cs="Courier New"/>
        </w:rPr>
        <w:t>55</w:t>
      </w:r>
      <w:r w:rsidR="008D3BD2">
        <w:rPr>
          <w:rFonts w:ascii="Courier New" w:hAnsi="Courier New" w:cs="Courier New"/>
        </w:rPr>
        <w:t>.  The Supreme Judicial Court</w:t>
      </w:r>
      <w:r w:rsidR="004D4733">
        <w:rPr>
          <w:rFonts w:ascii="Courier New" w:hAnsi="Courier New" w:cs="Courier New"/>
        </w:rPr>
        <w:t xml:space="preserve"> has </w:t>
      </w:r>
      <w:r w:rsidR="007F207D">
        <w:rPr>
          <w:rFonts w:ascii="Courier New" w:hAnsi="Courier New" w:cs="Courier New"/>
        </w:rPr>
        <w:t>further</w:t>
      </w:r>
      <w:r w:rsidR="008D3BD2">
        <w:rPr>
          <w:rFonts w:ascii="Courier New" w:hAnsi="Courier New" w:cs="Courier New"/>
        </w:rPr>
        <w:t xml:space="preserve"> recognized</w:t>
      </w:r>
      <w:r w:rsidR="004D4733">
        <w:rPr>
          <w:rFonts w:ascii="Courier New" w:hAnsi="Courier New" w:cs="Courier New"/>
        </w:rPr>
        <w:t xml:space="preserve"> that </w:t>
      </w:r>
      <w:r w:rsidR="008D3BD2">
        <w:rPr>
          <w:rFonts w:ascii="Courier New" w:hAnsi="Courier New" w:cs="Courier New"/>
        </w:rPr>
        <w:t xml:space="preserve">education accomplished through </w:t>
      </w:r>
      <w:r w:rsidR="007F207D">
        <w:rPr>
          <w:rFonts w:ascii="Courier New" w:hAnsi="Courier New" w:cs="Courier New"/>
        </w:rPr>
        <w:t>the p</w:t>
      </w:r>
      <w:r w:rsidR="00B92114" w:rsidRPr="00685BB4">
        <w:rPr>
          <w:rFonts w:ascii="Courier New" w:hAnsi="Courier New" w:cs="Courier New"/>
        </w:rPr>
        <w:t>romotion of cross cultural under</w:t>
      </w:r>
      <w:r w:rsidR="000B7526">
        <w:rPr>
          <w:rFonts w:ascii="Courier New" w:hAnsi="Courier New" w:cs="Courier New"/>
        </w:rPr>
        <w:t xml:space="preserve">standing </w:t>
      </w:r>
      <w:r w:rsidR="00185AB7">
        <w:rPr>
          <w:rFonts w:ascii="Courier New" w:hAnsi="Courier New" w:cs="Courier New"/>
        </w:rPr>
        <w:t xml:space="preserve">and enlightenment </w:t>
      </w:r>
      <w:r w:rsidR="000B7526">
        <w:rPr>
          <w:rFonts w:ascii="Courier New" w:hAnsi="Courier New" w:cs="Courier New"/>
        </w:rPr>
        <w:t xml:space="preserve">is a </w:t>
      </w:r>
      <w:r w:rsidR="00185AB7">
        <w:rPr>
          <w:rFonts w:ascii="Courier New" w:hAnsi="Courier New" w:cs="Courier New"/>
        </w:rPr>
        <w:t>charitable purpose</w:t>
      </w:r>
      <w:r w:rsidR="008D3BD2">
        <w:rPr>
          <w:rFonts w:ascii="Courier New" w:hAnsi="Courier New" w:cs="Courier New"/>
        </w:rPr>
        <w:t>.</w:t>
      </w:r>
      <w:r w:rsidR="009B1F3E">
        <w:rPr>
          <w:rFonts w:ascii="Courier New" w:hAnsi="Courier New" w:cs="Courier New"/>
        </w:rPr>
        <w:t xml:space="preserve"> </w:t>
      </w:r>
      <w:r w:rsidR="00B92114" w:rsidRPr="00685BB4">
        <w:rPr>
          <w:rFonts w:ascii="Courier New" w:hAnsi="Courier New" w:cs="Courier New"/>
        </w:rPr>
        <w:t xml:space="preserve"> </w:t>
      </w:r>
      <w:r w:rsidR="00B73147" w:rsidRPr="00B73147">
        <w:rPr>
          <w:rFonts w:ascii="Courier New" w:hAnsi="Courier New" w:cs="Courier New"/>
          <w:i/>
        </w:rPr>
        <w:t>See</w:t>
      </w:r>
      <w:r w:rsidR="00E80791">
        <w:rPr>
          <w:rFonts w:ascii="Courier New" w:hAnsi="Courier New" w:cs="Courier New"/>
        </w:rPr>
        <w:t xml:space="preserve"> </w:t>
      </w:r>
      <w:r w:rsidR="00F0754D">
        <w:rPr>
          <w:rFonts w:ascii="Courier New" w:hAnsi="Courier New" w:cs="Courier New"/>
          <w:b/>
          <w:i/>
        </w:rPr>
        <w:t>Assessors of Boston v. W</w:t>
      </w:r>
      <w:r w:rsidR="00B92114" w:rsidRPr="008D3BD2">
        <w:rPr>
          <w:rFonts w:ascii="Courier New" w:hAnsi="Courier New" w:cs="Courier New"/>
          <w:b/>
          <w:i/>
        </w:rPr>
        <w:t>orld Wide Broadcasting Foundation</w:t>
      </w:r>
      <w:r w:rsidR="00A4488F">
        <w:rPr>
          <w:rFonts w:ascii="Courier New" w:hAnsi="Courier New" w:cs="Courier New"/>
        </w:rPr>
        <w:t>, 317 Mass. 598, 599</w:t>
      </w:r>
      <w:r w:rsidR="008D3BD2">
        <w:rPr>
          <w:rFonts w:ascii="Courier New" w:hAnsi="Courier New" w:cs="Courier New"/>
        </w:rPr>
        <w:t xml:space="preserve"> (1945)</w:t>
      </w:r>
      <w:r w:rsidR="00B73147">
        <w:rPr>
          <w:rFonts w:ascii="Courier New" w:hAnsi="Courier New" w:cs="Courier New"/>
        </w:rPr>
        <w:t xml:space="preserve"> (ruling </w:t>
      </w:r>
      <w:r w:rsidR="00B73147">
        <w:rPr>
          <w:rFonts w:ascii="Courier New" w:hAnsi="Courier New" w:cs="Courier New"/>
        </w:rPr>
        <w:lastRenderedPageBreak/>
        <w:t xml:space="preserve">that fostering “international understanding and co-operation” through the broadcast of radio </w:t>
      </w:r>
      <w:r w:rsidR="00F233B1" w:rsidRPr="00C74C67">
        <w:rPr>
          <w:rFonts w:ascii="Courier New" w:hAnsi="Courier New" w:cs="Courier New"/>
          <w:color w:val="000000"/>
        </w:rPr>
        <w:t xml:space="preserve">programs </w:t>
      </w:r>
      <w:r w:rsidR="00B73147">
        <w:rPr>
          <w:rFonts w:ascii="Courier New" w:hAnsi="Courier New" w:cs="Courier New"/>
          <w:color w:val="000000"/>
        </w:rPr>
        <w:t>“</w:t>
      </w:r>
      <w:r w:rsidR="00F233B1" w:rsidRPr="00C74C67">
        <w:rPr>
          <w:rFonts w:ascii="Courier New" w:hAnsi="Courier New" w:cs="Courier New"/>
          <w:color w:val="000000"/>
        </w:rPr>
        <w:t>of a cultural, educational, artistic or spiritual nature</w:t>
      </w:r>
      <w:r w:rsidR="00B73147">
        <w:rPr>
          <w:rFonts w:ascii="Courier New" w:hAnsi="Courier New" w:cs="Courier New"/>
          <w:color w:val="000000"/>
        </w:rPr>
        <w:t xml:space="preserve">” was a charitable purpose).  </w:t>
      </w:r>
    </w:p>
    <w:p w14:paraId="78A90EDD" w14:textId="435346BC" w:rsidR="006124AB" w:rsidRDefault="00987372" w:rsidP="000949B3">
      <w:pPr>
        <w:spacing w:line="480" w:lineRule="auto"/>
        <w:ind w:firstLine="720"/>
        <w:jc w:val="both"/>
        <w:rPr>
          <w:rFonts w:ascii="Courier New" w:hAnsi="Courier New" w:cs="Courier New"/>
        </w:rPr>
      </w:pPr>
      <w:r w:rsidRPr="00A4488F">
        <w:rPr>
          <w:rFonts w:ascii="Courier New" w:hAnsi="Courier New" w:cs="Courier New"/>
        </w:rPr>
        <w:t xml:space="preserve">Because </w:t>
      </w:r>
      <w:r w:rsidR="00866B5E" w:rsidRPr="00A4488F">
        <w:rPr>
          <w:rFonts w:ascii="Courier New" w:hAnsi="Courier New" w:cs="Courier New"/>
        </w:rPr>
        <w:t xml:space="preserve">education is a </w:t>
      </w:r>
      <w:r w:rsidRPr="00A4488F">
        <w:rPr>
          <w:rFonts w:ascii="Courier New" w:hAnsi="Courier New" w:cs="Courier New"/>
        </w:rPr>
        <w:t>traditional</w:t>
      </w:r>
      <w:r w:rsidR="00F233B1">
        <w:rPr>
          <w:rFonts w:ascii="Courier New" w:hAnsi="Courier New" w:cs="Courier New"/>
        </w:rPr>
        <w:t>ly charitable purpose,</w:t>
      </w:r>
      <w:r>
        <w:rPr>
          <w:rFonts w:ascii="Courier New" w:hAnsi="Courier New" w:cs="Courier New"/>
        </w:rPr>
        <w:t xml:space="preserve"> factors like </w:t>
      </w:r>
      <w:r w:rsidR="00DF5FD7">
        <w:rPr>
          <w:rFonts w:ascii="Courier New" w:hAnsi="Courier New" w:cs="Courier New"/>
        </w:rPr>
        <w:t xml:space="preserve">fees and </w:t>
      </w:r>
      <w:r w:rsidR="00F233B1">
        <w:rPr>
          <w:rFonts w:ascii="Courier New" w:hAnsi="Courier New" w:cs="Courier New"/>
        </w:rPr>
        <w:t>the number of people</w:t>
      </w:r>
      <w:r>
        <w:rPr>
          <w:rFonts w:ascii="Courier New" w:hAnsi="Courier New" w:cs="Courier New"/>
        </w:rPr>
        <w:t xml:space="preserve"> benefitted</w:t>
      </w:r>
      <w:r w:rsidR="00866B5E">
        <w:rPr>
          <w:rFonts w:ascii="Courier New" w:hAnsi="Courier New" w:cs="Courier New"/>
        </w:rPr>
        <w:t xml:space="preserve"> by AYH’s </w:t>
      </w:r>
      <w:r w:rsidR="00866B5E" w:rsidRPr="00DF5FD7">
        <w:rPr>
          <w:rFonts w:ascii="Courier New" w:hAnsi="Courier New" w:cs="Courier New"/>
        </w:rPr>
        <w:t>national programs</w:t>
      </w:r>
      <w:r w:rsidR="00F233B1">
        <w:rPr>
          <w:rFonts w:ascii="Courier New" w:hAnsi="Courier New" w:cs="Courier New"/>
        </w:rPr>
        <w:t xml:space="preserve"> are less important in determining the appellant’s charitable status</w:t>
      </w:r>
      <w:r w:rsidR="00DF5FD7">
        <w:rPr>
          <w:rFonts w:ascii="Courier New" w:hAnsi="Courier New" w:cs="Courier New"/>
        </w:rPr>
        <w:t xml:space="preserve">.  </w:t>
      </w:r>
      <w:r w:rsidR="00DF5FD7" w:rsidRPr="00DF5FD7">
        <w:rPr>
          <w:rFonts w:ascii="Courier New" w:hAnsi="Courier New" w:cs="Courier New"/>
          <w:i/>
        </w:rPr>
        <w:t>See</w:t>
      </w:r>
      <w:r w:rsidR="00DF5FD7" w:rsidRPr="00DF5FD7">
        <w:rPr>
          <w:rFonts w:ascii="Courier New" w:hAnsi="Courier New" w:cs="Courier New"/>
        </w:rPr>
        <w:t xml:space="preserve"> </w:t>
      </w:r>
      <w:r w:rsidR="00325E22" w:rsidRPr="00DF5FD7">
        <w:rPr>
          <w:rFonts w:ascii="Courier New" w:hAnsi="Courier New" w:cs="Courier New"/>
          <w:b/>
          <w:i/>
        </w:rPr>
        <w:t>New Habitat</w:t>
      </w:r>
      <w:r w:rsidR="00325E22" w:rsidRPr="00DF5FD7">
        <w:rPr>
          <w:rFonts w:ascii="Courier New" w:hAnsi="Courier New" w:cs="Courier New"/>
        </w:rPr>
        <w:t xml:space="preserve">, 451 Mass. at </w:t>
      </w:r>
      <w:r w:rsidR="00677512" w:rsidRPr="00677512">
        <w:rPr>
          <w:rFonts w:ascii="Courier New" w:hAnsi="Courier New" w:cs="Courier New"/>
        </w:rPr>
        <w:t>736-</w:t>
      </w:r>
      <w:r w:rsidR="00F0754D">
        <w:rPr>
          <w:rFonts w:ascii="Courier New" w:hAnsi="Courier New" w:cs="Courier New"/>
        </w:rPr>
        <w:t>3</w:t>
      </w:r>
      <w:r w:rsidR="00677512" w:rsidRPr="00677512">
        <w:rPr>
          <w:rFonts w:ascii="Courier New" w:hAnsi="Courier New" w:cs="Courier New"/>
        </w:rPr>
        <w:t>7 (</w:t>
      </w:r>
      <w:r w:rsidR="00677512">
        <w:rPr>
          <w:rFonts w:ascii="Courier New" w:hAnsi="Courier New" w:cs="Courier New"/>
        </w:rPr>
        <w:t xml:space="preserve">ruling </w:t>
      </w:r>
      <w:r w:rsidR="00677512" w:rsidRPr="00677512">
        <w:rPr>
          <w:rFonts w:ascii="Courier New" w:hAnsi="Courier New" w:cs="Courier New"/>
        </w:rPr>
        <w:t>organization</w:t>
      </w:r>
      <w:r w:rsidR="00677512">
        <w:rPr>
          <w:rFonts w:ascii="Courier New" w:hAnsi="Courier New" w:cs="Courier New"/>
        </w:rPr>
        <w:t xml:space="preserve"> to be</w:t>
      </w:r>
      <w:r w:rsidR="00677512" w:rsidRPr="00677512">
        <w:rPr>
          <w:rFonts w:ascii="Courier New" w:hAnsi="Courier New" w:cs="Courier New"/>
        </w:rPr>
        <w:t xml:space="preserve"> charitable where it had small</w:t>
      </w:r>
      <w:r w:rsidR="00677512">
        <w:rPr>
          <w:rFonts w:ascii="Courier New" w:hAnsi="Courier New" w:cs="Courier New"/>
        </w:rPr>
        <w:t xml:space="preserve"> number of beneficiaries but</w:t>
      </w:r>
      <w:r w:rsidR="00677512" w:rsidRPr="00677512">
        <w:rPr>
          <w:rFonts w:ascii="Courier New" w:hAnsi="Courier New" w:cs="Courier New"/>
        </w:rPr>
        <w:t xml:space="preserve"> traditionally charitable purposes and </w:t>
      </w:r>
      <w:r w:rsidR="00F0754D">
        <w:rPr>
          <w:rFonts w:ascii="Courier New" w:hAnsi="Courier New" w:cs="Courier New"/>
        </w:rPr>
        <w:t>methods) (citing</w:t>
      </w:r>
      <w:r w:rsidR="00F0754D" w:rsidRPr="00677512">
        <w:rPr>
          <w:rFonts w:ascii="Courier New" w:hAnsi="Courier New" w:cs="Courier New"/>
        </w:rPr>
        <w:t xml:space="preserve"> </w:t>
      </w:r>
      <w:r w:rsidR="00F0754D" w:rsidRPr="00677512">
        <w:rPr>
          <w:rFonts w:ascii="Courier New" w:hAnsi="Courier New" w:cs="Courier New"/>
          <w:b/>
          <w:i/>
        </w:rPr>
        <w:t>Dover v. Dominican Fathers Province of St. Joseph</w:t>
      </w:r>
      <w:r w:rsidR="00F0754D" w:rsidRPr="00677512">
        <w:rPr>
          <w:rFonts w:ascii="Courier New" w:hAnsi="Courier New" w:cs="Courier New"/>
        </w:rPr>
        <w:t>, </w:t>
      </w:r>
      <w:hyperlink r:id="rId9" w:history="1">
        <w:r w:rsidR="00F0754D" w:rsidRPr="00677512">
          <w:rPr>
            <w:rFonts w:ascii="Courier New" w:hAnsi="Courier New" w:cs="Courier New"/>
          </w:rPr>
          <w:t>334</w:t>
        </w:r>
        <w:r w:rsidR="00837BAC">
          <w:rPr>
            <w:rFonts w:ascii="Courier New" w:hAnsi="Courier New" w:cs="Courier New"/>
          </w:rPr>
          <w:t> </w:t>
        </w:r>
        <w:r w:rsidR="00F0754D" w:rsidRPr="00677512">
          <w:rPr>
            <w:rFonts w:ascii="Courier New" w:hAnsi="Courier New" w:cs="Courier New"/>
          </w:rPr>
          <w:t xml:space="preserve"> Mass. 530</w:t>
        </w:r>
      </w:hyperlink>
      <w:r w:rsidR="00F0754D" w:rsidRPr="00677512">
        <w:rPr>
          <w:rFonts w:ascii="Courier New" w:hAnsi="Courier New" w:cs="Courier New"/>
        </w:rPr>
        <w:t>, 539 (1956)</w:t>
      </w:r>
      <w:r w:rsidR="00F0754D">
        <w:rPr>
          <w:rFonts w:ascii="Courier New" w:hAnsi="Courier New" w:cs="Courier New"/>
        </w:rPr>
        <w:t>)</w:t>
      </w:r>
      <w:r w:rsidR="00677512" w:rsidRPr="00150E84">
        <w:rPr>
          <w:rFonts w:ascii="Courier New" w:hAnsi="Courier New" w:cs="Courier New"/>
        </w:rPr>
        <w:t>.</w:t>
      </w:r>
      <w:r w:rsidR="00DF5FD7" w:rsidRPr="00150E84">
        <w:rPr>
          <w:rFonts w:ascii="Courier New" w:hAnsi="Courier New" w:cs="Courier New"/>
        </w:rPr>
        <w:t xml:space="preserve"> </w:t>
      </w:r>
      <w:r w:rsidR="00677512" w:rsidRPr="00150E84">
        <w:rPr>
          <w:rFonts w:ascii="Courier New" w:hAnsi="Courier New" w:cs="Courier New"/>
        </w:rPr>
        <w:t xml:space="preserve"> </w:t>
      </w:r>
      <w:r w:rsidR="00150E84">
        <w:rPr>
          <w:rFonts w:ascii="Courier New" w:hAnsi="Courier New" w:cs="Courier New"/>
        </w:rPr>
        <w:t>Instead</w:t>
      </w:r>
      <w:r w:rsidR="00150E84" w:rsidRPr="00150E84">
        <w:rPr>
          <w:rFonts w:ascii="Courier New" w:hAnsi="Courier New" w:cs="Courier New"/>
        </w:rPr>
        <w:t xml:space="preserve">, </w:t>
      </w:r>
      <w:r w:rsidR="00150E84">
        <w:rPr>
          <w:rFonts w:ascii="Courier New" w:hAnsi="Courier New" w:cs="Courier New"/>
        </w:rPr>
        <w:t>“</w:t>
      </w:r>
      <w:r w:rsidR="00150E84" w:rsidRPr="00150E84">
        <w:rPr>
          <w:rFonts w:ascii="Courier New" w:hAnsi="Courier New" w:cs="Courier New"/>
        </w:rPr>
        <w:t xml:space="preserve">we consider whether the number of an organization's beneficiaries helps to advance the </w:t>
      </w:r>
      <w:r w:rsidR="00150E84" w:rsidRPr="00941AD6">
        <w:rPr>
          <w:rFonts w:ascii="Courier New" w:hAnsi="Courier New" w:cs="Courier New"/>
        </w:rPr>
        <w:t>organization's charitable purpose.”</w:t>
      </w:r>
      <w:r w:rsidR="00941AD6">
        <w:rPr>
          <w:rFonts w:ascii="Courier New" w:hAnsi="Courier New" w:cs="Courier New"/>
        </w:rPr>
        <w:t xml:space="preserve">  </w:t>
      </w:r>
      <w:r w:rsidR="00941AD6" w:rsidRPr="00941AD6">
        <w:rPr>
          <w:rFonts w:ascii="Courier New" w:hAnsi="Courier New" w:cs="Courier New"/>
          <w:b/>
          <w:i/>
        </w:rPr>
        <w:t>New Habitat</w:t>
      </w:r>
      <w:r w:rsidR="00941AD6">
        <w:rPr>
          <w:rFonts w:ascii="Courier New" w:hAnsi="Courier New" w:cs="Courier New"/>
        </w:rPr>
        <w:t>, 451 Mass. at 737</w:t>
      </w:r>
      <w:r w:rsidR="00150E84" w:rsidRPr="00941AD6">
        <w:rPr>
          <w:rFonts w:ascii="Courier New" w:hAnsi="Courier New" w:cs="Courier New"/>
        </w:rPr>
        <w:t xml:space="preserve"> </w:t>
      </w:r>
      <w:r w:rsidR="00941AD6">
        <w:rPr>
          <w:rFonts w:ascii="Courier New" w:hAnsi="Courier New" w:cs="Courier New"/>
        </w:rPr>
        <w:t>(</w:t>
      </w:r>
      <w:r w:rsidR="00941AD6" w:rsidRPr="00941AD6">
        <w:rPr>
          <w:rFonts w:ascii="Courier New" w:hAnsi="Courier New" w:cs="Courier New"/>
        </w:rPr>
        <w:t>citing</w:t>
      </w:r>
      <w:r w:rsidR="00150E84" w:rsidRPr="00941AD6">
        <w:rPr>
          <w:rFonts w:ascii="Courier New" w:hAnsi="Courier New" w:cs="Courier New"/>
        </w:rPr>
        <w:t xml:space="preserve"> </w:t>
      </w:r>
      <w:r w:rsidR="00150E84" w:rsidRPr="00941AD6">
        <w:rPr>
          <w:rFonts w:ascii="Courier New" w:hAnsi="Courier New" w:cs="Courier New"/>
          <w:b/>
          <w:i/>
        </w:rPr>
        <w:t>New England Legal Found. v. Boston</w:t>
      </w:r>
      <w:r w:rsidR="00150E84" w:rsidRPr="00941AD6">
        <w:rPr>
          <w:rFonts w:ascii="Courier New" w:hAnsi="Courier New" w:cs="Courier New"/>
        </w:rPr>
        <w:t xml:space="preserve">, </w:t>
      </w:r>
      <w:hyperlink r:id="rId10" w:history="1">
        <w:r w:rsidR="00941AD6" w:rsidRPr="00941AD6">
          <w:rPr>
            <w:rFonts w:ascii="Courier New" w:hAnsi="Courier New" w:cs="Courier New"/>
          </w:rPr>
          <w:t>423 Mass. 602</w:t>
        </w:r>
      </w:hyperlink>
      <w:r w:rsidR="00941AD6" w:rsidRPr="00941AD6">
        <w:rPr>
          <w:rFonts w:ascii="Courier New" w:hAnsi="Courier New" w:cs="Courier New"/>
        </w:rPr>
        <w:t>, 612 (1996)</w:t>
      </w:r>
      <w:r w:rsidR="00150E84" w:rsidRPr="00941AD6">
        <w:rPr>
          <w:rFonts w:ascii="Courier New" w:hAnsi="Courier New" w:cs="Courier New"/>
        </w:rPr>
        <w:t xml:space="preserve"> (“at any given moment an organization may serve only a relatively small number of persons”</w:t>
      </w:r>
      <w:r w:rsidR="009D245A">
        <w:rPr>
          <w:rFonts w:ascii="Courier New" w:hAnsi="Courier New" w:cs="Courier New"/>
        </w:rPr>
        <w:t xml:space="preserve"> but still</w:t>
      </w:r>
      <w:r w:rsidR="00150E84" w:rsidRPr="00941AD6">
        <w:rPr>
          <w:rFonts w:ascii="Courier New" w:hAnsi="Courier New" w:cs="Courier New"/>
        </w:rPr>
        <w:t xml:space="preserve"> be found </w:t>
      </w:r>
      <w:r w:rsidR="00A61D49">
        <w:rPr>
          <w:rFonts w:ascii="Courier New" w:hAnsi="Courier New" w:cs="Courier New"/>
        </w:rPr>
        <w:t>to be charitable</w:t>
      </w:r>
      <w:r w:rsidR="009B1F3E">
        <w:rPr>
          <w:rFonts w:ascii="Courier New" w:hAnsi="Courier New" w:cs="Courier New"/>
        </w:rPr>
        <w:t xml:space="preserve"> if operating according to its stated charitable purpose</w:t>
      </w:r>
      <w:r w:rsidR="00150E84" w:rsidRPr="00150E84">
        <w:rPr>
          <w:rFonts w:ascii="Courier New" w:hAnsi="Courier New" w:cs="Courier New"/>
        </w:rPr>
        <w:t>)</w:t>
      </w:r>
      <w:r w:rsidR="00941AD6">
        <w:rPr>
          <w:rFonts w:ascii="Courier New" w:hAnsi="Courier New" w:cs="Courier New"/>
        </w:rPr>
        <w:t>)</w:t>
      </w:r>
      <w:r w:rsidR="00150E84" w:rsidRPr="00150E84">
        <w:rPr>
          <w:rFonts w:ascii="Courier New" w:hAnsi="Courier New" w:cs="Courier New"/>
        </w:rPr>
        <w:t>.</w:t>
      </w:r>
      <w:r w:rsidR="00BF15B0">
        <w:rPr>
          <w:rFonts w:ascii="Courier New" w:hAnsi="Courier New" w:cs="Courier New"/>
        </w:rPr>
        <w:t xml:space="preserve">   </w:t>
      </w:r>
    </w:p>
    <w:p w14:paraId="0522F6AE" w14:textId="295E1B19" w:rsidR="004C203D" w:rsidRDefault="004C203D" w:rsidP="00C76384">
      <w:pPr>
        <w:spacing w:line="480" w:lineRule="auto"/>
        <w:ind w:firstLine="720"/>
        <w:jc w:val="both"/>
        <w:rPr>
          <w:rFonts w:ascii="Courier New" w:hAnsi="Courier New" w:cs="Courier New"/>
        </w:rPr>
      </w:pPr>
      <w:r>
        <w:rPr>
          <w:rFonts w:ascii="Courier New" w:hAnsi="Courier New" w:cs="Courier New"/>
        </w:rPr>
        <w:t xml:space="preserve">Moreover, the Board found that the educational experiences provided by the appellant were open to a wide cross-section of individuals.  Membership in AYH was open to all, and the minimal fees charged for nightly stays – </w:t>
      </w:r>
      <w:r>
        <w:rPr>
          <w:rFonts w:ascii="Courier New" w:hAnsi="Courier New" w:cs="Courier New"/>
        </w:rPr>
        <w:lastRenderedPageBreak/>
        <w:t>which were reserved for the subject property’s basic upkeep – allowed individuals of modest means to enjoy the educational experience provided by AYH.</w:t>
      </w:r>
    </w:p>
    <w:p w14:paraId="51A8E6A6" w14:textId="3C077512" w:rsidR="00BF15B0" w:rsidRDefault="001B0EFE" w:rsidP="00C76384">
      <w:pPr>
        <w:spacing w:line="480" w:lineRule="auto"/>
        <w:ind w:firstLine="720"/>
        <w:jc w:val="both"/>
        <w:rPr>
          <w:rFonts w:ascii="Courier New" w:hAnsi="Courier New" w:cs="Courier New"/>
        </w:rPr>
      </w:pPr>
      <w:r>
        <w:rPr>
          <w:rFonts w:ascii="Courier New" w:hAnsi="Courier New" w:cs="Courier New"/>
        </w:rPr>
        <w:t xml:space="preserve">The Board found that the hostel’s </w:t>
      </w:r>
      <w:r w:rsidR="00A61D49">
        <w:rPr>
          <w:rFonts w:ascii="Courier New" w:hAnsi="Courier New" w:cs="Courier New"/>
        </w:rPr>
        <w:t>communal</w:t>
      </w:r>
      <w:r>
        <w:rPr>
          <w:rFonts w:ascii="Courier New" w:hAnsi="Courier New" w:cs="Courier New"/>
        </w:rPr>
        <w:t xml:space="preserve"> environment</w:t>
      </w:r>
      <w:r w:rsidR="006F5BCE">
        <w:rPr>
          <w:rFonts w:ascii="Courier New" w:hAnsi="Courier New" w:cs="Courier New"/>
        </w:rPr>
        <w:t>, by its very nature and set up,</w:t>
      </w:r>
      <w:r>
        <w:rPr>
          <w:rFonts w:ascii="Courier New" w:hAnsi="Courier New" w:cs="Courier New"/>
        </w:rPr>
        <w:t xml:space="preserve"> </w:t>
      </w:r>
      <w:r w:rsidR="00A61D49">
        <w:rPr>
          <w:rFonts w:ascii="Courier New" w:hAnsi="Courier New" w:cs="Courier New"/>
        </w:rPr>
        <w:t>encouraged guests of all ages and walks of life to engage with one another</w:t>
      </w:r>
      <w:r>
        <w:rPr>
          <w:rFonts w:ascii="Courier New" w:hAnsi="Courier New" w:cs="Courier New"/>
        </w:rPr>
        <w:t xml:space="preserve"> on a daily basis, both</w:t>
      </w:r>
      <w:r w:rsidR="00A61D49">
        <w:rPr>
          <w:rFonts w:ascii="Courier New" w:hAnsi="Courier New" w:cs="Courier New"/>
        </w:rPr>
        <w:t xml:space="preserve"> </w:t>
      </w:r>
      <w:r>
        <w:rPr>
          <w:rFonts w:ascii="Courier New" w:hAnsi="Courier New" w:cs="Courier New"/>
        </w:rPr>
        <w:t>through routine</w:t>
      </w:r>
      <w:r w:rsidR="00A61D49">
        <w:rPr>
          <w:rFonts w:ascii="Courier New" w:hAnsi="Courier New" w:cs="Courier New"/>
        </w:rPr>
        <w:t xml:space="preserve"> interactions</w:t>
      </w:r>
      <w:r>
        <w:rPr>
          <w:rFonts w:ascii="Courier New" w:hAnsi="Courier New" w:cs="Courier New"/>
        </w:rPr>
        <w:t xml:space="preserve"> and</w:t>
      </w:r>
      <w:r w:rsidR="00A61D49">
        <w:rPr>
          <w:rFonts w:ascii="Courier New" w:hAnsi="Courier New" w:cs="Courier New"/>
        </w:rPr>
        <w:t xml:space="preserve"> through </w:t>
      </w:r>
      <w:r>
        <w:rPr>
          <w:rFonts w:ascii="Courier New" w:hAnsi="Courier New" w:cs="Courier New"/>
        </w:rPr>
        <w:t>educational</w:t>
      </w:r>
      <w:r w:rsidR="00A61D49">
        <w:rPr>
          <w:rFonts w:ascii="Courier New" w:hAnsi="Courier New" w:cs="Courier New"/>
        </w:rPr>
        <w:t xml:space="preserve"> discussions over shared meals</w:t>
      </w:r>
      <w:r>
        <w:rPr>
          <w:rFonts w:ascii="Courier New" w:hAnsi="Courier New" w:cs="Courier New"/>
        </w:rPr>
        <w:t>.</w:t>
      </w:r>
      <w:r w:rsidR="00A61D49">
        <w:rPr>
          <w:rFonts w:ascii="Courier New" w:hAnsi="Courier New" w:cs="Courier New"/>
        </w:rPr>
        <w:t xml:space="preserve"> </w:t>
      </w:r>
      <w:r>
        <w:rPr>
          <w:rFonts w:ascii="Courier New" w:hAnsi="Courier New" w:cs="Courier New"/>
        </w:rPr>
        <w:t xml:space="preserve"> The Board </w:t>
      </w:r>
      <w:r w:rsidR="006F5BCE">
        <w:rPr>
          <w:rFonts w:ascii="Courier New" w:hAnsi="Courier New" w:cs="Courier New"/>
        </w:rPr>
        <w:t xml:space="preserve">also </w:t>
      </w:r>
      <w:r>
        <w:rPr>
          <w:rFonts w:ascii="Courier New" w:hAnsi="Courier New" w:cs="Courier New"/>
        </w:rPr>
        <w:t xml:space="preserve">found credible Mr. Hedge’s testimony that AYH’s curriculum met the standards set by the American Association of Colleges and Universities for intercultural knowledge, civil engagement, and global learning.  </w:t>
      </w:r>
      <w:r w:rsidR="005B4E83">
        <w:rPr>
          <w:rFonts w:ascii="Courier New" w:hAnsi="Courier New" w:cs="Courier New"/>
        </w:rPr>
        <w:t>By its routine operation</w:t>
      </w:r>
      <w:r>
        <w:rPr>
          <w:rFonts w:ascii="Courier New" w:hAnsi="Courier New" w:cs="Courier New"/>
        </w:rPr>
        <w:t xml:space="preserve">, </w:t>
      </w:r>
      <w:r w:rsidR="00A61D49">
        <w:rPr>
          <w:rFonts w:ascii="Courier New" w:hAnsi="Courier New" w:cs="Courier New"/>
        </w:rPr>
        <w:t>AYH educated its guests in understanding and respect</w:t>
      </w:r>
      <w:r>
        <w:rPr>
          <w:rFonts w:ascii="Courier New" w:hAnsi="Courier New" w:cs="Courier New"/>
        </w:rPr>
        <w:t xml:space="preserve"> for each other across societal line</w:t>
      </w:r>
      <w:r w:rsidR="005B4E83">
        <w:rPr>
          <w:rFonts w:ascii="Courier New" w:hAnsi="Courier New" w:cs="Courier New"/>
        </w:rPr>
        <w:t>s that traditionally divide</w:t>
      </w:r>
      <w:r w:rsidR="008E27C6">
        <w:rPr>
          <w:rFonts w:ascii="Courier New" w:hAnsi="Courier New" w:cs="Courier New"/>
        </w:rPr>
        <w:t>, like geography, age</w:t>
      </w:r>
      <w:r w:rsidR="004D1BF0">
        <w:rPr>
          <w:rFonts w:ascii="Courier New" w:hAnsi="Courier New" w:cs="Courier New"/>
        </w:rPr>
        <w:t>,</w:t>
      </w:r>
      <w:r w:rsidR="008E27C6">
        <w:rPr>
          <w:rFonts w:ascii="Courier New" w:hAnsi="Courier New" w:cs="Courier New"/>
        </w:rPr>
        <w:t xml:space="preserve"> and culture</w:t>
      </w:r>
      <w:r w:rsidR="00A61D49">
        <w:rPr>
          <w:rFonts w:ascii="Courier New" w:hAnsi="Courier New" w:cs="Courier New"/>
        </w:rPr>
        <w:t xml:space="preserve">.  </w:t>
      </w:r>
      <w:r w:rsidR="005B4E83">
        <w:rPr>
          <w:rFonts w:ascii="Courier New" w:hAnsi="Courier New" w:cs="Courier New"/>
        </w:rPr>
        <w:t xml:space="preserve">For those who did participate, </w:t>
      </w:r>
      <w:r w:rsidR="00A61D49">
        <w:rPr>
          <w:rFonts w:ascii="Courier New" w:hAnsi="Courier New" w:cs="Courier New"/>
        </w:rPr>
        <w:t>AYH further enhanced</w:t>
      </w:r>
      <w:r w:rsidR="005B4E83">
        <w:rPr>
          <w:rFonts w:ascii="Courier New" w:hAnsi="Courier New" w:cs="Courier New"/>
        </w:rPr>
        <w:t xml:space="preserve"> its guests’</w:t>
      </w:r>
      <w:r w:rsidR="00A61D49">
        <w:rPr>
          <w:rFonts w:ascii="Courier New" w:hAnsi="Courier New" w:cs="Courier New"/>
        </w:rPr>
        <w:t xml:space="preserve"> educational experience</w:t>
      </w:r>
      <w:r w:rsidR="005B4E83">
        <w:rPr>
          <w:rFonts w:ascii="Courier New" w:hAnsi="Courier New" w:cs="Courier New"/>
        </w:rPr>
        <w:t>s</w:t>
      </w:r>
      <w:r w:rsidR="00A61D49">
        <w:rPr>
          <w:rFonts w:ascii="Courier New" w:hAnsi="Courier New" w:cs="Courier New"/>
        </w:rPr>
        <w:t xml:space="preserve"> through its </w:t>
      </w:r>
      <w:r w:rsidR="005B4E83">
        <w:rPr>
          <w:rFonts w:ascii="Courier New" w:hAnsi="Courier New" w:cs="Courier New"/>
        </w:rPr>
        <w:t>formal</w:t>
      </w:r>
      <w:r w:rsidR="00A61D49">
        <w:rPr>
          <w:rFonts w:ascii="Courier New" w:hAnsi="Courier New" w:cs="Courier New"/>
        </w:rPr>
        <w:t xml:space="preserve"> </w:t>
      </w:r>
      <w:r w:rsidR="005B4E83">
        <w:rPr>
          <w:rFonts w:ascii="Courier New" w:hAnsi="Courier New" w:cs="Courier New"/>
        </w:rPr>
        <w:t xml:space="preserve">educational </w:t>
      </w:r>
      <w:r w:rsidR="00A61D49">
        <w:rPr>
          <w:rFonts w:ascii="Courier New" w:hAnsi="Courier New" w:cs="Courier New"/>
        </w:rPr>
        <w:t>programming</w:t>
      </w:r>
      <w:r w:rsidR="005B4E83">
        <w:rPr>
          <w:rFonts w:ascii="Courier New" w:hAnsi="Courier New" w:cs="Courier New"/>
        </w:rPr>
        <w:t>, like exchange programs and</w:t>
      </w:r>
      <w:r w:rsidR="00A61D49">
        <w:rPr>
          <w:rFonts w:ascii="Courier New" w:hAnsi="Courier New" w:cs="Courier New"/>
        </w:rPr>
        <w:t xml:space="preserve"> rec</w:t>
      </w:r>
      <w:r w:rsidR="005B4E83">
        <w:rPr>
          <w:rFonts w:ascii="Courier New" w:hAnsi="Courier New" w:cs="Courier New"/>
        </w:rPr>
        <w:t xml:space="preserve">ognition of </w:t>
      </w:r>
      <w:r w:rsidR="00A61D49">
        <w:rPr>
          <w:rFonts w:ascii="Courier New" w:hAnsi="Courier New" w:cs="Courier New"/>
        </w:rPr>
        <w:t>International Peace Day</w:t>
      </w:r>
      <w:r w:rsidR="005B4E83">
        <w:rPr>
          <w:rFonts w:ascii="Courier New" w:hAnsi="Courier New" w:cs="Courier New"/>
        </w:rPr>
        <w:t>.</w:t>
      </w:r>
      <w:r w:rsidR="00302AAA">
        <w:rPr>
          <w:rFonts w:ascii="Courier New" w:hAnsi="Courier New" w:cs="Courier New"/>
        </w:rPr>
        <w:t xml:space="preserve">  </w:t>
      </w:r>
    </w:p>
    <w:p w14:paraId="512AF9EE" w14:textId="2D07EB1C" w:rsidR="00302AAA" w:rsidRDefault="006F5BCE" w:rsidP="001B0EFE">
      <w:pPr>
        <w:spacing w:line="480" w:lineRule="auto"/>
        <w:ind w:firstLine="720"/>
        <w:jc w:val="both"/>
        <w:rPr>
          <w:rFonts w:ascii="Courier New" w:hAnsi="Courier New" w:cs="Courier New"/>
        </w:rPr>
      </w:pPr>
      <w:r>
        <w:rPr>
          <w:rFonts w:ascii="Courier New" w:hAnsi="Courier New" w:cs="Courier New"/>
        </w:rPr>
        <w:t>T</w:t>
      </w:r>
      <w:r w:rsidR="0069363F">
        <w:rPr>
          <w:rFonts w:ascii="Courier New" w:hAnsi="Courier New" w:cs="Courier New"/>
        </w:rPr>
        <w:t xml:space="preserve">he facts of the instant appeal </w:t>
      </w:r>
      <w:r w:rsidR="009D2F33">
        <w:rPr>
          <w:rFonts w:ascii="Courier New" w:hAnsi="Courier New" w:cs="Courier New"/>
        </w:rPr>
        <w:t xml:space="preserve">are readily distinguishable from those at issue in </w:t>
      </w:r>
      <w:r w:rsidR="00142910">
        <w:rPr>
          <w:rFonts w:ascii="Courier New" w:hAnsi="Courier New" w:cs="Courier New"/>
        </w:rPr>
        <w:t>the recent appeal of</w:t>
      </w:r>
      <w:r w:rsidR="0069363F">
        <w:rPr>
          <w:rFonts w:ascii="Courier New" w:hAnsi="Courier New" w:cs="Courier New"/>
        </w:rPr>
        <w:t xml:space="preserve"> </w:t>
      </w:r>
      <w:r w:rsidR="0069363F" w:rsidRPr="0069363F">
        <w:rPr>
          <w:rFonts w:ascii="Courier New" w:hAnsi="Courier New" w:cs="Courier New"/>
          <w:b/>
          <w:i/>
        </w:rPr>
        <w:t xml:space="preserve">Thomas Jefferson Memorial Center </w:t>
      </w:r>
      <w:r w:rsidR="0069363F">
        <w:rPr>
          <w:rFonts w:ascii="Courier New" w:hAnsi="Courier New" w:cs="Courier New"/>
          <w:b/>
          <w:i/>
        </w:rPr>
        <w:t xml:space="preserve">at Coolidge Point, Inc. </w:t>
      </w:r>
      <w:r w:rsidR="0069363F" w:rsidRPr="0069363F">
        <w:rPr>
          <w:rFonts w:ascii="Courier New" w:hAnsi="Courier New" w:cs="Courier New"/>
          <w:b/>
          <w:i/>
        </w:rPr>
        <w:t>v.</w:t>
      </w:r>
      <w:r w:rsidR="0069363F">
        <w:rPr>
          <w:rFonts w:ascii="Courier New" w:hAnsi="Courier New" w:cs="Courier New"/>
          <w:b/>
          <w:i/>
        </w:rPr>
        <w:t xml:space="preserve"> Assessors of Manchester-By-The-Sea</w:t>
      </w:r>
      <w:r w:rsidR="0069363F">
        <w:rPr>
          <w:rFonts w:ascii="Courier New" w:hAnsi="Courier New" w:cs="Courier New"/>
        </w:rPr>
        <w:t>, Mass. ATB Findin</w:t>
      </w:r>
      <w:r w:rsidR="004940AC">
        <w:rPr>
          <w:rFonts w:ascii="Courier New" w:hAnsi="Courier New" w:cs="Courier New"/>
        </w:rPr>
        <w:t>gs of Fact and Reports 2018-89.  In that appeal,</w:t>
      </w:r>
      <w:r w:rsidR="0069363F">
        <w:rPr>
          <w:rFonts w:ascii="Courier New" w:hAnsi="Courier New" w:cs="Courier New"/>
        </w:rPr>
        <w:t xml:space="preserve"> the Board ruled </w:t>
      </w:r>
      <w:r w:rsidR="0069363F">
        <w:rPr>
          <w:rFonts w:ascii="Courier New" w:hAnsi="Courier New" w:cs="Courier New"/>
        </w:rPr>
        <w:lastRenderedPageBreak/>
        <w:t xml:space="preserve">that a </w:t>
      </w:r>
      <w:r>
        <w:rPr>
          <w:rFonts w:ascii="Courier New" w:hAnsi="Courier New" w:cs="Courier New"/>
        </w:rPr>
        <w:t xml:space="preserve">remote </w:t>
      </w:r>
      <w:r w:rsidR="0069363F">
        <w:rPr>
          <w:rFonts w:ascii="Courier New" w:hAnsi="Courier New" w:cs="Courier New"/>
        </w:rPr>
        <w:t xml:space="preserve">property </w:t>
      </w:r>
      <w:r>
        <w:rPr>
          <w:rFonts w:ascii="Courier New" w:hAnsi="Courier New" w:cs="Courier New"/>
        </w:rPr>
        <w:t>--</w:t>
      </w:r>
      <w:r w:rsidR="0069363F">
        <w:rPr>
          <w:rFonts w:ascii="Courier New" w:hAnsi="Courier New" w:cs="Courier New"/>
        </w:rPr>
        <w:t xml:space="preserve"> marked by “no trespassing” signs, used to store the owner’s personal property, and </w:t>
      </w:r>
      <w:r w:rsidR="005A4C4F">
        <w:rPr>
          <w:rFonts w:ascii="Courier New" w:hAnsi="Courier New" w:cs="Courier New"/>
        </w:rPr>
        <w:t xml:space="preserve">which </w:t>
      </w:r>
      <w:r w:rsidR="0069363F">
        <w:rPr>
          <w:rFonts w:ascii="Courier New" w:hAnsi="Courier New" w:cs="Courier New"/>
        </w:rPr>
        <w:t xml:space="preserve">hosted only sporadic events with no connection </w:t>
      </w:r>
      <w:r>
        <w:rPr>
          <w:rFonts w:ascii="Courier New" w:hAnsi="Courier New" w:cs="Courier New"/>
        </w:rPr>
        <w:t>to the taxpayer’s</w:t>
      </w:r>
      <w:r w:rsidR="0069363F">
        <w:rPr>
          <w:rFonts w:ascii="Courier New" w:hAnsi="Courier New" w:cs="Courier New"/>
        </w:rPr>
        <w:t xml:space="preserve"> stated charitable goals of promoting history, education</w:t>
      </w:r>
      <w:r w:rsidR="004D1BF0">
        <w:rPr>
          <w:rFonts w:ascii="Courier New" w:hAnsi="Courier New" w:cs="Courier New"/>
        </w:rPr>
        <w:t>,</w:t>
      </w:r>
      <w:r w:rsidR="0069363F">
        <w:rPr>
          <w:rFonts w:ascii="Courier New" w:hAnsi="Courier New" w:cs="Courier New"/>
        </w:rPr>
        <w:t xml:space="preserve"> or the arts</w:t>
      </w:r>
      <w:r>
        <w:rPr>
          <w:rFonts w:ascii="Courier New" w:hAnsi="Courier New" w:cs="Courier New"/>
        </w:rPr>
        <w:t xml:space="preserve"> --</w:t>
      </w:r>
      <w:r w:rsidR="0069363F">
        <w:rPr>
          <w:rFonts w:ascii="Courier New" w:hAnsi="Courier New" w:cs="Courier New"/>
        </w:rPr>
        <w:t xml:space="preserve"> was more akin to a buffer zone around personal property rather </w:t>
      </w:r>
      <w:r w:rsidR="004D1BF0">
        <w:rPr>
          <w:rFonts w:ascii="Courier New" w:hAnsi="Courier New" w:cs="Courier New"/>
        </w:rPr>
        <w:t xml:space="preserve">than </w:t>
      </w:r>
      <w:r w:rsidR="0069363F">
        <w:rPr>
          <w:rFonts w:ascii="Courier New" w:hAnsi="Courier New" w:cs="Courier New"/>
        </w:rPr>
        <w:t>charitable property under the standards of exemption set by Clause Third.</w:t>
      </w:r>
      <w:r w:rsidR="004940AC">
        <w:rPr>
          <w:rFonts w:ascii="Courier New" w:hAnsi="Courier New" w:cs="Courier New"/>
        </w:rPr>
        <w:t xml:space="preserve">  </w:t>
      </w:r>
      <w:r w:rsidR="004940AC" w:rsidRPr="004940AC">
        <w:rPr>
          <w:rFonts w:ascii="Courier New" w:hAnsi="Courier New" w:cs="Courier New"/>
          <w:b/>
          <w:i/>
        </w:rPr>
        <w:t>Id</w:t>
      </w:r>
      <w:r w:rsidR="004940AC">
        <w:rPr>
          <w:rFonts w:ascii="Courier New" w:hAnsi="Courier New" w:cs="Courier New"/>
        </w:rPr>
        <w:t>. at</w:t>
      </w:r>
      <w:r w:rsidR="004D1BF0">
        <w:rPr>
          <w:rFonts w:ascii="Courier New" w:hAnsi="Courier New" w:cs="Courier New"/>
        </w:rPr>
        <w:t xml:space="preserve"> 2018-</w:t>
      </w:r>
      <w:r w:rsidR="004940AC">
        <w:rPr>
          <w:rFonts w:ascii="Courier New" w:hAnsi="Courier New" w:cs="Courier New"/>
        </w:rPr>
        <w:t>113.</w:t>
      </w:r>
      <w:r w:rsidR="005B4E83">
        <w:rPr>
          <w:rFonts w:ascii="Courier New" w:hAnsi="Courier New" w:cs="Courier New"/>
        </w:rPr>
        <w:t xml:space="preserve"> </w:t>
      </w:r>
      <w:r>
        <w:rPr>
          <w:rFonts w:ascii="Courier New" w:hAnsi="Courier New" w:cs="Courier New"/>
        </w:rPr>
        <w:t xml:space="preserve"> The factors crucial in denying exemption there were n</w:t>
      </w:r>
      <w:r w:rsidR="004D1BF0">
        <w:rPr>
          <w:rFonts w:ascii="Courier New" w:hAnsi="Courier New" w:cs="Courier New"/>
        </w:rPr>
        <w:t>ot present at the subject property</w:t>
      </w:r>
      <w:r>
        <w:rPr>
          <w:rFonts w:ascii="Courier New" w:hAnsi="Courier New" w:cs="Courier New"/>
        </w:rPr>
        <w:t>, which was open to all guests, including those who needed to purchase an instant AYH membership, and which furthered its mission of promoting cross-cultural understanding from the moment a guest entered the communal environment.</w:t>
      </w:r>
    </w:p>
    <w:p w14:paraId="33675BA1" w14:textId="4748509E" w:rsidR="002025BC" w:rsidRDefault="00EE6506" w:rsidP="003B29AD">
      <w:pPr>
        <w:spacing w:line="480" w:lineRule="auto"/>
        <w:ind w:firstLine="720"/>
        <w:jc w:val="both"/>
        <w:rPr>
          <w:rFonts w:ascii="Courier New" w:hAnsi="Courier New" w:cs="Courier New"/>
          <w:bCs/>
        </w:rPr>
      </w:pPr>
      <w:r>
        <w:rPr>
          <w:rFonts w:ascii="Courier New" w:hAnsi="Courier New" w:cs="Courier New"/>
        </w:rPr>
        <w:t xml:space="preserve">Finally, Clause Third </w:t>
      </w:r>
      <w:r w:rsidR="0038437D">
        <w:rPr>
          <w:rFonts w:ascii="Courier New" w:hAnsi="Courier New" w:cs="Courier New"/>
        </w:rPr>
        <w:t>require</w:t>
      </w:r>
      <w:r>
        <w:rPr>
          <w:rFonts w:ascii="Courier New" w:hAnsi="Courier New" w:cs="Courier New"/>
        </w:rPr>
        <w:t>s</w:t>
      </w:r>
      <w:r w:rsidR="0038437D">
        <w:rPr>
          <w:rFonts w:ascii="Courier New" w:hAnsi="Courier New" w:cs="Courier New"/>
        </w:rPr>
        <w:t xml:space="preserve"> that the property be “occupied” by the charitable organization.  </w:t>
      </w:r>
      <w:r w:rsidR="00E91A4A">
        <w:rPr>
          <w:rFonts w:ascii="Courier New" w:hAnsi="Courier New" w:cs="Courier New"/>
        </w:rPr>
        <w:t xml:space="preserve">In cases where individuals reside at the property owned by the charity, </w:t>
      </w:r>
      <w:r w:rsidR="00794B0A">
        <w:rPr>
          <w:rFonts w:ascii="Courier New" w:hAnsi="Courier New" w:cs="Courier New"/>
        </w:rPr>
        <w:t>Massachusetts courts</w:t>
      </w:r>
      <w:r w:rsidR="0038437D">
        <w:rPr>
          <w:rFonts w:ascii="Courier New" w:hAnsi="Courier New" w:cs="Courier New"/>
        </w:rPr>
        <w:t xml:space="preserve"> have ruled that the occupancy requirement </w:t>
      </w:r>
      <w:r w:rsidR="005314E8">
        <w:rPr>
          <w:rFonts w:ascii="Courier New" w:hAnsi="Courier New" w:cs="Courier New"/>
        </w:rPr>
        <w:t>is satisfied</w:t>
      </w:r>
      <w:r w:rsidR="00660CD0">
        <w:rPr>
          <w:rFonts w:ascii="Courier New" w:hAnsi="Courier New" w:cs="Courier New"/>
        </w:rPr>
        <w:t xml:space="preserve"> so long as</w:t>
      </w:r>
      <w:r w:rsidR="00E91A4A">
        <w:rPr>
          <w:rFonts w:ascii="Courier New" w:hAnsi="Courier New" w:cs="Courier New"/>
        </w:rPr>
        <w:t xml:space="preserve"> the residents’ use is not to the exclusion of the organization, and such use enables the organization to achieve its charitable mission at the property</w:t>
      </w:r>
      <w:r w:rsidR="005314E8">
        <w:rPr>
          <w:rFonts w:ascii="Courier New" w:hAnsi="Courier New" w:cs="Courier New"/>
        </w:rPr>
        <w:t xml:space="preserve">. </w:t>
      </w:r>
      <w:r w:rsidR="003B29AD">
        <w:rPr>
          <w:rFonts w:ascii="Courier New" w:hAnsi="Courier New" w:cs="Courier New"/>
        </w:rPr>
        <w:t xml:space="preserve"> </w:t>
      </w:r>
      <w:r w:rsidR="003B29AD" w:rsidRPr="002251AC">
        <w:rPr>
          <w:rFonts w:ascii="Courier New" w:hAnsi="Courier New" w:cs="Courier New"/>
          <w:i/>
        </w:rPr>
        <w:t>See</w:t>
      </w:r>
      <w:r w:rsidR="00794B0A">
        <w:rPr>
          <w:rFonts w:ascii="Courier New" w:hAnsi="Courier New" w:cs="Courier New"/>
        </w:rPr>
        <w:t xml:space="preserve"> </w:t>
      </w:r>
      <w:r w:rsidR="00794B0A" w:rsidRPr="00D27560">
        <w:rPr>
          <w:rFonts w:ascii="Courier New" w:hAnsi="Courier New" w:cs="Courier New"/>
          <w:b/>
          <w:i/>
        </w:rPr>
        <w:t>Mary Ann Morse Healthcare Corp. v. Bd. Of Assessors</w:t>
      </w:r>
      <w:r w:rsidR="00794B0A">
        <w:rPr>
          <w:rFonts w:ascii="Courier New" w:hAnsi="Courier New" w:cs="Courier New"/>
        </w:rPr>
        <w:t xml:space="preserve">, 74 Mass. App. Ct. 701, 707 (2009) (vacating the Board’s ruling that individual residents, not the charitable organization, occupied certain areas of an </w:t>
      </w:r>
      <w:r w:rsidR="00794B0A">
        <w:rPr>
          <w:rFonts w:ascii="Courier New" w:hAnsi="Courier New" w:cs="Courier New"/>
        </w:rPr>
        <w:lastRenderedPageBreak/>
        <w:t xml:space="preserve">assisted-living facility, </w:t>
      </w:r>
      <w:r w:rsidR="00794B0A" w:rsidRPr="00D27560">
        <w:rPr>
          <w:rFonts w:ascii="Courier New" w:hAnsi="Courier New" w:cs="Courier New"/>
        </w:rPr>
        <w:t>where “</w:t>
      </w:r>
      <w:r w:rsidR="00794B0A">
        <w:rPr>
          <w:rFonts w:ascii="Courier New" w:hAnsi="Courier New" w:cs="Courier New"/>
          <w:color w:val="373739"/>
          <w:shd w:val="clear" w:color="auto" w:fill="FFFFFF"/>
        </w:rPr>
        <w:t>the residents’</w:t>
      </w:r>
      <w:r w:rsidR="00794B0A" w:rsidRPr="00D27560">
        <w:rPr>
          <w:rFonts w:ascii="Courier New" w:hAnsi="Courier New" w:cs="Courier New"/>
          <w:color w:val="373739"/>
          <w:shd w:val="clear" w:color="auto" w:fill="FFFFFF"/>
        </w:rPr>
        <w:t xml:space="preserve"> privacy here is far from absolute”)</w:t>
      </w:r>
      <w:r w:rsidR="00794B0A" w:rsidRPr="00D27560">
        <w:rPr>
          <w:rFonts w:ascii="Courier New" w:hAnsi="Courier New" w:cs="Courier New"/>
        </w:rPr>
        <w:t xml:space="preserve">.  </w:t>
      </w:r>
    </w:p>
    <w:p w14:paraId="3D5CCAC6" w14:textId="3C0B1E8E" w:rsidR="00437FDE" w:rsidRDefault="0003479C" w:rsidP="00437FDE">
      <w:pPr>
        <w:spacing w:line="480" w:lineRule="auto"/>
        <w:ind w:firstLine="720"/>
        <w:jc w:val="both"/>
        <w:rPr>
          <w:rFonts w:ascii="Courier New" w:hAnsi="Courier New" w:cs="Courier New"/>
          <w:bCs/>
        </w:rPr>
      </w:pPr>
      <w:r>
        <w:rPr>
          <w:rFonts w:ascii="Courier New" w:hAnsi="Courier New" w:cs="Courier New"/>
          <w:bCs/>
        </w:rPr>
        <w:t>In this appeal, AYH employees conducted and fostered the educational activities at the subject property by operating the hostel</w:t>
      </w:r>
      <w:r w:rsidR="007321E0">
        <w:rPr>
          <w:rFonts w:ascii="Courier New" w:hAnsi="Courier New" w:cs="Courier New"/>
          <w:bCs/>
        </w:rPr>
        <w:t xml:space="preserve">.  </w:t>
      </w:r>
      <w:r w:rsidR="009F2685">
        <w:rPr>
          <w:rFonts w:ascii="Courier New" w:hAnsi="Courier New" w:cs="Courier New"/>
          <w:bCs/>
          <w:i/>
        </w:rPr>
        <w:t>See e.g.</w:t>
      </w:r>
      <w:r w:rsidR="00832CBA">
        <w:rPr>
          <w:rFonts w:ascii="Courier New" w:hAnsi="Courier New" w:cs="Courier New"/>
          <w:bCs/>
          <w:i/>
        </w:rPr>
        <w:t>,</w:t>
      </w:r>
      <w:r w:rsidR="00660CD0">
        <w:rPr>
          <w:rFonts w:ascii="Courier New" w:hAnsi="Courier New" w:cs="Courier New"/>
        </w:rPr>
        <w:t xml:space="preserve"> </w:t>
      </w:r>
      <w:r w:rsidR="00660CD0" w:rsidRPr="00794B0A">
        <w:rPr>
          <w:rFonts w:ascii="Courier New" w:hAnsi="Courier New" w:cs="Courier New"/>
          <w:b/>
          <w:i/>
        </w:rPr>
        <w:t xml:space="preserve">New England </w:t>
      </w:r>
      <w:r w:rsidR="00660CD0" w:rsidRPr="0095161F">
        <w:rPr>
          <w:rFonts w:ascii="Courier New" w:hAnsi="Courier New" w:cs="Courier New"/>
          <w:b/>
          <w:i/>
        </w:rPr>
        <w:t xml:space="preserve">Forestry Foundation, Inc. v. Bd. </w:t>
      </w:r>
      <w:r w:rsidR="00660CD0">
        <w:rPr>
          <w:rFonts w:ascii="Courier New" w:hAnsi="Courier New" w:cs="Courier New"/>
          <w:b/>
          <w:i/>
        </w:rPr>
        <w:t>o</w:t>
      </w:r>
      <w:r w:rsidR="00660CD0" w:rsidRPr="0095161F">
        <w:rPr>
          <w:rFonts w:ascii="Courier New" w:hAnsi="Courier New" w:cs="Courier New"/>
          <w:b/>
          <w:i/>
        </w:rPr>
        <w:t>f Assessors of  Hawley</w:t>
      </w:r>
      <w:r w:rsidR="00660CD0">
        <w:rPr>
          <w:rFonts w:ascii="Courier New" w:hAnsi="Courier New" w:cs="Courier New"/>
        </w:rPr>
        <w:t xml:space="preserve">, 468 Mass. 138, </w:t>
      </w:r>
      <w:r w:rsidR="0015218C">
        <w:rPr>
          <w:rFonts w:ascii="Courier New" w:hAnsi="Courier New" w:cs="Courier New"/>
        </w:rPr>
        <w:t>158-59</w:t>
      </w:r>
      <w:r w:rsidR="00660CD0">
        <w:rPr>
          <w:rFonts w:ascii="Courier New" w:hAnsi="Courier New" w:cs="Courier New"/>
        </w:rPr>
        <w:t xml:space="preserve"> (2014) (overturning</w:t>
      </w:r>
      <w:r w:rsidR="004D1BF0">
        <w:rPr>
          <w:rFonts w:ascii="Courier New" w:hAnsi="Courier New" w:cs="Courier New"/>
        </w:rPr>
        <w:t xml:space="preserve"> the</w:t>
      </w:r>
      <w:r w:rsidR="00660CD0">
        <w:rPr>
          <w:rFonts w:ascii="Courier New" w:hAnsi="Courier New" w:cs="Courier New"/>
        </w:rPr>
        <w:t xml:space="preserve"> Board’s denial of exemption where taxpayer presented evidence that it engaged in sustainable forestry practices and education of those practices at the subject property).  </w:t>
      </w:r>
      <w:r w:rsidR="004D1BF0">
        <w:rPr>
          <w:rFonts w:ascii="Courier New" w:hAnsi="Courier New" w:cs="Courier New"/>
          <w:bCs/>
        </w:rPr>
        <w:t>AYH achieved an experi</w:t>
      </w:r>
      <w:r w:rsidR="007321E0">
        <w:rPr>
          <w:rFonts w:ascii="Courier New" w:hAnsi="Courier New" w:cs="Courier New"/>
          <w:bCs/>
        </w:rPr>
        <w:t>ential learning experience</w:t>
      </w:r>
      <w:r w:rsidR="004D1BF0">
        <w:rPr>
          <w:rFonts w:ascii="Courier New" w:hAnsi="Courier New" w:cs="Courier New"/>
          <w:bCs/>
        </w:rPr>
        <w:t xml:space="preserve"> for its guests by having them</w:t>
      </w:r>
      <w:r w:rsidR="007321E0">
        <w:rPr>
          <w:rFonts w:ascii="Courier New" w:hAnsi="Courier New" w:cs="Courier New"/>
          <w:bCs/>
        </w:rPr>
        <w:t xml:space="preserve"> live in a communal atmosphere, where they shared meals, living space, and conversation with one another</w:t>
      </w:r>
      <w:r>
        <w:rPr>
          <w:rFonts w:ascii="Courier New" w:hAnsi="Courier New" w:cs="Courier New"/>
          <w:bCs/>
        </w:rPr>
        <w:t>.</w:t>
      </w:r>
      <w:r w:rsidR="008C09A8">
        <w:rPr>
          <w:rFonts w:ascii="Courier New" w:hAnsi="Courier New" w:cs="Courier New"/>
          <w:bCs/>
        </w:rPr>
        <w:t xml:space="preserve">  </w:t>
      </w:r>
      <w:r w:rsidR="000F5115">
        <w:rPr>
          <w:rFonts w:ascii="Courier New" w:hAnsi="Courier New" w:cs="Courier New"/>
          <w:bCs/>
        </w:rPr>
        <w:t>Moreover, unlike</w:t>
      </w:r>
      <w:r w:rsidR="00D27560">
        <w:rPr>
          <w:rFonts w:ascii="Courier New" w:hAnsi="Courier New" w:cs="Courier New"/>
          <w:bCs/>
        </w:rPr>
        <w:t xml:space="preserve"> tenancies where an occupant enjoys exclusive occupation of a property to the exclusion of the organization</w:t>
      </w:r>
      <w:r w:rsidR="000F5115">
        <w:rPr>
          <w:rFonts w:ascii="Courier New" w:hAnsi="Courier New" w:cs="Courier New"/>
        </w:rPr>
        <w:t>,</w:t>
      </w:r>
      <w:r w:rsidR="00D27560">
        <w:rPr>
          <w:rFonts w:ascii="Courier New" w:hAnsi="Courier New" w:cs="Courier New"/>
        </w:rPr>
        <w:t xml:space="preserve"> such as in the low-rent apartments owned by the charitable corporation in </w:t>
      </w:r>
      <w:r w:rsidR="00D27560" w:rsidRPr="00D27560">
        <w:rPr>
          <w:rFonts w:ascii="Courier New" w:hAnsi="Courier New" w:cs="Courier New"/>
          <w:b/>
          <w:i/>
        </w:rPr>
        <w:t>Charlesbank Homes v. Boston</w:t>
      </w:r>
      <w:r w:rsidR="00D27560">
        <w:rPr>
          <w:rFonts w:ascii="Courier New" w:hAnsi="Courier New" w:cs="Courier New"/>
        </w:rPr>
        <w:t>, 218 Mass. 14, 16-17 (1914),</w:t>
      </w:r>
      <w:r w:rsidR="004D1BF0">
        <w:rPr>
          <w:rFonts w:ascii="Courier New" w:hAnsi="Courier New" w:cs="Courier New"/>
        </w:rPr>
        <w:t xml:space="preserve"> the subject property</w:t>
      </w:r>
      <w:r w:rsidR="000F5115">
        <w:rPr>
          <w:rFonts w:ascii="Courier New" w:hAnsi="Courier New" w:cs="Courier New"/>
        </w:rPr>
        <w:t xml:space="preserve"> wa</w:t>
      </w:r>
      <w:r w:rsidR="007321E0">
        <w:rPr>
          <w:rFonts w:ascii="Courier New" w:hAnsi="Courier New" w:cs="Courier New"/>
        </w:rPr>
        <w:t>s</w:t>
      </w:r>
      <w:r w:rsidR="000F5115">
        <w:rPr>
          <w:rFonts w:ascii="Courier New" w:hAnsi="Courier New" w:cs="Courier New"/>
        </w:rPr>
        <w:t xml:space="preserve"> a communal space</w:t>
      </w:r>
      <w:r w:rsidR="007321E0">
        <w:rPr>
          <w:rFonts w:ascii="Courier New" w:hAnsi="Courier New" w:cs="Courier New"/>
        </w:rPr>
        <w:t xml:space="preserve"> with rules and limits on length of stay</w:t>
      </w:r>
      <w:r w:rsidR="000F5115">
        <w:rPr>
          <w:rFonts w:ascii="Courier New" w:hAnsi="Courier New" w:cs="Courier New"/>
        </w:rPr>
        <w:t xml:space="preserve">, where guests did not have </w:t>
      </w:r>
      <w:r w:rsidR="00D27560">
        <w:rPr>
          <w:rFonts w:ascii="Courier New" w:hAnsi="Courier New" w:cs="Courier New"/>
        </w:rPr>
        <w:t xml:space="preserve">such </w:t>
      </w:r>
      <w:r w:rsidR="000F5115">
        <w:rPr>
          <w:rFonts w:ascii="Courier New" w:hAnsi="Courier New" w:cs="Courier New"/>
        </w:rPr>
        <w:t>rights to ownership</w:t>
      </w:r>
      <w:r w:rsidR="00D27560">
        <w:rPr>
          <w:rFonts w:ascii="Courier New" w:hAnsi="Courier New" w:cs="Courier New"/>
        </w:rPr>
        <w:t xml:space="preserve"> or privacy</w:t>
      </w:r>
      <w:r w:rsidR="000F5115">
        <w:rPr>
          <w:rFonts w:ascii="Courier New" w:hAnsi="Courier New" w:cs="Courier New"/>
        </w:rPr>
        <w:t xml:space="preserve">.  </w:t>
      </w:r>
      <w:r w:rsidR="008C09A8" w:rsidRPr="00D27560">
        <w:rPr>
          <w:rFonts w:ascii="Courier New" w:hAnsi="Courier New" w:cs="Courier New"/>
          <w:bCs/>
        </w:rPr>
        <w:t xml:space="preserve">The Board thus found and ruled that </w:t>
      </w:r>
      <w:r w:rsidR="002025BC">
        <w:rPr>
          <w:rFonts w:ascii="Courier New" w:hAnsi="Courier New" w:cs="Courier New"/>
          <w:bCs/>
        </w:rPr>
        <w:t>AYH</w:t>
      </w:r>
      <w:r w:rsidR="004D1BF0">
        <w:rPr>
          <w:rFonts w:ascii="Courier New" w:hAnsi="Courier New" w:cs="Courier New"/>
          <w:bCs/>
        </w:rPr>
        <w:t xml:space="preserve"> occupied the subject property in furtherance of its charitable endeavor</w:t>
      </w:r>
      <w:r w:rsidR="008C09A8">
        <w:rPr>
          <w:rFonts w:ascii="Courier New" w:hAnsi="Courier New" w:cs="Courier New"/>
          <w:bCs/>
        </w:rPr>
        <w:t>.</w:t>
      </w:r>
    </w:p>
    <w:p w14:paraId="5142F3E9" w14:textId="77777777" w:rsidR="00313B36" w:rsidRDefault="00313B36">
      <w:pPr>
        <w:rPr>
          <w:rFonts w:ascii="Courier New" w:hAnsi="Courier New" w:cs="Courier New"/>
          <w:b/>
          <w:u w:val="single"/>
        </w:rPr>
      </w:pPr>
      <w:r>
        <w:rPr>
          <w:rFonts w:ascii="Courier New" w:hAnsi="Courier New" w:cs="Courier New"/>
          <w:b/>
          <w:u w:val="single"/>
        </w:rPr>
        <w:br w:type="page"/>
      </w:r>
    </w:p>
    <w:p w14:paraId="67B509EF" w14:textId="10DB89D2" w:rsidR="00302AAA" w:rsidRPr="00437FDE" w:rsidRDefault="00302AAA" w:rsidP="00437FDE">
      <w:pPr>
        <w:spacing w:line="480" w:lineRule="auto"/>
        <w:jc w:val="both"/>
        <w:rPr>
          <w:rFonts w:ascii="Courier New" w:hAnsi="Courier New" w:cs="Courier New"/>
          <w:b/>
          <w:bCs/>
        </w:rPr>
      </w:pPr>
      <w:r w:rsidRPr="00437FDE">
        <w:rPr>
          <w:rFonts w:ascii="Courier New" w:hAnsi="Courier New" w:cs="Courier New"/>
          <w:b/>
          <w:u w:val="single"/>
        </w:rPr>
        <w:lastRenderedPageBreak/>
        <w:t>Conclusion.</w:t>
      </w:r>
    </w:p>
    <w:p w14:paraId="21848FB6" w14:textId="5A3BD012" w:rsidR="00987372" w:rsidRDefault="00302AAA" w:rsidP="001B0EFE">
      <w:pPr>
        <w:spacing w:line="480" w:lineRule="auto"/>
        <w:ind w:firstLine="720"/>
        <w:jc w:val="both"/>
        <w:rPr>
          <w:rFonts w:ascii="Courier New" w:hAnsi="Courier New" w:cs="Courier New"/>
        </w:rPr>
      </w:pPr>
      <w:r>
        <w:rPr>
          <w:rFonts w:ascii="Courier New" w:hAnsi="Courier New" w:cs="Courier New"/>
        </w:rPr>
        <w:t>AYH occupied the subject property in furtherance of the education of its hostel guests, a traditionally charitable purpose.</w:t>
      </w:r>
      <w:r w:rsidR="0069363F">
        <w:rPr>
          <w:rFonts w:ascii="Courier New" w:hAnsi="Courier New" w:cs="Courier New"/>
        </w:rPr>
        <w:t xml:space="preserve">  Therefore</w:t>
      </w:r>
      <w:r>
        <w:rPr>
          <w:rFonts w:ascii="Courier New" w:hAnsi="Courier New" w:cs="Courier New"/>
        </w:rPr>
        <w:t>, the Board found and ruled that AYH met its burden of proving that the subject property met the standard for property tax exemption under Clause Third.</w:t>
      </w:r>
    </w:p>
    <w:p w14:paraId="43AA2419" w14:textId="574D3F38" w:rsidR="0069363F" w:rsidRPr="00150E84" w:rsidRDefault="0069363F" w:rsidP="001B0EFE">
      <w:pPr>
        <w:spacing w:line="480" w:lineRule="auto"/>
        <w:ind w:firstLine="720"/>
        <w:jc w:val="both"/>
        <w:rPr>
          <w:rFonts w:ascii="Courier New" w:hAnsi="Courier New" w:cs="Courier New"/>
        </w:rPr>
      </w:pPr>
      <w:r>
        <w:rPr>
          <w:rFonts w:ascii="Courier New" w:hAnsi="Courier New" w:cs="Courier New"/>
        </w:rPr>
        <w:t xml:space="preserve">Accordingly, the Board issued a decision for the appellant </w:t>
      </w:r>
      <w:r w:rsidR="00142910">
        <w:rPr>
          <w:rFonts w:ascii="Courier New" w:hAnsi="Courier New" w:cs="Courier New"/>
        </w:rPr>
        <w:t>and ordered</w:t>
      </w:r>
      <w:r>
        <w:rPr>
          <w:rFonts w:ascii="Courier New" w:hAnsi="Courier New" w:cs="Courier New"/>
        </w:rPr>
        <w:t xml:space="preserve"> </w:t>
      </w:r>
      <w:r w:rsidR="00142910">
        <w:rPr>
          <w:rFonts w:ascii="Courier New" w:hAnsi="Courier New" w:cs="Courier New"/>
        </w:rPr>
        <w:t xml:space="preserve">an </w:t>
      </w:r>
      <w:r>
        <w:rPr>
          <w:rFonts w:ascii="Courier New" w:hAnsi="Courier New" w:cs="Courier New"/>
        </w:rPr>
        <w:t>abatement</w:t>
      </w:r>
      <w:r w:rsidR="00142910">
        <w:rPr>
          <w:rFonts w:ascii="Courier New" w:hAnsi="Courier New" w:cs="Courier New"/>
        </w:rPr>
        <w:t xml:space="preserve"> </w:t>
      </w:r>
      <w:r w:rsidR="00837BAC">
        <w:rPr>
          <w:rFonts w:ascii="Courier New" w:hAnsi="Courier New" w:cs="Courier New"/>
        </w:rPr>
        <w:t xml:space="preserve">in the full amount of $4,771.25 </w:t>
      </w:r>
      <w:r w:rsidR="00142910">
        <w:rPr>
          <w:rFonts w:ascii="Courier New" w:hAnsi="Courier New" w:cs="Courier New"/>
        </w:rPr>
        <w:t>for the fiscal year at issue</w:t>
      </w:r>
      <w:r>
        <w:rPr>
          <w:rFonts w:ascii="Courier New" w:hAnsi="Courier New" w:cs="Courier New"/>
        </w:rPr>
        <w:t>.</w:t>
      </w:r>
    </w:p>
    <w:p w14:paraId="03FEC49B" w14:textId="77777777" w:rsidR="00404105" w:rsidRPr="00150E84" w:rsidRDefault="00404105" w:rsidP="000949B3">
      <w:pPr>
        <w:spacing w:line="480" w:lineRule="auto"/>
        <w:ind w:firstLine="720"/>
        <w:jc w:val="both"/>
        <w:rPr>
          <w:rFonts w:ascii="Courier New" w:hAnsi="Courier New" w:cs="Courier New"/>
        </w:rPr>
      </w:pPr>
    </w:p>
    <w:p w14:paraId="5FC92C33" w14:textId="77777777" w:rsidR="00404105" w:rsidRPr="00150E84" w:rsidRDefault="00404105" w:rsidP="000949B3">
      <w:pPr>
        <w:spacing w:line="480" w:lineRule="auto"/>
        <w:ind w:firstLine="720"/>
        <w:jc w:val="both"/>
        <w:rPr>
          <w:rFonts w:ascii="Courier New" w:hAnsi="Courier New" w:cs="Courier New"/>
        </w:rPr>
      </w:pPr>
    </w:p>
    <w:p w14:paraId="4B14DB12" w14:textId="6B60DF5D" w:rsidR="0069363F" w:rsidRDefault="0069363F" w:rsidP="0069363F">
      <w:pPr>
        <w:pStyle w:val="BodyTextIndent3"/>
        <w:rPr>
          <w:rFonts w:ascii="Courier New" w:hAnsi="Courier New" w:cs="Courier New"/>
          <w:b/>
          <w:sz w:val="24"/>
          <w:szCs w:val="24"/>
        </w:rPr>
      </w:pPr>
      <w:r>
        <w:rPr>
          <w:b/>
        </w:rPr>
        <w:t>          </w:t>
      </w:r>
      <w:r w:rsidR="00142910">
        <w:rPr>
          <w:b/>
        </w:rPr>
        <w:tab/>
      </w:r>
      <w:r w:rsidR="00142910">
        <w:rPr>
          <w:b/>
        </w:rPr>
        <w:tab/>
      </w:r>
      <w:r w:rsidR="00142910">
        <w:rPr>
          <w:b/>
        </w:rPr>
        <w:tab/>
      </w:r>
      <w:r w:rsidR="00142910">
        <w:rPr>
          <w:b/>
        </w:rPr>
        <w:tab/>
      </w:r>
      <w:r>
        <w:rPr>
          <w:b/>
        </w:rPr>
        <w:t>  </w:t>
      </w:r>
      <w:r w:rsidRPr="00816788">
        <w:rPr>
          <w:rFonts w:ascii="Courier New" w:hAnsi="Courier New" w:cs="Courier New"/>
          <w:b/>
          <w:sz w:val="24"/>
          <w:szCs w:val="24"/>
        </w:rPr>
        <w:t>THE APPELLATE TAX BOARD</w:t>
      </w:r>
    </w:p>
    <w:p w14:paraId="7A250D97" w14:textId="77777777" w:rsidR="0069363F" w:rsidRPr="00816788" w:rsidRDefault="0069363F" w:rsidP="0069363F">
      <w:pPr>
        <w:pStyle w:val="BodyTextIndent3"/>
        <w:rPr>
          <w:rFonts w:ascii="Courier New" w:hAnsi="Courier New" w:cs="Courier New"/>
          <w:b/>
          <w:sz w:val="24"/>
          <w:szCs w:val="24"/>
        </w:rPr>
      </w:pPr>
    </w:p>
    <w:p w14:paraId="7A8741B4" w14:textId="77777777" w:rsidR="0069363F" w:rsidRPr="00816788" w:rsidRDefault="0069363F" w:rsidP="0069363F">
      <w:pPr>
        <w:pStyle w:val="BodyTextIndent3"/>
        <w:rPr>
          <w:rFonts w:ascii="Courier New" w:hAnsi="Courier New" w:cs="Courier New"/>
          <w:b/>
          <w:sz w:val="24"/>
          <w:szCs w:val="24"/>
        </w:rPr>
      </w:pPr>
    </w:p>
    <w:p w14:paraId="31F08D27" w14:textId="77777777" w:rsidR="0069363F" w:rsidRPr="00816788" w:rsidRDefault="0069363F" w:rsidP="0069363F">
      <w:pPr>
        <w:jc w:val="both"/>
        <w:rPr>
          <w:rFonts w:ascii="Courier New" w:hAnsi="Courier New" w:cs="Courier New"/>
          <w:b/>
        </w:rPr>
      </w:pPr>
      <w:r w:rsidRPr="00816788">
        <w:rPr>
          <w:rFonts w:ascii="Courier New" w:hAnsi="Courier New" w:cs="Courier New"/>
          <w:b/>
        </w:rPr>
        <w:t xml:space="preserve"> </w:t>
      </w:r>
      <w:r w:rsidRPr="00816788">
        <w:rPr>
          <w:rFonts w:ascii="Courier New" w:hAnsi="Courier New" w:cs="Courier New"/>
          <w:b/>
        </w:rPr>
        <w:tab/>
      </w:r>
      <w:r w:rsidRPr="00816788">
        <w:rPr>
          <w:rFonts w:ascii="Courier New" w:hAnsi="Courier New" w:cs="Courier New"/>
          <w:b/>
        </w:rPr>
        <w:tab/>
        <w:t xml:space="preserve">    </w:t>
      </w:r>
    </w:p>
    <w:p w14:paraId="7463E742" w14:textId="1ED18639" w:rsidR="0069363F" w:rsidRPr="00816788" w:rsidRDefault="0069363F" w:rsidP="0069363F">
      <w:pPr>
        <w:ind w:left="2880"/>
        <w:jc w:val="both"/>
        <w:rPr>
          <w:rFonts w:ascii="Courier New" w:hAnsi="Courier New" w:cs="Courier New"/>
          <w:b/>
          <w:u w:val="single"/>
        </w:rPr>
      </w:pPr>
      <w:r>
        <w:rPr>
          <w:rFonts w:ascii="Courier New" w:hAnsi="Courier New" w:cs="Courier New"/>
          <w:b/>
        </w:rPr>
        <w:t xml:space="preserve">  </w:t>
      </w:r>
      <w:r w:rsidRPr="00816788">
        <w:rPr>
          <w:rFonts w:ascii="Courier New" w:hAnsi="Courier New" w:cs="Courier New"/>
          <w:b/>
        </w:rPr>
        <w:t>By:</w:t>
      </w:r>
      <w:r>
        <w:rPr>
          <w:rFonts w:ascii="Courier New" w:hAnsi="Courier New" w:cs="Courier New"/>
          <w:b/>
        </w:rPr>
        <w:t xml:space="preserve"> </w:t>
      </w:r>
      <w:r>
        <w:rPr>
          <w:rFonts w:ascii="Courier New" w:hAnsi="Courier New" w:cs="Courier New"/>
          <w:b/>
          <w:u w:val="single"/>
        </w:rPr>
        <w:t>_________________________________</w:t>
      </w:r>
    </w:p>
    <w:p w14:paraId="37ABC3DE" w14:textId="617722E5" w:rsidR="0069363F" w:rsidRPr="00816788" w:rsidRDefault="0069363F" w:rsidP="0069363F">
      <w:pPr>
        <w:ind w:left="2880" w:firstLine="720"/>
        <w:jc w:val="both"/>
        <w:rPr>
          <w:rFonts w:ascii="Courier New" w:hAnsi="Courier New" w:cs="Courier New"/>
          <w:b/>
        </w:rPr>
      </w:pPr>
      <w:r>
        <w:rPr>
          <w:rFonts w:ascii="Courier New" w:hAnsi="Courier New" w:cs="Courier New"/>
          <w:b/>
        </w:rPr>
        <w:t xml:space="preserve"> </w:t>
      </w:r>
      <w:r w:rsidRPr="00816788">
        <w:rPr>
          <w:rFonts w:ascii="Courier New" w:hAnsi="Courier New" w:cs="Courier New"/>
          <w:b/>
        </w:rPr>
        <w:t>Thomas W. Hammond, Jr., Chairman</w:t>
      </w:r>
    </w:p>
    <w:p w14:paraId="5385DCE9" w14:textId="77777777" w:rsidR="0069363F" w:rsidRPr="00816788" w:rsidRDefault="0069363F" w:rsidP="0069363F">
      <w:pPr>
        <w:jc w:val="both"/>
        <w:rPr>
          <w:rFonts w:ascii="Courier New" w:hAnsi="Courier New" w:cs="Courier New"/>
          <w:b/>
        </w:rPr>
      </w:pPr>
    </w:p>
    <w:p w14:paraId="5178B880" w14:textId="77777777" w:rsidR="0069363F" w:rsidRDefault="0069363F" w:rsidP="0069363F">
      <w:pPr>
        <w:jc w:val="both"/>
        <w:rPr>
          <w:rFonts w:ascii="Courier New" w:hAnsi="Courier New" w:cs="Courier New"/>
          <w:b/>
        </w:rPr>
      </w:pPr>
    </w:p>
    <w:p w14:paraId="17D4EC89" w14:textId="77777777" w:rsidR="0069363F" w:rsidRPr="00816788" w:rsidRDefault="0069363F" w:rsidP="0069363F">
      <w:pPr>
        <w:jc w:val="both"/>
        <w:rPr>
          <w:rFonts w:ascii="Courier New" w:hAnsi="Courier New" w:cs="Courier New"/>
          <w:b/>
        </w:rPr>
      </w:pPr>
    </w:p>
    <w:p w14:paraId="47AFFE96" w14:textId="77777777" w:rsidR="00313B36" w:rsidRDefault="00313B36" w:rsidP="00313B36">
      <w:pPr>
        <w:jc w:val="both"/>
        <w:rPr>
          <w:rFonts w:ascii="Courier New" w:hAnsi="Courier New" w:cs="Courier New"/>
          <w:b/>
        </w:rPr>
      </w:pPr>
      <w:r w:rsidRPr="00816788">
        <w:rPr>
          <w:rFonts w:ascii="Courier New" w:hAnsi="Courier New" w:cs="Courier New"/>
          <w:b/>
        </w:rPr>
        <w:t>A true copy,</w:t>
      </w:r>
    </w:p>
    <w:p w14:paraId="45C69BAE" w14:textId="77777777" w:rsidR="00313B36" w:rsidRPr="00816788" w:rsidRDefault="00313B36" w:rsidP="00313B36">
      <w:pPr>
        <w:jc w:val="both"/>
        <w:rPr>
          <w:rFonts w:ascii="Courier New" w:hAnsi="Courier New" w:cs="Courier New"/>
          <w:b/>
        </w:rPr>
      </w:pPr>
    </w:p>
    <w:p w14:paraId="6F4F3E38" w14:textId="77777777" w:rsidR="00313B36" w:rsidRPr="00816788" w:rsidRDefault="00313B36" w:rsidP="00313B36">
      <w:pPr>
        <w:jc w:val="both"/>
        <w:rPr>
          <w:rFonts w:ascii="Courier New" w:hAnsi="Courier New" w:cs="Courier New"/>
          <w:b/>
        </w:rPr>
      </w:pPr>
    </w:p>
    <w:p w14:paraId="4E12ECA5" w14:textId="77777777" w:rsidR="00313B36" w:rsidRPr="00816788" w:rsidRDefault="00313B36" w:rsidP="00313B36">
      <w:pPr>
        <w:jc w:val="both"/>
        <w:rPr>
          <w:rFonts w:ascii="Courier New" w:hAnsi="Courier New" w:cs="Courier New"/>
          <w:b/>
          <w:u w:val="single"/>
        </w:rPr>
      </w:pPr>
      <w:r w:rsidRPr="00816788">
        <w:rPr>
          <w:rFonts w:ascii="Courier New" w:hAnsi="Courier New" w:cs="Courier New"/>
          <w:b/>
        </w:rPr>
        <w:t>Attest</w:t>
      </w:r>
      <w:r>
        <w:rPr>
          <w:rFonts w:ascii="Courier New" w:hAnsi="Courier New" w:cs="Courier New"/>
          <w:b/>
        </w:rPr>
        <w:t xml:space="preserve">:  </w:t>
      </w:r>
      <w:r w:rsidRPr="00816788">
        <w:rPr>
          <w:rFonts w:ascii="Courier New" w:hAnsi="Courier New" w:cs="Courier New"/>
          <w:b/>
          <w:u w:val="single"/>
        </w:rPr>
        <w:t>________</w:t>
      </w:r>
      <w:r>
        <w:rPr>
          <w:rFonts w:ascii="Courier New" w:hAnsi="Courier New" w:cs="Courier New"/>
          <w:b/>
          <w:u w:val="single"/>
        </w:rPr>
        <w:t>________________</w:t>
      </w:r>
    </w:p>
    <w:p w14:paraId="470D4AFC" w14:textId="77777777" w:rsidR="00313B36" w:rsidRPr="00816788" w:rsidRDefault="00313B36" w:rsidP="00313B36">
      <w:pPr>
        <w:jc w:val="both"/>
        <w:rPr>
          <w:rFonts w:ascii="Courier New" w:hAnsi="Courier New" w:cs="Courier New"/>
          <w:b/>
        </w:rPr>
      </w:pPr>
      <w:r w:rsidRPr="00816788">
        <w:rPr>
          <w:rFonts w:ascii="Courier New" w:hAnsi="Courier New" w:cs="Courier New"/>
          <w:b/>
        </w:rPr>
        <w:tab/>
        <w:t xml:space="preserve">     Clerk of the Board</w:t>
      </w:r>
    </w:p>
    <w:p w14:paraId="6402859A" w14:textId="77777777" w:rsidR="00313B36" w:rsidRPr="00325E22" w:rsidRDefault="00313B36" w:rsidP="00313B36">
      <w:pPr>
        <w:spacing w:line="480" w:lineRule="auto"/>
        <w:jc w:val="both"/>
        <w:rPr>
          <w:rFonts w:ascii="Courier New" w:hAnsi="Courier New" w:cs="Courier New"/>
        </w:rPr>
      </w:pPr>
    </w:p>
    <w:p w14:paraId="5E8313B7" w14:textId="77777777" w:rsidR="0069363F" w:rsidRPr="00816788" w:rsidRDefault="0069363F" w:rsidP="0069363F">
      <w:pPr>
        <w:jc w:val="both"/>
        <w:rPr>
          <w:rFonts w:ascii="Courier New" w:hAnsi="Courier New" w:cs="Courier New"/>
          <w:b/>
        </w:rPr>
      </w:pPr>
      <w:bookmarkStart w:id="2" w:name="_GoBack"/>
      <w:bookmarkEnd w:id="2"/>
    </w:p>
    <w:sectPr w:rsidR="0069363F" w:rsidRPr="00816788" w:rsidSect="00313B36">
      <w:footerReference w:type="even" r:id="rId11"/>
      <w:footerReference w:type="default" r:id="rId12"/>
      <w:pgSz w:w="12240" w:h="15840"/>
      <w:pgMar w:top="1440" w:right="1800" w:bottom="1440" w:left="1800" w:header="720" w:footer="720" w:gutter="0"/>
      <w:pgNumType w:start="17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0ABED" w14:textId="77777777" w:rsidR="00E60E01" w:rsidRDefault="00E60E01" w:rsidP="00295D9E">
      <w:r>
        <w:separator/>
      </w:r>
    </w:p>
  </w:endnote>
  <w:endnote w:type="continuationSeparator" w:id="0">
    <w:p w14:paraId="31E22BFE" w14:textId="77777777" w:rsidR="00E60E01" w:rsidRDefault="00E60E01" w:rsidP="002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10C51" w14:textId="77777777" w:rsidR="00E60E01" w:rsidRDefault="00E60E01" w:rsidP="007E34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A25699" w14:textId="77777777" w:rsidR="00E60E01" w:rsidRDefault="00E60E01" w:rsidP="00FB62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F895E" w14:textId="7F352379" w:rsidR="00E60E01" w:rsidRPr="00313B36" w:rsidRDefault="00313B36" w:rsidP="00313B36">
    <w:pPr>
      <w:pStyle w:val="Footer"/>
      <w:framePr w:wrap="around" w:vAnchor="text" w:hAnchor="page" w:x="5733" w:y="-41"/>
      <w:rPr>
        <w:rStyle w:val="PageNumber"/>
        <w:rFonts w:ascii="Courier New" w:hAnsi="Courier New" w:cs="Courier New"/>
        <w:b/>
      </w:rPr>
    </w:pPr>
    <w:r w:rsidRPr="00313B36">
      <w:rPr>
        <w:rStyle w:val="PageNumber"/>
        <w:rFonts w:ascii="Courier New" w:hAnsi="Courier New" w:cs="Courier New"/>
        <w:b/>
      </w:rPr>
      <w:t>ATB 2018-</w:t>
    </w:r>
    <w:r w:rsidR="00E60E01" w:rsidRPr="00313B36">
      <w:rPr>
        <w:rStyle w:val="PageNumber"/>
        <w:rFonts w:ascii="Courier New" w:hAnsi="Courier New" w:cs="Courier New"/>
        <w:b/>
      </w:rPr>
      <w:fldChar w:fldCharType="begin"/>
    </w:r>
    <w:r w:rsidR="00E60E01" w:rsidRPr="00313B36">
      <w:rPr>
        <w:rStyle w:val="PageNumber"/>
        <w:rFonts w:ascii="Courier New" w:hAnsi="Courier New" w:cs="Courier New"/>
        <w:b/>
      </w:rPr>
      <w:instrText xml:space="preserve">PAGE  </w:instrText>
    </w:r>
    <w:r w:rsidR="00E60E01" w:rsidRPr="00313B36">
      <w:rPr>
        <w:rStyle w:val="PageNumber"/>
        <w:rFonts w:ascii="Courier New" w:hAnsi="Courier New" w:cs="Courier New"/>
        <w:b/>
      </w:rPr>
      <w:fldChar w:fldCharType="separate"/>
    </w:r>
    <w:r w:rsidR="000D281F">
      <w:rPr>
        <w:rStyle w:val="PageNumber"/>
        <w:rFonts w:ascii="Courier New" w:hAnsi="Courier New" w:cs="Courier New"/>
        <w:b/>
        <w:noProof/>
      </w:rPr>
      <w:t>197</w:t>
    </w:r>
    <w:r w:rsidR="00E60E01" w:rsidRPr="00313B36">
      <w:rPr>
        <w:rStyle w:val="PageNumber"/>
        <w:rFonts w:ascii="Courier New" w:hAnsi="Courier New" w:cs="Courier New"/>
        <w:b/>
      </w:rPr>
      <w:fldChar w:fldCharType="end"/>
    </w:r>
  </w:p>
  <w:p w14:paraId="0164989E" w14:textId="77777777" w:rsidR="00E60E01" w:rsidRDefault="00E60E01" w:rsidP="00FB62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8F10D" w14:textId="77777777" w:rsidR="00E60E01" w:rsidRDefault="00E60E01" w:rsidP="00295D9E">
      <w:r>
        <w:separator/>
      </w:r>
    </w:p>
  </w:footnote>
  <w:footnote w:type="continuationSeparator" w:id="0">
    <w:p w14:paraId="5DF5EDAE" w14:textId="77777777" w:rsidR="00E60E01" w:rsidRDefault="00E60E01" w:rsidP="00295D9E">
      <w:r>
        <w:continuationSeparator/>
      </w:r>
    </w:p>
  </w:footnote>
  <w:footnote w:id="1">
    <w:p w14:paraId="392E110A" w14:textId="77777777" w:rsidR="00E60E01" w:rsidRPr="00CF22E2" w:rsidRDefault="00E60E01" w:rsidP="00A84C96">
      <w:pPr>
        <w:pStyle w:val="FootnoteText"/>
        <w:jc w:val="both"/>
        <w:rPr>
          <w:rFonts w:ascii="Courier New" w:hAnsi="Courier New" w:cs="Courier New"/>
          <w:sz w:val="20"/>
          <w:szCs w:val="20"/>
        </w:rPr>
      </w:pPr>
      <w:r w:rsidRPr="00CF22E2">
        <w:rPr>
          <w:rStyle w:val="FootnoteReference"/>
          <w:rFonts w:ascii="Courier New" w:hAnsi="Courier New" w:cs="Courier New"/>
          <w:sz w:val="20"/>
          <w:szCs w:val="20"/>
        </w:rPr>
        <w:footnoteRef/>
      </w:r>
      <w:r w:rsidRPr="00CF22E2">
        <w:rPr>
          <w:rFonts w:ascii="Courier New" w:hAnsi="Courier New" w:cs="Courier New"/>
          <w:sz w:val="20"/>
          <w:szCs w:val="20"/>
        </w:rPr>
        <w:t xml:space="preserve"> The subject property does contain an individual bathroom attached to a bedroom, for the use by guests who have difficulties with mobility.</w:t>
      </w:r>
    </w:p>
  </w:footnote>
  <w:footnote w:id="2">
    <w:p w14:paraId="4D265303" w14:textId="0D148BB6" w:rsidR="00E60E01" w:rsidRPr="001B1FD8" w:rsidRDefault="00E60E01" w:rsidP="00181CC8">
      <w:pPr>
        <w:pStyle w:val="FootnoteText"/>
        <w:jc w:val="both"/>
        <w:rPr>
          <w:rFonts w:ascii="Courier New" w:hAnsi="Courier New" w:cs="Courier New"/>
          <w:sz w:val="20"/>
          <w:szCs w:val="20"/>
        </w:rPr>
      </w:pPr>
      <w:r w:rsidRPr="001B1FD8">
        <w:rPr>
          <w:rStyle w:val="FootnoteReference"/>
          <w:rFonts w:ascii="Courier New" w:hAnsi="Courier New" w:cs="Courier New"/>
          <w:sz w:val="20"/>
          <w:szCs w:val="20"/>
        </w:rPr>
        <w:footnoteRef/>
      </w:r>
      <w:r w:rsidRPr="001B1FD8">
        <w:rPr>
          <w:rFonts w:ascii="Courier New" w:hAnsi="Courier New" w:cs="Courier New"/>
          <w:sz w:val="20"/>
          <w:szCs w:val="20"/>
        </w:rPr>
        <w:t xml:space="preserve"> Mr. Hedge testified that AYH began instituting day limitations at the subject property in 2007 with a 21-day limit, which AYH </w:t>
      </w:r>
      <w:r>
        <w:rPr>
          <w:rFonts w:ascii="Courier New" w:hAnsi="Courier New" w:cs="Courier New"/>
          <w:sz w:val="20"/>
          <w:szCs w:val="20"/>
        </w:rPr>
        <w:t xml:space="preserve">then </w:t>
      </w:r>
      <w:r w:rsidRPr="001B1FD8">
        <w:rPr>
          <w:rFonts w:ascii="Courier New" w:hAnsi="Courier New" w:cs="Courier New"/>
          <w:sz w:val="20"/>
          <w:szCs w:val="20"/>
        </w:rPr>
        <w:t>shorte</w:t>
      </w:r>
      <w:r>
        <w:rPr>
          <w:rFonts w:ascii="Courier New" w:hAnsi="Courier New" w:cs="Courier New"/>
          <w:sz w:val="20"/>
          <w:szCs w:val="20"/>
        </w:rPr>
        <w:t xml:space="preserve">ned to 14 days in 2011 and </w:t>
      </w:r>
      <w:r w:rsidRPr="001B1FD8">
        <w:rPr>
          <w:rFonts w:ascii="Courier New" w:hAnsi="Courier New" w:cs="Courier New"/>
          <w:sz w:val="20"/>
          <w:szCs w:val="20"/>
        </w:rPr>
        <w:t>further shortened to 7 days in 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34"/>
    <w:rsid w:val="000046D5"/>
    <w:rsid w:val="0003479C"/>
    <w:rsid w:val="000441DD"/>
    <w:rsid w:val="000620C7"/>
    <w:rsid w:val="000634D0"/>
    <w:rsid w:val="00077323"/>
    <w:rsid w:val="00084C19"/>
    <w:rsid w:val="00085DDD"/>
    <w:rsid w:val="000949B3"/>
    <w:rsid w:val="00096611"/>
    <w:rsid w:val="000A2E8B"/>
    <w:rsid w:val="000A460B"/>
    <w:rsid w:val="000B7526"/>
    <w:rsid w:val="000D281F"/>
    <w:rsid w:val="000D7AC4"/>
    <w:rsid w:val="000F0DB8"/>
    <w:rsid w:val="000F5115"/>
    <w:rsid w:val="00102C29"/>
    <w:rsid w:val="00102E91"/>
    <w:rsid w:val="00110D2D"/>
    <w:rsid w:val="00115CDA"/>
    <w:rsid w:val="00127395"/>
    <w:rsid w:val="001303C9"/>
    <w:rsid w:val="00131239"/>
    <w:rsid w:val="0013580D"/>
    <w:rsid w:val="00136A93"/>
    <w:rsid w:val="00137CCE"/>
    <w:rsid w:val="00142910"/>
    <w:rsid w:val="00150E84"/>
    <w:rsid w:val="0015218C"/>
    <w:rsid w:val="001541BE"/>
    <w:rsid w:val="001610E0"/>
    <w:rsid w:val="0016248D"/>
    <w:rsid w:val="001722AA"/>
    <w:rsid w:val="00181CC8"/>
    <w:rsid w:val="001828A5"/>
    <w:rsid w:val="00183532"/>
    <w:rsid w:val="00184092"/>
    <w:rsid w:val="00185AB7"/>
    <w:rsid w:val="00186542"/>
    <w:rsid w:val="0018661F"/>
    <w:rsid w:val="0019389A"/>
    <w:rsid w:val="00194372"/>
    <w:rsid w:val="001B0EFE"/>
    <w:rsid w:val="001B1FD8"/>
    <w:rsid w:val="001C0383"/>
    <w:rsid w:val="001D0A7E"/>
    <w:rsid w:val="001D0FF2"/>
    <w:rsid w:val="001D19FD"/>
    <w:rsid w:val="001D3F7E"/>
    <w:rsid w:val="001D72D2"/>
    <w:rsid w:val="001E61E8"/>
    <w:rsid w:val="001F237E"/>
    <w:rsid w:val="001F5D12"/>
    <w:rsid w:val="001F7D4D"/>
    <w:rsid w:val="002025BC"/>
    <w:rsid w:val="00206471"/>
    <w:rsid w:val="0021339F"/>
    <w:rsid w:val="002135F1"/>
    <w:rsid w:val="00216BD4"/>
    <w:rsid w:val="002402A6"/>
    <w:rsid w:val="002408C2"/>
    <w:rsid w:val="00253850"/>
    <w:rsid w:val="0025473C"/>
    <w:rsid w:val="00264AB9"/>
    <w:rsid w:val="00280931"/>
    <w:rsid w:val="00291FBC"/>
    <w:rsid w:val="00294155"/>
    <w:rsid w:val="00295D9E"/>
    <w:rsid w:val="002A1600"/>
    <w:rsid w:val="002B4214"/>
    <w:rsid w:val="002B50AC"/>
    <w:rsid w:val="002B59CA"/>
    <w:rsid w:val="002C2830"/>
    <w:rsid w:val="002C5758"/>
    <w:rsid w:val="002D299A"/>
    <w:rsid w:val="002D4C08"/>
    <w:rsid w:val="002D5352"/>
    <w:rsid w:val="002E33B8"/>
    <w:rsid w:val="002F6A5D"/>
    <w:rsid w:val="00302AAA"/>
    <w:rsid w:val="00302CA5"/>
    <w:rsid w:val="00313B36"/>
    <w:rsid w:val="00317DF7"/>
    <w:rsid w:val="00322534"/>
    <w:rsid w:val="00325E22"/>
    <w:rsid w:val="00332617"/>
    <w:rsid w:val="0034369C"/>
    <w:rsid w:val="00380BCB"/>
    <w:rsid w:val="0038437D"/>
    <w:rsid w:val="0038537D"/>
    <w:rsid w:val="00392EDF"/>
    <w:rsid w:val="003B29AD"/>
    <w:rsid w:val="003C0B08"/>
    <w:rsid w:val="003C47EE"/>
    <w:rsid w:val="003D762E"/>
    <w:rsid w:val="003F261C"/>
    <w:rsid w:val="00404105"/>
    <w:rsid w:val="0041399F"/>
    <w:rsid w:val="0041413F"/>
    <w:rsid w:val="00416F96"/>
    <w:rsid w:val="0042306C"/>
    <w:rsid w:val="004358E0"/>
    <w:rsid w:val="004360C3"/>
    <w:rsid w:val="00437FDE"/>
    <w:rsid w:val="0044160B"/>
    <w:rsid w:val="00454233"/>
    <w:rsid w:val="0046642F"/>
    <w:rsid w:val="00476ACD"/>
    <w:rsid w:val="0047748D"/>
    <w:rsid w:val="00481A66"/>
    <w:rsid w:val="0048224A"/>
    <w:rsid w:val="00485A6E"/>
    <w:rsid w:val="004940AC"/>
    <w:rsid w:val="004C0036"/>
    <w:rsid w:val="004C203D"/>
    <w:rsid w:val="004C473E"/>
    <w:rsid w:val="004C58F9"/>
    <w:rsid w:val="004C6270"/>
    <w:rsid w:val="004C7C86"/>
    <w:rsid w:val="004D1BF0"/>
    <w:rsid w:val="004D4733"/>
    <w:rsid w:val="004E0009"/>
    <w:rsid w:val="004E3409"/>
    <w:rsid w:val="004E5D0E"/>
    <w:rsid w:val="0050290D"/>
    <w:rsid w:val="00503646"/>
    <w:rsid w:val="00504A5A"/>
    <w:rsid w:val="0051430F"/>
    <w:rsid w:val="005204A5"/>
    <w:rsid w:val="0052299B"/>
    <w:rsid w:val="00526AA5"/>
    <w:rsid w:val="0053074E"/>
    <w:rsid w:val="005314E8"/>
    <w:rsid w:val="00545C26"/>
    <w:rsid w:val="00546234"/>
    <w:rsid w:val="005474D1"/>
    <w:rsid w:val="00550EB9"/>
    <w:rsid w:val="00560144"/>
    <w:rsid w:val="0056145E"/>
    <w:rsid w:val="00561CF4"/>
    <w:rsid w:val="0056207F"/>
    <w:rsid w:val="00562F79"/>
    <w:rsid w:val="005971A6"/>
    <w:rsid w:val="005A4C4F"/>
    <w:rsid w:val="005B4E83"/>
    <w:rsid w:val="005D54F6"/>
    <w:rsid w:val="005E0B88"/>
    <w:rsid w:val="005F4910"/>
    <w:rsid w:val="005F7EAA"/>
    <w:rsid w:val="006026BA"/>
    <w:rsid w:val="00603B79"/>
    <w:rsid w:val="006124AB"/>
    <w:rsid w:val="0061749E"/>
    <w:rsid w:val="00630B18"/>
    <w:rsid w:val="006463C7"/>
    <w:rsid w:val="00660CD0"/>
    <w:rsid w:val="00672AC7"/>
    <w:rsid w:val="00677512"/>
    <w:rsid w:val="00677E9D"/>
    <w:rsid w:val="00683E2A"/>
    <w:rsid w:val="00685BB4"/>
    <w:rsid w:val="006861D4"/>
    <w:rsid w:val="006935C4"/>
    <w:rsid w:val="0069363F"/>
    <w:rsid w:val="00694E26"/>
    <w:rsid w:val="00695FB4"/>
    <w:rsid w:val="006B0B43"/>
    <w:rsid w:val="006B3548"/>
    <w:rsid w:val="006D6301"/>
    <w:rsid w:val="006E24CF"/>
    <w:rsid w:val="006E569B"/>
    <w:rsid w:val="006E6BE7"/>
    <w:rsid w:val="006F5BCE"/>
    <w:rsid w:val="00703F2F"/>
    <w:rsid w:val="00707930"/>
    <w:rsid w:val="00710706"/>
    <w:rsid w:val="007129A4"/>
    <w:rsid w:val="0072347B"/>
    <w:rsid w:val="0072636E"/>
    <w:rsid w:val="00731A5E"/>
    <w:rsid w:val="007321E0"/>
    <w:rsid w:val="00740A49"/>
    <w:rsid w:val="00755660"/>
    <w:rsid w:val="00761DE9"/>
    <w:rsid w:val="00770BB1"/>
    <w:rsid w:val="0077205F"/>
    <w:rsid w:val="00794B0A"/>
    <w:rsid w:val="007B2F68"/>
    <w:rsid w:val="007C0146"/>
    <w:rsid w:val="007C128A"/>
    <w:rsid w:val="007C3DFD"/>
    <w:rsid w:val="007D1E42"/>
    <w:rsid w:val="007E34EC"/>
    <w:rsid w:val="007E7822"/>
    <w:rsid w:val="007F019A"/>
    <w:rsid w:val="007F207D"/>
    <w:rsid w:val="00812B59"/>
    <w:rsid w:val="0081714F"/>
    <w:rsid w:val="00832CBA"/>
    <w:rsid w:val="00834971"/>
    <w:rsid w:val="00837BAC"/>
    <w:rsid w:val="00843E59"/>
    <w:rsid w:val="0084484B"/>
    <w:rsid w:val="00866B5E"/>
    <w:rsid w:val="00877A55"/>
    <w:rsid w:val="00882E37"/>
    <w:rsid w:val="00890552"/>
    <w:rsid w:val="008910CF"/>
    <w:rsid w:val="008927AB"/>
    <w:rsid w:val="008A16E9"/>
    <w:rsid w:val="008B2BF8"/>
    <w:rsid w:val="008B6807"/>
    <w:rsid w:val="008C09A8"/>
    <w:rsid w:val="008C5460"/>
    <w:rsid w:val="008D3BD2"/>
    <w:rsid w:val="008D5138"/>
    <w:rsid w:val="008E27C6"/>
    <w:rsid w:val="008E6CE3"/>
    <w:rsid w:val="008F04C8"/>
    <w:rsid w:val="008F2952"/>
    <w:rsid w:val="008F4AF6"/>
    <w:rsid w:val="009128CA"/>
    <w:rsid w:val="009131D4"/>
    <w:rsid w:val="00941AD6"/>
    <w:rsid w:val="0094228A"/>
    <w:rsid w:val="00947C1F"/>
    <w:rsid w:val="0095161F"/>
    <w:rsid w:val="00952956"/>
    <w:rsid w:val="009555D9"/>
    <w:rsid w:val="00972438"/>
    <w:rsid w:val="00973C19"/>
    <w:rsid w:val="0097719E"/>
    <w:rsid w:val="00977694"/>
    <w:rsid w:val="00981F08"/>
    <w:rsid w:val="00982711"/>
    <w:rsid w:val="00984312"/>
    <w:rsid w:val="00987372"/>
    <w:rsid w:val="00992B0A"/>
    <w:rsid w:val="009A47C4"/>
    <w:rsid w:val="009A556C"/>
    <w:rsid w:val="009B132E"/>
    <w:rsid w:val="009B1F3E"/>
    <w:rsid w:val="009C07F1"/>
    <w:rsid w:val="009C6E0B"/>
    <w:rsid w:val="009D06A0"/>
    <w:rsid w:val="009D245A"/>
    <w:rsid w:val="009D2F33"/>
    <w:rsid w:val="009D30FB"/>
    <w:rsid w:val="009D4FF0"/>
    <w:rsid w:val="009D62C2"/>
    <w:rsid w:val="009F2685"/>
    <w:rsid w:val="009F4DA6"/>
    <w:rsid w:val="00A01A4F"/>
    <w:rsid w:val="00A064C5"/>
    <w:rsid w:val="00A10F62"/>
    <w:rsid w:val="00A13835"/>
    <w:rsid w:val="00A20382"/>
    <w:rsid w:val="00A223F1"/>
    <w:rsid w:val="00A248F8"/>
    <w:rsid w:val="00A33AC3"/>
    <w:rsid w:val="00A435E8"/>
    <w:rsid w:val="00A44065"/>
    <w:rsid w:val="00A4488F"/>
    <w:rsid w:val="00A525CA"/>
    <w:rsid w:val="00A61D49"/>
    <w:rsid w:val="00A65155"/>
    <w:rsid w:val="00A76FFC"/>
    <w:rsid w:val="00A77CC3"/>
    <w:rsid w:val="00A810A6"/>
    <w:rsid w:val="00A81A9A"/>
    <w:rsid w:val="00A8309E"/>
    <w:rsid w:val="00A84C96"/>
    <w:rsid w:val="00A87BC5"/>
    <w:rsid w:val="00A91870"/>
    <w:rsid w:val="00AB3CD7"/>
    <w:rsid w:val="00AB5480"/>
    <w:rsid w:val="00AB7579"/>
    <w:rsid w:val="00AC5D24"/>
    <w:rsid w:val="00AE2982"/>
    <w:rsid w:val="00B017AE"/>
    <w:rsid w:val="00B26C39"/>
    <w:rsid w:val="00B314EA"/>
    <w:rsid w:val="00B34590"/>
    <w:rsid w:val="00B639F7"/>
    <w:rsid w:val="00B73147"/>
    <w:rsid w:val="00B75B3F"/>
    <w:rsid w:val="00B85F01"/>
    <w:rsid w:val="00B8637B"/>
    <w:rsid w:val="00B92114"/>
    <w:rsid w:val="00B93915"/>
    <w:rsid w:val="00B97477"/>
    <w:rsid w:val="00BA0C58"/>
    <w:rsid w:val="00BC407E"/>
    <w:rsid w:val="00BC61EA"/>
    <w:rsid w:val="00BD57CD"/>
    <w:rsid w:val="00BF15B0"/>
    <w:rsid w:val="00BF449B"/>
    <w:rsid w:val="00C03A04"/>
    <w:rsid w:val="00C079C3"/>
    <w:rsid w:val="00C10992"/>
    <w:rsid w:val="00C11C2B"/>
    <w:rsid w:val="00C11C37"/>
    <w:rsid w:val="00C209F9"/>
    <w:rsid w:val="00C2463E"/>
    <w:rsid w:val="00C26598"/>
    <w:rsid w:val="00C32C32"/>
    <w:rsid w:val="00C4212D"/>
    <w:rsid w:val="00C42F1F"/>
    <w:rsid w:val="00C53768"/>
    <w:rsid w:val="00C56389"/>
    <w:rsid w:val="00C576FB"/>
    <w:rsid w:val="00C74C67"/>
    <w:rsid w:val="00C76384"/>
    <w:rsid w:val="00C83CE2"/>
    <w:rsid w:val="00C87960"/>
    <w:rsid w:val="00C91833"/>
    <w:rsid w:val="00CA3DB3"/>
    <w:rsid w:val="00CB7B7D"/>
    <w:rsid w:val="00CC041A"/>
    <w:rsid w:val="00CC61DF"/>
    <w:rsid w:val="00CC6298"/>
    <w:rsid w:val="00CE49FD"/>
    <w:rsid w:val="00CF22E2"/>
    <w:rsid w:val="00CF67A1"/>
    <w:rsid w:val="00D139C3"/>
    <w:rsid w:val="00D15BDC"/>
    <w:rsid w:val="00D171FA"/>
    <w:rsid w:val="00D2516E"/>
    <w:rsid w:val="00D27560"/>
    <w:rsid w:val="00D2789E"/>
    <w:rsid w:val="00D42DD3"/>
    <w:rsid w:val="00D5423D"/>
    <w:rsid w:val="00D65BD3"/>
    <w:rsid w:val="00D664E0"/>
    <w:rsid w:val="00D903F3"/>
    <w:rsid w:val="00D92370"/>
    <w:rsid w:val="00D93CBC"/>
    <w:rsid w:val="00DB47F5"/>
    <w:rsid w:val="00DC7405"/>
    <w:rsid w:val="00DD1B05"/>
    <w:rsid w:val="00DE26A9"/>
    <w:rsid w:val="00DF5FD7"/>
    <w:rsid w:val="00E0358F"/>
    <w:rsid w:val="00E03EEA"/>
    <w:rsid w:val="00E050A4"/>
    <w:rsid w:val="00E1797F"/>
    <w:rsid w:val="00E349F7"/>
    <w:rsid w:val="00E45E01"/>
    <w:rsid w:val="00E471C4"/>
    <w:rsid w:val="00E50BD7"/>
    <w:rsid w:val="00E56422"/>
    <w:rsid w:val="00E60E01"/>
    <w:rsid w:val="00E74DC0"/>
    <w:rsid w:val="00E80791"/>
    <w:rsid w:val="00E80C7E"/>
    <w:rsid w:val="00E81011"/>
    <w:rsid w:val="00E81B27"/>
    <w:rsid w:val="00E91114"/>
    <w:rsid w:val="00E91A4A"/>
    <w:rsid w:val="00EB4A9B"/>
    <w:rsid w:val="00EC4E50"/>
    <w:rsid w:val="00EC50F9"/>
    <w:rsid w:val="00EE6506"/>
    <w:rsid w:val="00EF66FB"/>
    <w:rsid w:val="00F043DA"/>
    <w:rsid w:val="00F0456F"/>
    <w:rsid w:val="00F05E8D"/>
    <w:rsid w:val="00F0754D"/>
    <w:rsid w:val="00F130A8"/>
    <w:rsid w:val="00F233B1"/>
    <w:rsid w:val="00F34B52"/>
    <w:rsid w:val="00F40463"/>
    <w:rsid w:val="00F45EBC"/>
    <w:rsid w:val="00F5334E"/>
    <w:rsid w:val="00F54A13"/>
    <w:rsid w:val="00F609F2"/>
    <w:rsid w:val="00F62624"/>
    <w:rsid w:val="00F62C67"/>
    <w:rsid w:val="00F64B02"/>
    <w:rsid w:val="00F71F0F"/>
    <w:rsid w:val="00F73117"/>
    <w:rsid w:val="00F77F6B"/>
    <w:rsid w:val="00F83C7F"/>
    <w:rsid w:val="00F84EC0"/>
    <w:rsid w:val="00F929FF"/>
    <w:rsid w:val="00F953C6"/>
    <w:rsid w:val="00FA0E70"/>
    <w:rsid w:val="00FA141E"/>
    <w:rsid w:val="00FA2D77"/>
    <w:rsid w:val="00FA3F6D"/>
    <w:rsid w:val="00FB53BC"/>
    <w:rsid w:val="00FB6266"/>
    <w:rsid w:val="00FD7B3F"/>
    <w:rsid w:val="00FF6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1F0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534"/>
    <w:rPr>
      <w:rFonts w:ascii="Times New Roman" w:eastAsia="Times New Roman" w:hAnsi="Times New Roman" w:cs="Times New Roman"/>
    </w:rPr>
  </w:style>
  <w:style w:type="paragraph" w:styleId="Heading1">
    <w:name w:val="heading 1"/>
    <w:basedOn w:val="Normal"/>
    <w:next w:val="Normal"/>
    <w:link w:val="Heading1Char"/>
    <w:qFormat/>
    <w:rsid w:val="00322534"/>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322534"/>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534"/>
    <w:rPr>
      <w:rFonts w:ascii="Courier New" w:eastAsia="Times New Roman" w:hAnsi="Courier New" w:cs="Courier New"/>
      <w:b/>
      <w:bCs/>
    </w:rPr>
  </w:style>
  <w:style w:type="character" w:customStyle="1" w:styleId="Heading2Char">
    <w:name w:val="Heading 2 Char"/>
    <w:basedOn w:val="DefaultParagraphFont"/>
    <w:link w:val="Heading2"/>
    <w:rsid w:val="00322534"/>
    <w:rPr>
      <w:rFonts w:ascii="Courier New" w:eastAsia="Times New Roman" w:hAnsi="Courier New" w:cs="Courier New"/>
      <w:b/>
      <w:bCs/>
    </w:rPr>
  </w:style>
  <w:style w:type="paragraph" w:styleId="Title">
    <w:name w:val="Title"/>
    <w:basedOn w:val="Normal"/>
    <w:link w:val="TitleChar"/>
    <w:qFormat/>
    <w:rsid w:val="00322534"/>
    <w:pPr>
      <w:jc w:val="center"/>
    </w:pPr>
    <w:rPr>
      <w:rFonts w:ascii="Courier New" w:hAnsi="Courier New" w:cs="Courier New"/>
      <w:b/>
      <w:bCs/>
    </w:rPr>
  </w:style>
  <w:style w:type="character" w:customStyle="1" w:styleId="TitleChar">
    <w:name w:val="Title Char"/>
    <w:basedOn w:val="DefaultParagraphFont"/>
    <w:link w:val="Title"/>
    <w:rsid w:val="00322534"/>
    <w:rPr>
      <w:rFonts w:ascii="Courier New" w:eastAsia="Times New Roman" w:hAnsi="Courier New" w:cs="Courier New"/>
      <w:b/>
      <w:bCs/>
    </w:rPr>
  </w:style>
  <w:style w:type="paragraph" w:styleId="BodyText2">
    <w:name w:val="Body Text 2"/>
    <w:basedOn w:val="Normal"/>
    <w:link w:val="BodyText2Char"/>
    <w:rsid w:val="00322534"/>
    <w:pPr>
      <w:spacing w:after="120" w:line="480" w:lineRule="auto"/>
    </w:pPr>
  </w:style>
  <w:style w:type="character" w:customStyle="1" w:styleId="BodyText2Char">
    <w:name w:val="Body Text 2 Char"/>
    <w:basedOn w:val="DefaultParagraphFont"/>
    <w:link w:val="BodyText2"/>
    <w:rsid w:val="00322534"/>
    <w:rPr>
      <w:rFonts w:ascii="Times New Roman" w:eastAsia="Times New Roman" w:hAnsi="Times New Roman" w:cs="Times New Roman"/>
    </w:rPr>
  </w:style>
  <w:style w:type="paragraph" w:styleId="FootnoteText">
    <w:name w:val="footnote text"/>
    <w:basedOn w:val="Normal"/>
    <w:link w:val="FootnoteTextChar"/>
    <w:uiPriority w:val="99"/>
    <w:unhideWhenUsed/>
    <w:rsid w:val="00295D9E"/>
  </w:style>
  <w:style w:type="character" w:customStyle="1" w:styleId="FootnoteTextChar">
    <w:name w:val="Footnote Text Char"/>
    <w:basedOn w:val="DefaultParagraphFont"/>
    <w:link w:val="FootnoteText"/>
    <w:uiPriority w:val="99"/>
    <w:rsid w:val="00295D9E"/>
    <w:rPr>
      <w:rFonts w:ascii="Times New Roman" w:eastAsia="Times New Roman" w:hAnsi="Times New Roman" w:cs="Times New Roman"/>
    </w:rPr>
  </w:style>
  <w:style w:type="character" w:styleId="FootnoteReference">
    <w:name w:val="footnote reference"/>
    <w:basedOn w:val="DefaultParagraphFont"/>
    <w:uiPriority w:val="99"/>
    <w:unhideWhenUsed/>
    <w:rsid w:val="00295D9E"/>
    <w:rPr>
      <w:vertAlign w:val="superscript"/>
    </w:rPr>
  </w:style>
  <w:style w:type="paragraph" w:styleId="Footer">
    <w:name w:val="footer"/>
    <w:basedOn w:val="Normal"/>
    <w:link w:val="FooterChar"/>
    <w:uiPriority w:val="99"/>
    <w:unhideWhenUsed/>
    <w:rsid w:val="00FB6266"/>
    <w:pPr>
      <w:tabs>
        <w:tab w:val="center" w:pos="4320"/>
        <w:tab w:val="right" w:pos="8640"/>
      </w:tabs>
    </w:pPr>
  </w:style>
  <w:style w:type="character" w:customStyle="1" w:styleId="FooterChar">
    <w:name w:val="Footer Char"/>
    <w:basedOn w:val="DefaultParagraphFont"/>
    <w:link w:val="Footer"/>
    <w:uiPriority w:val="99"/>
    <w:rsid w:val="00FB6266"/>
    <w:rPr>
      <w:rFonts w:ascii="Times New Roman" w:eastAsia="Times New Roman" w:hAnsi="Times New Roman" w:cs="Times New Roman"/>
    </w:rPr>
  </w:style>
  <w:style w:type="character" w:styleId="PageNumber">
    <w:name w:val="page number"/>
    <w:basedOn w:val="DefaultParagraphFont"/>
    <w:uiPriority w:val="99"/>
    <w:semiHidden/>
    <w:unhideWhenUsed/>
    <w:rsid w:val="00FB6266"/>
  </w:style>
  <w:style w:type="character" w:customStyle="1" w:styleId="bestsection">
    <w:name w:val="bestsection"/>
    <w:rsid w:val="000949B3"/>
    <w:rPr>
      <w:color w:val="FF0000"/>
    </w:rPr>
  </w:style>
  <w:style w:type="paragraph" w:styleId="NormalWeb">
    <w:name w:val="Normal (Web)"/>
    <w:basedOn w:val="Normal"/>
    <w:uiPriority w:val="99"/>
    <w:unhideWhenUsed/>
    <w:rsid w:val="001F237E"/>
    <w:pPr>
      <w:spacing w:before="100" w:beforeAutospacing="1" w:after="100" w:afterAutospacing="1"/>
    </w:pPr>
  </w:style>
  <w:style w:type="paragraph" w:customStyle="1" w:styleId="pagenumber0">
    <w:name w:val="pagenumber"/>
    <w:basedOn w:val="Normal"/>
    <w:rsid w:val="001F237E"/>
    <w:pPr>
      <w:spacing w:before="100" w:beforeAutospacing="1" w:after="100" w:afterAutospacing="1"/>
    </w:pPr>
  </w:style>
  <w:style w:type="paragraph" w:styleId="BodyTextIndent3">
    <w:name w:val="Body Text Indent 3"/>
    <w:basedOn w:val="Normal"/>
    <w:link w:val="BodyTextIndent3Char"/>
    <w:uiPriority w:val="99"/>
    <w:semiHidden/>
    <w:unhideWhenUsed/>
    <w:rsid w:val="0069363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9363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5971A6"/>
    <w:rPr>
      <w:rFonts w:ascii="Tahoma" w:hAnsi="Tahoma" w:cs="Tahoma"/>
      <w:sz w:val="16"/>
      <w:szCs w:val="16"/>
    </w:rPr>
  </w:style>
  <w:style w:type="character" w:customStyle="1" w:styleId="BalloonTextChar">
    <w:name w:val="Balloon Text Char"/>
    <w:basedOn w:val="DefaultParagraphFont"/>
    <w:link w:val="BalloonText"/>
    <w:uiPriority w:val="99"/>
    <w:semiHidden/>
    <w:rsid w:val="005971A6"/>
    <w:rPr>
      <w:rFonts w:ascii="Tahoma" w:eastAsia="Times New Roman" w:hAnsi="Tahoma" w:cs="Tahoma"/>
      <w:sz w:val="16"/>
      <w:szCs w:val="16"/>
    </w:rPr>
  </w:style>
  <w:style w:type="character" w:customStyle="1" w:styleId="apple-converted-space">
    <w:name w:val="apple-converted-space"/>
    <w:basedOn w:val="DefaultParagraphFont"/>
    <w:rsid w:val="00C74C67"/>
  </w:style>
  <w:style w:type="paragraph" w:styleId="Header">
    <w:name w:val="header"/>
    <w:basedOn w:val="Normal"/>
    <w:link w:val="HeaderChar"/>
    <w:uiPriority w:val="99"/>
    <w:unhideWhenUsed/>
    <w:rsid w:val="00313B36"/>
    <w:pPr>
      <w:tabs>
        <w:tab w:val="center" w:pos="4680"/>
        <w:tab w:val="right" w:pos="9360"/>
      </w:tabs>
    </w:pPr>
  </w:style>
  <w:style w:type="character" w:customStyle="1" w:styleId="HeaderChar">
    <w:name w:val="Header Char"/>
    <w:basedOn w:val="DefaultParagraphFont"/>
    <w:link w:val="Header"/>
    <w:uiPriority w:val="99"/>
    <w:rsid w:val="00313B3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534"/>
    <w:rPr>
      <w:rFonts w:ascii="Times New Roman" w:eastAsia="Times New Roman" w:hAnsi="Times New Roman" w:cs="Times New Roman"/>
    </w:rPr>
  </w:style>
  <w:style w:type="paragraph" w:styleId="Heading1">
    <w:name w:val="heading 1"/>
    <w:basedOn w:val="Normal"/>
    <w:next w:val="Normal"/>
    <w:link w:val="Heading1Char"/>
    <w:qFormat/>
    <w:rsid w:val="00322534"/>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322534"/>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534"/>
    <w:rPr>
      <w:rFonts w:ascii="Courier New" w:eastAsia="Times New Roman" w:hAnsi="Courier New" w:cs="Courier New"/>
      <w:b/>
      <w:bCs/>
    </w:rPr>
  </w:style>
  <w:style w:type="character" w:customStyle="1" w:styleId="Heading2Char">
    <w:name w:val="Heading 2 Char"/>
    <w:basedOn w:val="DefaultParagraphFont"/>
    <w:link w:val="Heading2"/>
    <w:rsid w:val="00322534"/>
    <w:rPr>
      <w:rFonts w:ascii="Courier New" w:eastAsia="Times New Roman" w:hAnsi="Courier New" w:cs="Courier New"/>
      <w:b/>
      <w:bCs/>
    </w:rPr>
  </w:style>
  <w:style w:type="paragraph" w:styleId="Title">
    <w:name w:val="Title"/>
    <w:basedOn w:val="Normal"/>
    <w:link w:val="TitleChar"/>
    <w:qFormat/>
    <w:rsid w:val="00322534"/>
    <w:pPr>
      <w:jc w:val="center"/>
    </w:pPr>
    <w:rPr>
      <w:rFonts w:ascii="Courier New" w:hAnsi="Courier New" w:cs="Courier New"/>
      <w:b/>
      <w:bCs/>
    </w:rPr>
  </w:style>
  <w:style w:type="character" w:customStyle="1" w:styleId="TitleChar">
    <w:name w:val="Title Char"/>
    <w:basedOn w:val="DefaultParagraphFont"/>
    <w:link w:val="Title"/>
    <w:rsid w:val="00322534"/>
    <w:rPr>
      <w:rFonts w:ascii="Courier New" w:eastAsia="Times New Roman" w:hAnsi="Courier New" w:cs="Courier New"/>
      <w:b/>
      <w:bCs/>
    </w:rPr>
  </w:style>
  <w:style w:type="paragraph" w:styleId="BodyText2">
    <w:name w:val="Body Text 2"/>
    <w:basedOn w:val="Normal"/>
    <w:link w:val="BodyText2Char"/>
    <w:rsid w:val="00322534"/>
    <w:pPr>
      <w:spacing w:after="120" w:line="480" w:lineRule="auto"/>
    </w:pPr>
  </w:style>
  <w:style w:type="character" w:customStyle="1" w:styleId="BodyText2Char">
    <w:name w:val="Body Text 2 Char"/>
    <w:basedOn w:val="DefaultParagraphFont"/>
    <w:link w:val="BodyText2"/>
    <w:rsid w:val="00322534"/>
    <w:rPr>
      <w:rFonts w:ascii="Times New Roman" w:eastAsia="Times New Roman" w:hAnsi="Times New Roman" w:cs="Times New Roman"/>
    </w:rPr>
  </w:style>
  <w:style w:type="paragraph" w:styleId="FootnoteText">
    <w:name w:val="footnote text"/>
    <w:basedOn w:val="Normal"/>
    <w:link w:val="FootnoteTextChar"/>
    <w:uiPriority w:val="99"/>
    <w:unhideWhenUsed/>
    <w:rsid w:val="00295D9E"/>
  </w:style>
  <w:style w:type="character" w:customStyle="1" w:styleId="FootnoteTextChar">
    <w:name w:val="Footnote Text Char"/>
    <w:basedOn w:val="DefaultParagraphFont"/>
    <w:link w:val="FootnoteText"/>
    <w:uiPriority w:val="99"/>
    <w:rsid w:val="00295D9E"/>
    <w:rPr>
      <w:rFonts w:ascii="Times New Roman" w:eastAsia="Times New Roman" w:hAnsi="Times New Roman" w:cs="Times New Roman"/>
    </w:rPr>
  </w:style>
  <w:style w:type="character" w:styleId="FootnoteReference">
    <w:name w:val="footnote reference"/>
    <w:basedOn w:val="DefaultParagraphFont"/>
    <w:uiPriority w:val="99"/>
    <w:unhideWhenUsed/>
    <w:rsid w:val="00295D9E"/>
    <w:rPr>
      <w:vertAlign w:val="superscript"/>
    </w:rPr>
  </w:style>
  <w:style w:type="paragraph" w:styleId="Footer">
    <w:name w:val="footer"/>
    <w:basedOn w:val="Normal"/>
    <w:link w:val="FooterChar"/>
    <w:uiPriority w:val="99"/>
    <w:unhideWhenUsed/>
    <w:rsid w:val="00FB6266"/>
    <w:pPr>
      <w:tabs>
        <w:tab w:val="center" w:pos="4320"/>
        <w:tab w:val="right" w:pos="8640"/>
      </w:tabs>
    </w:pPr>
  </w:style>
  <w:style w:type="character" w:customStyle="1" w:styleId="FooterChar">
    <w:name w:val="Footer Char"/>
    <w:basedOn w:val="DefaultParagraphFont"/>
    <w:link w:val="Footer"/>
    <w:uiPriority w:val="99"/>
    <w:rsid w:val="00FB6266"/>
    <w:rPr>
      <w:rFonts w:ascii="Times New Roman" w:eastAsia="Times New Roman" w:hAnsi="Times New Roman" w:cs="Times New Roman"/>
    </w:rPr>
  </w:style>
  <w:style w:type="character" w:styleId="PageNumber">
    <w:name w:val="page number"/>
    <w:basedOn w:val="DefaultParagraphFont"/>
    <w:uiPriority w:val="99"/>
    <w:semiHidden/>
    <w:unhideWhenUsed/>
    <w:rsid w:val="00FB6266"/>
  </w:style>
  <w:style w:type="character" w:customStyle="1" w:styleId="bestsection">
    <w:name w:val="bestsection"/>
    <w:rsid w:val="000949B3"/>
    <w:rPr>
      <w:color w:val="FF0000"/>
    </w:rPr>
  </w:style>
  <w:style w:type="paragraph" w:styleId="NormalWeb">
    <w:name w:val="Normal (Web)"/>
    <w:basedOn w:val="Normal"/>
    <w:uiPriority w:val="99"/>
    <w:unhideWhenUsed/>
    <w:rsid w:val="001F237E"/>
    <w:pPr>
      <w:spacing w:before="100" w:beforeAutospacing="1" w:after="100" w:afterAutospacing="1"/>
    </w:pPr>
  </w:style>
  <w:style w:type="paragraph" w:customStyle="1" w:styleId="pagenumber0">
    <w:name w:val="pagenumber"/>
    <w:basedOn w:val="Normal"/>
    <w:rsid w:val="001F237E"/>
    <w:pPr>
      <w:spacing w:before="100" w:beforeAutospacing="1" w:after="100" w:afterAutospacing="1"/>
    </w:pPr>
  </w:style>
  <w:style w:type="paragraph" w:styleId="BodyTextIndent3">
    <w:name w:val="Body Text Indent 3"/>
    <w:basedOn w:val="Normal"/>
    <w:link w:val="BodyTextIndent3Char"/>
    <w:uiPriority w:val="99"/>
    <w:semiHidden/>
    <w:unhideWhenUsed/>
    <w:rsid w:val="0069363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9363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5971A6"/>
    <w:rPr>
      <w:rFonts w:ascii="Tahoma" w:hAnsi="Tahoma" w:cs="Tahoma"/>
      <w:sz w:val="16"/>
      <w:szCs w:val="16"/>
    </w:rPr>
  </w:style>
  <w:style w:type="character" w:customStyle="1" w:styleId="BalloonTextChar">
    <w:name w:val="Balloon Text Char"/>
    <w:basedOn w:val="DefaultParagraphFont"/>
    <w:link w:val="BalloonText"/>
    <w:uiPriority w:val="99"/>
    <w:semiHidden/>
    <w:rsid w:val="005971A6"/>
    <w:rPr>
      <w:rFonts w:ascii="Tahoma" w:eastAsia="Times New Roman" w:hAnsi="Tahoma" w:cs="Tahoma"/>
      <w:sz w:val="16"/>
      <w:szCs w:val="16"/>
    </w:rPr>
  </w:style>
  <w:style w:type="character" w:customStyle="1" w:styleId="apple-converted-space">
    <w:name w:val="apple-converted-space"/>
    <w:basedOn w:val="DefaultParagraphFont"/>
    <w:rsid w:val="00C74C67"/>
  </w:style>
  <w:style w:type="paragraph" w:styleId="Header">
    <w:name w:val="header"/>
    <w:basedOn w:val="Normal"/>
    <w:link w:val="HeaderChar"/>
    <w:uiPriority w:val="99"/>
    <w:unhideWhenUsed/>
    <w:rsid w:val="00313B36"/>
    <w:pPr>
      <w:tabs>
        <w:tab w:val="center" w:pos="4680"/>
        <w:tab w:val="right" w:pos="9360"/>
      </w:tabs>
    </w:pPr>
  </w:style>
  <w:style w:type="character" w:customStyle="1" w:styleId="HeaderChar">
    <w:name w:val="Header Char"/>
    <w:basedOn w:val="DefaultParagraphFont"/>
    <w:link w:val="Header"/>
    <w:uiPriority w:val="99"/>
    <w:rsid w:val="00313B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172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cases.com/cases/sjc/423/423mass602.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asscases.com/cases/sjc/423/423mass602.html" TargetMode="External"/><Relationship Id="rId4" Type="http://schemas.openxmlformats.org/officeDocument/2006/relationships/settings" Target="settings.xml"/><Relationship Id="rId9" Type="http://schemas.openxmlformats.org/officeDocument/2006/relationships/hyperlink" Target="http://masscases.com/cases/sjc/334/334mass53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EC24F-F613-4F70-B2DC-C0579465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3800</Words>
  <Characters>21663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2</cp:revision>
  <cp:lastPrinted>2018-05-29T17:03:00Z</cp:lastPrinted>
  <dcterms:created xsi:type="dcterms:W3CDTF">2018-05-29T18:52:00Z</dcterms:created>
  <dcterms:modified xsi:type="dcterms:W3CDTF">2018-05-29T18:52:00Z</dcterms:modified>
</cp:coreProperties>
</file>