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AEF95" w14:textId="2C59B47B" w:rsidR="00632EB9" w:rsidRDefault="007E277A">
      <w:pPr>
        <w:tabs>
          <w:tab w:val="left" w:pos="1679"/>
        </w:tabs>
        <w:spacing w:before="90"/>
        <w:ind w:left="150"/>
        <w:rPr>
          <w:rFonts w:ascii="Tahoma"/>
          <w:sz w:val="15"/>
        </w:rPr>
      </w:pPr>
      <w:r>
        <w:rPr>
          <w:rFonts w:ascii="Tahoma"/>
          <w:b/>
          <w:spacing w:val="-2"/>
          <w:sz w:val="15"/>
        </w:rPr>
        <w:t>From:</w:t>
      </w:r>
      <w:r>
        <w:rPr>
          <w:rFonts w:ascii="Tahoma"/>
          <w:b/>
          <w:sz w:val="15"/>
        </w:rPr>
        <w:tab/>
      </w:r>
      <w:r>
        <w:rPr>
          <w:rFonts w:ascii="Tahoma"/>
          <w:color w:val="0000FF"/>
          <w:sz w:val="15"/>
          <w:u w:val="single" w:color="0000FF"/>
        </w:rPr>
        <w:t>Walker,</w:t>
      </w:r>
      <w:r>
        <w:rPr>
          <w:rFonts w:ascii="Tahoma"/>
          <w:color w:val="0000FF"/>
          <w:spacing w:val="-2"/>
          <w:sz w:val="15"/>
          <w:u w:val="single" w:color="0000FF"/>
        </w:rPr>
        <w:t xml:space="preserve"> </w:t>
      </w:r>
      <w:r>
        <w:rPr>
          <w:rFonts w:ascii="Tahoma"/>
          <w:color w:val="0000FF"/>
          <w:sz w:val="15"/>
          <w:u w:val="single" w:color="0000FF"/>
        </w:rPr>
        <w:t xml:space="preserve">Amy R.,CNM, </w:t>
      </w:r>
      <w:r>
        <w:rPr>
          <w:rFonts w:ascii="Tahoma"/>
          <w:color w:val="0000FF"/>
          <w:spacing w:val="-5"/>
          <w:sz w:val="15"/>
          <w:u w:val="single" w:color="0000FF"/>
        </w:rPr>
        <w:t>MSN</w:t>
      </w:r>
    </w:p>
    <w:p w14:paraId="4695F248" w14:textId="77777777" w:rsidR="00632EB9" w:rsidRDefault="007E277A">
      <w:pPr>
        <w:tabs>
          <w:tab w:val="left" w:pos="1679"/>
        </w:tabs>
        <w:spacing w:before="29"/>
        <w:ind w:left="150"/>
        <w:rPr>
          <w:rFonts w:ascii="Tahoma"/>
          <w:sz w:val="15"/>
        </w:rPr>
      </w:pPr>
      <w:r>
        <w:rPr>
          <w:rFonts w:ascii="Tahoma"/>
          <w:b/>
          <w:spacing w:val="-5"/>
          <w:sz w:val="15"/>
        </w:rPr>
        <w:t>To:</w:t>
      </w:r>
      <w:r>
        <w:rPr>
          <w:rFonts w:ascii="Tahoma"/>
          <w:b/>
          <w:sz w:val="15"/>
        </w:rPr>
        <w:tab/>
      </w:r>
      <w:hyperlink r:id="rId4">
        <w:r>
          <w:rPr>
            <w:rFonts w:ascii="Tahoma"/>
            <w:color w:val="0000FF"/>
            <w:sz w:val="15"/>
            <w:u w:val="single" w:color="0000FF"/>
          </w:rPr>
          <w:t>DPH-Testimony,</w:t>
        </w:r>
        <w:r>
          <w:rPr>
            <w:rFonts w:ascii="Tahoma"/>
            <w:color w:val="0000FF"/>
            <w:spacing w:val="-2"/>
            <w:sz w:val="15"/>
            <w:u w:val="single" w:color="0000FF"/>
          </w:rPr>
          <w:t xml:space="preserve"> </w:t>
        </w:r>
        <w:r>
          <w:rPr>
            <w:rFonts w:ascii="Tahoma"/>
            <w:color w:val="0000FF"/>
            <w:sz w:val="15"/>
            <w:u w:val="single" w:color="0000FF"/>
          </w:rPr>
          <w:t xml:space="preserve">Reg </w:t>
        </w:r>
        <w:r>
          <w:rPr>
            <w:rFonts w:ascii="Tahoma"/>
            <w:color w:val="0000FF"/>
            <w:spacing w:val="-2"/>
            <w:sz w:val="15"/>
            <w:u w:val="single" w:color="0000FF"/>
          </w:rPr>
          <w:t>(DPH)</w:t>
        </w:r>
      </w:hyperlink>
    </w:p>
    <w:p w14:paraId="017C951E" w14:textId="77777777" w:rsidR="00632EB9" w:rsidRDefault="007E277A">
      <w:pPr>
        <w:tabs>
          <w:tab w:val="left" w:pos="1679"/>
        </w:tabs>
        <w:spacing w:before="29"/>
        <w:ind w:left="150"/>
        <w:rPr>
          <w:rFonts w:ascii="Tahoma"/>
          <w:sz w:val="15"/>
        </w:rPr>
      </w:pPr>
      <w:r>
        <w:rPr>
          <w:rFonts w:ascii="Tahoma"/>
          <w:b/>
          <w:spacing w:val="-2"/>
          <w:sz w:val="15"/>
        </w:rPr>
        <w:t>Subject:</w:t>
      </w:r>
      <w:r>
        <w:rPr>
          <w:rFonts w:ascii="Tahoma"/>
          <w:b/>
          <w:sz w:val="15"/>
        </w:rPr>
        <w:tab/>
      </w:r>
      <w:r>
        <w:rPr>
          <w:rFonts w:ascii="Tahoma"/>
          <w:sz w:val="15"/>
        </w:rPr>
        <w:t>Public</w:t>
      </w:r>
      <w:r>
        <w:rPr>
          <w:rFonts w:ascii="Tahoma"/>
          <w:spacing w:val="-3"/>
          <w:sz w:val="15"/>
        </w:rPr>
        <w:t xml:space="preserve"> </w:t>
      </w:r>
      <w:r>
        <w:rPr>
          <w:rFonts w:ascii="Tahoma"/>
          <w:sz w:val="15"/>
        </w:rPr>
        <w:t>Comment</w:t>
      </w:r>
      <w:r>
        <w:rPr>
          <w:rFonts w:ascii="Tahoma"/>
          <w:spacing w:val="-3"/>
          <w:sz w:val="15"/>
        </w:rPr>
        <w:t xml:space="preserve"> </w:t>
      </w:r>
      <w:r>
        <w:rPr>
          <w:rFonts w:ascii="Tahoma"/>
          <w:sz w:val="15"/>
        </w:rPr>
        <w:t>for</w:t>
      </w:r>
      <w:r>
        <w:rPr>
          <w:rFonts w:ascii="Tahoma"/>
          <w:spacing w:val="-2"/>
          <w:sz w:val="15"/>
        </w:rPr>
        <w:t xml:space="preserve"> </w:t>
      </w:r>
      <w:r>
        <w:rPr>
          <w:rFonts w:ascii="Tahoma"/>
          <w:sz w:val="15"/>
        </w:rPr>
        <w:t>105</w:t>
      </w:r>
      <w:r>
        <w:rPr>
          <w:rFonts w:ascii="Tahoma"/>
          <w:spacing w:val="-3"/>
          <w:sz w:val="15"/>
        </w:rPr>
        <w:t xml:space="preserve"> </w:t>
      </w:r>
      <w:r>
        <w:rPr>
          <w:rFonts w:ascii="Tahoma"/>
          <w:sz w:val="15"/>
        </w:rPr>
        <w:t>CMR</w:t>
      </w:r>
      <w:r>
        <w:rPr>
          <w:rFonts w:ascii="Tahoma"/>
          <w:spacing w:val="-2"/>
          <w:sz w:val="15"/>
        </w:rPr>
        <w:t xml:space="preserve"> 272.000</w:t>
      </w:r>
    </w:p>
    <w:p w14:paraId="23715506" w14:textId="77777777" w:rsidR="00632EB9" w:rsidRDefault="007E277A">
      <w:pPr>
        <w:tabs>
          <w:tab w:val="left" w:pos="1679"/>
        </w:tabs>
        <w:spacing w:before="28"/>
        <w:ind w:left="150"/>
        <w:rPr>
          <w:rFonts w:ascii="Tahoma"/>
          <w:sz w:val="15"/>
        </w:rPr>
      </w:pPr>
      <w:r>
        <w:rPr>
          <w:rFonts w:ascii="Tahoma"/>
          <w:b/>
          <w:spacing w:val="-2"/>
          <w:sz w:val="15"/>
        </w:rPr>
        <w:t>Date:</w:t>
      </w:r>
      <w:r>
        <w:rPr>
          <w:rFonts w:ascii="Tahoma"/>
          <w:b/>
          <w:sz w:val="15"/>
        </w:rPr>
        <w:tab/>
      </w:r>
      <w:r>
        <w:rPr>
          <w:rFonts w:ascii="Tahoma"/>
          <w:sz w:val="15"/>
        </w:rPr>
        <w:t>Thursday,</w:t>
      </w:r>
      <w:r>
        <w:rPr>
          <w:rFonts w:ascii="Tahoma"/>
          <w:spacing w:val="-2"/>
          <w:sz w:val="15"/>
        </w:rPr>
        <w:t xml:space="preserve"> </w:t>
      </w:r>
      <w:r>
        <w:rPr>
          <w:rFonts w:ascii="Tahoma"/>
          <w:sz w:val="15"/>
        </w:rPr>
        <w:t xml:space="preserve">May 21, 2026 8:06:27 </w:t>
      </w:r>
      <w:r>
        <w:rPr>
          <w:rFonts w:ascii="Tahoma"/>
          <w:spacing w:val="-5"/>
          <w:sz w:val="15"/>
        </w:rPr>
        <w:t>AM</w:t>
      </w:r>
    </w:p>
    <w:p w14:paraId="4DD798B4" w14:textId="3C454381" w:rsidR="00632EB9" w:rsidRDefault="007E277A">
      <w:pPr>
        <w:pStyle w:val="BodyText"/>
        <w:spacing w:before="5"/>
        <w:ind w:left="0"/>
        <w:rPr>
          <w:rFonts w:ascii="Tahoma"/>
          <w:sz w:val="10"/>
        </w:rPr>
      </w:pPr>
      <w:r>
        <w:rPr>
          <w:rFonts w:ascii="Tahoma"/>
          <w:noProof/>
          <w:sz w:val="10"/>
        </w:rPr>
        <mc:AlternateContent>
          <mc:Choice Requires="wps">
            <w:drawing>
              <wp:anchor distT="0" distB="0" distL="0" distR="0" simplePos="0" relativeHeight="487587840" behindDoc="1" locked="0" layoutInCell="1" allowOverlap="1" wp14:anchorId="480CCF10" wp14:editId="2E7064CB">
                <wp:simplePos x="0" y="0"/>
                <wp:positionH relativeFrom="page">
                  <wp:posOffset>990600</wp:posOffset>
                </wp:positionH>
                <wp:positionV relativeFrom="paragraph">
                  <wp:posOffset>95110</wp:posOffset>
                </wp:positionV>
                <wp:extent cx="5810250" cy="190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13B8D197" id="Graphic 1" o:spid="_x0000_s1026" style="position:absolute;margin-left:78pt;margin-top:7.5pt;width:457.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8102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NRGgIAAMIEAAAOAAAAZHJzL2Uyb0RvYy54bWysVFFr2zAQfh/sPwi9L3YCHZmJU0ZLx6B0&#10;habsWZHl2EzWaToldv79TrLlmu1pYwTkk+/T5+++O2V3O3SaXZTDFkzJ16ucM2UkVK05lfz18PBh&#10;yxl6YSqhwaiSXxXy2/37d7veFmoDDehKOUYkBovelrzx3hZZhrJRncAVWGUoWYPrhKetO2WVEz2x&#10;dzrb5PnHrAdXWQdSIdLb+zHJ95G/rpX03+oalWe65KTNx9XF9RjWbL8TxckJ27RykiH+QUUnWkMf&#10;nanuhRfs7No/qLpWOkCo/UpCl0Fdt1LFGqiadf5bNS+NsCrWQuagnW3C/0crny4v9tkF6WgfQf5A&#10;ciTrLRZzJmxwwgy16wKWhLMhunidXVSDZ5Je3mzX+eaGzJaUW3/KKQycokiH5Rn9FwWRSFwe0Y9N&#10;qFIkmhTJwaTQUStDE3VsoueMmug4oyYexyZa4cO5oC6ErF8oaZKQkO3gog4QcT4UMetNpZDUN4w2&#10;SyxVtUClXHrayDdiloWnfHqOuOV3/xK9mRxNhFIDqtHkUHt0e/aDylk6jqDb6qHVOjiA7nS8045d&#10;BFm7zcNvol7A4jiMExBm4QjV9dmxni5NyfHnWTjFmf5qaCrDDUuBS8ExBc7rO4j3MJrv0B+G78JZ&#10;ZiksuacBeoI086JIo0H6A2DEhpMGPp891G2Ym6htVDRt6KLE+qdLHW7ich9Rb389+18AAAD//wMA&#10;UEsDBBQABgAIAAAAIQDCrs2m2QAAAAoBAAAPAAAAZHJzL2Rvd25yZXYueG1sTE9NS8NAFLwL/ofl&#10;Cd7sboXUErMpRehJBI3F82b3NQndL7LbNPrrfTnp6c0ww7yZajc7yyYc0xC8hPVKAEOvgxl8J+H4&#10;eXjYAktZeaNs8CjhGxPs6tubSpUmXP0HTk3uGIX4VCoJfc6x5DzpHp1KqxDRk3YKo1OZ6NhxM6or&#10;hTvLH4XYcKcGTx96FfGlR31uLk7CW3qPhYqHr+ZHT87q3Bbu9Crl/d28fwaWcc5/ZljqU3WoqVMb&#10;Lt4kZokXG9qSF0B3MYinNaGW0FYAryv+f0L9CwAA//8DAFBLAQItABQABgAIAAAAIQC2gziS/gAA&#10;AOEBAAATAAAAAAAAAAAAAAAAAAAAAABbQ29udGVudF9UeXBlc10ueG1sUEsBAi0AFAAGAAgAAAAh&#10;ADj9If/WAAAAlAEAAAsAAAAAAAAAAAAAAAAALwEAAF9yZWxzLy5yZWxzUEsBAi0AFAAGAAgAAAAh&#10;ACIj01EaAgAAwgQAAA4AAAAAAAAAAAAAAAAALgIAAGRycy9lMm9Eb2MueG1sUEsBAi0AFAAGAAgA&#10;AAAhAMKuzabZAAAACgEAAA8AAAAAAAAAAAAAAAAAdAQAAGRycy9kb3ducmV2LnhtbFBLBQYAAAAA&#10;BAAEAPMAAAB6BQAAAAA=&#10;" path="m5810250,l,,,19050r5810250,l5810250,12r,-12xe" fillcolor="gray" stroked="f">
                <v:path arrowok="t"/>
                <w10:wrap type="topAndBottom" anchorx="page"/>
              </v:shape>
            </w:pict>
          </mc:Fallback>
        </mc:AlternateContent>
      </w:r>
    </w:p>
    <w:p w14:paraId="630A0858" w14:textId="77777777" w:rsidR="00632EB9" w:rsidRDefault="00632EB9">
      <w:pPr>
        <w:pStyle w:val="BodyText"/>
        <w:spacing w:before="5"/>
        <w:ind w:left="0"/>
        <w:rPr>
          <w:rFonts w:ascii="Tahoma"/>
          <w:sz w:val="10"/>
        </w:rPr>
      </w:pPr>
    </w:p>
    <w:p w14:paraId="12EEFD20" w14:textId="77777777" w:rsidR="00632EB9" w:rsidRDefault="007E277A">
      <w:pPr>
        <w:pStyle w:val="BodyText"/>
        <w:spacing w:before="41"/>
      </w:pPr>
      <w:r>
        <w:t>May</w:t>
      </w:r>
      <w:r>
        <w:rPr>
          <w:spacing w:val="1"/>
        </w:rPr>
        <w:t xml:space="preserve"> </w:t>
      </w:r>
      <w:r>
        <w:t>21,</w:t>
      </w:r>
      <w:r>
        <w:rPr>
          <w:spacing w:val="1"/>
        </w:rPr>
        <w:t xml:space="preserve"> </w:t>
      </w:r>
      <w:r>
        <w:rPr>
          <w:spacing w:val="-4"/>
        </w:rPr>
        <w:t>2026</w:t>
      </w:r>
    </w:p>
    <w:p w14:paraId="75717057" w14:textId="77777777" w:rsidR="00632EB9" w:rsidRDefault="007E277A">
      <w:pPr>
        <w:pStyle w:val="BodyText"/>
        <w:spacing w:before="292"/>
      </w:pPr>
      <w:r>
        <w:t>To</w:t>
      </w:r>
      <w:r>
        <w:rPr>
          <w:spacing w:val="-3"/>
        </w:rPr>
        <w:t xml:space="preserve"> </w:t>
      </w:r>
      <w:r>
        <w:t>Whom</w:t>
      </w:r>
      <w:r>
        <w:rPr>
          <w:spacing w:val="-3"/>
        </w:rPr>
        <w:t xml:space="preserve"> </w:t>
      </w:r>
      <w:r>
        <w:t>It</w:t>
      </w:r>
      <w:r>
        <w:rPr>
          <w:spacing w:val="-2"/>
        </w:rPr>
        <w:t xml:space="preserve"> </w:t>
      </w:r>
      <w:r>
        <w:t>May</w:t>
      </w:r>
      <w:r>
        <w:rPr>
          <w:spacing w:val="-3"/>
        </w:rPr>
        <w:t xml:space="preserve"> </w:t>
      </w:r>
      <w:r>
        <w:rPr>
          <w:spacing w:val="-2"/>
        </w:rPr>
        <w:t>Concern:</w:t>
      </w:r>
    </w:p>
    <w:p w14:paraId="1BEFB0E5" w14:textId="77777777" w:rsidR="00632EB9" w:rsidRDefault="007E277A">
      <w:pPr>
        <w:pStyle w:val="BodyText"/>
        <w:spacing w:before="292" w:line="283" w:lineRule="auto"/>
        <w:ind w:right="191" w:firstLine="48"/>
      </w:pPr>
      <w:r>
        <w:t>I am writing to offer comment on the new DPH regulations on 105 CMR 272.000:</w:t>
      </w:r>
      <w:r>
        <w:rPr>
          <w:spacing w:val="80"/>
          <w:w w:val="110"/>
        </w:rPr>
        <w:t xml:space="preserve"> </w:t>
      </w:r>
      <w:r>
        <w:rPr>
          <w:w w:val="110"/>
        </w:rPr>
        <w:t>STANDARDS</w:t>
      </w:r>
      <w:r>
        <w:rPr>
          <w:spacing w:val="-14"/>
          <w:w w:val="110"/>
        </w:rPr>
        <w:t xml:space="preserve"> </w:t>
      </w:r>
      <w:r>
        <w:rPr>
          <w:w w:val="110"/>
        </w:rPr>
        <w:t>REGULATING</w:t>
      </w:r>
      <w:r>
        <w:rPr>
          <w:spacing w:val="-14"/>
          <w:w w:val="110"/>
        </w:rPr>
        <w:t xml:space="preserve"> </w:t>
      </w:r>
      <w:r>
        <w:rPr>
          <w:w w:val="110"/>
        </w:rPr>
        <w:t>THE</w:t>
      </w:r>
      <w:r>
        <w:rPr>
          <w:spacing w:val="-14"/>
          <w:w w:val="110"/>
        </w:rPr>
        <w:t xml:space="preserve"> </w:t>
      </w:r>
      <w:r>
        <w:rPr>
          <w:w w:val="110"/>
        </w:rPr>
        <w:t>CARE</w:t>
      </w:r>
      <w:r>
        <w:rPr>
          <w:spacing w:val="-14"/>
          <w:w w:val="110"/>
        </w:rPr>
        <w:t xml:space="preserve"> </w:t>
      </w:r>
      <w:r>
        <w:rPr>
          <w:w w:val="110"/>
        </w:rPr>
        <w:t>OF</w:t>
      </w:r>
      <w:r>
        <w:rPr>
          <w:spacing w:val="-14"/>
          <w:w w:val="110"/>
        </w:rPr>
        <w:t xml:space="preserve"> </w:t>
      </w:r>
      <w:r>
        <w:rPr>
          <w:w w:val="110"/>
        </w:rPr>
        <w:t>INFANTS</w:t>
      </w:r>
      <w:r>
        <w:rPr>
          <w:spacing w:val="-14"/>
          <w:w w:val="110"/>
        </w:rPr>
        <w:t xml:space="preserve"> </w:t>
      </w:r>
      <w:r>
        <w:rPr>
          <w:w w:val="110"/>
        </w:rPr>
        <w:t>IDENTIFIED</w:t>
      </w:r>
      <w:r>
        <w:rPr>
          <w:spacing w:val="-14"/>
          <w:w w:val="110"/>
        </w:rPr>
        <w:t xml:space="preserve"> </w:t>
      </w:r>
      <w:r>
        <w:rPr>
          <w:w w:val="110"/>
        </w:rPr>
        <w:t>AS</w:t>
      </w:r>
      <w:r>
        <w:rPr>
          <w:spacing w:val="-14"/>
          <w:w w:val="110"/>
        </w:rPr>
        <w:t xml:space="preserve"> </w:t>
      </w:r>
      <w:r>
        <w:rPr>
          <w:w w:val="110"/>
        </w:rPr>
        <w:t>BEING</w:t>
      </w:r>
      <w:r>
        <w:rPr>
          <w:spacing w:val="-14"/>
          <w:w w:val="110"/>
        </w:rPr>
        <w:t xml:space="preserve"> </w:t>
      </w:r>
      <w:r>
        <w:rPr>
          <w:w w:val="110"/>
        </w:rPr>
        <w:t>AFFECTED</w:t>
      </w:r>
      <w:r>
        <w:rPr>
          <w:spacing w:val="-14"/>
          <w:w w:val="110"/>
        </w:rPr>
        <w:t xml:space="preserve"> </w:t>
      </w:r>
      <w:r>
        <w:rPr>
          <w:w w:val="110"/>
        </w:rPr>
        <w:t>BY</w:t>
      </w:r>
    </w:p>
    <w:p w14:paraId="5561FB43" w14:textId="77777777" w:rsidR="00632EB9" w:rsidRDefault="007E277A">
      <w:pPr>
        <w:pStyle w:val="BodyText"/>
        <w:spacing w:line="283" w:lineRule="auto"/>
        <w:ind w:right="121"/>
      </w:pPr>
      <w:r>
        <w:rPr>
          <w:w w:val="105"/>
        </w:rPr>
        <w:t>PRENATAL SUBSTANCE EXPOSURE.</w:t>
      </w:r>
      <w:r>
        <w:rPr>
          <w:spacing w:val="40"/>
          <w:w w:val="105"/>
        </w:rPr>
        <w:t xml:space="preserve"> </w:t>
      </w:r>
      <w:r>
        <w:rPr>
          <w:w w:val="105"/>
        </w:rPr>
        <w:t>My name is Amy Walker, and I am a Certified Nurse Midwife at Cooley Dickinson Hospital where I also am the Program Director for New Beginnings which provides prenatal/postpartum group and individual care with wrap around support for birthing individuals affected by Substance Use Disorder and Alcohol Use</w:t>
      </w:r>
      <w:r>
        <w:rPr>
          <w:spacing w:val="-1"/>
          <w:w w:val="105"/>
        </w:rPr>
        <w:t xml:space="preserve"> </w:t>
      </w:r>
      <w:r>
        <w:rPr>
          <w:w w:val="105"/>
        </w:rPr>
        <w:t>Disorder.</w:t>
      </w:r>
    </w:p>
    <w:p w14:paraId="2AF10A6A" w14:textId="77777777" w:rsidR="00632EB9" w:rsidRDefault="007E277A">
      <w:pPr>
        <w:pStyle w:val="BodyText"/>
        <w:spacing w:before="235" w:line="283" w:lineRule="auto"/>
        <w:ind w:right="201"/>
        <w:jc w:val="both"/>
      </w:pPr>
      <w:r>
        <w:rPr>
          <w:w w:val="105"/>
        </w:rPr>
        <w:t>First,</w:t>
      </w:r>
      <w:r>
        <w:rPr>
          <w:spacing w:val="-1"/>
          <w:w w:val="105"/>
        </w:rPr>
        <w:t xml:space="preserve"> </w:t>
      </w:r>
      <w:r>
        <w:rPr>
          <w:w w:val="105"/>
        </w:rPr>
        <w:t>I</w:t>
      </w:r>
      <w:r>
        <w:rPr>
          <w:spacing w:val="-1"/>
          <w:w w:val="105"/>
        </w:rPr>
        <w:t xml:space="preserve"> </w:t>
      </w:r>
      <w:r>
        <w:rPr>
          <w:w w:val="105"/>
        </w:rPr>
        <w:t>want</w:t>
      </w:r>
      <w:r>
        <w:rPr>
          <w:spacing w:val="-1"/>
          <w:w w:val="105"/>
        </w:rPr>
        <w:t xml:space="preserve"> </w:t>
      </w:r>
      <w:r>
        <w:rPr>
          <w:w w:val="105"/>
        </w:rPr>
        <w:t>to</w:t>
      </w:r>
      <w:r>
        <w:rPr>
          <w:spacing w:val="-1"/>
          <w:w w:val="105"/>
        </w:rPr>
        <w:t xml:space="preserve"> </w:t>
      </w:r>
      <w:r>
        <w:rPr>
          <w:w w:val="105"/>
        </w:rPr>
        <w:t>say</w:t>
      </w:r>
      <w:r>
        <w:rPr>
          <w:spacing w:val="-1"/>
          <w:w w:val="105"/>
        </w:rPr>
        <w:t xml:space="preserve"> </w:t>
      </w:r>
      <w:r>
        <w:rPr>
          <w:w w:val="105"/>
        </w:rPr>
        <w:t>that</w:t>
      </w:r>
      <w:r>
        <w:rPr>
          <w:spacing w:val="-1"/>
          <w:w w:val="105"/>
        </w:rPr>
        <w:t xml:space="preserve"> </w:t>
      </w:r>
      <w:r>
        <w:rPr>
          <w:w w:val="105"/>
        </w:rPr>
        <w:t>I</w:t>
      </w:r>
      <w:r>
        <w:rPr>
          <w:spacing w:val="-1"/>
          <w:w w:val="105"/>
        </w:rPr>
        <w:t xml:space="preserve"> </w:t>
      </w:r>
      <w:r>
        <w:rPr>
          <w:w w:val="105"/>
        </w:rPr>
        <w:t>am</w:t>
      </w:r>
      <w:r>
        <w:rPr>
          <w:spacing w:val="-1"/>
          <w:w w:val="105"/>
        </w:rPr>
        <w:t xml:space="preserve"> </w:t>
      </w:r>
      <w:r>
        <w:rPr>
          <w:w w:val="105"/>
        </w:rPr>
        <w:t>extremely</w:t>
      </w:r>
      <w:r>
        <w:rPr>
          <w:spacing w:val="-1"/>
          <w:w w:val="105"/>
        </w:rPr>
        <w:t xml:space="preserve"> </w:t>
      </w:r>
      <w:r>
        <w:rPr>
          <w:w w:val="105"/>
        </w:rPr>
        <w:t>supportive</w:t>
      </w:r>
      <w:r>
        <w:rPr>
          <w:spacing w:val="-1"/>
          <w:w w:val="105"/>
        </w:rPr>
        <w:t xml:space="preserve"> </w:t>
      </w:r>
      <w:r>
        <w:rPr>
          <w:w w:val="105"/>
        </w:rPr>
        <w:t>of</w:t>
      </w:r>
      <w:r>
        <w:rPr>
          <w:spacing w:val="-1"/>
          <w:w w:val="105"/>
        </w:rPr>
        <w:t xml:space="preserve"> </w:t>
      </w:r>
      <w:r>
        <w:rPr>
          <w:w w:val="105"/>
        </w:rPr>
        <w:t>these</w:t>
      </w:r>
      <w:r>
        <w:rPr>
          <w:spacing w:val="-1"/>
          <w:w w:val="105"/>
        </w:rPr>
        <w:t xml:space="preserve"> </w:t>
      </w:r>
      <w:r>
        <w:rPr>
          <w:w w:val="105"/>
        </w:rPr>
        <w:t>necessary</w:t>
      </w:r>
      <w:r>
        <w:rPr>
          <w:spacing w:val="-1"/>
          <w:w w:val="105"/>
        </w:rPr>
        <w:t xml:space="preserve"> </w:t>
      </w:r>
      <w:r>
        <w:rPr>
          <w:w w:val="105"/>
        </w:rPr>
        <w:t>legislative</w:t>
      </w:r>
      <w:r>
        <w:rPr>
          <w:spacing w:val="-1"/>
          <w:w w:val="105"/>
        </w:rPr>
        <w:t xml:space="preserve"> </w:t>
      </w:r>
      <w:r>
        <w:rPr>
          <w:w w:val="105"/>
        </w:rPr>
        <w:t>changes and</w:t>
      </w:r>
      <w:r>
        <w:rPr>
          <w:spacing w:val="-8"/>
          <w:w w:val="105"/>
        </w:rPr>
        <w:t xml:space="preserve"> </w:t>
      </w:r>
      <w:r>
        <w:rPr>
          <w:w w:val="105"/>
        </w:rPr>
        <w:t>know</w:t>
      </w:r>
      <w:r>
        <w:rPr>
          <w:spacing w:val="-8"/>
          <w:w w:val="105"/>
        </w:rPr>
        <w:t xml:space="preserve"> </w:t>
      </w:r>
      <w:r>
        <w:rPr>
          <w:w w:val="105"/>
        </w:rPr>
        <w:t>that</w:t>
      </w:r>
      <w:r>
        <w:rPr>
          <w:spacing w:val="-8"/>
          <w:w w:val="105"/>
        </w:rPr>
        <w:t xml:space="preserve"> </w:t>
      </w:r>
      <w:r>
        <w:rPr>
          <w:w w:val="105"/>
        </w:rPr>
        <w:t>the</w:t>
      </w:r>
      <w:r>
        <w:rPr>
          <w:spacing w:val="-8"/>
          <w:w w:val="105"/>
        </w:rPr>
        <w:t xml:space="preserve"> </w:t>
      </w:r>
      <w:r>
        <w:rPr>
          <w:w w:val="105"/>
        </w:rPr>
        <w:t>effort</w:t>
      </w:r>
      <w:r>
        <w:rPr>
          <w:spacing w:val="-8"/>
          <w:w w:val="105"/>
        </w:rPr>
        <w:t xml:space="preserve"> </w:t>
      </w:r>
      <w:r>
        <w:rPr>
          <w:w w:val="105"/>
        </w:rPr>
        <w:t>behind</w:t>
      </w:r>
      <w:r>
        <w:rPr>
          <w:spacing w:val="-8"/>
          <w:w w:val="105"/>
        </w:rPr>
        <w:t xml:space="preserve"> </w:t>
      </w:r>
      <w:r>
        <w:rPr>
          <w:w w:val="105"/>
        </w:rPr>
        <w:t>them</w:t>
      </w:r>
      <w:r>
        <w:rPr>
          <w:spacing w:val="-8"/>
          <w:w w:val="105"/>
        </w:rPr>
        <w:t xml:space="preserve"> </w:t>
      </w:r>
      <w:r>
        <w:rPr>
          <w:w w:val="105"/>
        </w:rPr>
        <w:t>is</w:t>
      </w:r>
      <w:r>
        <w:rPr>
          <w:spacing w:val="-8"/>
          <w:w w:val="105"/>
        </w:rPr>
        <w:t xml:space="preserve"> </w:t>
      </w:r>
      <w:r>
        <w:rPr>
          <w:w w:val="105"/>
        </w:rPr>
        <w:t>to</w:t>
      </w:r>
      <w:r>
        <w:rPr>
          <w:spacing w:val="-8"/>
          <w:w w:val="105"/>
        </w:rPr>
        <w:t xml:space="preserve"> </w:t>
      </w:r>
      <w:r>
        <w:rPr>
          <w:w w:val="105"/>
        </w:rPr>
        <w:t>help</w:t>
      </w:r>
      <w:r>
        <w:rPr>
          <w:spacing w:val="-8"/>
          <w:w w:val="105"/>
        </w:rPr>
        <w:t xml:space="preserve"> </w:t>
      </w:r>
      <w:r>
        <w:rPr>
          <w:w w:val="105"/>
        </w:rPr>
        <w:t>improve</w:t>
      </w:r>
      <w:r>
        <w:rPr>
          <w:spacing w:val="-8"/>
          <w:w w:val="105"/>
        </w:rPr>
        <w:t xml:space="preserve"> </w:t>
      </w:r>
      <w:r>
        <w:rPr>
          <w:w w:val="105"/>
        </w:rPr>
        <w:t>our</w:t>
      </w:r>
      <w:r>
        <w:rPr>
          <w:spacing w:val="-8"/>
          <w:w w:val="105"/>
        </w:rPr>
        <w:t xml:space="preserve"> </w:t>
      </w:r>
      <w:r>
        <w:rPr>
          <w:w w:val="105"/>
        </w:rPr>
        <w:t>care</w:t>
      </w:r>
      <w:r>
        <w:rPr>
          <w:spacing w:val="-8"/>
          <w:w w:val="105"/>
        </w:rPr>
        <w:t xml:space="preserve"> </w:t>
      </w:r>
      <w:r>
        <w:rPr>
          <w:w w:val="105"/>
        </w:rPr>
        <w:t>for</w:t>
      </w:r>
      <w:r>
        <w:rPr>
          <w:spacing w:val="-8"/>
          <w:w w:val="105"/>
        </w:rPr>
        <w:t xml:space="preserve"> </w:t>
      </w:r>
      <w:r>
        <w:rPr>
          <w:w w:val="105"/>
        </w:rPr>
        <w:t>families</w:t>
      </w:r>
      <w:r>
        <w:rPr>
          <w:spacing w:val="-8"/>
          <w:w w:val="105"/>
        </w:rPr>
        <w:t xml:space="preserve"> </w:t>
      </w:r>
      <w:r>
        <w:rPr>
          <w:w w:val="105"/>
        </w:rPr>
        <w:t>affected</w:t>
      </w:r>
      <w:r>
        <w:rPr>
          <w:spacing w:val="-8"/>
          <w:w w:val="105"/>
        </w:rPr>
        <w:t xml:space="preserve"> </w:t>
      </w:r>
      <w:r>
        <w:rPr>
          <w:w w:val="105"/>
        </w:rPr>
        <w:t>by Substance</w:t>
      </w:r>
      <w:r>
        <w:rPr>
          <w:spacing w:val="-1"/>
          <w:w w:val="105"/>
        </w:rPr>
        <w:t xml:space="preserve"> </w:t>
      </w:r>
      <w:r>
        <w:rPr>
          <w:w w:val="105"/>
        </w:rPr>
        <w:t>Use.</w:t>
      </w:r>
    </w:p>
    <w:p w14:paraId="7C294C83" w14:textId="77777777" w:rsidR="00632EB9" w:rsidRDefault="007E277A">
      <w:pPr>
        <w:pStyle w:val="BodyText"/>
        <w:spacing w:before="238" w:line="283" w:lineRule="auto"/>
        <w:ind w:right="191"/>
      </w:pPr>
      <w:r>
        <w:rPr>
          <w:w w:val="105"/>
        </w:rPr>
        <w:t>However,</w:t>
      </w:r>
      <w:r>
        <w:rPr>
          <w:spacing w:val="-13"/>
          <w:w w:val="105"/>
        </w:rPr>
        <w:t xml:space="preserve"> </w:t>
      </w:r>
      <w:r>
        <w:rPr>
          <w:w w:val="105"/>
        </w:rPr>
        <w:t>there</w:t>
      </w:r>
      <w:r>
        <w:rPr>
          <w:spacing w:val="-13"/>
          <w:w w:val="105"/>
        </w:rPr>
        <w:t xml:space="preserve"> </w:t>
      </w:r>
      <w:r>
        <w:rPr>
          <w:w w:val="105"/>
        </w:rPr>
        <w:t>are</w:t>
      </w:r>
      <w:r>
        <w:rPr>
          <w:spacing w:val="-13"/>
          <w:w w:val="105"/>
        </w:rPr>
        <w:t xml:space="preserve"> </w:t>
      </w:r>
      <w:r>
        <w:rPr>
          <w:w w:val="105"/>
        </w:rPr>
        <w:t>a</w:t>
      </w:r>
      <w:r>
        <w:rPr>
          <w:spacing w:val="-13"/>
          <w:w w:val="105"/>
        </w:rPr>
        <w:t xml:space="preserve"> </w:t>
      </w:r>
      <w:r>
        <w:rPr>
          <w:w w:val="105"/>
        </w:rPr>
        <w:t>few</w:t>
      </w:r>
      <w:r>
        <w:rPr>
          <w:spacing w:val="-13"/>
          <w:w w:val="105"/>
        </w:rPr>
        <w:t xml:space="preserve"> </w:t>
      </w:r>
      <w:r>
        <w:rPr>
          <w:w w:val="105"/>
        </w:rPr>
        <w:t>things</w:t>
      </w:r>
      <w:r>
        <w:rPr>
          <w:spacing w:val="-13"/>
          <w:w w:val="105"/>
        </w:rPr>
        <w:t xml:space="preserve"> </w:t>
      </w:r>
      <w:r>
        <w:rPr>
          <w:w w:val="105"/>
        </w:rPr>
        <w:t>in</w:t>
      </w:r>
      <w:r>
        <w:rPr>
          <w:spacing w:val="-13"/>
          <w:w w:val="105"/>
        </w:rPr>
        <w:t xml:space="preserve"> </w:t>
      </w:r>
      <w:r>
        <w:rPr>
          <w:w w:val="105"/>
        </w:rPr>
        <w:t>the</w:t>
      </w:r>
      <w:r>
        <w:rPr>
          <w:spacing w:val="-13"/>
          <w:w w:val="105"/>
        </w:rPr>
        <w:t xml:space="preserve"> </w:t>
      </w:r>
      <w:r>
        <w:rPr>
          <w:w w:val="105"/>
        </w:rPr>
        <w:t>new</w:t>
      </w:r>
      <w:r>
        <w:rPr>
          <w:spacing w:val="-13"/>
          <w:w w:val="105"/>
        </w:rPr>
        <w:t xml:space="preserve"> </w:t>
      </w:r>
      <w:r>
        <w:rPr>
          <w:w w:val="105"/>
        </w:rPr>
        <w:t>regulations</w:t>
      </w:r>
      <w:r>
        <w:rPr>
          <w:spacing w:val="-13"/>
          <w:w w:val="105"/>
        </w:rPr>
        <w:t xml:space="preserve"> </w:t>
      </w:r>
      <w:r>
        <w:rPr>
          <w:w w:val="105"/>
        </w:rPr>
        <w:t>that</w:t>
      </w:r>
      <w:r>
        <w:rPr>
          <w:spacing w:val="-13"/>
          <w:w w:val="105"/>
        </w:rPr>
        <w:t xml:space="preserve"> </w:t>
      </w:r>
      <w:r>
        <w:rPr>
          <w:w w:val="105"/>
        </w:rPr>
        <w:t>do</w:t>
      </w:r>
      <w:r>
        <w:rPr>
          <w:spacing w:val="-13"/>
          <w:w w:val="105"/>
        </w:rPr>
        <w:t xml:space="preserve"> </w:t>
      </w:r>
      <w:r>
        <w:rPr>
          <w:w w:val="105"/>
        </w:rPr>
        <w:t>not</w:t>
      </w:r>
      <w:r>
        <w:rPr>
          <w:spacing w:val="-13"/>
          <w:w w:val="105"/>
        </w:rPr>
        <w:t xml:space="preserve"> </w:t>
      </w:r>
      <w:r>
        <w:rPr>
          <w:w w:val="105"/>
        </w:rPr>
        <w:t>feel</w:t>
      </w:r>
      <w:r>
        <w:rPr>
          <w:spacing w:val="-13"/>
          <w:w w:val="105"/>
        </w:rPr>
        <w:t xml:space="preserve"> </w:t>
      </w:r>
      <w:r>
        <w:rPr>
          <w:w w:val="105"/>
        </w:rPr>
        <w:t>in</w:t>
      </w:r>
      <w:r>
        <w:rPr>
          <w:spacing w:val="-13"/>
          <w:w w:val="105"/>
        </w:rPr>
        <w:t xml:space="preserve"> </w:t>
      </w:r>
      <w:r>
        <w:rPr>
          <w:w w:val="105"/>
        </w:rPr>
        <w:t>line</w:t>
      </w:r>
      <w:r>
        <w:rPr>
          <w:spacing w:val="-13"/>
          <w:w w:val="105"/>
        </w:rPr>
        <w:t xml:space="preserve"> </w:t>
      </w:r>
      <w:r>
        <w:rPr>
          <w:w w:val="105"/>
        </w:rPr>
        <w:t>with</w:t>
      </w:r>
      <w:r>
        <w:rPr>
          <w:spacing w:val="-13"/>
          <w:w w:val="105"/>
        </w:rPr>
        <w:t xml:space="preserve"> </w:t>
      </w:r>
      <w:r>
        <w:rPr>
          <w:w w:val="105"/>
        </w:rPr>
        <w:t>the effort of the changes.</w:t>
      </w:r>
    </w:p>
    <w:p w14:paraId="57692CC8" w14:textId="77777777" w:rsidR="00632EB9" w:rsidRDefault="007E277A">
      <w:pPr>
        <w:pStyle w:val="BodyText"/>
        <w:spacing w:before="239" w:line="283" w:lineRule="auto"/>
        <w:ind w:right="191" w:hanging="1"/>
      </w:pPr>
      <w:r>
        <w:rPr>
          <w:w w:val="105"/>
        </w:rPr>
        <w:t xml:space="preserve">Under 272.015: Family Care Plan- the language the Attending Clinician </w:t>
      </w:r>
      <w:r>
        <w:rPr>
          <w:w w:val="105"/>
          <w:u w:val="single"/>
        </w:rPr>
        <w:t>shall ensure</w:t>
      </w:r>
      <w:r>
        <w:rPr>
          <w:w w:val="105"/>
        </w:rPr>
        <w:t xml:space="preserve"> that a Family Care Plan is developed. While a Family Care Plan is best practice and can have benefit to the family and care team, I think ensuring that it is developed (essentially mandating it), takes away the autonomy from the patient that this is their plan and instead</w:t>
      </w:r>
      <w:r>
        <w:rPr>
          <w:spacing w:val="-2"/>
          <w:w w:val="105"/>
        </w:rPr>
        <w:t xml:space="preserve"> </w:t>
      </w:r>
      <w:r>
        <w:rPr>
          <w:w w:val="105"/>
        </w:rPr>
        <w:t>makes</w:t>
      </w:r>
      <w:r>
        <w:rPr>
          <w:spacing w:val="-2"/>
          <w:w w:val="105"/>
        </w:rPr>
        <w:t xml:space="preserve"> </w:t>
      </w:r>
      <w:r>
        <w:rPr>
          <w:w w:val="105"/>
        </w:rPr>
        <w:t>it</w:t>
      </w:r>
      <w:r>
        <w:rPr>
          <w:spacing w:val="-2"/>
          <w:w w:val="105"/>
        </w:rPr>
        <w:t xml:space="preserve"> </w:t>
      </w:r>
      <w:r>
        <w:rPr>
          <w:w w:val="105"/>
        </w:rPr>
        <w:t>a</w:t>
      </w:r>
      <w:r>
        <w:rPr>
          <w:spacing w:val="-2"/>
          <w:w w:val="105"/>
        </w:rPr>
        <w:t xml:space="preserve"> </w:t>
      </w:r>
      <w:r>
        <w:rPr>
          <w:w w:val="105"/>
        </w:rPr>
        <w:t>required</w:t>
      </w:r>
      <w:r>
        <w:rPr>
          <w:spacing w:val="-2"/>
          <w:w w:val="105"/>
        </w:rPr>
        <w:t xml:space="preserve"> </w:t>
      </w:r>
      <w:r>
        <w:rPr>
          <w:w w:val="105"/>
        </w:rPr>
        <w:t>box</w:t>
      </w:r>
      <w:r>
        <w:rPr>
          <w:spacing w:val="-2"/>
          <w:w w:val="105"/>
        </w:rPr>
        <w:t xml:space="preserve"> </w:t>
      </w:r>
      <w:r>
        <w:rPr>
          <w:w w:val="105"/>
        </w:rPr>
        <w:t>to</w:t>
      </w:r>
      <w:r>
        <w:rPr>
          <w:spacing w:val="-2"/>
          <w:w w:val="105"/>
        </w:rPr>
        <w:t xml:space="preserve"> </w:t>
      </w:r>
      <w:r>
        <w:rPr>
          <w:w w:val="105"/>
        </w:rPr>
        <w:t>check.</w:t>
      </w:r>
      <w:r>
        <w:rPr>
          <w:spacing w:val="40"/>
          <w:w w:val="105"/>
        </w:rPr>
        <w:t xml:space="preserve"> </w:t>
      </w:r>
      <w:r>
        <w:rPr>
          <w:w w:val="105"/>
        </w:rPr>
        <w:t>Much</w:t>
      </w:r>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work</w:t>
      </w:r>
      <w:r>
        <w:rPr>
          <w:spacing w:val="-2"/>
          <w:w w:val="105"/>
        </w:rPr>
        <w:t xml:space="preserve"> </w:t>
      </w:r>
      <w:r>
        <w:rPr>
          <w:w w:val="105"/>
        </w:rPr>
        <w:t>around</w:t>
      </w:r>
      <w:r>
        <w:rPr>
          <w:spacing w:val="-2"/>
          <w:w w:val="105"/>
        </w:rPr>
        <w:t xml:space="preserve"> </w:t>
      </w:r>
      <w:r>
        <w:rPr>
          <w:w w:val="105"/>
        </w:rPr>
        <w:t>Family</w:t>
      </w:r>
      <w:r>
        <w:rPr>
          <w:spacing w:val="-2"/>
          <w:w w:val="105"/>
        </w:rPr>
        <w:t xml:space="preserve"> </w:t>
      </w:r>
      <w:r>
        <w:rPr>
          <w:w w:val="105"/>
        </w:rPr>
        <w:t>Care</w:t>
      </w:r>
      <w:r>
        <w:rPr>
          <w:spacing w:val="-2"/>
          <w:w w:val="105"/>
        </w:rPr>
        <w:t xml:space="preserve"> </w:t>
      </w:r>
      <w:r>
        <w:rPr>
          <w:w w:val="105"/>
        </w:rPr>
        <w:t>Plans</w:t>
      </w:r>
      <w:r>
        <w:rPr>
          <w:spacing w:val="-2"/>
          <w:w w:val="105"/>
        </w:rPr>
        <w:t xml:space="preserve"> </w:t>
      </w:r>
      <w:r>
        <w:rPr>
          <w:w w:val="105"/>
        </w:rPr>
        <w:t>in the state over these past few years has been around making Family Care Plans a meaningful document and I believe that part of that is for patients to have autonomy around completing.</w:t>
      </w:r>
      <w:r>
        <w:rPr>
          <w:spacing w:val="40"/>
          <w:w w:val="105"/>
        </w:rPr>
        <w:t xml:space="preserve"> </w:t>
      </w:r>
      <w:r>
        <w:rPr>
          <w:w w:val="105"/>
        </w:rPr>
        <w:t xml:space="preserve">We have been utilizing Family Care Plans at New Beginnings since </w:t>
      </w:r>
      <w:proofErr w:type="spellStart"/>
      <w:r>
        <w:rPr>
          <w:w w:val="105"/>
        </w:rPr>
        <w:t>it’s</w:t>
      </w:r>
      <w:proofErr w:type="spellEnd"/>
      <w:r>
        <w:rPr>
          <w:spacing w:val="-6"/>
          <w:w w:val="105"/>
        </w:rPr>
        <w:t xml:space="preserve"> </w:t>
      </w:r>
      <w:r>
        <w:rPr>
          <w:w w:val="105"/>
        </w:rPr>
        <w:t>beginning</w:t>
      </w:r>
      <w:r>
        <w:rPr>
          <w:spacing w:val="-6"/>
          <w:w w:val="105"/>
        </w:rPr>
        <w:t xml:space="preserve"> </w:t>
      </w:r>
      <w:r>
        <w:rPr>
          <w:w w:val="105"/>
        </w:rPr>
        <w:t>in</w:t>
      </w:r>
      <w:r>
        <w:rPr>
          <w:spacing w:val="-6"/>
          <w:w w:val="105"/>
        </w:rPr>
        <w:t xml:space="preserve"> </w:t>
      </w:r>
      <w:r>
        <w:rPr>
          <w:w w:val="105"/>
        </w:rPr>
        <w:t>2018</w:t>
      </w:r>
      <w:r>
        <w:rPr>
          <w:spacing w:val="-6"/>
          <w:w w:val="105"/>
        </w:rPr>
        <w:t xml:space="preserve"> </w:t>
      </w:r>
      <w:r>
        <w:rPr>
          <w:w w:val="105"/>
        </w:rPr>
        <w:t>and</w:t>
      </w:r>
      <w:r>
        <w:rPr>
          <w:spacing w:val="-6"/>
          <w:w w:val="105"/>
        </w:rPr>
        <w:t xml:space="preserve"> </w:t>
      </w:r>
      <w:r>
        <w:rPr>
          <w:w w:val="105"/>
        </w:rPr>
        <w:t>our</w:t>
      </w:r>
      <w:r>
        <w:rPr>
          <w:spacing w:val="-6"/>
          <w:w w:val="105"/>
        </w:rPr>
        <w:t xml:space="preserve"> </w:t>
      </w:r>
      <w:r>
        <w:rPr>
          <w:w w:val="105"/>
        </w:rPr>
        <w:t>rate</w:t>
      </w:r>
      <w:r>
        <w:rPr>
          <w:spacing w:val="-6"/>
          <w:w w:val="105"/>
        </w:rPr>
        <w:t xml:space="preserve"> </w:t>
      </w:r>
      <w:r>
        <w:rPr>
          <w:w w:val="105"/>
        </w:rPr>
        <w:t>of</w:t>
      </w:r>
      <w:r>
        <w:rPr>
          <w:spacing w:val="-6"/>
          <w:w w:val="105"/>
        </w:rPr>
        <w:t xml:space="preserve"> </w:t>
      </w:r>
      <w:r>
        <w:rPr>
          <w:w w:val="105"/>
        </w:rPr>
        <w:t>completion</w:t>
      </w:r>
      <w:r>
        <w:rPr>
          <w:spacing w:val="-6"/>
          <w:w w:val="105"/>
        </w:rPr>
        <w:t xml:space="preserve"> </w:t>
      </w:r>
      <w:r>
        <w:rPr>
          <w:w w:val="105"/>
        </w:rPr>
        <w:t>is</w:t>
      </w:r>
      <w:r>
        <w:rPr>
          <w:spacing w:val="-6"/>
          <w:w w:val="105"/>
        </w:rPr>
        <w:t xml:space="preserve"> </w:t>
      </w:r>
      <w:r>
        <w:rPr>
          <w:w w:val="105"/>
        </w:rPr>
        <w:t>very</w:t>
      </w:r>
      <w:r>
        <w:rPr>
          <w:spacing w:val="-6"/>
          <w:w w:val="105"/>
        </w:rPr>
        <w:t xml:space="preserve"> </w:t>
      </w:r>
      <w:r>
        <w:rPr>
          <w:w w:val="105"/>
        </w:rPr>
        <w:t>high,</w:t>
      </w:r>
      <w:r>
        <w:rPr>
          <w:spacing w:val="-6"/>
          <w:w w:val="105"/>
        </w:rPr>
        <w:t xml:space="preserve"> </w:t>
      </w:r>
      <w:r>
        <w:rPr>
          <w:w w:val="105"/>
        </w:rPr>
        <w:t>but</w:t>
      </w:r>
      <w:r>
        <w:rPr>
          <w:spacing w:val="-6"/>
          <w:w w:val="105"/>
        </w:rPr>
        <w:t xml:space="preserve"> </w:t>
      </w:r>
      <w:r>
        <w:rPr>
          <w:w w:val="105"/>
        </w:rPr>
        <w:t>we</w:t>
      </w:r>
      <w:r>
        <w:rPr>
          <w:spacing w:val="-6"/>
          <w:w w:val="105"/>
        </w:rPr>
        <w:t xml:space="preserve"> </w:t>
      </w:r>
      <w:r>
        <w:rPr>
          <w:w w:val="105"/>
        </w:rPr>
        <w:t>never</w:t>
      </w:r>
      <w:r>
        <w:rPr>
          <w:spacing w:val="-6"/>
          <w:w w:val="105"/>
        </w:rPr>
        <w:t xml:space="preserve"> </w:t>
      </w:r>
      <w:r>
        <w:rPr>
          <w:w w:val="105"/>
        </w:rPr>
        <w:t>use</w:t>
      </w:r>
      <w:r>
        <w:rPr>
          <w:spacing w:val="-6"/>
          <w:w w:val="105"/>
        </w:rPr>
        <w:t xml:space="preserve"> </w:t>
      </w:r>
      <w:r>
        <w:rPr>
          <w:w w:val="105"/>
        </w:rPr>
        <w:t>language that it is mandatory. Rather it is the Health Care Providers’ role to ensure that a Family Care Plan is explained and offered to patients with prenatal substance exposure.</w:t>
      </w:r>
    </w:p>
    <w:p w14:paraId="78E7E3C6" w14:textId="77777777" w:rsidR="00632EB9" w:rsidRDefault="007E277A">
      <w:pPr>
        <w:pStyle w:val="BodyText"/>
        <w:spacing w:before="231" w:line="283" w:lineRule="auto"/>
        <w:ind w:right="121"/>
      </w:pPr>
      <w:r>
        <w:rPr>
          <w:w w:val="105"/>
        </w:rPr>
        <w:t>While this was not included in this document, it was brought to my attention at a webinar discussing the regulations and new Dashboard, that the infant information would</w:t>
      </w:r>
      <w:r>
        <w:rPr>
          <w:spacing w:val="-3"/>
          <w:w w:val="105"/>
        </w:rPr>
        <w:t xml:space="preserve"> </w:t>
      </w:r>
      <w:r>
        <w:rPr>
          <w:w w:val="105"/>
        </w:rPr>
        <w:t>not</w:t>
      </w:r>
      <w:r>
        <w:rPr>
          <w:spacing w:val="-3"/>
          <w:w w:val="105"/>
        </w:rPr>
        <w:t xml:space="preserve"> </w:t>
      </w:r>
      <w:r>
        <w:rPr>
          <w:w w:val="105"/>
        </w:rPr>
        <w:t>be</w:t>
      </w:r>
      <w:r>
        <w:rPr>
          <w:spacing w:val="-3"/>
          <w:w w:val="105"/>
        </w:rPr>
        <w:t xml:space="preserve"> </w:t>
      </w:r>
      <w:r>
        <w:rPr>
          <w:w w:val="105"/>
        </w:rPr>
        <w:t>de-identified.</w:t>
      </w:r>
      <w:r>
        <w:rPr>
          <w:spacing w:val="-3"/>
          <w:w w:val="105"/>
        </w:rPr>
        <w:t xml:space="preserve"> </w:t>
      </w:r>
      <w:r>
        <w:rPr>
          <w:w w:val="105"/>
        </w:rPr>
        <w:t>This</w:t>
      </w:r>
      <w:r>
        <w:rPr>
          <w:spacing w:val="-3"/>
          <w:w w:val="105"/>
        </w:rPr>
        <w:t xml:space="preserve"> </w:t>
      </w:r>
      <w:r>
        <w:rPr>
          <w:w w:val="105"/>
        </w:rPr>
        <w:t>was</w:t>
      </w:r>
      <w:r>
        <w:rPr>
          <w:spacing w:val="-3"/>
          <w:w w:val="105"/>
        </w:rPr>
        <w:t xml:space="preserve"> </w:t>
      </w:r>
      <w:r>
        <w:rPr>
          <w:w w:val="105"/>
        </w:rPr>
        <w:t>surprising</w:t>
      </w:r>
      <w:r>
        <w:rPr>
          <w:spacing w:val="-3"/>
          <w:w w:val="105"/>
        </w:rPr>
        <w:t xml:space="preserve"> </w:t>
      </w:r>
      <w:r>
        <w:rPr>
          <w:w w:val="105"/>
        </w:rPr>
        <w:t>to</w:t>
      </w:r>
      <w:r>
        <w:rPr>
          <w:spacing w:val="-3"/>
          <w:w w:val="105"/>
        </w:rPr>
        <w:t xml:space="preserve"> </w:t>
      </w:r>
      <w:r>
        <w:rPr>
          <w:w w:val="105"/>
        </w:rPr>
        <w:t>me</w:t>
      </w:r>
      <w:r>
        <w:rPr>
          <w:spacing w:val="-3"/>
          <w:w w:val="105"/>
        </w:rPr>
        <w:t xml:space="preserve"> </w:t>
      </w:r>
      <w:r>
        <w:rPr>
          <w:w w:val="105"/>
        </w:rPr>
        <w:t>and</w:t>
      </w:r>
      <w:r>
        <w:rPr>
          <w:spacing w:val="-3"/>
          <w:w w:val="105"/>
        </w:rPr>
        <w:t xml:space="preserve"> </w:t>
      </w:r>
      <w:r>
        <w:rPr>
          <w:w w:val="105"/>
        </w:rPr>
        <w:t>will</w:t>
      </w:r>
      <w:r>
        <w:rPr>
          <w:spacing w:val="-3"/>
          <w:w w:val="105"/>
        </w:rPr>
        <w:t xml:space="preserve"> </w:t>
      </w:r>
      <w:r>
        <w:rPr>
          <w:w w:val="105"/>
        </w:rPr>
        <w:t>be</w:t>
      </w:r>
      <w:r>
        <w:rPr>
          <w:spacing w:val="-3"/>
          <w:w w:val="105"/>
        </w:rPr>
        <w:t xml:space="preserve"> </w:t>
      </w:r>
      <w:r>
        <w:rPr>
          <w:w w:val="105"/>
        </w:rPr>
        <w:t>surprising</w:t>
      </w:r>
      <w:r>
        <w:rPr>
          <w:spacing w:val="-3"/>
          <w:w w:val="105"/>
        </w:rPr>
        <w:t xml:space="preserve"> </w:t>
      </w:r>
      <w:r>
        <w:rPr>
          <w:w w:val="105"/>
        </w:rPr>
        <w:t>to</w:t>
      </w:r>
      <w:r>
        <w:rPr>
          <w:spacing w:val="-3"/>
          <w:w w:val="105"/>
        </w:rPr>
        <w:t xml:space="preserve"> </w:t>
      </w:r>
      <w:r>
        <w:rPr>
          <w:w w:val="105"/>
        </w:rPr>
        <w:t>families</w:t>
      </w:r>
      <w:r>
        <w:rPr>
          <w:spacing w:val="-3"/>
          <w:w w:val="105"/>
        </w:rPr>
        <w:t xml:space="preserve"> </w:t>
      </w:r>
      <w:r>
        <w:rPr>
          <w:w w:val="105"/>
        </w:rPr>
        <w:t>as well. While DPH extracts data and collects information on other reportable conditions,</w:t>
      </w:r>
    </w:p>
    <w:p w14:paraId="731A0B14" w14:textId="77777777" w:rsidR="00632EB9" w:rsidRDefault="00632EB9">
      <w:pPr>
        <w:pStyle w:val="BodyText"/>
        <w:spacing w:line="283" w:lineRule="auto"/>
        <w:sectPr w:rsidR="00632EB9">
          <w:type w:val="continuous"/>
          <w:pgSz w:w="12240" w:h="15840"/>
          <w:pgMar w:top="1140" w:right="1440" w:bottom="280" w:left="1440" w:header="720" w:footer="720" w:gutter="0"/>
          <w:cols w:space="720"/>
        </w:sectPr>
      </w:pPr>
    </w:p>
    <w:p w14:paraId="4927EAB0" w14:textId="77777777" w:rsidR="00632EB9" w:rsidRDefault="007E277A">
      <w:pPr>
        <w:pStyle w:val="BodyText"/>
        <w:spacing w:before="81" w:line="283" w:lineRule="auto"/>
        <w:ind w:right="121"/>
      </w:pPr>
      <w:r>
        <w:rPr>
          <w:w w:val="105"/>
        </w:rPr>
        <w:lastRenderedPageBreak/>
        <w:t>this</w:t>
      </w:r>
      <w:r>
        <w:rPr>
          <w:spacing w:val="-3"/>
          <w:w w:val="105"/>
        </w:rPr>
        <w:t xml:space="preserve"> </w:t>
      </w:r>
      <w:r>
        <w:rPr>
          <w:w w:val="105"/>
        </w:rPr>
        <w:t>is</w:t>
      </w:r>
      <w:r>
        <w:rPr>
          <w:spacing w:val="-3"/>
          <w:w w:val="105"/>
        </w:rPr>
        <w:t xml:space="preserve"> </w:t>
      </w:r>
      <w:r>
        <w:rPr>
          <w:w w:val="105"/>
        </w:rPr>
        <w:t>not</w:t>
      </w:r>
      <w:r>
        <w:rPr>
          <w:spacing w:val="-3"/>
          <w:w w:val="105"/>
        </w:rPr>
        <w:t xml:space="preserve"> </w:t>
      </w:r>
      <w:r>
        <w:rPr>
          <w:w w:val="105"/>
        </w:rPr>
        <w:t>well</w:t>
      </w:r>
      <w:r>
        <w:rPr>
          <w:spacing w:val="-3"/>
          <w:w w:val="105"/>
        </w:rPr>
        <w:t xml:space="preserve"> </w:t>
      </w:r>
      <w:r>
        <w:rPr>
          <w:w w:val="105"/>
        </w:rPr>
        <w:t>known</w:t>
      </w:r>
      <w:r>
        <w:rPr>
          <w:spacing w:val="-3"/>
          <w:w w:val="105"/>
        </w:rPr>
        <w:t xml:space="preserve"> </w:t>
      </w:r>
      <w:r>
        <w:rPr>
          <w:w w:val="105"/>
        </w:rPr>
        <w:t>to</w:t>
      </w:r>
      <w:r>
        <w:rPr>
          <w:spacing w:val="-3"/>
          <w:w w:val="105"/>
        </w:rPr>
        <w:t xml:space="preserve"> </w:t>
      </w:r>
      <w:r>
        <w:rPr>
          <w:w w:val="105"/>
        </w:rPr>
        <w:t>families.</w:t>
      </w:r>
      <w:r>
        <w:rPr>
          <w:spacing w:val="-3"/>
          <w:w w:val="105"/>
        </w:rPr>
        <w:t xml:space="preserve"> </w:t>
      </w:r>
      <w:r>
        <w:rPr>
          <w:w w:val="105"/>
        </w:rPr>
        <w:t>I</w:t>
      </w:r>
      <w:r>
        <w:rPr>
          <w:spacing w:val="-3"/>
          <w:w w:val="105"/>
        </w:rPr>
        <w:t xml:space="preserve"> </w:t>
      </w:r>
      <w:r>
        <w:rPr>
          <w:w w:val="105"/>
        </w:rPr>
        <w:t>believe</w:t>
      </w:r>
      <w:r>
        <w:rPr>
          <w:spacing w:val="-3"/>
          <w:w w:val="105"/>
        </w:rPr>
        <w:t xml:space="preserve"> </w:t>
      </w:r>
      <w:r>
        <w:rPr>
          <w:w w:val="105"/>
        </w:rPr>
        <w:t>in</w:t>
      </w:r>
      <w:r>
        <w:rPr>
          <w:spacing w:val="-3"/>
          <w:w w:val="105"/>
        </w:rPr>
        <w:t xml:space="preserve"> </w:t>
      </w:r>
      <w:r>
        <w:rPr>
          <w:w w:val="105"/>
        </w:rPr>
        <w:t>transparency</w:t>
      </w:r>
      <w:r>
        <w:rPr>
          <w:spacing w:val="-3"/>
          <w:w w:val="105"/>
        </w:rPr>
        <w:t xml:space="preserve"> </w:t>
      </w:r>
      <w:r>
        <w:rPr>
          <w:w w:val="105"/>
        </w:rPr>
        <w:t>with</w:t>
      </w:r>
      <w:r>
        <w:rPr>
          <w:spacing w:val="-3"/>
          <w:w w:val="105"/>
        </w:rPr>
        <w:t xml:space="preserve"> </w:t>
      </w:r>
      <w:r>
        <w:rPr>
          <w:w w:val="105"/>
        </w:rPr>
        <w:t>families</w:t>
      </w:r>
      <w:r>
        <w:rPr>
          <w:spacing w:val="-3"/>
          <w:w w:val="105"/>
        </w:rPr>
        <w:t xml:space="preserve"> </w:t>
      </w:r>
      <w:r>
        <w:rPr>
          <w:w w:val="105"/>
        </w:rPr>
        <w:t>I</w:t>
      </w:r>
      <w:r>
        <w:rPr>
          <w:spacing w:val="-3"/>
          <w:w w:val="105"/>
        </w:rPr>
        <w:t xml:space="preserve"> </w:t>
      </w:r>
      <w:r>
        <w:rPr>
          <w:w w:val="105"/>
        </w:rPr>
        <w:t>am</w:t>
      </w:r>
      <w:r>
        <w:rPr>
          <w:spacing w:val="-3"/>
          <w:w w:val="105"/>
        </w:rPr>
        <w:t xml:space="preserve"> </w:t>
      </w:r>
      <w:r>
        <w:rPr>
          <w:w w:val="105"/>
        </w:rPr>
        <w:t>caring</w:t>
      </w:r>
      <w:r>
        <w:rPr>
          <w:spacing w:val="-3"/>
          <w:w w:val="105"/>
        </w:rPr>
        <w:t xml:space="preserve"> </w:t>
      </w:r>
      <w:r>
        <w:rPr>
          <w:w w:val="105"/>
        </w:rPr>
        <w:t>for and</w:t>
      </w:r>
      <w:r>
        <w:rPr>
          <w:spacing w:val="-8"/>
          <w:w w:val="105"/>
        </w:rPr>
        <w:t xml:space="preserve"> </w:t>
      </w:r>
      <w:r>
        <w:rPr>
          <w:w w:val="105"/>
        </w:rPr>
        <w:t>giving</w:t>
      </w:r>
      <w:r>
        <w:rPr>
          <w:spacing w:val="-8"/>
          <w:w w:val="105"/>
        </w:rPr>
        <w:t xml:space="preserve"> </w:t>
      </w:r>
      <w:r>
        <w:rPr>
          <w:w w:val="105"/>
        </w:rPr>
        <w:t>this</w:t>
      </w:r>
      <w:r>
        <w:rPr>
          <w:spacing w:val="-8"/>
          <w:w w:val="105"/>
        </w:rPr>
        <w:t xml:space="preserve"> </w:t>
      </w:r>
      <w:r>
        <w:rPr>
          <w:w w:val="105"/>
        </w:rPr>
        <w:t>information</w:t>
      </w:r>
      <w:r>
        <w:rPr>
          <w:spacing w:val="-8"/>
          <w:w w:val="105"/>
        </w:rPr>
        <w:t xml:space="preserve"> </w:t>
      </w:r>
      <w:r>
        <w:rPr>
          <w:w w:val="105"/>
        </w:rPr>
        <w:t>to</w:t>
      </w:r>
      <w:r>
        <w:rPr>
          <w:spacing w:val="-8"/>
          <w:w w:val="105"/>
        </w:rPr>
        <w:t xml:space="preserve"> </w:t>
      </w:r>
      <w:r>
        <w:rPr>
          <w:w w:val="105"/>
        </w:rPr>
        <w:t>families</w:t>
      </w:r>
      <w:r>
        <w:rPr>
          <w:spacing w:val="-8"/>
          <w:w w:val="105"/>
        </w:rPr>
        <w:t xml:space="preserve"> </w:t>
      </w:r>
      <w:r>
        <w:rPr>
          <w:w w:val="105"/>
        </w:rPr>
        <w:t>that</w:t>
      </w:r>
      <w:r>
        <w:rPr>
          <w:spacing w:val="-8"/>
          <w:w w:val="105"/>
        </w:rPr>
        <w:t xml:space="preserve"> </w:t>
      </w:r>
      <w:r>
        <w:rPr>
          <w:w w:val="105"/>
        </w:rPr>
        <w:t>their</w:t>
      </w:r>
      <w:r>
        <w:rPr>
          <w:spacing w:val="-8"/>
          <w:w w:val="105"/>
        </w:rPr>
        <w:t xml:space="preserve"> </w:t>
      </w:r>
      <w:r>
        <w:rPr>
          <w:w w:val="105"/>
        </w:rPr>
        <w:t>infant’s</w:t>
      </w:r>
      <w:r>
        <w:rPr>
          <w:spacing w:val="-8"/>
          <w:w w:val="105"/>
        </w:rPr>
        <w:t xml:space="preserve"> </w:t>
      </w:r>
      <w:r>
        <w:rPr>
          <w:w w:val="105"/>
        </w:rPr>
        <w:t>information</w:t>
      </w:r>
      <w:r>
        <w:rPr>
          <w:spacing w:val="-8"/>
          <w:w w:val="105"/>
        </w:rPr>
        <w:t xml:space="preserve"> </w:t>
      </w:r>
      <w:r>
        <w:rPr>
          <w:w w:val="105"/>
        </w:rPr>
        <w:t>will</w:t>
      </w:r>
      <w:r>
        <w:rPr>
          <w:spacing w:val="-8"/>
          <w:w w:val="105"/>
        </w:rPr>
        <w:t xml:space="preserve"> </w:t>
      </w:r>
      <w:r>
        <w:rPr>
          <w:w w:val="105"/>
        </w:rPr>
        <w:t>be</w:t>
      </w:r>
      <w:r>
        <w:rPr>
          <w:spacing w:val="-8"/>
          <w:w w:val="105"/>
        </w:rPr>
        <w:t xml:space="preserve"> </w:t>
      </w:r>
      <w:r>
        <w:rPr>
          <w:w w:val="105"/>
        </w:rPr>
        <w:t>stored</w:t>
      </w:r>
      <w:r>
        <w:rPr>
          <w:spacing w:val="-8"/>
          <w:w w:val="105"/>
        </w:rPr>
        <w:t xml:space="preserve"> </w:t>
      </w:r>
      <w:r>
        <w:rPr>
          <w:w w:val="105"/>
        </w:rPr>
        <w:t>on</w:t>
      </w:r>
      <w:r>
        <w:rPr>
          <w:spacing w:val="-8"/>
          <w:w w:val="105"/>
        </w:rPr>
        <w:t xml:space="preserve"> </w:t>
      </w:r>
      <w:r>
        <w:rPr>
          <w:w w:val="105"/>
        </w:rPr>
        <w:t>a database including information on prenatal substance exposure will not be universally well received. There is potential for a rupture of the healthcare provider and patient relationship with disclosure such as this, in a time where we are trying to set the groundwork for a healthcare system that patients with SUD can trust. I would ask for deciding parties to strongly consider a system that de-identifies the infants or finds another way to code the information if it is needed for data review.</w:t>
      </w:r>
    </w:p>
    <w:p w14:paraId="1B63357C" w14:textId="77777777" w:rsidR="00632EB9" w:rsidRDefault="007E277A">
      <w:pPr>
        <w:pStyle w:val="BodyText"/>
        <w:spacing w:before="234" w:line="283" w:lineRule="auto"/>
      </w:pPr>
      <w:r>
        <w:rPr>
          <w:w w:val="105"/>
        </w:rPr>
        <w:t>I also have concerns about the inclusion of Cannabis use without definition around the quantity</w:t>
      </w:r>
      <w:r>
        <w:rPr>
          <w:spacing w:val="-7"/>
          <w:w w:val="105"/>
        </w:rPr>
        <w:t xml:space="preserve"> </w:t>
      </w:r>
      <w:r>
        <w:rPr>
          <w:w w:val="105"/>
        </w:rPr>
        <w:t>or</w:t>
      </w:r>
      <w:r>
        <w:rPr>
          <w:spacing w:val="-7"/>
          <w:w w:val="105"/>
        </w:rPr>
        <w:t xml:space="preserve"> </w:t>
      </w:r>
      <w:r>
        <w:rPr>
          <w:w w:val="105"/>
        </w:rPr>
        <w:t>duration</w:t>
      </w:r>
      <w:r>
        <w:rPr>
          <w:spacing w:val="-7"/>
          <w:w w:val="105"/>
        </w:rPr>
        <w:t xml:space="preserve"> </w:t>
      </w:r>
      <w:r>
        <w:rPr>
          <w:w w:val="105"/>
        </w:rPr>
        <w:t>of</w:t>
      </w:r>
      <w:r>
        <w:rPr>
          <w:spacing w:val="-7"/>
          <w:w w:val="105"/>
        </w:rPr>
        <w:t xml:space="preserve"> </w:t>
      </w:r>
      <w:r>
        <w:rPr>
          <w:w w:val="105"/>
        </w:rPr>
        <w:t>use.</w:t>
      </w:r>
      <w:r>
        <w:rPr>
          <w:spacing w:val="-7"/>
          <w:w w:val="105"/>
        </w:rPr>
        <w:t xml:space="preserve"> </w:t>
      </w:r>
      <w:r>
        <w:rPr>
          <w:w w:val="105"/>
        </w:rPr>
        <w:t>In</w:t>
      </w:r>
      <w:r>
        <w:rPr>
          <w:spacing w:val="-7"/>
          <w:w w:val="105"/>
        </w:rPr>
        <w:t xml:space="preserve"> </w:t>
      </w:r>
      <w:r>
        <w:rPr>
          <w:w w:val="105"/>
        </w:rPr>
        <w:t>our</w:t>
      </w:r>
      <w:r>
        <w:rPr>
          <w:spacing w:val="-7"/>
          <w:w w:val="105"/>
        </w:rPr>
        <w:t xml:space="preserve"> </w:t>
      </w:r>
      <w:r>
        <w:rPr>
          <w:w w:val="105"/>
        </w:rPr>
        <w:t>general</w:t>
      </w:r>
      <w:r>
        <w:rPr>
          <w:spacing w:val="-7"/>
          <w:w w:val="105"/>
        </w:rPr>
        <w:t xml:space="preserve"> </w:t>
      </w:r>
      <w:r>
        <w:rPr>
          <w:w w:val="105"/>
        </w:rPr>
        <w:t>practice,</w:t>
      </w:r>
      <w:r>
        <w:rPr>
          <w:spacing w:val="-7"/>
          <w:w w:val="105"/>
        </w:rPr>
        <w:t xml:space="preserve"> </w:t>
      </w:r>
      <w:r>
        <w:rPr>
          <w:w w:val="105"/>
        </w:rPr>
        <w:t>we</w:t>
      </w:r>
      <w:r>
        <w:rPr>
          <w:spacing w:val="-7"/>
          <w:w w:val="105"/>
        </w:rPr>
        <w:t xml:space="preserve"> </w:t>
      </w:r>
      <w:r>
        <w:rPr>
          <w:w w:val="105"/>
        </w:rPr>
        <w:t>have</w:t>
      </w:r>
      <w:r>
        <w:rPr>
          <w:spacing w:val="-7"/>
          <w:w w:val="105"/>
        </w:rPr>
        <w:t xml:space="preserve"> </w:t>
      </w:r>
      <w:r>
        <w:rPr>
          <w:w w:val="105"/>
        </w:rPr>
        <w:t>many</w:t>
      </w:r>
      <w:r>
        <w:rPr>
          <w:spacing w:val="-7"/>
          <w:w w:val="105"/>
        </w:rPr>
        <w:t xml:space="preserve"> </w:t>
      </w:r>
      <w:r>
        <w:rPr>
          <w:w w:val="105"/>
        </w:rPr>
        <w:t>patients</w:t>
      </w:r>
      <w:r>
        <w:rPr>
          <w:spacing w:val="-7"/>
          <w:w w:val="105"/>
        </w:rPr>
        <w:t xml:space="preserve"> </w:t>
      </w:r>
      <w:r>
        <w:rPr>
          <w:w w:val="105"/>
        </w:rPr>
        <w:t>who</w:t>
      </w:r>
      <w:r>
        <w:rPr>
          <w:spacing w:val="-7"/>
          <w:w w:val="105"/>
        </w:rPr>
        <w:t xml:space="preserve"> </w:t>
      </w:r>
      <w:r>
        <w:rPr>
          <w:w w:val="105"/>
        </w:rPr>
        <w:t>come</w:t>
      </w:r>
      <w:r>
        <w:rPr>
          <w:spacing w:val="-7"/>
          <w:w w:val="105"/>
        </w:rPr>
        <w:t xml:space="preserve"> </w:t>
      </w:r>
      <w:r>
        <w:rPr>
          <w:w w:val="105"/>
        </w:rPr>
        <w:t>in with Cannabis use at the beginning of their pregnancies, some who can discontinue.</w:t>
      </w:r>
    </w:p>
    <w:p w14:paraId="48079DD4" w14:textId="77777777" w:rsidR="00632EB9" w:rsidRDefault="007E277A">
      <w:pPr>
        <w:pStyle w:val="BodyText"/>
        <w:spacing w:line="283" w:lineRule="auto"/>
        <w:ind w:right="191"/>
      </w:pPr>
      <w:r>
        <w:rPr>
          <w:w w:val="105"/>
        </w:rPr>
        <w:t>Education around cannabis use in pregnancy and postpartum is vital, but I question whether a Family Care Plan is necessary for all patients with any cannabis use at any point in pregnancy and have concerns around the stress on the workforce to be able to complete that. One consideration would be to define the frequency and duration of cannabis use, like how the alcohol use is defined in this document, to delineate when it would be considered Prenatal Substance Exposure.</w:t>
      </w:r>
    </w:p>
    <w:p w14:paraId="673EA84D" w14:textId="77777777" w:rsidR="00632EB9" w:rsidRDefault="007E277A">
      <w:pPr>
        <w:pStyle w:val="BodyText"/>
        <w:spacing w:before="233" w:line="283" w:lineRule="auto"/>
        <w:ind w:right="191"/>
      </w:pPr>
      <w:r>
        <w:rPr>
          <w:w w:val="105"/>
        </w:rPr>
        <w:t>Under the definition of Prenatal Substance Exposure #2. The use of the word Drug in reference</w:t>
      </w:r>
      <w:r>
        <w:rPr>
          <w:spacing w:val="-7"/>
          <w:w w:val="105"/>
        </w:rPr>
        <w:t xml:space="preserve"> </w:t>
      </w:r>
      <w:r>
        <w:rPr>
          <w:w w:val="105"/>
        </w:rPr>
        <w:t>to</w:t>
      </w:r>
      <w:r>
        <w:rPr>
          <w:spacing w:val="-7"/>
          <w:w w:val="105"/>
        </w:rPr>
        <w:t xml:space="preserve"> </w:t>
      </w:r>
      <w:r>
        <w:rPr>
          <w:w w:val="105"/>
        </w:rPr>
        <w:t>medications</w:t>
      </w:r>
      <w:r>
        <w:rPr>
          <w:spacing w:val="-7"/>
          <w:w w:val="105"/>
        </w:rPr>
        <w:t xml:space="preserve"> </w:t>
      </w:r>
      <w:r>
        <w:rPr>
          <w:w w:val="105"/>
        </w:rPr>
        <w:t>for</w:t>
      </w:r>
      <w:r>
        <w:rPr>
          <w:spacing w:val="-7"/>
          <w:w w:val="105"/>
        </w:rPr>
        <w:t xml:space="preserve"> </w:t>
      </w:r>
      <w:r>
        <w:rPr>
          <w:w w:val="105"/>
        </w:rPr>
        <w:t>treatment</w:t>
      </w:r>
      <w:r>
        <w:rPr>
          <w:spacing w:val="-7"/>
          <w:w w:val="105"/>
        </w:rPr>
        <w:t xml:space="preserve"> </w:t>
      </w:r>
      <w:r>
        <w:rPr>
          <w:w w:val="105"/>
        </w:rPr>
        <w:t>of</w:t>
      </w:r>
      <w:r>
        <w:rPr>
          <w:spacing w:val="-7"/>
          <w:w w:val="105"/>
        </w:rPr>
        <w:t xml:space="preserve"> </w:t>
      </w:r>
      <w:r>
        <w:rPr>
          <w:w w:val="105"/>
        </w:rPr>
        <w:t>SUD</w:t>
      </w:r>
      <w:r>
        <w:rPr>
          <w:spacing w:val="-7"/>
          <w:w w:val="105"/>
        </w:rPr>
        <w:t xml:space="preserve"> </w:t>
      </w:r>
      <w:r>
        <w:rPr>
          <w:w w:val="105"/>
        </w:rPr>
        <w:t>–</w:t>
      </w:r>
      <w:r>
        <w:rPr>
          <w:spacing w:val="-7"/>
          <w:w w:val="105"/>
        </w:rPr>
        <w:t xml:space="preserve"> </w:t>
      </w:r>
      <w:r>
        <w:rPr>
          <w:w w:val="105"/>
        </w:rPr>
        <w:t>I</w:t>
      </w:r>
      <w:r>
        <w:rPr>
          <w:spacing w:val="-7"/>
          <w:w w:val="105"/>
        </w:rPr>
        <w:t xml:space="preserve"> </w:t>
      </w:r>
      <w:r>
        <w:rPr>
          <w:w w:val="105"/>
        </w:rPr>
        <w:t>would</w:t>
      </w:r>
      <w:r>
        <w:rPr>
          <w:spacing w:val="-7"/>
          <w:w w:val="105"/>
        </w:rPr>
        <w:t xml:space="preserve"> </w:t>
      </w:r>
      <w:r>
        <w:rPr>
          <w:w w:val="105"/>
        </w:rPr>
        <w:t>advocate</w:t>
      </w:r>
      <w:r>
        <w:rPr>
          <w:spacing w:val="-7"/>
          <w:w w:val="105"/>
        </w:rPr>
        <w:t xml:space="preserve"> </w:t>
      </w:r>
      <w:r>
        <w:rPr>
          <w:w w:val="105"/>
        </w:rPr>
        <w:t>for</w:t>
      </w:r>
      <w:r>
        <w:rPr>
          <w:spacing w:val="-7"/>
          <w:w w:val="105"/>
        </w:rPr>
        <w:t xml:space="preserve"> </w:t>
      </w:r>
      <w:r>
        <w:rPr>
          <w:w w:val="105"/>
        </w:rPr>
        <w:t>this</w:t>
      </w:r>
      <w:r>
        <w:rPr>
          <w:spacing w:val="-7"/>
          <w:w w:val="105"/>
        </w:rPr>
        <w:t xml:space="preserve"> </w:t>
      </w:r>
      <w:r>
        <w:rPr>
          <w:w w:val="105"/>
        </w:rPr>
        <w:t>to</w:t>
      </w:r>
      <w:r>
        <w:rPr>
          <w:spacing w:val="-7"/>
          <w:w w:val="105"/>
        </w:rPr>
        <w:t xml:space="preserve"> </w:t>
      </w:r>
      <w:r>
        <w:rPr>
          <w:w w:val="105"/>
        </w:rPr>
        <w:t>be</w:t>
      </w:r>
      <w:r>
        <w:rPr>
          <w:spacing w:val="-7"/>
          <w:w w:val="105"/>
        </w:rPr>
        <w:t xml:space="preserve"> </w:t>
      </w:r>
      <w:r>
        <w:rPr>
          <w:w w:val="105"/>
        </w:rPr>
        <w:t>changed to Medications. While the words can be used interchangeably, the word Drug has a connotation of something that is being illicitly used in this context. One of the goals of the legislative change is to destigmatize MOUD use and language matters.</w:t>
      </w:r>
    </w:p>
    <w:p w14:paraId="69CB8D74" w14:textId="77777777" w:rsidR="00632EB9" w:rsidRDefault="007E277A">
      <w:pPr>
        <w:pStyle w:val="BodyText"/>
        <w:spacing w:before="236" w:line="480" w:lineRule="auto"/>
        <w:ind w:right="3117"/>
      </w:pPr>
      <w:r>
        <w:rPr>
          <w:w w:val="105"/>
        </w:rPr>
        <w:t>Thank</w:t>
      </w:r>
      <w:r>
        <w:rPr>
          <w:spacing w:val="-9"/>
          <w:w w:val="105"/>
        </w:rPr>
        <w:t xml:space="preserve"> </w:t>
      </w:r>
      <w:r>
        <w:rPr>
          <w:w w:val="105"/>
        </w:rPr>
        <w:t>you</w:t>
      </w:r>
      <w:r>
        <w:rPr>
          <w:spacing w:val="-9"/>
          <w:w w:val="105"/>
        </w:rPr>
        <w:t xml:space="preserve"> </w:t>
      </w:r>
      <w:r>
        <w:rPr>
          <w:w w:val="105"/>
        </w:rPr>
        <w:t>for</w:t>
      </w:r>
      <w:r>
        <w:rPr>
          <w:spacing w:val="-9"/>
          <w:w w:val="105"/>
        </w:rPr>
        <w:t xml:space="preserve"> </w:t>
      </w:r>
      <w:r>
        <w:rPr>
          <w:w w:val="105"/>
        </w:rPr>
        <w:t>your</w:t>
      </w:r>
      <w:r>
        <w:rPr>
          <w:spacing w:val="-9"/>
          <w:w w:val="105"/>
        </w:rPr>
        <w:t xml:space="preserve"> </w:t>
      </w:r>
      <w:r>
        <w:rPr>
          <w:w w:val="105"/>
        </w:rPr>
        <w:t>consideration</w:t>
      </w:r>
      <w:r>
        <w:rPr>
          <w:spacing w:val="-9"/>
          <w:w w:val="105"/>
        </w:rPr>
        <w:t xml:space="preserve"> </w:t>
      </w:r>
      <w:r>
        <w:rPr>
          <w:w w:val="105"/>
        </w:rPr>
        <w:t>of</w:t>
      </w:r>
      <w:r>
        <w:rPr>
          <w:spacing w:val="-9"/>
          <w:w w:val="105"/>
        </w:rPr>
        <w:t xml:space="preserve"> </w:t>
      </w:r>
      <w:r>
        <w:rPr>
          <w:w w:val="105"/>
        </w:rPr>
        <w:t>my</w:t>
      </w:r>
      <w:r>
        <w:rPr>
          <w:spacing w:val="-9"/>
          <w:w w:val="105"/>
        </w:rPr>
        <w:t xml:space="preserve"> </w:t>
      </w:r>
      <w:r>
        <w:rPr>
          <w:w w:val="105"/>
        </w:rPr>
        <w:t xml:space="preserve">comments. </w:t>
      </w:r>
      <w:r>
        <w:rPr>
          <w:spacing w:val="-2"/>
          <w:w w:val="105"/>
        </w:rPr>
        <w:t>Sincerely,</w:t>
      </w:r>
    </w:p>
    <w:p w14:paraId="40FE822B" w14:textId="77777777" w:rsidR="00632EB9" w:rsidRDefault="007E277A" w:rsidP="003D7ED1">
      <w:pPr>
        <w:pStyle w:val="BodyText"/>
        <w:spacing w:line="291" w:lineRule="exact"/>
        <w:ind w:left="115"/>
      </w:pPr>
      <w:r>
        <w:rPr>
          <w:w w:val="105"/>
        </w:rPr>
        <w:t>Amy</w:t>
      </w:r>
      <w:r>
        <w:rPr>
          <w:spacing w:val="-15"/>
          <w:w w:val="105"/>
        </w:rPr>
        <w:t xml:space="preserve"> </w:t>
      </w:r>
      <w:r>
        <w:rPr>
          <w:w w:val="105"/>
        </w:rPr>
        <w:t>Walker,</w:t>
      </w:r>
      <w:r>
        <w:rPr>
          <w:spacing w:val="-14"/>
          <w:w w:val="105"/>
        </w:rPr>
        <w:t xml:space="preserve"> </w:t>
      </w:r>
      <w:r>
        <w:rPr>
          <w:spacing w:val="-5"/>
          <w:w w:val="105"/>
        </w:rPr>
        <w:t>CNM</w:t>
      </w:r>
    </w:p>
    <w:p w14:paraId="7ED47C17" w14:textId="77777777" w:rsidR="00632EB9" w:rsidRDefault="007E277A" w:rsidP="003D7ED1">
      <w:pPr>
        <w:pStyle w:val="BodyText"/>
        <w:spacing w:line="480" w:lineRule="auto"/>
        <w:ind w:left="115" w:right="5027"/>
      </w:pPr>
      <w:r>
        <w:rPr>
          <w:w w:val="105"/>
        </w:rPr>
        <w:t>Program Director: New Beginnings Cooley</w:t>
      </w:r>
      <w:r>
        <w:rPr>
          <w:spacing w:val="-9"/>
          <w:w w:val="105"/>
        </w:rPr>
        <w:t xml:space="preserve"> </w:t>
      </w:r>
      <w:r>
        <w:rPr>
          <w:w w:val="105"/>
        </w:rPr>
        <w:t>Dickinson</w:t>
      </w:r>
      <w:r>
        <w:rPr>
          <w:spacing w:val="-9"/>
          <w:w w:val="105"/>
        </w:rPr>
        <w:t xml:space="preserve"> </w:t>
      </w:r>
      <w:r>
        <w:rPr>
          <w:w w:val="105"/>
        </w:rPr>
        <w:t>OB/GYN</w:t>
      </w:r>
      <w:r>
        <w:rPr>
          <w:spacing w:val="-9"/>
          <w:w w:val="105"/>
        </w:rPr>
        <w:t xml:space="preserve"> </w:t>
      </w:r>
      <w:r>
        <w:rPr>
          <w:w w:val="105"/>
        </w:rPr>
        <w:t>&amp;</w:t>
      </w:r>
      <w:r>
        <w:rPr>
          <w:spacing w:val="-9"/>
          <w:w w:val="105"/>
        </w:rPr>
        <w:t xml:space="preserve"> </w:t>
      </w:r>
      <w:r>
        <w:rPr>
          <w:w w:val="105"/>
        </w:rPr>
        <w:t>Midwifery Mobile:</w:t>
      </w:r>
      <w:r>
        <w:rPr>
          <w:spacing w:val="-1"/>
          <w:w w:val="105"/>
        </w:rPr>
        <w:t xml:space="preserve"> </w:t>
      </w:r>
      <w:r>
        <w:rPr>
          <w:w w:val="105"/>
        </w:rPr>
        <w:t>(978)602-4666</w:t>
      </w:r>
    </w:p>
    <w:p w14:paraId="38A981B5" w14:textId="77777777" w:rsidR="00632EB9" w:rsidRDefault="007E277A" w:rsidP="003D7ED1">
      <w:pPr>
        <w:pStyle w:val="BodyText"/>
        <w:spacing w:line="291" w:lineRule="exact"/>
        <w:ind w:left="115"/>
      </w:pPr>
      <w:hyperlink r:id="rId5">
        <w:r>
          <w:rPr>
            <w:spacing w:val="-2"/>
            <w:w w:val="105"/>
          </w:rPr>
          <w:t>Awalker15@mgb.org</w:t>
        </w:r>
      </w:hyperlink>
    </w:p>
    <w:p w14:paraId="59E1C043" w14:textId="77777777" w:rsidR="00632EB9" w:rsidRDefault="00632EB9">
      <w:pPr>
        <w:pStyle w:val="BodyText"/>
        <w:ind w:left="0"/>
      </w:pPr>
    </w:p>
    <w:p w14:paraId="194D5D9B" w14:textId="3AE81E29" w:rsidR="00632EB9" w:rsidRDefault="007E277A" w:rsidP="003D7ED1">
      <w:pPr>
        <w:pStyle w:val="BodyText"/>
        <w:spacing w:before="1"/>
        <w:rPr>
          <w:rFonts w:ascii="Times New Roman"/>
        </w:rPr>
      </w:pPr>
      <w:r>
        <w:rPr>
          <w:rFonts w:ascii="Times New Roman"/>
        </w:rPr>
        <w:t>The</w:t>
      </w:r>
      <w:r>
        <w:rPr>
          <w:rFonts w:ascii="Times New Roman"/>
          <w:spacing w:val="-1"/>
        </w:rPr>
        <w:t xml:space="preserve"> </w:t>
      </w:r>
      <w:r>
        <w:rPr>
          <w:rFonts w:ascii="Times New Roman"/>
        </w:rPr>
        <w:t>information in this</w:t>
      </w:r>
      <w:r>
        <w:rPr>
          <w:rFonts w:ascii="Times New Roman"/>
          <w:spacing w:val="-2"/>
        </w:rPr>
        <w:t xml:space="preserve"> </w:t>
      </w:r>
      <w:r>
        <w:rPr>
          <w:rFonts w:ascii="Times New Roman"/>
        </w:rPr>
        <w:t>e-mail is</w:t>
      </w:r>
      <w:r>
        <w:rPr>
          <w:rFonts w:ascii="Times New Roman"/>
          <w:spacing w:val="-1"/>
        </w:rPr>
        <w:t xml:space="preserve"> </w:t>
      </w:r>
      <w:r>
        <w:rPr>
          <w:rFonts w:ascii="Times New Roman"/>
        </w:rPr>
        <w:t>intended only</w:t>
      </w:r>
      <w:r>
        <w:rPr>
          <w:rFonts w:ascii="Times New Roman"/>
          <w:spacing w:val="-1"/>
        </w:rPr>
        <w:t xml:space="preserve"> </w:t>
      </w:r>
      <w:r>
        <w:rPr>
          <w:rFonts w:ascii="Times New Roman"/>
        </w:rPr>
        <w:t>for the person</w:t>
      </w:r>
      <w:r>
        <w:rPr>
          <w:rFonts w:ascii="Times New Roman"/>
          <w:spacing w:val="-1"/>
        </w:rPr>
        <w:t xml:space="preserve"> </w:t>
      </w:r>
      <w:r>
        <w:rPr>
          <w:rFonts w:ascii="Times New Roman"/>
        </w:rPr>
        <w:t>to whom it is</w:t>
      </w:r>
      <w:r>
        <w:rPr>
          <w:rFonts w:ascii="Times New Roman"/>
          <w:spacing w:val="-2"/>
        </w:rPr>
        <w:t xml:space="preserve"> </w:t>
      </w:r>
      <w:r>
        <w:rPr>
          <w:rFonts w:ascii="Times New Roman"/>
        </w:rPr>
        <w:t>addressed.</w:t>
      </w:r>
      <w:r>
        <w:rPr>
          <w:rFonts w:ascii="Times New Roman"/>
          <w:spacing w:val="60"/>
        </w:rPr>
        <w:t xml:space="preserve"> </w:t>
      </w:r>
      <w:r>
        <w:rPr>
          <w:rFonts w:ascii="Times New Roman"/>
        </w:rPr>
        <w:t xml:space="preserve">If </w:t>
      </w:r>
      <w:r>
        <w:rPr>
          <w:rFonts w:ascii="Times New Roman"/>
          <w:spacing w:val="-5"/>
        </w:rPr>
        <w:t>you</w:t>
      </w:r>
      <w:r w:rsidR="003D7ED1">
        <w:rPr>
          <w:rFonts w:ascii="Times New Roman"/>
          <w:spacing w:val="-5"/>
        </w:rPr>
        <w:t xml:space="preserve"> </w:t>
      </w:r>
      <w:r>
        <w:rPr>
          <w:rFonts w:ascii="Times New Roman"/>
        </w:rPr>
        <w:t>believe</w:t>
      </w:r>
      <w:r>
        <w:rPr>
          <w:rFonts w:ascii="Times New Roman"/>
          <w:spacing w:val="-3"/>
        </w:rPr>
        <w:t xml:space="preserve"> </w:t>
      </w:r>
      <w:r>
        <w:rPr>
          <w:rFonts w:ascii="Times New Roman"/>
        </w:rPr>
        <w:t>this</w:t>
      </w:r>
      <w:r>
        <w:rPr>
          <w:rFonts w:ascii="Times New Roman"/>
          <w:spacing w:val="-4"/>
        </w:rPr>
        <w:t xml:space="preserve"> </w:t>
      </w:r>
      <w:r>
        <w:rPr>
          <w:rFonts w:ascii="Times New Roman"/>
        </w:rPr>
        <w:t>e-mail</w:t>
      </w:r>
      <w:r>
        <w:rPr>
          <w:rFonts w:ascii="Times New Roman"/>
          <w:spacing w:val="-3"/>
        </w:rPr>
        <w:t xml:space="preserve"> </w:t>
      </w:r>
      <w:r>
        <w:rPr>
          <w:rFonts w:ascii="Times New Roman"/>
        </w:rPr>
        <w:t>was</w:t>
      </w:r>
      <w:r>
        <w:rPr>
          <w:rFonts w:ascii="Times New Roman"/>
          <w:spacing w:val="-4"/>
        </w:rPr>
        <w:t xml:space="preserve"> </w:t>
      </w:r>
      <w:r>
        <w:rPr>
          <w:rFonts w:ascii="Times New Roman"/>
        </w:rPr>
        <w:t>sent</w:t>
      </w:r>
      <w:r>
        <w:rPr>
          <w:rFonts w:ascii="Times New Roman"/>
          <w:spacing w:val="-3"/>
        </w:rPr>
        <w:t xml:space="preserve"> </w:t>
      </w:r>
      <w:r>
        <w:rPr>
          <w:rFonts w:ascii="Times New Roman"/>
        </w:rPr>
        <w:t>to</w:t>
      </w:r>
      <w:r>
        <w:rPr>
          <w:rFonts w:ascii="Times New Roman"/>
          <w:spacing w:val="-3"/>
        </w:rPr>
        <w:t xml:space="preserve"> </w:t>
      </w:r>
      <w:r>
        <w:rPr>
          <w:rFonts w:ascii="Times New Roman"/>
        </w:rPr>
        <w:t>you</w:t>
      </w:r>
      <w:r>
        <w:rPr>
          <w:rFonts w:ascii="Times New Roman"/>
          <w:spacing w:val="-3"/>
        </w:rPr>
        <w:t xml:space="preserve"> </w:t>
      </w:r>
      <w:r>
        <w:rPr>
          <w:rFonts w:ascii="Times New Roman"/>
        </w:rPr>
        <w:t>in</w:t>
      </w:r>
      <w:r>
        <w:rPr>
          <w:rFonts w:ascii="Times New Roman"/>
          <w:spacing w:val="-3"/>
        </w:rPr>
        <w:t xml:space="preserve"> </w:t>
      </w:r>
      <w:r>
        <w:rPr>
          <w:rFonts w:ascii="Times New Roman"/>
        </w:rPr>
        <w:t>error</w:t>
      </w:r>
      <w:r>
        <w:rPr>
          <w:rFonts w:ascii="Times New Roman"/>
          <w:spacing w:val="-3"/>
        </w:rPr>
        <w:t xml:space="preserve"> </w:t>
      </w:r>
      <w:r>
        <w:rPr>
          <w:rFonts w:ascii="Times New Roman"/>
        </w:rPr>
        <w:t>and</w:t>
      </w:r>
      <w:r>
        <w:rPr>
          <w:rFonts w:ascii="Times New Roman"/>
          <w:spacing w:val="-3"/>
        </w:rPr>
        <w:t xml:space="preserve"> </w:t>
      </w:r>
      <w:r>
        <w:rPr>
          <w:rFonts w:ascii="Times New Roman"/>
        </w:rPr>
        <w:t>the</w:t>
      </w:r>
      <w:r>
        <w:rPr>
          <w:rFonts w:ascii="Times New Roman"/>
          <w:spacing w:val="-3"/>
        </w:rPr>
        <w:t xml:space="preserve"> </w:t>
      </w:r>
      <w:r>
        <w:rPr>
          <w:rFonts w:ascii="Times New Roman"/>
        </w:rPr>
        <w:t>e-mail</w:t>
      </w:r>
      <w:r>
        <w:rPr>
          <w:rFonts w:ascii="Times New Roman"/>
          <w:spacing w:val="-3"/>
        </w:rPr>
        <w:t xml:space="preserve"> </w:t>
      </w:r>
      <w:r>
        <w:rPr>
          <w:rFonts w:ascii="Times New Roman"/>
        </w:rPr>
        <w:t>contains</w:t>
      </w:r>
      <w:r>
        <w:rPr>
          <w:rFonts w:ascii="Times New Roman"/>
          <w:spacing w:val="-4"/>
        </w:rPr>
        <w:t xml:space="preserve"> </w:t>
      </w:r>
      <w:r>
        <w:rPr>
          <w:rFonts w:ascii="Times New Roman"/>
        </w:rPr>
        <w:t>patient</w:t>
      </w:r>
      <w:r>
        <w:rPr>
          <w:rFonts w:ascii="Times New Roman"/>
          <w:spacing w:val="-3"/>
        </w:rPr>
        <w:t xml:space="preserve"> </w:t>
      </w:r>
      <w:r>
        <w:rPr>
          <w:rFonts w:ascii="Times New Roman"/>
        </w:rPr>
        <w:t>information,</w:t>
      </w:r>
      <w:r>
        <w:rPr>
          <w:rFonts w:ascii="Times New Roman"/>
          <w:spacing w:val="-3"/>
        </w:rPr>
        <w:t xml:space="preserve"> </w:t>
      </w:r>
      <w:r>
        <w:rPr>
          <w:rFonts w:ascii="Times New Roman"/>
        </w:rPr>
        <w:t xml:space="preserve">please contact the Mass General Brigham Compliance </w:t>
      </w:r>
      <w:proofErr w:type="spellStart"/>
      <w:r>
        <w:rPr>
          <w:rFonts w:ascii="Times New Roman"/>
        </w:rPr>
        <w:t>HelpLine</w:t>
      </w:r>
      <w:proofErr w:type="spellEnd"/>
      <w:r>
        <w:rPr>
          <w:rFonts w:ascii="Times New Roman"/>
        </w:rPr>
        <w:t xml:space="preserve"> at </w:t>
      </w:r>
      <w:hyperlink r:id="rId6">
        <w:r>
          <w:rPr>
            <w:rFonts w:ascii="Times New Roman"/>
            <w:color w:val="0000ED"/>
            <w:u w:val="single" w:color="0000ED"/>
          </w:rPr>
          <w:t>https://www.massgeneralbrigham.org/complianceline</w:t>
        </w:r>
      </w:hyperlink>
      <w:r>
        <w:rPr>
          <w:rFonts w:ascii="Times New Roman"/>
          <w:color w:val="0000ED"/>
        </w:rPr>
        <w:t xml:space="preserve"> </w:t>
      </w:r>
      <w:r>
        <w:rPr>
          <w:rFonts w:ascii="Times New Roman"/>
        </w:rPr>
        <w:t>.</w:t>
      </w:r>
    </w:p>
    <w:sectPr w:rsidR="00632EB9">
      <w:pgSz w:w="12240" w:h="15840"/>
      <w:pgMar w:top="10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32EB9"/>
    <w:rsid w:val="003D7ED1"/>
    <w:rsid w:val="00632EB9"/>
    <w:rsid w:val="00653CB5"/>
    <w:rsid w:val="007E277A"/>
    <w:rsid w:val="00A507B4"/>
    <w:rsid w:val="00C36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C6112"/>
  <w15:docId w15:val="{5EECAF3F-B369-4ADA-937D-8C9BAB62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eneralbrigham.org/complianceline" TargetMode="External"/><Relationship Id="rId5" Type="http://schemas.openxmlformats.org/officeDocument/2006/relationships/hyperlink" Target="mailto:Awalker15@mgb.org" TargetMode="External"/><Relationship Id="rId4" Type="http://schemas.openxmlformats.org/officeDocument/2006/relationships/hyperlink" Target="mailto:RTestimony@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4050</Characters>
  <Application>Microsoft Office Word</Application>
  <DocSecurity>0</DocSecurity>
  <Lines>33</Lines>
  <Paragraphs>9</Paragraphs>
  <ScaleCrop>false</ScaleCrop>
  <Company>Commonwealth of Massachusetts</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3</cp:revision>
  <dcterms:created xsi:type="dcterms:W3CDTF">2026-05-21T12:26:00Z</dcterms:created>
  <dcterms:modified xsi:type="dcterms:W3CDTF">2026-05-21T13:08:00Z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Creator">
    <vt:lpwstr>Acrobat PDFMaker 26 for Microsoft Outlook</vt:lpwstr>
  </property>
  <property fmtid="{D5CDD505-2E9C-101B-9397-08002B2CF9AE}" pid="4" name="LastSaved">
    <vt:filetime>2026-05-21T00:00:00Z</vt:filetime>
  </property>
  <property fmtid="{D5CDD505-2E9C-101B-9397-08002B2CF9AE}" pid="5" name="Producer">
    <vt:lpwstr>Adobe PDF Library 26.1.59</vt:lpwstr>
  </property>
</Properties>
</file>