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74F0" w14:textId="2DEE7184" w:rsidR="003C1E3C" w:rsidRDefault="00307F77" w:rsidP="00E94A10">
      <w:pPr>
        <w:tabs>
          <w:tab w:val="left" w:pos="270"/>
        </w:tabs>
      </w:pPr>
      <w:r>
        <w:rPr>
          <w:noProof/>
        </w:rPr>
        <mc:AlternateContent>
          <mc:Choice Requires="wps">
            <w:drawing>
              <wp:anchor distT="0" distB="0" distL="114300" distR="114300" simplePos="0" relativeHeight="251664388" behindDoc="0" locked="0" layoutInCell="1" allowOverlap="1" wp14:anchorId="0CE19547" wp14:editId="293073DD">
                <wp:simplePos x="0" y="0"/>
                <wp:positionH relativeFrom="margin">
                  <wp:posOffset>62230</wp:posOffset>
                </wp:positionH>
                <wp:positionV relativeFrom="paragraph">
                  <wp:posOffset>5757654</wp:posOffset>
                </wp:positionV>
                <wp:extent cx="5088890" cy="798195"/>
                <wp:effectExtent l="0" t="0" r="0" b="1905"/>
                <wp:wrapNone/>
                <wp:docPr id="12" name="Text Box 1"/>
                <wp:cNvGraphicFramePr/>
                <a:graphic xmlns:a="http://schemas.openxmlformats.org/drawingml/2006/main">
                  <a:graphicData uri="http://schemas.microsoft.com/office/word/2010/wordprocessingShape">
                    <wps:wsp>
                      <wps:cNvSpPr txBox="1"/>
                      <wps:spPr>
                        <a:xfrm>
                          <a:off x="0" y="0"/>
                          <a:ext cx="5088890" cy="798195"/>
                        </a:xfrm>
                        <a:prstGeom prst="rect">
                          <a:avLst/>
                        </a:prstGeom>
                        <a:noFill/>
                        <a:ln w="6350">
                          <a:noFill/>
                        </a:ln>
                      </wps:spPr>
                      <wps:txbx>
                        <w:txbxContent>
                          <w:p w14:paraId="6D17FA04" w14:textId="77777777" w:rsidR="00114BB4" w:rsidRPr="00873C9B" w:rsidRDefault="00114BB4" w:rsidP="00114BB4">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19547" id="_x0000_t202" coordsize="21600,21600" o:spt="202" path="m,l,21600r21600,l21600,xe">
                <v:stroke joinstyle="miter"/>
                <v:path gradientshapeok="t" o:connecttype="rect"/>
              </v:shapetype>
              <v:shape id="Text Box 1" o:spid="_x0000_s1026" type="#_x0000_t202" style="position:absolute;margin-left:4.9pt;margin-top:453.35pt;width:400.7pt;height:62.85pt;z-index:2516643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" filled="f" stroked="f" strokeweight=".5pt">
                <v:textbox>
                  <w:txbxContent>
                    <w:p w14:paraId="6D17FA04" w14:textId="77777777" w:rsidR="00114BB4" w:rsidRPr="00873C9B" w:rsidRDefault="00114BB4" w:rsidP="00114BB4">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2011-2020</w:t>
                      </w:r>
                    </w:p>
                  </w:txbxContent>
                </v:textbox>
                <w10:wrap anchorx="margin"/>
              </v:shape>
            </w:pict>
          </mc:Fallback>
        </mc:AlternateContent>
      </w:r>
      <w:r w:rsidR="002575F2">
        <w:rPr>
          <w:noProof/>
        </w:rPr>
        <mc:AlternateContent>
          <mc:Choice Requires="wps">
            <w:drawing>
              <wp:anchor distT="0" distB="0" distL="114300" distR="114300" simplePos="0" relativeHeight="251660292" behindDoc="0" locked="0" layoutInCell="1" allowOverlap="1" wp14:anchorId="13F0FAF1" wp14:editId="2F858F19">
                <wp:simplePos x="0" y="0"/>
                <wp:positionH relativeFrom="column">
                  <wp:posOffset>58135</wp:posOffset>
                </wp:positionH>
                <wp:positionV relativeFrom="paragraph">
                  <wp:posOffset>7948930</wp:posOffset>
                </wp:positionV>
                <wp:extent cx="3245476" cy="424708"/>
                <wp:effectExtent l="0" t="0" r="6350" b="0"/>
                <wp:wrapNone/>
                <wp:docPr id="9" name="Text Box 1"/>
                <wp:cNvGraphicFramePr/>
                <a:graphic xmlns:a="http://schemas.openxmlformats.org/drawingml/2006/main">
                  <a:graphicData uri="http://schemas.microsoft.com/office/word/2010/wordprocessingShape">
                    <wps:wsp>
                      <wps:cNvSpPr txBox="1"/>
                      <wps:spPr>
                        <a:xfrm>
                          <a:off x="0" y="0"/>
                          <a:ext cx="3245476" cy="424708"/>
                        </a:xfrm>
                        <a:prstGeom prst="rect">
                          <a:avLst/>
                        </a:prstGeom>
                        <a:solidFill>
                          <a:srgbClr val="053457"/>
                        </a:solidFill>
                        <a:ln w="6350">
                          <a:noFill/>
                        </a:ln>
                      </wps:spPr>
                      <wps:txbx>
                        <w:txbxContent>
                          <w:p w14:paraId="6D403FDF" w14:textId="77777777" w:rsidR="007865D1" w:rsidRPr="00873C9B" w:rsidRDefault="007865D1" w:rsidP="007865D1">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Released: 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0FAF1" id="_x0000_s1027" type="#_x0000_t202" style="position:absolute;margin-left:4.6pt;margin-top:625.9pt;width:255.55pt;height:33.45pt;z-index:251660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" fillcolor="#053457" stroked="f" strokeweight=".5pt">
                <v:textbox>
                  <w:txbxContent>
                    <w:p w14:paraId="6D403FDF" w14:textId="77777777" w:rsidR="007865D1" w:rsidRPr="00873C9B" w:rsidRDefault="007865D1" w:rsidP="007865D1">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Released: JULY 2023</w:t>
                      </w:r>
                    </w:p>
                  </w:txbxContent>
                </v:textbox>
              </v:shape>
            </w:pict>
          </mc:Fallback>
        </mc:AlternateContent>
      </w:r>
      <w:r w:rsidR="00316E84">
        <w:rPr>
          <w:noProof/>
        </w:rPr>
        <mc:AlternateContent>
          <mc:Choice Requires="wps">
            <w:drawing>
              <wp:anchor distT="0" distB="0" distL="114300" distR="114300" simplePos="0" relativeHeight="251662340" behindDoc="0" locked="0" layoutInCell="1" allowOverlap="1" wp14:anchorId="565F6A45" wp14:editId="62C2BFEA">
                <wp:simplePos x="0" y="0"/>
                <wp:positionH relativeFrom="margin">
                  <wp:posOffset>63062</wp:posOffset>
                </wp:positionH>
                <wp:positionV relativeFrom="paragraph">
                  <wp:posOffset>4939971</wp:posOffset>
                </wp:positionV>
                <wp:extent cx="4657725" cy="798195"/>
                <wp:effectExtent l="0" t="0" r="0" b="1905"/>
                <wp:wrapNone/>
                <wp:docPr id="11" name="Text Box 1"/>
                <wp:cNvGraphicFramePr/>
                <a:graphic xmlns:a="http://schemas.openxmlformats.org/drawingml/2006/main">
                  <a:graphicData uri="http://schemas.microsoft.com/office/word/2010/wordprocessingShape">
                    <wps:wsp>
                      <wps:cNvSpPr txBox="1"/>
                      <wps:spPr>
                        <a:xfrm>
                          <a:off x="0" y="0"/>
                          <a:ext cx="4657725" cy="798195"/>
                        </a:xfrm>
                        <a:prstGeom prst="rect">
                          <a:avLst/>
                        </a:prstGeom>
                        <a:noFill/>
                        <a:ln w="6350">
                          <a:noFill/>
                        </a:ln>
                      </wps:spPr>
                      <wps:txbx>
                        <w:txbxContent>
                          <w:p w14:paraId="152DBCEE" w14:textId="77777777" w:rsidR="00CE4DB9" w:rsidRPr="00F76860" w:rsidRDefault="00CE4DB9" w:rsidP="00CE4DB9">
                            <w:pPr>
                              <w:rPr>
                                <w:b/>
                                <w:bCs/>
                                <w:color w:val="FFFFFF" w:themeColor="background1"/>
                                <w:sz w:val="100"/>
                                <w:szCs w:val="100"/>
                              </w:rPr>
                            </w:pPr>
                            <w:r w:rsidRPr="00F76860">
                              <w:rPr>
                                <w:b/>
                                <w:bCs/>
                                <w:color w:val="FFFFFF" w:themeColor="background1"/>
                                <w:sz w:val="100"/>
                                <w:szCs w:val="100"/>
                              </w:rPr>
                              <w:t>DATA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6A45" id="_x0000_s1028" type="#_x0000_t202" style="position:absolute;margin-left:4.95pt;margin-top:388.95pt;width:366.75pt;height:62.85pt;z-index:251662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" filled="f" stroked="f" strokeweight=".5pt">
                <v:textbox>
                  <w:txbxContent>
                    <w:p w14:paraId="152DBCEE" w14:textId="77777777" w:rsidR="00CE4DB9" w:rsidRPr="00F76860" w:rsidRDefault="00CE4DB9" w:rsidP="00CE4DB9">
                      <w:pPr>
                        <w:rPr>
                          <w:b/>
                          <w:bCs/>
                          <w:color w:val="FFFFFF" w:themeColor="background1"/>
                          <w:sz w:val="100"/>
                          <w:szCs w:val="100"/>
                        </w:rPr>
                      </w:pPr>
                      <w:r w:rsidRPr="00F76860">
                        <w:rPr>
                          <w:b/>
                          <w:bCs/>
                          <w:color w:val="FFFFFF" w:themeColor="background1"/>
                          <w:sz w:val="100"/>
                          <w:szCs w:val="100"/>
                        </w:rPr>
                        <w:t>DATA BRIEF</w:t>
                      </w:r>
                    </w:p>
                  </w:txbxContent>
                </v:textbox>
                <w10:wrap anchorx="margin"/>
              </v:shape>
            </w:pict>
          </mc:Fallback>
        </mc:AlternateContent>
      </w:r>
      <w:r w:rsidR="00DC5169">
        <w:rPr>
          <w:noProof/>
        </w:rPr>
        <mc:AlternateContent>
          <mc:Choice Requires="wps">
            <w:drawing>
              <wp:anchor distT="0" distB="0" distL="114300" distR="114300" simplePos="0" relativeHeight="251658240" behindDoc="0" locked="0" layoutInCell="1" allowOverlap="1" wp14:anchorId="0459B07C" wp14:editId="4A4EB1A3">
                <wp:simplePos x="0" y="0"/>
                <wp:positionH relativeFrom="margin">
                  <wp:align>left</wp:align>
                </wp:positionH>
                <wp:positionV relativeFrom="paragraph">
                  <wp:posOffset>4933950</wp:posOffset>
                </wp:positionV>
                <wp:extent cx="4657725" cy="798195"/>
                <wp:effectExtent l="0" t="0" r="0" b="1905"/>
                <wp:wrapNone/>
                <wp:docPr id="402106460" name="Text Box 402106460"/>
                <wp:cNvGraphicFramePr/>
                <a:graphic xmlns:a="http://schemas.openxmlformats.org/drawingml/2006/main">
                  <a:graphicData uri="http://schemas.microsoft.com/office/word/2010/wordprocessingShape">
                    <wps:wsp>
                      <wps:cNvSpPr txBox="1"/>
                      <wps:spPr>
                        <a:xfrm>
                          <a:off x="0" y="0"/>
                          <a:ext cx="4657725" cy="798195"/>
                        </a:xfrm>
                        <a:prstGeom prst="rect">
                          <a:avLst/>
                        </a:prstGeom>
                        <a:noFill/>
                        <a:ln w="6350">
                          <a:noFill/>
                        </a:ln>
                      </wps:spPr>
                      <wps:txbx>
                        <w:txbxContent>
                          <w:p w14:paraId="22F7F383" w14:textId="77777777" w:rsidR="003C1E3C" w:rsidRPr="00F76860" w:rsidRDefault="003C1E3C">
                            <w:pPr>
                              <w:rPr>
                                <w:b/>
                                <w:bCs/>
                                <w:color w:val="FFFFFF" w:themeColor="background1"/>
                                <w:sz w:val="100"/>
                                <w:szCs w:val="100"/>
                              </w:rPr>
                            </w:pPr>
                            <w:r w:rsidRPr="00F76860">
                              <w:rPr>
                                <w:b/>
                                <w:bCs/>
                                <w:color w:val="FFFFFF" w:themeColor="background1"/>
                                <w:sz w:val="100"/>
                                <w:szCs w:val="100"/>
                              </w:rPr>
                              <w:t>DATA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9B07C" id="Text Box 402106460" o:spid="_x0000_s1029" type="#_x0000_t202" style="position:absolute;margin-left:0;margin-top:388.5pt;width:366.75pt;height:6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" filled="f" stroked="f" strokeweight=".5pt">
                <v:textbox>
                  <w:txbxContent>
                    <w:p w14:paraId="22F7F383" w14:textId="77777777" w:rsidR="003C1E3C" w:rsidRPr="00F76860" w:rsidRDefault="003C1E3C">
                      <w:pPr>
                        <w:rPr>
                          <w:b/>
                          <w:bCs/>
                          <w:color w:val="FFFFFF" w:themeColor="background1"/>
                          <w:sz w:val="100"/>
                          <w:szCs w:val="100"/>
                        </w:rPr>
                      </w:pPr>
                      <w:r w:rsidRPr="00F76860">
                        <w:rPr>
                          <w:b/>
                          <w:bCs/>
                          <w:color w:val="FFFFFF" w:themeColor="background1"/>
                          <w:sz w:val="100"/>
                          <w:szCs w:val="100"/>
                        </w:rPr>
                        <w:t>DATA BRIEF</w:t>
                      </w:r>
                    </w:p>
                  </w:txbxContent>
                </v:textbox>
                <w10:wrap anchorx="margin"/>
              </v:shape>
            </w:pict>
          </mc:Fallback>
        </mc:AlternateContent>
      </w:r>
      <w:r w:rsidR="00DC5169">
        <w:rPr>
          <w:noProof/>
        </w:rPr>
        <mc:AlternateContent>
          <mc:Choice Requires="wps">
            <w:drawing>
              <wp:anchor distT="0" distB="0" distL="114300" distR="114300" simplePos="0" relativeHeight="251658241" behindDoc="0" locked="0" layoutInCell="1" allowOverlap="1" wp14:anchorId="09BD530C" wp14:editId="2ED8F5C9">
                <wp:simplePos x="0" y="0"/>
                <wp:positionH relativeFrom="margin">
                  <wp:align>left</wp:align>
                </wp:positionH>
                <wp:positionV relativeFrom="paragraph">
                  <wp:posOffset>5743575</wp:posOffset>
                </wp:positionV>
                <wp:extent cx="5088890" cy="798195"/>
                <wp:effectExtent l="0" t="0" r="0" b="1905"/>
                <wp:wrapNone/>
                <wp:docPr id="1459014924" name="Text Box 1459014924"/>
                <wp:cNvGraphicFramePr/>
                <a:graphic xmlns:a="http://schemas.openxmlformats.org/drawingml/2006/main">
                  <a:graphicData uri="http://schemas.microsoft.com/office/word/2010/wordprocessingShape">
                    <wps:wsp>
                      <wps:cNvSpPr txBox="1"/>
                      <wps:spPr>
                        <a:xfrm>
                          <a:off x="0" y="0"/>
                          <a:ext cx="5088890" cy="798195"/>
                        </a:xfrm>
                        <a:prstGeom prst="rect">
                          <a:avLst/>
                        </a:prstGeom>
                        <a:noFill/>
                        <a:ln w="6350">
                          <a:noFill/>
                        </a:ln>
                      </wps:spPr>
                      <wps:txbx>
                        <w:txbxContent>
                          <w:p w14:paraId="14C2CFDB" w14:textId="6BEB3EC5" w:rsidR="003C1E3C" w:rsidRPr="00873C9B" w:rsidRDefault="003C1E3C" w:rsidP="00E94A10">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sidR="00440E83">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D530C" id="Text Box 1459014924" o:spid="_x0000_s1030" type="#_x0000_t202" style="position:absolute;margin-left:0;margin-top:452.25pt;width:400.7pt;height:62.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" filled="f" stroked="f" strokeweight=".5pt">
                <v:textbox>
                  <w:txbxContent>
                    <w:p w14:paraId="14C2CFDB" w14:textId="6BEB3EC5" w:rsidR="003C1E3C" w:rsidRPr="00873C9B" w:rsidRDefault="003C1E3C" w:rsidP="00E94A10">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sidR="00440E83">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2011-2020</w:t>
                      </w:r>
                    </w:p>
                  </w:txbxContent>
                </v:textbox>
                <w10:wrap anchorx="margin"/>
              </v:shape>
            </w:pict>
          </mc:Fallback>
        </mc:AlternateContent>
      </w:r>
      <w:r w:rsidR="003C1E3C">
        <w:rPr>
          <w:noProof/>
        </w:rPr>
        <w:drawing>
          <wp:anchor distT="0" distB="0" distL="114300" distR="114300" simplePos="0" relativeHeight="251658244" behindDoc="0" locked="0" layoutInCell="1" allowOverlap="1" wp14:anchorId="5A8CF4F3" wp14:editId="1E1DD357">
            <wp:simplePos x="0" y="0"/>
            <wp:positionH relativeFrom="margin">
              <wp:posOffset>-434340</wp:posOffset>
            </wp:positionH>
            <wp:positionV relativeFrom="margin">
              <wp:posOffset>-457200</wp:posOffset>
            </wp:positionV>
            <wp:extent cx="7764781" cy="10048589"/>
            <wp:effectExtent l="0" t="0" r="7620" b="0"/>
            <wp:wrapSquare wrapText="bothSides"/>
            <wp:docPr id="1573835712" name="Picture 1573835712" descr="A blue rectangular object with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35712" name="Picture 7" descr="A blue rectangular object with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4781" cy="10048589"/>
                    </a:xfrm>
                    <a:prstGeom prst="rect">
                      <a:avLst/>
                    </a:prstGeom>
                  </pic:spPr>
                </pic:pic>
              </a:graphicData>
            </a:graphic>
          </wp:anchor>
        </w:drawing>
      </w:r>
      <w:r w:rsidR="003C1E3C">
        <w:rPr>
          <w:noProof/>
        </w:rPr>
        <mc:AlternateContent>
          <mc:Choice Requires="wps">
            <w:drawing>
              <wp:anchor distT="0" distB="0" distL="114300" distR="114300" simplePos="0" relativeHeight="251658242" behindDoc="0" locked="0" layoutInCell="1" allowOverlap="1" wp14:anchorId="7040A583" wp14:editId="7B1A96D6">
                <wp:simplePos x="0" y="0"/>
                <wp:positionH relativeFrom="column">
                  <wp:posOffset>64135</wp:posOffset>
                </wp:positionH>
                <wp:positionV relativeFrom="paragraph">
                  <wp:posOffset>7957820</wp:posOffset>
                </wp:positionV>
                <wp:extent cx="3245476" cy="424708"/>
                <wp:effectExtent l="0" t="0" r="6350" b="0"/>
                <wp:wrapNone/>
                <wp:docPr id="274085455" name="Text Box 274085455"/>
                <wp:cNvGraphicFramePr/>
                <a:graphic xmlns:a="http://schemas.openxmlformats.org/drawingml/2006/main">
                  <a:graphicData uri="http://schemas.microsoft.com/office/word/2010/wordprocessingShape">
                    <wps:wsp>
                      <wps:cNvSpPr txBox="1"/>
                      <wps:spPr>
                        <a:xfrm>
                          <a:off x="0" y="0"/>
                          <a:ext cx="3245476" cy="424708"/>
                        </a:xfrm>
                        <a:prstGeom prst="rect">
                          <a:avLst/>
                        </a:prstGeom>
                        <a:solidFill>
                          <a:srgbClr val="053457"/>
                        </a:solidFill>
                        <a:ln w="6350">
                          <a:noFill/>
                        </a:ln>
                      </wps:spPr>
                      <wps:txbx>
                        <w:txbxContent>
                          <w:p w14:paraId="4F6488B0" w14:textId="77777777" w:rsidR="003C1E3C" w:rsidRPr="00873C9B" w:rsidRDefault="003C1E3C" w:rsidP="00E94A10">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Released: 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0A583" id="Text Box 274085455" o:spid="_x0000_s1031" type="#_x0000_t202" style="position:absolute;margin-left:5.05pt;margin-top:626.6pt;width:255.55pt;height:33.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" fillcolor="#053457" stroked="f" strokeweight=".5pt">
                <v:textbox>
                  <w:txbxContent>
                    <w:p w14:paraId="4F6488B0" w14:textId="77777777" w:rsidR="003C1E3C" w:rsidRPr="00873C9B" w:rsidRDefault="003C1E3C" w:rsidP="00E94A10">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Released: JULY 2023</w:t>
                      </w:r>
                    </w:p>
                  </w:txbxContent>
                </v:textbox>
              </v:shape>
            </w:pict>
          </mc:Fallback>
        </mc:AlternateContent>
      </w:r>
      <w:r w:rsidR="003C1E3C">
        <w:softHyphen/>
      </w:r>
    </w:p>
    <w:p w14:paraId="66F76B7E" w14:textId="432B6EA3" w:rsidR="004520DD" w:rsidRPr="003471CA" w:rsidRDefault="004520DD" w:rsidP="005D6131">
      <w:pPr>
        <w:spacing w:after="120" w:line="23" w:lineRule="atLeast"/>
        <w:rPr>
          <w:rFonts w:ascii="Calibri" w:hAnsi="Calibri"/>
          <w:b/>
          <w:color w:val="032E53"/>
          <w:sz w:val="32"/>
          <w:szCs w:val="32"/>
        </w:rPr>
      </w:pPr>
      <w:r w:rsidRPr="003471CA">
        <w:rPr>
          <w:rFonts w:ascii="Calibri" w:hAnsi="Calibri"/>
          <w:b/>
          <w:color w:val="032E53"/>
          <w:sz w:val="32"/>
          <w:szCs w:val="32"/>
        </w:rPr>
        <w:lastRenderedPageBreak/>
        <w:t>Background</w:t>
      </w:r>
    </w:p>
    <w:p w14:paraId="224821DF" w14:textId="49B6C76F" w:rsidR="006D3D9C" w:rsidRPr="00C218EB" w:rsidRDefault="00014110" w:rsidP="273DDA9E">
      <w:pPr>
        <w:spacing w:before="120" w:after="120" w:line="276" w:lineRule="auto"/>
        <w:rPr>
          <w:rFonts w:asciiTheme="minorHAnsi" w:hAnsiTheme="minorHAnsi" w:cstheme="minorBidi"/>
          <w:sz w:val="24"/>
          <w:szCs w:val="24"/>
        </w:rPr>
      </w:pPr>
      <w:r>
        <w:rPr>
          <w:rFonts w:asciiTheme="minorHAnsi" w:hAnsiTheme="minorHAnsi" w:cstheme="minorBidi"/>
          <w:sz w:val="24"/>
          <w:szCs w:val="24"/>
        </w:rPr>
        <w:t>Globally, public health and medical professional</w:t>
      </w:r>
      <w:r w:rsidR="00F16ADA">
        <w:rPr>
          <w:rFonts w:asciiTheme="minorHAnsi" w:hAnsiTheme="minorHAnsi" w:cstheme="minorBidi"/>
          <w:sz w:val="24"/>
          <w:szCs w:val="24"/>
        </w:rPr>
        <w:t>s</w:t>
      </w:r>
      <w:r w:rsidR="00BC5527">
        <w:rPr>
          <w:rFonts w:asciiTheme="minorHAnsi" w:hAnsiTheme="minorHAnsi" w:cstheme="minorBidi"/>
          <w:sz w:val="24"/>
          <w:szCs w:val="24"/>
        </w:rPr>
        <w:t xml:space="preserve"> </w:t>
      </w:r>
      <w:r w:rsidR="00580756">
        <w:rPr>
          <w:rFonts w:asciiTheme="minorHAnsi" w:hAnsiTheme="minorHAnsi" w:cstheme="minorBidi"/>
          <w:sz w:val="24"/>
          <w:szCs w:val="24"/>
        </w:rPr>
        <w:t>focus on</w:t>
      </w:r>
      <w:r w:rsidR="00F83EB3">
        <w:rPr>
          <w:rFonts w:asciiTheme="minorHAnsi" w:hAnsiTheme="minorHAnsi" w:cstheme="minorBidi"/>
          <w:sz w:val="24"/>
          <w:szCs w:val="24"/>
        </w:rPr>
        <w:t xml:space="preserve"> m</w:t>
      </w:r>
      <w:r w:rsidR="00CD5648" w:rsidRPr="273DDA9E">
        <w:rPr>
          <w:rFonts w:asciiTheme="minorHAnsi" w:hAnsiTheme="minorHAnsi" w:cstheme="minorBidi"/>
          <w:sz w:val="24"/>
          <w:szCs w:val="24"/>
        </w:rPr>
        <w:t xml:space="preserve">aternal mortality </w:t>
      </w:r>
      <w:r w:rsidR="00580756">
        <w:rPr>
          <w:rFonts w:asciiTheme="minorHAnsi" w:hAnsiTheme="minorHAnsi" w:cstheme="minorBidi"/>
          <w:sz w:val="24"/>
          <w:szCs w:val="24"/>
        </w:rPr>
        <w:t>as</w:t>
      </w:r>
      <w:r w:rsidR="00CD5648" w:rsidRPr="273DDA9E">
        <w:rPr>
          <w:rFonts w:asciiTheme="minorHAnsi" w:hAnsiTheme="minorHAnsi" w:cstheme="minorBidi"/>
          <w:sz w:val="24"/>
          <w:szCs w:val="24"/>
        </w:rPr>
        <w:t xml:space="preserve"> </w:t>
      </w:r>
      <w:r w:rsidR="007811CC" w:rsidRPr="273DDA9E">
        <w:rPr>
          <w:rFonts w:asciiTheme="minorHAnsi" w:hAnsiTheme="minorHAnsi" w:cstheme="minorBidi"/>
          <w:sz w:val="24"/>
          <w:szCs w:val="24"/>
        </w:rPr>
        <w:t>a</w:t>
      </w:r>
      <w:r w:rsidR="009F78D8">
        <w:rPr>
          <w:rFonts w:asciiTheme="minorHAnsi" w:hAnsiTheme="minorHAnsi" w:cstheme="minorBidi"/>
          <w:sz w:val="24"/>
          <w:szCs w:val="24"/>
        </w:rPr>
        <w:t>n indicator of</w:t>
      </w:r>
      <w:r w:rsidR="007811CC" w:rsidRPr="273DDA9E">
        <w:rPr>
          <w:rFonts w:asciiTheme="minorHAnsi" w:hAnsiTheme="minorHAnsi" w:cstheme="minorBidi"/>
          <w:sz w:val="24"/>
          <w:szCs w:val="24"/>
        </w:rPr>
        <w:t xml:space="preserve"> </w:t>
      </w:r>
      <w:r w:rsidR="00CD5648" w:rsidRPr="273DDA9E">
        <w:rPr>
          <w:rFonts w:asciiTheme="minorHAnsi" w:hAnsiTheme="minorHAnsi" w:cstheme="minorBidi"/>
          <w:sz w:val="24"/>
          <w:szCs w:val="24"/>
        </w:rPr>
        <w:t xml:space="preserve">maternal health and the quality of reproductive health care. </w:t>
      </w:r>
      <w:r w:rsidR="00244E79">
        <w:rPr>
          <w:rFonts w:asciiTheme="minorHAnsi" w:hAnsiTheme="minorHAnsi" w:cstheme="minorBidi"/>
          <w:sz w:val="24"/>
          <w:szCs w:val="24"/>
        </w:rPr>
        <w:t xml:space="preserve">It </w:t>
      </w:r>
      <w:proofErr w:type="gramStart"/>
      <w:r w:rsidR="00244E79">
        <w:rPr>
          <w:rFonts w:asciiTheme="minorHAnsi" w:hAnsiTheme="minorHAnsi" w:cstheme="minorBidi"/>
          <w:sz w:val="24"/>
          <w:szCs w:val="24"/>
        </w:rPr>
        <w:t xml:space="preserve">is </w:t>
      </w:r>
      <w:r w:rsidR="006A564B">
        <w:rPr>
          <w:rFonts w:asciiTheme="minorHAnsi" w:hAnsiTheme="minorHAnsi" w:cstheme="minorBidi"/>
          <w:sz w:val="24"/>
          <w:szCs w:val="24"/>
        </w:rPr>
        <w:t>consider</w:t>
      </w:r>
      <w:r w:rsidR="00244E79">
        <w:rPr>
          <w:rFonts w:asciiTheme="minorHAnsi" w:hAnsiTheme="minorHAnsi" w:cstheme="minorBidi"/>
          <w:sz w:val="24"/>
          <w:szCs w:val="24"/>
        </w:rPr>
        <w:t>ed</w:t>
      </w:r>
      <w:proofErr w:type="gramEnd"/>
      <w:r w:rsidR="006A564B">
        <w:rPr>
          <w:rFonts w:asciiTheme="minorHAnsi" w:hAnsiTheme="minorHAnsi" w:cstheme="minorBidi"/>
          <w:sz w:val="24"/>
          <w:szCs w:val="24"/>
        </w:rPr>
        <w:t xml:space="preserve"> </w:t>
      </w:r>
      <w:r w:rsidR="00CD5648" w:rsidRPr="273DDA9E">
        <w:rPr>
          <w:rFonts w:asciiTheme="minorHAnsi" w:hAnsiTheme="minorHAnsi" w:cstheme="minorBidi"/>
          <w:sz w:val="24"/>
          <w:szCs w:val="24"/>
        </w:rPr>
        <w:t xml:space="preserve">the </w:t>
      </w:r>
      <w:r w:rsidR="00A0215E" w:rsidRPr="273DDA9E">
        <w:rPr>
          <w:rFonts w:asciiTheme="minorHAnsi" w:hAnsiTheme="minorHAnsi" w:cstheme="minorBidi"/>
          <w:sz w:val="24"/>
          <w:szCs w:val="24"/>
        </w:rPr>
        <w:t>“</w:t>
      </w:r>
      <w:r w:rsidR="00CD5648" w:rsidRPr="273DDA9E">
        <w:rPr>
          <w:rFonts w:asciiTheme="minorHAnsi" w:hAnsiTheme="minorHAnsi" w:cstheme="minorBidi"/>
          <w:sz w:val="24"/>
          <w:szCs w:val="24"/>
        </w:rPr>
        <w:t>tip of the iceberg</w:t>
      </w:r>
      <w:r w:rsidR="00A0215E" w:rsidRPr="273DDA9E">
        <w:rPr>
          <w:rFonts w:asciiTheme="minorHAnsi" w:hAnsiTheme="minorHAnsi" w:cstheme="minorBidi"/>
          <w:sz w:val="24"/>
          <w:szCs w:val="24"/>
        </w:rPr>
        <w:t>”</w:t>
      </w:r>
      <w:r w:rsidR="00CD5648" w:rsidRPr="273DDA9E">
        <w:rPr>
          <w:rFonts w:asciiTheme="minorHAnsi" w:hAnsiTheme="minorHAnsi" w:cstheme="minorBidi"/>
          <w:sz w:val="24"/>
          <w:szCs w:val="24"/>
        </w:rPr>
        <w:t xml:space="preserve"> </w:t>
      </w:r>
      <w:r w:rsidR="00794848">
        <w:rPr>
          <w:rFonts w:asciiTheme="minorHAnsi" w:hAnsiTheme="minorHAnsi" w:cstheme="minorBidi"/>
          <w:sz w:val="24"/>
          <w:szCs w:val="24"/>
        </w:rPr>
        <w:t xml:space="preserve">in terms </w:t>
      </w:r>
      <w:r w:rsidR="00CD5648" w:rsidRPr="273DDA9E">
        <w:rPr>
          <w:rFonts w:asciiTheme="minorHAnsi" w:hAnsiTheme="minorHAnsi" w:cstheme="minorBidi"/>
          <w:sz w:val="24"/>
          <w:szCs w:val="24"/>
        </w:rPr>
        <w:t xml:space="preserve">of adverse </w:t>
      </w:r>
      <w:r w:rsidR="29042286" w:rsidRPr="273DDA9E">
        <w:rPr>
          <w:rFonts w:asciiTheme="minorHAnsi" w:hAnsiTheme="minorHAnsi" w:cstheme="minorBidi"/>
          <w:sz w:val="24"/>
          <w:szCs w:val="24"/>
        </w:rPr>
        <w:t xml:space="preserve">maternal </w:t>
      </w:r>
      <w:r w:rsidR="00CD5648" w:rsidRPr="273DDA9E">
        <w:rPr>
          <w:rFonts w:asciiTheme="minorHAnsi" w:hAnsiTheme="minorHAnsi" w:cstheme="minorBidi"/>
          <w:sz w:val="24"/>
          <w:szCs w:val="24"/>
        </w:rPr>
        <w:t>outcomes</w:t>
      </w:r>
      <w:r w:rsidR="00A43BA1">
        <w:rPr>
          <w:rFonts w:asciiTheme="minorHAnsi" w:hAnsiTheme="minorHAnsi" w:cstheme="minorBidi"/>
          <w:sz w:val="24"/>
          <w:szCs w:val="24"/>
        </w:rPr>
        <w:t xml:space="preserve"> </w:t>
      </w:r>
      <w:r w:rsidR="007F6427">
        <w:rPr>
          <w:rFonts w:asciiTheme="minorHAnsi" w:hAnsiTheme="minorHAnsi" w:cstheme="minorBidi"/>
          <w:sz w:val="24"/>
          <w:szCs w:val="24"/>
        </w:rPr>
        <w:t xml:space="preserve">and </w:t>
      </w:r>
      <w:r w:rsidR="00A43BA1">
        <w:rPr>
          <w:rFonts w:asciiTheme="minorHAnsi" w:hAnsiTheme="minorHAnsi" w:cstheme="minorBidi"/>
          <w:sz w:val="24"/>
          <w:szCs w:val="24"/>
        </w:rPr>
        <w:t>while</w:t>
      </w:r>
      <w:r w:rsidR="005A3144">
        <w:rPr>
          <w:rFonts w:asciiTheme="minorHAnsi" w:hAnsiTheme="minorHAnsi" w:cstheme="minorBidi"/>
          <w:sz w:val="24"/>
          <w:szCs w:val="24"/>
        </w:rPr>
        <w:t xml:space="preserve"> </w:t>
      </w:r>
      <w:r w:rsidR="00CD5648" w:rsidRPr="273DDA9E">
        <w:rPr>
          <w:rFonts w:asciiTheme="minorHAnsi" w:hAnsiTheme="minorHAnsi" w:cstheme="minorBidi"/>
          <w:sz w:val="24"/>
          <w:szCs w:val="24"/>
        </w:rPr>
        <w:t xml:space="preserve">accounts </w:t>
      </w:r>
      <w:r w:rsidR="000E32F8" w:rsidRPr="273DDA9E">
        <w:rPr>
          <w:rFonts w:asciiTheme="minorHAnsi" w:hAnsiTheme="minorHAnsi" w:cstheme="minorBidi"/>
          <w:sz w:val="24"/>
          <w:szCs w:val="24"/>
        </w:rPr>
        <w:t xml:space="preserve">for </w:t>
      </w:r>
      <w:r w:rsidR="000E32F8">
        <w:rPr>
          <w:rFonts w:asciiTheme="minorHAnsi" w:hAnsiTheme="minorHAnsi" w:cstheme="minorBidi"/>
          <w:sz w:val="24"/>
          <w:szCs w:val="24"/>
        </w:rPr>
        <w:t xml:space="preserve">just </w:t>
      </w:r>
      <w:r w:rsidR="000E32F8" w:rsidRPr="273DDA9E">
        <w:rPr>
          <w:rFonts w:asciiTheme="minorHAnsi" w:hAnsiTheme="minorHAnsi" w:cstheme="minorBidi"/>
          <w:sz w:val="24"/>
          <w:szCs w:val="24"/>
        </w:rPr>
        <w:t>a small proportion of the overall burden of poor maternal health</w:t>
      </w:r>
      <w:r w:rsidR="000E32F8">
        <w:rPr>
          <w:rFonts w:asciiTheme="minorHAnsi" w:hAnsiTheme="minorHAnsi" w:cstheme="minorBidi"/>
          <w:sz w:val="24"/>
          <w:szCs w:val="24"/>
        </w:rPr>
        <w:t xml:space="preserve">, </w:t>
      </w:r>
      <w:r w:rsidR="00A43BA1">
        <w:rPr>
          <w:rFonts w:asciiTheme="minorHAnsi" w:hAnsiTheme="minorHAnsi" w:cstheme="minorBidi"/>
          <w:sz w:val="24"/>
          <w:szCs w:val="24"/>
        </w:rPr>
        <w:t>is a significant and tragic outcome</w:t>
      </w:r>
      <w:r w:rsidR="00CD5648" w:rsidRPr="273DDA9E">
        <w:rPr>
          <w:rFonts w:asciiTheme="minorHAnsi" w:hAnsiTheme="minorHAnsi" w:cstheme="minorBidi"/>
          <w:sz w:val="24"/>
          <w:szCs w:val="24"/>
        </w:rPr>
        <w:t>. For every maternal death</w:t>
      </w:r>
      <w:r w:rsidR="005A3144">
        <w:rPr>
          <w:rFonts w:asciiTheme="minorHAnsi" w:hAnsiTheme="minorHAnsi" w:cstheme="minorBidi"/>
          <w:sz w:val="24"/>
          <w:szCs w:val="24"/>
        </w:rPr>
        <w:t>,</w:t>
      </w:r>
      <w:r w:rsidR="00CD5648" w:rsidRPr="273DDA9E">
        <w:rPr>
          <w:rFonts w:asciiTheme="minorHAnsi" w:hAnsiTheme="minorHAnsi" w:cstheme="minorBidi"/>
          <w:sz w:val="24"/>
          <w:szCs w:val="24"/>
        </w:rPr>
        <w:t xml:space="preserve"> there are about </w:t>
      </w:r>
      <w:proofErr w:type="gramStart"/>
      <w:r w:rsidR="00CD5648" w:rsidRPr="273DDA9E">
        <w:rPr>
          <w:rFonts w:asciiTheme="minorHAnsi" w:hAnsiTheme="minorHAnsi" w:cstheme="minorBidi"/>
          <w:sz w:val="24"/>
          <w:szCs w:val="24"/>
        </w:rPr>
        <w:t>100</w:t>
      </w:r>
      <w:proofErr w:type="gramEnd"/>
      <w:r w:rsidR="00CD5648" w:rsidRPr="273DDA9E">
        <w:rPr>
          <w:rFonts w:asciiTheme="minorHAnsi" w:hAnsiTheme="minorHAnsi" w:cstheme="minorBidi"/>
          <w:sz w:val="24"/>
          <w:szCs w:val="24"/>
        </w:rPr>
        <w:t xml:space="preserve"> episodes of </w:t>
      </w:r>
      <w:r w:rsidR="008B6A8D" w:rsidRPr="273DDA9E">
        <w:rPr>
          <w:rFonts w:asciiTheme="minorHAnsi" w:hAnsiTheme="minorHAnsi" w:cstheme="minorBidi"/>
          <w:sz w:val="24"/>
          <w:szCs w:val="24"/>
        </w:rPr>
        <w:t>severe maternal morbidity (</w:t>
      </w:r>
      <w:r w:rsidR="00CD5648" w:rsidRPr="273DDA9E">
        <w:rPr>
          <w:rFonts w:asciiTheme="minorHAnsi" w:hAnsiTheme="minorHAnsi" w:cstheme="minorBidi"/>
          <w:sz w:val="24"/>
          <w:szCs w:val="24"/>
        </w:rPr>
        <w:t>SMM</w:t>
      </w:r>
      <w:r w:rsidR="008B6A8D" w:rsidRPr="273DDA9E">
        <w:rPr>
          <w:rFonts w:asciiTheme="minorHAnsi" w:hAnsiTheme="minorHAnsi" w:cstheme="minorBidi"/>
          <w:sz w:val="24"/>
          <w:szCs w:val="24"/>
        </w:rPr>
        <w:t>)</w:t>
      </w:r>
      <w:r w:rsidR="00621EE8">
        <w:rPr>
          <w:rFonts w:asciiTheme="minorHAnsi" w:hAnsiTheme="minorHAnsi" w:cstheme="minorBidi"/>
          <w:sz w:val="24"/>
          <w:szCs w:val="24"/>
        </w:rPr>
        <w:t>,</w:t>
      </w:r>
      <w:r w:rsidR="00CD5648" w:rsidRPr="273DDA9E">
        <w:rPr>
          <w:rFonts w:asciiTheme="minorHAnsi" w:hAnsiTheme="minorHAnsi" w:cstheme="minorBidi"/>
          <w:sz w:val="24"/>
          <w:szCs w:val="24"/>
        </w:rPr>
        <w:t xml:space="preserve"> affecting more than 50,000 </w:t>
      </w:r>
      <w:r w:rsidR="00DF7702" w:rsidRPr="273DDA9E">
        <w:rPr>
          <w:rFonts w:asciiTheme="minorHAnsi" w:hAnsiTheme="minorHAnsi" w:cstheme="minorBidi"/>
          <w:sz w:val="24"/>
          <w:szCs w:val="24"/>
        </w:rPr>
        <w:t>birthing people</w:t>
      </w:r>
      <w:r w:rsidR="00CD5648" w:rsidRPr="273DDA9E">
        <w:rPr>
          <w:rFonts w:asciiTheme="minorHAnsi" w:hAnsiTheme="minorHAnsi" w:cstheme="minorBidi"/>
          <w:sz w:val="24"/>
          <w:szCs w:val="24"/>
        </w:rPr>
        <w:t xml:space="preserve"> in the United States</w:t>
      </w:r>
      <w:r w:rsidR="00A0215E" w:rsidRPr="273DDA9E">
        <w:rPr>
          <w:rFonts w:asciiTheme="minorHAnsi" w:hAnsiTheme="minorHAnsi" w:cstheme="minorBidi"/>
          <w:sz w:val="24"/>
          <w:szCs w:val="24"/>
        </w:rPr>
        <w:t xml:space="preserve"> and </w:t>
      </w:r>
      <w:r w:rsidR="00722293" w:rsidRPr="00006604">
        <w:rPr>
          <w:rFonts w:asciiTheme="minorHAnsi" w:hAnsiTheme="minorHAnsi" w:cstheme="minorBidi"/>
          <w:sz w:val="24"/>
          <w:szCs w:val="24"/>
        </w:rPr>
        <w:t>about 400</w:t>
      </w:r>
      <w:r w:rsidR="00722293" w:rsidRPr="273DDA9E">
        <w:rPr>
          <w:rFonts w:asciiTheme="minorHAnsi" w:hAnsiTheme="minorHAnsi" w:cstheme="minorBidi"/>
          <w:sz w:val="24"/>
          <w:szCs w:val="24"/>
        </w:rPr>
        <w:t xml:space="preserve"> </w:t>
      </w:r>
      <w:r w:rsidR="00A0215E" w:rsidRPr="273DDA9E">
        <w:rPr>
          <w:rFonts w:asciiTheme="minorHAnsi" w:hAnsiTheme="minorHAnsi" w:cstheme="minorBidi"/>
          <w:sz w:val="24"/>
          <w:szCs w:val="24"/>
        </w:rPr>
        <w:t>of birthing people in MA</w:t>
      </w:r>
      <w:r w:rsidR="00CD5648" w:rsidRPr="273DDA9E">
        <w:rPr>
          <w:rFonts w:asciiTheme="minorHAnsi" w:hAnsiTheme="minorHAnsi" w:cstheme="minorBidi"/>
          <w:sz w:val="24"/>
          <w:szCs w:val="24"/>
        </w:rPr>
        <w:t xml:space="preserve"> every year. </w:t>
      </w:r>
      <w:r w:rsidR="006A564B">
        <w:rPr>
          <w:rFonts w:asciiTheme="minorHAnsi" w:hAnsiTheme="minorHAnsi" w:cstheme="minorBidi"/>
          <w:sz w:val="24"/>
          <w:szCs w:val="24"/>
        </w:rPr>
        <w:t xml:space="preserve">Experts define </w:t>
      </w:r>
      <w:r w:rsidR="008B6A8D" w:rsidRPr="273DDA9E">
        <w:rPr>
          <w:rFonts w:asciiTheme="minorHAnsi" w:hAnsiTheme="minorHAnsi" w:cstheme="minorBidi"/>
          <w:sz w:val="24"/>
          <w:szCs w:val="24"/>
        </w:rPr>
        <w:t xml:space="preserve">SMM </w:t>
      </w:r>
      <w:r w:rsidR="00E9497E" w:rsidRPr="273DDA9E">
        <w:rPr>
          <w:rFonts w:asciiTheme="minorHAnsi" w:hAnsiTheme="minorHAnsi" w:cstheme="minorBidi"/>
          <w:sz w:val="24"/>
          <w:szCs w:val="24"/>
        </w:rPr>
        <w:t>as</w:t>
      </w:r>
      <w:r w:rsidR="00A91FDC" w:rsidRPr="273DDA9E">
        <w:rPr>
          <w:rFonts w:asciiTheme="minorHAnsi" w:hAnsiTheme="minorHAnsi" w:cstheme="minorBidi"/>
          <w:sz w:val="24"/>
          <w:szCs w:val="24"/>
        </w:rPr>
        <w:t xml:space="preserve"> </w:t>
      </w:r>
      <w:r w:rsidR="00190B24" w:rsidRPr="273DDA9E">
        <w:rPr>
          <w:rFonts w:asciiTheme="minorHAnsi" w:hAnsiTheme="minorHAnsi" w:cstheme="minorBidi"/>
          <w:sz w:val="24"/>
          <w:szCs w:val="24"/>
        </w:rPr>
        <w:t xml:space="preserve">unexpected </w:t>
      </w:r>
      <w:r w:rsidR="00DC7A2C" w:rsidRPr="273DDA9E">
        <w:rPr>
          <w:rFonts w:asciiTheme="minorHAnsi" w:hAnsiTheme="minorHAnsi" w:cstheme="minorBidi"/>
          <w:sz w:val="24"/>
          <w:szCs w:val="24"/>
        </w:rPr>
        <w:t>complications</w:t>
      </w:r>
      <w:r w:rsidR="00190B24" w:rsidRPr="273DDA9E">
        <w:rPr>
          <w:rFonts w:asciiTheme="minorHAnsi" w:hAnsiTheme="minorHAnsi" w:cstheme="minorBidi"/>
          <w:sz w:val="24"/>
          <w:szCs w:val="24"/>
        </w:rPr>
        <w:t xml:space="preserve"> of labor and delivery that result in significant short- or long-term consequences to </w:t>
      </w:r>
      <w:r w:rsidR="0039798C" w:rsidRPr="273DDA9E">
        <w:rPr>
          <w:rFonts w:asciiTheme="minorHAnsi" w:hAnsiTheme="minorHAnsi" w:cstheme="minorBidi"/>
          <w:sz w:val="24"/>
          <w:szCs w:val="24"/>
        </w:rPr>
        <w:t xml:space="preserve">the birthing person’s </w:t>
      </w:r>
      <w:r w:rsidR="00190B24" w:rsidRPr="273DDA9E">
        <w:rPr>
          <w:rFonts w:asciiTheme="minorHAnsi" w:hAnsiTheme="minorHAnsi" w:cstheme="minorBidi"/>
          <w:sz w:val="24"/>
          <w:szCs w:val="24"/>
        </w:rPr>
        <w:t>health. SMM includes life-threatening conditions</w:t>
      </w:r>
      <w:r w:rsidR="00A43BA1">
        <w:rPr>
          <w:rFonts w:asciiTheme="minorHAnsi" w:hAnsiTheme="minorHAnsi" w:cstheme="minorBidi"/>
          <w:sz w:val="24"/>
          <w:szCs w:val="24"/>
        </w:rPr>
        <w:t xml:space="preserve"> (</w:t>
      </w:r>
      <w:r w:rsidR="00190B24" w:rsidRPr="273DDA9E">
        <w:rPr>
          <w:rFonts w:asciiTheme="minorHAnsi" w:hAnsiTheme="minorHAnsi" w:cstheme="minorBidi"/>
          <w:sz w:val="24"/>
          <w:szCs w:val="24"/>
        </w:rPr>
        <w:t xml:space="preserve">such as </w:t>
      </w:r>
      <w:r w:rsidR="0039798C" w:rsidRPr="273DDA9E">
        <w:rPr>
          <w:rFonts w:asciiTheme="minorHAnsi" w:hAnsiTheme="minorHAnsi" w:cstheme="minorBidi"/>
          <w:sz w:val="24"/>
          <w:szCs w:val="24"/>
        </w:rPr>
        <w:t>heart attac</w:t>
      </w:r>
      <w:r w:rsidR="00A37FBE" w:rsidRPr="273DDA9E">
        <w:rPr>
          <w:rFonts w:asciiTheme="minorHAnsi" w:hAnsiTheme="minorHAnsi" w:cstheme="minorBidi"/>
          <w:sz w:val="24"/>
          <w:szCs w:val="24"/>
        </w:rPr>
        <w:t>k</w:t>
      </w:r>
      <w:r w:rsidR="005F2D0A" w:rsidRPr="273DDA9E">
        <w:rPr>
          <w:rFonts w:asciiTheme="minorHAnsi" w:hAnsiTheme="minorHAnsi" w:cstheme="minorBidi"/>
          <w:sz w:val="24"/>
          <w:szCs w:val="24"/>
        </w:rPr>
        <w:t>s</w:t>
      </w:r>
      <w:r w:rsidR="00190B24" w:rsidRPr="273DDA9E">
        <w:rPr>
          <w:rFonts w:asciiTheme="minorHAnsi" w:hAnsiTheme="minorHAnsi" w:cstheme="minorBidi"/>
          <w:sz w:val="24"/>
          <w:szCs w:val="24"/>
        </w:rPr>
        <w:t xml:space="preserve">, acute </w:t>
      </w:r>
      <w:r w:rsidR="0039798C" w:rsidRPr="273DDA9E">
        <w:rPr>
          <w:rFonts w:asciiTheme="minorHAnsi" w:hAnsiTheme="minorHAnsi" w:cstheme="minorBidi"/>
          <w:sz w:val="24"/>
          <w:szCs w:val="24"/>
        </w:rPr>
        <w:t>kidney</w:t>
      </w:r>
      <w:r w:rsidR="00190B24" w:rsidRPr="273DDA9E">
        <w:rPr>
          <w:rFonts w:asciiTheme="minorHAnsi" w:hAnsiTheme="minorHAnsi" w:cstheme="minorBidi"/>
          <w:sz w:val="24"/>
          <w:szCs w:val="24"/>
        </w:rPr>
        <w:t xml:space="preserve"> failure, amniotic fluid embolism, </w:t>
      </w:r>
      <w:proofErr w:type="gramStart"/>
      <w:r w:rsidR="00190B24" w:rsidRPr="273DDA9E">
        <w:rPr>
          <w:rFonts w:asciiTheme="minorHAnsi" w:hAnsiTheme="minorHAnsi" w:cstheme="minorBidi"/>
          <w:sz w:val="24"/>
          <w:szCs w:val="24"/>
        </w:rPr>
        <w:t>disseminated</w:t>
      </w:r>
      <w:proofErr w:type="gramEnd"/>
      <w:r w:rsidR="00190B24" w:rsidRPr="273DDA9E">
        <w:rPr>
          <w:rFonts w:asciiTheme="minorHAnsi" w:hAnsiTheme="minorHAnsi" w:cstheme="minorBidi"/>
          <w:sz w:val="24"/>
          <w:szCs w:val="24"/>
        </w:rPr>
        <w:t xml:space="preserve"> intravascular coagulation, </w:t>
      </w:r>
      <w:r w:rsidR="00DC7A2C" w:rsidRPr="273DDA9E">
        <w:rPr>
          <w:rFonts w:asciiTheme="minorHAnsi" w:hAnsiTheme="minorHAnsi" w:cstheme="minorBidi"/>
          <w:sz w:val="24"/>
          <w:szCs w:val="24"/>
        </w:rPr>
        <w:t>eclampsia</w:t>
      </w:r>
      <w:r w:rsidR="00A37FBE" w:rsidRPr="273DDA9E">
        <w:rPr>
          <w:rFonts w:asciiTheme="minorHAnsi" w:hAnsiTheme="minorHAnsi" w:cstheme="minorBidi"/>
          <w:sz w:val="24"/>
          <w:szCs w:val="24"/>
        </w:rPr>
        <w:t>,</w:t>
      </w:r>
      <w:r w:rsidR="00DC7A2C" w:rsidRPr="273DDA9E">
        <w:rPr>
          <w:rFonts w:asciiTheme="minorHAnsi" w:hAnsiTheme="minorHAnsi" w:cstheme="minorBidi"/>
          <w:sz w:val="24"/>
          <w:szCs w:val="24"/>
        </w:rPr>
        <w:t xml:space="preserve"> </w:t>
      </w:r>
      <w:r w:rsidR="00FD6D61" w:rsidRPr="273DDA9E">
        <w:rPr>
          <w:rFonts w:asciiTheme="minorHAnsi" w:hAnsiTheme="minorHAnsi" w:cstheme="minorBidi"/>
          <w:sz w:val="24"/>
          <w:szCs w:val="24"/>
        </w:rPr>
        <w:t>and</w:t>
      </w:r>
      <w:r w:rsidR="00190B24" w:rsidRPr="273DDA9E">
        <w:rPr>
          <w:rFonts w:asciiTheme="minorHAnsi" w:hAnsiTheme="minorHAnsi" w:cstheme="minorBidi"/>
          <w:sz w:val="24"/>
          <w:szCs w:val="24"/>
        </w:rPr>
        <w:t xml:space="preserve"> sepsis</w:t>
      </w:r>
      <w:r w:rsidR="00A43BA1">
        <w:rPr>
          <w:rFonts w:asciiTheme="minorHAnsi" w:hAnsiTheme="minorHAnsi" w:cstheme="minorBidi"/>
          <w:sz w:val="24"/>
          <w:szCs w:val="24"/>
        </w:rPr>
        <w:t>)</w:t>
      </w:r>
      <w:r w:rsidR="1F014C03" w:rsidRPr="273DDA9E">
        <w:rPr>
          <w:rFonts w:asciiTheme="minorHAnsi" w:hAnsiTheme="minorHAnsi" w:cstheme="minorBidi"/>
          <w:sz w:val="24"/>
          <w:szCs w:val="24"/>
        </w:rPr>
        <w:t xml:space="preserve">, </w:t>
      </w:r>
      <w:r w:rsidR="005F2D0A" w:rsidRPr="273DDA9E">
        <w:rPr>
          <w:rFonts w:asciiTheme="minorHAnsi" w:hAnsiTheme="minorHAnsi" w:cstheme="minorBidi"/>
          <w:sz w:val="24"/>
          <w:szCs w:val="24"/>
        </w:rPr>
        <w:t xml:space="preserve">and </w:t>
      </w:r>
      <w:r w:rsidR="00DC7A2C" w:rsidRPr="273DDA9E">
        <w:rPr>
          <w:rFonts w:asciiTheme="minorHAnsi" w:hAnsiTheme="minorHAnsi" w:cstheme="minorBidi"/>
          <w:sz w:val="24"/>
          <w:szCs w:val="24"/>
        </w:rPr>
        <w:t>life-saving procedures used to manage serious conditions</w:t>
      </w:r>
      <w:r w:rsidR="5583F615" w:rsidRPr="273DDA9E">
        <w:rPr>
          <w:rFonts w:asciiTheme="minorHAnsi" w:hAnsiTheme="minorHAnsi" w:cstheme="minorBidi"/>
          <w:sz w:val="24"/>
          <w:szCs w:val="24"/>
        </w:rPr>
        <w:t xml:space="preserve"> </w:t>
      </w:r>
      <w:r w:rsidR="00A43BA1">
        <w:rPr>
          <w:rFonts w:asciiTheme="minorHAnsi" w:hAnsiTheme="minorHAnsi" w:cstheme="minorBidi"/>
          <w:sz w:val="24"/>
          <w:szCs w:val="24"/>
        </w:rPr>
        <w:t>(</w:t>
      </w:r>
      <w:r w:rsidR="00DC7A2C" w:rsidRPr="273DDA9E">
        <w:rPr>
          <w:rFonts w:asciiTheme="minorHAnsi" w:hAnsiTheme="minorHAnsi" w:cstheme="minorBidi"/>
          <w:sz w:val="24"/>
          <w:szCs w:val="24"/>
        </w:rPr>
        <w:t xml:space="preserve">such as </w:t>
      </w:r>
      <w:r w:rsidR="00C770EE" w:rsidRPr="273DDA9E">
        <w:rPr>
          <w:rFonts w:asciiTheme="minorHAnsi" w:hAnsiTheme="minorHAnsi" w:cstheme="minorBidi"/>
          <w:sz w:val="24"/>
          <w:szCs w:val="24"/>
        </w:rPr>
        <w:t>the use of a machine to help with breathing</w:t>
      </w:r>
      <w:r w:rsidR="00211413">
        <w:rPr>
          <w:rFonts w:asciiTheme="minorHAnsi" w:hAnsiTheme="minorHAnsi" w:cstheme="minorBidi"/>
          <w:sz w:val="24"/>
          <w:szCs w:val="24"/>
        </w:rPr>
        <w:t>,</w:t>
      </w:r>
      <w:r w:rsidR="00DC7A2C" w:rsidRPr="273DDA9E">
        <w:rPr>
          <w:rFonts w:asciiTheme="minorHAnsi" w:hAnsiTheme="minorHAnsi" w:cstheme="minorBidi"/>
          <w:sz w:val="24"/>
          <w:szCs w:val="24"/>
        </w:rPr>
        <w:t xml:space="preserve"> or </w:t>
      </w:r>
      <w:r w:rsidR="00C770EE" w:rsidRPr="273DDA9E">
        <w:rPr>
          <w:rFonts w:asciiTheme="minorHAnsi" w:hAnsiTheme="minorHAnsi" w:cstheme="minorBidi"/>
          <w:sz w:val="24"/>
          <w:szCs w:val="24"/>
        </w:rPr>
        <w:t xml:space="preserve">the removal of </w:t>
      </w:r>
      <w:r w:rsidR="005C2391" w:rsidRPr="273DDA9E">
        <w:rPr>
          <w:rFonts w:asciiTheme="minorHAnsi" w:hAnsiTheme="minorHAnsi" w:cstheme="minorBidi"/>
          <w:sz w:val="24"/>
          <w:szCs w:val="24"/>
        </w:rPr>
        <w:t>the uterus</w:t>
      </w:r>
      <w:r w:rsidR="00A43BA1">
        <w:rPr>
          <w:rFonts w:asciiTheme="minorHAnsi" w:hAnsiTheme="minorHAnsi" w:cstheme="minorBidi"/>
          <w:sz w:val="24"/>
          <w:szCs w:val="24"/>
        </w:rPr>
        <w:t>)</w:t>
      </w:r>
      <w:r w:rsidR="00DC7A2C" w:rsidRPr="273DDA9E">
        <w:rPr>
          <w:rFonts w:asciiTheme="minorHAnsi" w:hAnsiTheme="minorHAnsi" w:cstheme="minorBidi"/>
          <w:sz w:val="24"/>
          <w:szCs w:val="24"/>
        </w:rPr>
        <w:t>.</w:t>
      </w:r>
      <w:r w:rsidR="00190B24" w:rsidRPr="273DDA9E">
        <w:rPr>
          <w:rFonts w:asciiTheme="minorHAnsi" w:hAnsiTheme="minorHAnsi" w:cstheme="minorBidi"/>
          <w:sz w:val="24"/>
          <w:szCs w:val="24"/>
        </w:rPr>
        <w:t xml:space="preserve"> </w:t>
      </w:r>
    </w:p>
    <w:p w14:paraId="558E4024" w14:textId="0FB00668" w:rsidR="000D0973" w:rsidRPr="00EB205D" w:rsidRDefault="00C62A0C" w:rsidP="00AB0380">
      <w:pPr>
        <w:pStyle w:val="Caption"/>
        <w:spacing w:before="120" w:after="120" w:line="276" w:lineRule="auto"/>
        <w:rPr>
          <w:color w:val="055994"/>
          <w:sz w:val="24"/>
          <w:szCs w:val="24"/>
          <w:u w:val="single"/>
        </w:rPr>
      </w:pPr>
      <w:r w:rsidRPr="00EB205D">
        <w:rPr>
          <w:color w:val="055994"/>
          <w:sz w:val="24"/>
          <w:szCs w:val="24"/>
        </w:rPr>
        <w:t xml:space="preserve">Figure </w:t>
      </w:r>
      <w:r w:rsidRPr="00EB205D">
        <w:rPr>
          <w:color w:val="055994"/>
          <w:sz w:val="24"/>
          <w:szCs w:val="24"/>
        </w:rPr>
        <w:fldChar w:fldCharType="begin"/>
      </w:r>
      <w:r w:rsidRPr="00EB205D">
        <w:rPr>
          <w:color w:val="055994"/>
          <w:sz w:val="24"/>
          <w:szCs w:val="24"/>
        </w:rPr>
        <w:instrText xml:space="preserve"> SEQ Figure \* ARABIC </w:instrText>
      </w:r>
      <w:r w:rsidRPr="00EB205D">
        <w:rPr>
          <w:color w:val="055994"/>
          <w:sz w:val="24"/>
          <w:szCs w:val="24"/>
        </w:rPr>
        <w:fldChar w:fldCharType="separate"/>
      </w:r>
      <w:r w:rsidR="00E74705" w:rsidRPr="00EB205D">
        <w:rPr>
          <w:noProof/>
          <w:color w:val="055994"/>
          <w:sz w:val="24"/>
          <w:szCs w:val="24"/>
        </w:rPr>
        <w:t>1</w:t>
      </w:r>
      <w:r w:rsidRPr="00EB205D">
        <w:rPr>
          <w:color w:val="055994"/>
          <w:sz w:val="24"/>
          <w:szCs w:val="24"/>
        </w:rPr>
        <w:fldChar w:fldCharType="end"/>
      </w:r>
      <w:r w:rsidRPr="00EB205D">
        <w:rPr>
          <w:color w:val="055994"/>
          <w:sz w:val="24"/>
          <w:szCs w:val="24"/>
        </w:rPr>
        <w:t xml:space="preserve">. </w:t>
      </w:r>
      <w:r w:rsidR="001E20E7" w:rsidRPr="00EB205D">
        <w:rPr>
          <w:color w:val="055994"/>
          <w:sz w:val="24"/>
          <w:szCs w:val="24"/>
        </w:rPr>
        <w:t xml:space="preserve">The </w:t>
      </w:r>
      <w:r w:rsidRPr="00EB205D">
        <w:rPr>
          <w:color w:val="055994"/>
          <w:sz w:val="24"/>
          <w:szCs w:val="24"/>
        </w:rPr>
        <w:t>Spectrum of Maternal Morbidity</w:t>
      </w:r>
      <w:r w:rsidR="00EE3E7A" w:rsidRPr="00EB205D">
        <w:rPr>
          <w:color w:val="055994"/>
          <w:sz w:val="24"/>
          <w:szCs w:val="24"/>
        </w:rPr>
        <w:t xml:space="preserve"> in Massachusetts</w:t>
      </w:r>
      <w:r w:rsidR="00AB0EDA" w:rsidRPr="00EB205D">
        <w:rPr>
          <w:rStyle w:val="FootnoteReference"/>
          <w:color w:val="055994"/>
          <w:sz w:val="24"/>
          <w:szCs w:val="24"/>
        </w:rPr>
        <w:footnoteReference w:id="2"/>
      </w:r>
    </w:p>
    <w:p w14:paraId="164FAF4A" w14:textId="0E63D92F" w:rsidR="00F5650B" w:rsidRDefault="00F5650B" w:rsidP="0076620C">
      <w:pPr>
        <w:jc w:val="center"/>
        <w:rPr>
          <w:noProof/>
        </w:rPr>
      </w:pPr>
    </w:p>
    <w:p w14:paraId="73EE03D5" w14:textId="16C269D7" w:rsidR="00A64A12" w:rsidRDefault="00BF3C12" w:rsidP="0076620C">
      <w:pPr>
        <w:jc w:val="center"/>
      </w:pPr>
      <w:r>
        <w:rPr>
          <w:noProof/>
        </w:rPr>
        <w:drawing>
          <wp:inline distT="0" distB="0" distL="0" distR="0" wp14:anchorId="47C1EBDC" wp14:editId="6284375B">
            <wp:extent cx="4544475" cy="2641600"/>
            <wp:effectExtent l="0" t="0" r="0" b="6350"/>
            <wp:docPr id="1840360707" name="Picture 184036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414" cy="2646215"/>
                    </a:xfrm>
                    <a:prstGeom prst="rect">
                      <a:avLst/>
                    </a:prstGeom>
                    <a:noFill/>
                  </pic:spPr>
                </pic:pic>
              </a:graphicData>
            </a:graphic>
          </wp:inline>
        </w:drawing>
      </w:r>
    </w:p>
    <w:p w14:paraId="50D212D7" w14:textId="31F91ED0" w:rsidR="00424674" w:rsidRPr="003471CA" w:rsidRDefault="00F17CE0" w:rsidP="001942C2">
      <w:pPr>
        <w:spacing w:before="120" w:after="120" w:line="276" w:lineRule="auto"/>
        <w:rPr>
          <w:rFonts w:ascii="Calibri" w:hAnsi="Calibri"/>
          <w:b/>
          <w:color w:val="032E53"/>
          <w:sz w:val="32"/>
          <w:szCs w:val="32"/>
        </w:rPr>
      </w:pPr>
      <w:r>
        <w:rPr>
          <w:rFonts w:asciiTheme="minorHAnsi" w:hAnsiTheme="minorHAnsi" w:cstheme="minorHAnsi"/>
          <w:color w:val="212121"/>
          <w:sz w:val="24"/>
          <w:szCs w:val="24"/>
          <w:shd w:val="clear" w:color="auto" w:fill="FFFFFF"/>
        </w:rPr>
        <w:t>R</w:t>
      </w:r>
      <w:r w:rsidR="006D6D8C" w:rsidRPr="00B07AF4">
        <w:rPr>
          <w:rFonts w:asciiTheme="minorHAnsi" w:hAnsiTheme="minorHAnsi" w:cstheme="minorHAnsi"/>
          <w:color w:val="212121"/>
          <w:sz w:val="24"/>
          <w:szCs w:val="24"/>
          <w:shd w:val="clear" w:color="auto" w:fill="FFFFFF"/>
        </w:rPr>
        <w:t>educing maternal death and SMM was a Healthy People (HP) 2010 and 2020 goal</w:t>
      </w:r>
      <w:r>
        <w:rPr>
          <w:rFonts w:asciiTheme="minorHAnsi" w:hAnsiTheme="minorHAnsi" w:cstheme="minorHAnsi"/>
          <w:color w:val="212121"/>
          <w:sz w:val="24"/>
          <w:szCs w:val="24"/>
          <w:shd w:val="clear" w:color="auto" w:fill="FFFFFF"/>
        </w:rPr>
        <w:t>,</w:t>
      </w:r>
      <w:r w:rsidR="006D6D8C" w:rsidRPr="00B07AF4">
        <w:rPr>
          <w:rFonts w:asciiTheme="minorHAnsi" w:hAnsiTheme="minorHAnsi" w:cstheme="minorHAnsi"/>
          <w:color w:val="212121"/>
          <w:sz w:val="24"/>
          <w:szCs w:val="24"/>
          <w:shd w:val="clear" w:color="auto" w:fill="FFFFFF"/>
        </w:rPr>
        <w:t xml:space="preserve"> and </w:t>
      </w:r>
      <w:proofErr w:type="gramStart"/>
      <w:r w:rsidR="006D6D8C" w:rsidRPr="00B07AF4">
        <w:rPr>
          <w:rFonts w:asciiTheme="minorHAnsi" w:hAnsiTheme="minorHAnsi" w:cstheme="minorHAnsi"/>
          <w:color w:val="212121"/>
          <w:sz w:val="24"/>
          <w:szCs w:val="24"/>
          <w:shd w:val="clear" w:color="auto" w:fill="FFFFFF"/>
        </w:rPr>
        <w:t>remains</w:t>
      </w:r>
      <w:proofErr w:type="gramEnd"/>
      <w:r w:rsidR="006D6D8C" w:rsidRPr="00B07AF4">
        <w:rPr>
          <w:rFonts w:asciiTheme="minorHAnsi" w:hAnsiTheme="minorHAnsi" w:cstheme="minorHAnsi"/>
          <w:color w:val="212121"/>
          <w:sz w:val="24"/>
          <w:szCs w:val="24"/>
          <w:shd w:val="clear" w:color="auto" w:fill="FFFFFF"/>
        </w:rPr>
        <w:t xml:space="preserve"> one of the goals for HP 2030, </w:t>
      </w:r>
      <w:r>
        <w:rPr>
          <w:rFonts w:asciiTheme="minorHAnsi" w:hAnsiTheme="minorHAnsi" w:cstheme="minorHAnsi"/>
          <w:color w:val="212121"/>
          <w:sz w:val="24"/>
          <w:szCs w:val="24"/>
          <w:shd w:val="clear" w:color="auto" w:fill="FFFFFF"/>
        </w:rPr>
        <w:t xml:space="preserve">however </w:t>
      </w:r>
      <w:r w:rsidR="006D6D8C" w:rsidRPr="00B07AF4">
        <w:rPr>
          <w:rFonts w:asciiTheme="minorHAnsi" w:hAnsiTheme="minorHAnsi" w:cstheme="minorHAnsi"/>
          <w:color w:val="212121"/>
          <w:sz w:val="24"/>
          <w:szCs w:val="24"/>
          <w:shd w:val="clear" w:color="auto" w:fill="FFFFFF"/>
        </w:rPr>
        <w:t>limited progress has been made in achieving these goals</w:t>
      </w:r>
      <w:r w:rsidR="003C1B85">
        <w:rPr>
          <w:rStyle w:val="FootnoteReference"/>
          <w:rFonts w:asciiTheme="minorHAnsi" w:hAnsiTheme="minorHAnsi"/>
          <w:color w:val="212121"/>
          <w:sz w:val="24"/>
          <w:szCs w:val="24"/>
          <w:shd w:val="clear" w:color="auto" w:fill="FFFFFF"/>
        </w:rPr>
        <w:footnoteReference w:id="3"/>
      </w:r>
      <w:r w:rsidR="00DD7B51">
        <w:rPr>
          <w:rFonts w:asciiTheme="minorHAnsi" w:hAnsiTheme="minorHAnsi" w:cstheme="minorHAnsi"/>
          <w:color w:val="212121"/>
          <w:sz w:val="24"/>
          <w:szCs w:val="24"/>
          <w:shd w:val="clear" w:color="auto" w:fill="FFFFFF"/>
        </w:rPr>
        <w:t xml:space="preserve">. </w:t>
      </w:r>
      <w:r w:rsidR="006D6D8C">
        <w:rPr>
          <w:rFonts w:ascii="Cambria" w:hAnsi="Cambria"/>
          <w:color w:val="212121"/>
          <w:sz w:val="30"/>
          <w:szCs w:val="30"/>
          <w:shd w:val="clear" w:color="auto" w:fill="FFFFFF"/>
        </w:rPr>
        <w:t xml:space="preserve"> </w:t>
      </w:r>
      <w:r w:rsidR="00B37211" w:rsidRPr="00B07AF4">
        <w:rPr>
          <w:rFonts w:asciiTheme="minorHAnsi" w:hAnsiTheme="minorHAnsi" w:cstheme="minorHAnsi"/>
          <w:color w:val="212121"/>
          <w:sz w:val="24"/>
          <w:szCs w:val="24"/>
          <w:shd w:val="clear" w:color="auto" w:fill="FFFFFF"/>
        </w:rPr>
        <w:t>W</w:t>
      </w:r>
      <w:r w:rsidR="00B37211" w:rsidRPr="00B07AF4">
        <w:rPr>
          <w:rFonts w:asciiTheme="minorHAnsi" w:hAnsiTheme="minorHAnsi" w:cstheme="minorHAnsi"/>
          <w:sz w:val="24"/>
          <w:szCs w:val="24"/>
        </w:rPr>
        <w:t>hile the rates of SMM for all rac</w:t>
      </w:r>
      <w:r w:rsidR="00917C97" w:rsidRPr="00B07AF4">
        <w:rPr>
          <w:rFonts w:asciiTheme="minorHAnsi" w:hAnsiTheme="minorHAnsi" w:cstheme="minorHAnsi"/>
          <w:sz w:val="24"/>
          <w:szCs w:val="24"/>
        </w:rPr>
        <w:t>ial</w:t>
      </w:r>
      <w:r w:rsidR="00B37211" w:rsidRPr="00B07AF4">
        <w:rPr>
          <w:rFonts w:asciiTheme="minorHAnsi" w:hAnsiTheme="minorHAnsi" w:cstheme="minorHAnsi"/>
          <w:sz w:val="24"/>
          <w:szCs w:val="24"/>
        </w:rPr>
        <w:t>/ethnic groups have continued to rise over the last two decades, Black birthing people have persistently experienced the highest rates of any rac</w:t>
      </w:r>
      <w:r w:rsidR="00917C97" w:rsidRPr="00B07AF4">
        <w:rPr>
          <w:rFonts w:asciiTheme="minorHAnsi" w:hAnsiTheme="minorHAnsi" w:cstheme="minorHAnsi"/>
          <w:sz w:val="24"/>
          <w:szCs w:val="24"/>
        </w:rPr>
        <w:t>ial</w:t>
      </w:r>
      <w:r w:rsidR="00B37211" w:rsidRPr="00B07AF4">
        <w:rPr>
          <w:rFonts w:asciiTheme="minorHAnsi" w:hAnsiTheme="minorHAnsi" w:cstheme="minorHAnsi"/>
          <w:sz w:val="24"/>
          <w:szCs w:val="24"/>
        </w:rPr>
        <w:t>/ethnic group</w:t>
      </w:r>
      <w:r w:rsidR="00917C97" w:rsidRPr="00B07AF4">
        <w:rPr>
          <w:rFonts w:asciiTheme="minorHAnsi" w:hAnsiTheme="minorHAnsi" w:cstheme="minorHAnsi"/>
          <w:sz w:val="24"/>
          <w:szCs w:val="24"/>
        </w:rPr>
        <w:t>.</w:t>
      </w:r>
      <w:r w:rsidR="00B37211" w:rsidRPr="00B07AF4" w:rsidDel="00DD7B51">
        <w:rPr>
          <w:rFonts w:asciiTheme="minorHAnsi" w:hAnsiTheme="minorHAnsi" w:cstheme="minorHAnsi"/>
          <w:color w:val="212121"/>
          <w:sz w:val="24"/>
          <w:szCs w:val="24"/>
          <w:shd w:val="clear" w:color="auto" w:fill="FFFFFF"/>
        </w:rPr>
        <w:t xml:space="preserve"> </w:t>
      </w:r>
      <w:r w:rsidR="00A0215E" w:rsidRPr="00917C97">
        <w:rPr>
          <w:rFonts w:asciiTheme="minorHAnsi" w:hAnsiTheme="minorHAnsi" w:cstheme="minorHAnsi"/>
          <w:sz w:val="24"/>
          <w:szCs w:val="24"/>
        </w:rPr>
        <w:t>Understanding how SMM has affected</w:t>
      </w:r>
      <w:r w:rsidR="00A0215E" w:rsidRPr="273DDA9E">
        <w:rPr>
          <w:rFonts w:asciiTheme="minorHAnsi" w:hAnsiTheme="minorHAnsi" w:cstheme="minorBidi"/>
          <w:sz w:val="24"/>
          <w:szCs w:val="24"/>
        </w:rPr>
        <w:t xml:space="preserve"> different racial/ethnic groups</w:t>
      </w:r>
      <w:r w:rsidR="00A83A63">
        <w:rPr>
          <w:rFonts w:asciiTheme="minorHAnsi" w:hAnsiTheme="minorHAnsi" w:cstheme="minorBidi"/>
          <w:sz w:val="24"/>
          <w:szCs w:val="24"/>
        </w:rPr>
        <w:t xml:space="preserve"> and </w:t>
      </w:r>
      <w:r w:rsidR="0042614C">
        <w:rPr>
          <w:rFonts w:asciiTheme="minorHAnsi" w:hAnsiTheme="minorHAnsi" w:cstheme="minorBidi"/>
          <w:sz w:val="24"/>
          <w:szCs w:val="24"/>
        </w:rPr>
        <w:t xml:space="preserve">priority </w:t>
      </w:r>
      <w:r w:rsidR="00A83A63">
        <w:rPr>
          <w:rFonts w:asciiTheme="minorHAnsi" w:hAnsiTheme="minorHAnsi" w:cstheme="minorBidi"/>
          <w:sz w:val="24"/>
          <w:szCs w:val="24"/>
        </w:rPr>
        <w:t>populations</w:t>
      </w:r>
      <w:r w:rsidR="00A0215E" w:rsidRPr="273DDA9E">
        <w:rPr>
          <w:rFonts w:asciiTheme="minorHAnsi" w:hAnsiTheme="minorHAnsi" w:cstheme="minorBidi"/>
          <w:sz w:val="24"/>
          <w:szCs w:val="24"/>
        </w:rPr>
        <w:t xml:space="preserve"> is key to improving maternal health and preventing </w:t>
      </w:r>
      <w:r w:rsidR="000F4B9E">
        <w:rPr>
          <w:rFonts w:asciiTheme="minorHAnsi" w:hAnsiTheme="minorHAnsi" w:cstheme="minorBidi"/>
          <w:sz w:val="24"/>
          <w:szCs w:val="24"/>
        </w:rPr>
        <w:t xml:space="preserve">morbidity and </w:t>
      </w:r>
      <w:r w:rsidR="00A0215E" w:rsidRPr="273DDA9E">
        <w:rPr>
          <w:rFonts w:asciiTheme="minorHAnsi" w:hAnsiTheme="minorHAnsi" w:cstheme="minorBidi"/>
          <w:sz w:val="24"/>
          <w:szCs w:val="24"/>
        </w:rPr>
        <w:t>mortality</w:t>
      </w:r>
      <w:r w:rsidR="0042614C">
        <w:rPr>
          <w:rFonts w:asciiTheme="minorHAnsi" w:hAnsiTheme="minorHAnsi" w:cstheme="minorBidi"/>
          <w:sz w:val="24"/>
          <w:szCs w:val="24"/>
        </w:rPr>
        <w:t>, particularly</w:t>
      </w:r>
      <w:r w:rsidR="00A0215E" w:rsidRPr="273DDA9E">
        <w:rPr>
          <w:rFonts w:asciiTheme="minorHAnsi" w:hAnsiTheme="minorHAnsi" w:cstheme="minorBidi"/>
          <w:sz w:val="24"/>
          <w:szCs w:val="24"/>
        </w:rPr>
        <w:t xml:space="preserve"> among pregnant people of color. </w:t>
      </w:r>
      <w:r w:rsidR="0059300F">
        <w:rPr>
          <w:rFonts w:asciiTheme="minorHAnsi" w:hAnsiTheme="minorHAnsi" w:cstheme="minorBidi"/>
          <w:sz w:val="24"/>
          <w:szCs w:val="24"/>
        </w:rPr>
        <w:t xml:space="preserve">Both public health and medical practitioners need to address </w:t>
      </w:r>
      <w:r w:rsidR="00A0215E" w:rsidRPr="273DDA9E">
        <w:rPr>
          <w:rFonts w:asciiTheme="minorHAnsi" w:hAnsiTheme="minorHAnsi" w:cstheme="minorBidi"/>
          <w:sz w:val="24"/>
          <w:szCs w:val="24"/>
        </w:rPr>
        <w:t xml:space="preserve">SMM as </w:t>
      </w:r>
      <w:r w:rsidR="0016281D">
        <w:rPr>
          <w:rFonts w:asciiTheme="minorHAnsi" w:hAnsiTheme="minorHAnsi" w:cstheme="minorBidi"/>
          <w:sz w:val="24"/>
          <w:szCs w:val="24"/>
        </w:rPr>
        <w:t xml:space="preserve">a </w:t>
      </w:r>
      <w:r w:rsidR="00A0215E" w:rsidRPr="273DDA9E">
        <w:rPr>
          <w:rFonts w:asciiTheme="minorHAnsi" w:hAnsiTheme="minorHAnsi" w:cstheme="minorBidi"/>
          <w:sz w:val="24"/>
          <w:szCs w:val="24"/>
        </w:rPr>
        <w:t>challenge heavily influenced by the social determinants of health.  T</w:t>
      </w:r>
      <w:r w:rsidR="00A0215E" w:rsidRPr="273DDA9E">
        <w:rPr>
          <w:rFonts w:asciiTheme="minorHAnsi" w:hAnsiTheme="minorHAnsi"/>
          <w:sz w:val="24"/>
          <w:szCs w:val="24"/>
        </w:rPr>
        <w:t xml:space="preserve">his data brief describes SMM trends and rates overall and by priority populations in Massachusetts from 2011 through 2020 </w:t>
      </w:r>
      <w:r w:rsidR="00976A59" w:rsidRPr="273DDA9E">
        <w:rPr>
          <w:rFonts w:asciiTheme="minorHAnsi" w:hAnsiTheme="minorHAnsi"/>
          <w:sz w:val="24"/>
          <w:szCs w:val="24"/>
        </w:rPr>
        <w:t>using</w:t>
      </w:r>
      <w:r w:rsidR="00A0215E" w:rsidRPr="273DDA9E">
        <w:rPr>
          <w:rFonts w:asciiTheme="minorHAnsi" w:hAnsiTheme="minorHAnsi"/>
          <w:sz w:val="24"/>
          <w:szCs w:val="24"/>
        </w:rPr>
        <w:t xml:space="preserve"> data from the public health data warehouse (PHD). PHD </w:t>
      </w:r>
      <w:r w:rsidR="007A36F3" w:rsidRPr="273DDA9E">
        <w:rPr>
          <w:rFonts w:asciiTheme="minorHAnsi" w:hAnsiTheme="minorHAnsi"/>
          <w:sz w:val="24"/>
          <w:szCs w:val="24"/>
        </w:rPr>
        <w:t xml:space="preserve">draws upon linked </w:t>
      </w:r>
      <w:r w:rsidR="007A36F3" w:rsidRPr="273DDA9E">
        <w:rPr>
          <w:rFonts w:asciiTheme="minorHAnsi" w:hAnsiTheme="minorHAnsi"/>
          <w:sz w:val="24"/>
          <w:szCs w:val="24"/>
        </w:rPr>
        <w:lastRenderedPageBreak/>
        <w:t xml:space="preserve">data </w:t>
      </w:r>
      <w:r w:rsidR="00A0215E" w:rsidRPr="273DDA9E">
        <w:rPr>
          <w:rFonts w:asciiTheme="minorHAnsi" w:hAnsiTheme="minorHAnsi"/>
          <w:sz w:val="24"/>
          <w:szCs w:val="24"/>
        </w:rPr>
        <w:t xml:space="preserve">from </w:t>
      </w:r>
      <w:r w:rsidR="007A36F3" w:rsidRPr="273DDA9E">
        <w:rPr>
          <w:rFonts w:asciiTheme="minorHAnsi" w:hAnsiTheme="minorHAnsi"/>
          <w:sz w:val="24"/>
          <w:szCs w:val="24"/>
        </w:rPr>
        <w:t xml:space="preserve">a broad array of </w:t>
      </w:r>
      <w:r w:rsidR="00A0215E" w:rsidRPr="273DDA9E">
        <w:rPr>
          <w:rFonts w:asciiTheme="minorHAnsi" w:hAnsiTheme="minorHAnsi"/>
          <w:sz w:val="24"/>
          <w:szCs w:val="24"/>
        </w:rPr>
        <w:t>health, social</w:t>
      </w:r>
      <w:r w:rsidR="000F5D26">
        <w:rPr>
          <w:rFonts w:asciiTheme="minorHAnsi" w:hAnsiTheme="minorHAnsi"/>
          <w:sz w:val="24"/>
          <w:szCs w:val="24"/>
        </w:rPr>
        <w:t>,</w:t>
      </w:r>
      <w:r w:rsidR="00A0215E" w:rsidRPr="273DDA9E">
        <w:rPr>
          <w:rFonts w:asciiTheme="minorHAnsi" w:hAnsiTheme="minorHAnsi"/>
          <w:sz w:val="24"/>
          <w:szCs w:val="24"/>
        </w:rPr>
        <w:t xml:space="preserve"> and demographic sources enabl</w:t>
      </w:r>
      <w:r w:rsidR="007A36F3" w:rsidRPr="273DDA9E">
        <w:rPr>
          <w:rFonts w:asciiTheme="minorHAnsi" w:hAnsiTheme="minorHAnsi"/>
          <w:sz w:val="24"/>
          <w:szCs w:val="24"/>
        </w:rPr>
        <w:t>ing unique insights into SMM in MA</w:t>
      </w:r>
      <w:r w:rsidR="0037035C">
        <w:rPr>
          <w:rFonts w:asciiTheme="minorHAnsi" w:hAnsiTheme="minorHAnsi"/>
          <w:sz w:val="24"/>
          <w:szCs w:val="24"/>
        </w:rPr>
        <w:t>.</w:t>
      </w:r>
      <w:r w:rsidR="00AB77FA">
        <w:rPr>
          <w:rStyle w:val="FootnoteReference"/>
          <w:rFonts w:asciiTheme="minorHAnsi" w:hAnsiTheme="minorHAnsi"/>
          <w:sz w:val="24"/>
          <w:szCs w:val="24"/>
        </w:rPr>
        <w:footnoteReference w:id="4"/>
      </w:r>
      <w:r w:rsidR="001942C2">
        <w:rPr>
          <w:rFonts w:ascii="Calibri" w:hAnsi="Calibri"/>
          <w:b/>
          <w:color w:val="032E53"/>
          <w:sz w:val="32"/>
          <w:szCs w:val="32"/>
        </w:rPr>
        <w:br/>
      </w:r>
      <w:r w:rsidR="00424674" w:rsidRPr="003471CA">
        <w:rPr>
          <w:rFonts w:ascii="Calibri" w:hAnsi="Calibri"/>
          <w:b/>
          <w:color w:val="032E53"/>
          <w:sz w:val="32"/>
          <w:szCs w:val="32"/>
        </w:rPr>
        <w:t>Results</w:t>
      </w:r>
    </w:p>
    <w:p w14:paraId="463277A1" w14:textId="7892CF42" w:rsidR="006B1014" w:rsidRPr="00C218EB" w:rsidRDefault="004D3971" w:rsidP="273DDA9E">
      <w:pPr>
        <w:autoSpaceDE w:val="0"/>
        <w:autoSpaceDN w:val="0"/>
        <w:adjustRightInd w:val="0"/>
        <w:spacing w:before="120" w:after="120" w:line="276" w:lineRule="auto"/>
        <w:rPr>
          <w:rFonts w:asciiTheme="minorHAnsi" w:hAnsiTheme="minorHAnsi" w:cstheme="minorBidi"/>
          <w:sz w:val="24"/>
          <w:szCs w:val="24"/>
        </w:rPr>
      </w:pPr>
      <w:r w:rsidRPr="273DDA9E">
        <w:rPr>
          <w:rFonts w:asciiTheme="minorHAnsi" w:hAnsiTheme="minorHAnsi" w:cstheme="minorBidi"/>
          <w:sz w:val="24"/>
          <w:szCs w:val="24"/>
        </w:rPr>
        <w:t xml:space="preserve">From 2011 to 2020, there were 678,382 deliveries </w:t>
      </w:r>
      <w:r w:rsidR="00461044" w:rsidRPr="273DDA9E">
        <w:rPr>
          <w:rFonts w:asciiTheme="minorHAnsi" w:hAnsiTheme="minorHAnsi" w:cstheme="minorBidi"/>
          <w:sz w:val="24"/>
          <w:szCs w:val="24"/>
        </w:rPr>
        <w:t xml:space="preserve">including </w:t>
      </w:r>
      <w:r w:rsidRPr="273DDA9E">
        <w:rPr>
          <w:rFonts w:asciiTheme="minorHAnsi" w:hAnsiTheme="minorHAnsi" w:cstheme="minorBidi"/>
          <w:sz w:val="24"/>
          <w:szCs w:val="24"/>
        </w:rPr>
        <w:t xml:space="preserve">live births and fetal deaths </w:t>
      </w:r>
      <w:r w:rsidR="00461044" w:rsidRPr="273DDA9E">
        <w:rPr>
          <w:rFonts w:asciiTheme="minorHAnsi" w:hAnsiTheme="minorHAnsi" w:cstheme="minorBidi"/>
          <w:sz w:val="24"/>
          <w:szCs w:val="24"/>
        </w:rPr>
        <w:t xml:space="preserve">among </w:t>
      </w:r>
      <w:r w:rsidR="0036668E" w:rsidRPr="273DDA9E">
        <w:rPr>
          <w:rFonts w:asciiTheme="minorHAnsi" w:hAnsiTheme="minorHAnsi" w:cstheme="minorBidi"/>
          <w:sz w:val="24"/>
          <w:szCs w:val="24"/>
        </w:rPr>
        <w:t xml:space="preserve">483,699 </w:t>
      </w:r>
      <w:r w:rsidRPr="273DDA9E">
        <w:rPr>
          <w:rFonts w:asciiTheme="minorHAnsi" w:hAnsiTheme="minorHAnsi" w:cstheme="minorBidi"/>
          <w:sz w:val="24"/>
          <w:szCs w:val="24"/>
        </w:rPr>
        <w:t xml:space="preserve">Massachusetts </w:t>
      </w:r>
      <w:r w:rsidR="00461044" w:rsidRPr="273DDA9E">
        <w:rPr>
          <w:rFonts w:asciiTheme="minorHAnsi" w:hAnsiTheme="minorHAnsi" w:cstheme="minorBidi"/>
          <w:sz w:val="24"/>
          <w:szCs w:val="24"/>
        </w:rPr>
        <w:t>residents</w:t>
      </w:r>
      <w:r w:rsidR="00A96D7D">
        <w:rPr>
          <w:rFonts w:asciiTheme="minorHAnsi" w:hAnsiTheme="minorHAnsi" w:cstheme="minorBidi"/>
          <w:sz w:val="24"/>
          <w:szCs w:val="24"/>
        </w:rPr>
        <w:t>.</w:t>
      </w:r>
      <w:r w:rsidR="00F10465">
        <w:rPr>
          <w:rStyle w:val="FootnoteReference"/>
          <w:rFonts w:asciiTheme="minorHAnsi" w:hAnsiTheme="minorHAnsi"/>
          <w:sz w:val="24"/>
          <w:szCs w:val="24"/>
        </w:rPr>
        <w:footnoteReference w:id="5"/>
      </w:r>
      <w:r w:rsidR="00461044" w:rsidRPr="273DDA9E">
        <w:rPr>
          <w:rFonts w:asciiTheme="minorHAnsi" w:hAnsiTheme="minorHAnsi" w:cstheme="minorBidi"/>
          <w:sz w:val="24"/>
          <w:szCs w:val="24"/>
        </w:rPr>
        <w:t xml:space="preserve"> Among these deliveries,</w:t>
      </w:r>
      <w:r w:rsidRPr="273DDA9E">
        <w:rPr>
          <w:rFonts w:asciiTheme="minorHAnsi" w:hAnsiTheme="minorHAnsi" w:cstheme="minorBidi"/>
          <w:sz w:val="24"/>
          <w:szCs w:val="24"/>
        </w:rPr>
        <w:t xml:space="preserve"> </w:t>
      </w:r>
      <w:r w:rsidR="003A7221">
        <w:rPr>
          <w:rFonts w:asciiTheme="minorHAnsi" w:hAnsiTheme="minorHAnsi" w:cstheme="minorBidi"/>
          <w:sz w:val="24"/>
          <w:szCs w:val="24"/>
        </w:rPr>
        <w:t xml:space="preserve">we linked </w:t>
      </w:r>
      <w:r w:rsidR="00EB0461" w:rsidRPr="273DDA9E">
        <w:rPr>
          <w:rFonts w:asciiTheme="minorHAnsi" w:hAnsiTheme="minorHAnsi" w:cstheme="minorBidi"/>
          <w:sz w:val="24"/>
          <w:szCs w:val="24"/>
        </w:rPr>
        <w:t xml:space="preserve">537,386 </w:t>
      </w:r>
      <w:r w:rsidR="00794035" w:rsidRPr="273DDA9E">
        <w:rPr>
          <w:rFonts w:asciiTheme="minorHAnsi" w:hAnsiTheme="minorHAnsi" w:cstheme="minorBidi"/>
          <w:sz w:val="24"/>
          <w:szCs w:val="24"/>
        </w:rPr>
        <w:t>(</w:t>
      </w:r>
      <w:r w:rsidR="00B315F6" w:rsidRPr="273DDA9E">
        <w:rPr>
          <w:rFonts w:asciiTheme="minorHAnsi" w:hAnsiTheme="minorHAnsi" w:cstheme="minorBidi"/>
          <w:sz w:val="24"/>
          <w:szCs w:val="24"/>
        </w:rPr>
        <w:t>79%)</w:t>
      </w:r>
      <w:r w:rsidR="00EB0461" w:rsidRPr="273DDA9E">
        <w:rPr>
          <w:rFonts w:asciiTheme="minorHAnsi" w:hAnsiTheme="minorHAnsi" w:cstheme="minorBidi"/>
          <w:sz w:val="24"/>
          <w:szCs w:val="24"/>
        </w:rPr>
        <w:t xml:space="preserve"> to hospital discharge records</w:t>
      </w:r>
      <w:r w:rsidR="00461044" w:rsidRPr="273DDA9E">
        <w:rPr>
          <w:rFonts w:asciiTheme="minorHAnsi" w:hAnsiTheme="minorHAnsi" w:cstheme="minorBidi"/>
          <w:sz w:val="24"/>
          <w:szCs w:val="24"/>
        </w:rPr>
        <w:t xml:space="preserve">, and </w:t>
      </w:r>
      <w:r w:rsidR="00357512" w:rsidRPr="273DDA9E">
        <w:rPr>
          <w:rFonts w:asciiTheme="minorHAnsi" w:hAnsiTheme="minorHAnsi" w:cstheme="minorBidi"/>
          <w:sz w:val="24"/>
          <w:szCs w:val="24"/>
        </w:rPr>
        <w:t>4,092</w:t>
      </w:r>
      <w:r w:rsidR="002E5AFA" w:rsidRPr="273DDA9E">
        <w:rPr>
          <w:rFonts w:asciiTheme="minorHAnsi" w:hAnsiTheme="minorHAnsi" w:cstheme="minorBidi"/>
          <w:sz w:val="24"/>
          <w:szCs w:val="24"/>
        </w:rPr>
        <w:t xml:space="preserve"> </w:t>
      </w:r>
      <w:r w:rsidR="00152830" w:rsidRPr="273DDA9E">
        <w:rPr>
          <w:rFonts w:asciiTheme="minorHAnsi" w:hAnsiTheme="minorHAnsi" w:cstheme="minorBidi"/>
          <w:sz w:val="24"/>
          <w:szCs w:val="24"/>
        </w:rPr>
        <w:t xml:space="preserve">(0.9%) </w:t>
      </w:r>
      <w:r w:rsidRPr="273DDA9E">
        <w:rPr>
          <w:rFonts w:asciiTheme="minorHAnsi" w:hAnsiTheme="minorHAnsi" w:cstheme="minorBidi"/>
          <w:sz w:val="24"/>
          <w:szCs w:val="24"/>
        </w:rPr>
        <w:t xml:space="preserve">met the criteria for </w:t>
      </w:r>
      <w:r w:rsidR="00785D97" w:rsidRPr="273DDA9E">
        <w:rPr>
          <w:rFonts w:asciiTheme="minorHAnsi" w:hAnsiTheme="minorHAnsi" w:cstheme="minorBidi"/>
          <w:sz w:val="24"/>
          <w:szCs w:val="24"/>
        </w:rPr>
        <w:t xml:space="preserve">SMM.  </w:t>
      </w:r>
      <w:r w:rsidR="00A96D7D">
        <w:rPr>
          <w:rFonts w:asciiTheme="minorHAnsi" w:hAnsiTheme="minorHAnsi" w:cstheme="minorBidi"/>
          <w:sz w:val="24"/>
          <w:szCs w:val="24"/>
        </w:rPr>
        <w:t xml:space="preserve">Over this time, </w:t>
      </w:r>
      <w:r w:rsidR="00EB7D30" w:rsidRPr="273DDA9E">
        <w:rPr>
          <w:rFonts w:asciiTheme="minorHAnsi" w:hAnsiTheme="minorHAnsi" w:cstheme="minorBidi"/>
          <w:sz w:val="24"/>
          <w:szCs w:val="24"/>
        </w:rPr>
        <w:t>SMM rates increased significantly</w:t>
      </w:r>
      <w:r w:rsidR="00E12D55" w:rsidRPr="273DDA9E">
        <w:rPr>
          <w:rFonts w:asciiTheme="minorHAnsi" w:hAnsiTheme="minorHAnsi" w:cstheme="minorBidi"/>
          <w:sz w:val="24"/>
          <w:szCs w:val="24"/>
        </w:rPr>
        <w:t>, nearly doubling</w:t>
      </w:r>
      <w:r w:rsidR="00EB7D30" w:rsidRPr="273DDA9E">
        <w:rPr>
          <w:rFonts w:asciiTheme="minorHAnsi" w:hAnsiTheme="minorHAnsi" w:cstheme="minorBidi"/>
          <w:sz w:val="24"/>
          <w:szCs w:val="24"/>
        </w:rPr>
        <w:t xml:space="preserve"> from 52.3 </w:t>
      </w:r>
      <w:r w:rsidR="00B315F6" w:rsidRPr="273DDA9E">
        <w:rPr>
          <w:rFonts w:asciiTheme="minorHAnsi" w:hAnsiTheme="minorHAnsi" w:cstheme="minorBidi"/>
          <w:sz w:val="24"/>
          <w:szCs w:val="24"/>
        </w:rPr>
        <w:t>per 10,000 deliveries</w:t>
      </w:r>
      <w:r w:rsidR="00EB7D30" w:rsidRPr="273DDA9E">
        <w:rPr>
          <w:rFonts w:asciiTheme="minorHAnsi" w:hAnsiTheme="minorHAnsi" w:cstheme="minorBidi"/>
          <w:sz w:val="24"/>
          <w:szCs w:val="24"/>
        </w:rPr>
        <w:t xml:space="preserve"> in 2011 to 100.4 per 10,000 deliveries</w:t>
      </w:r>
      <w:r w:rsidRPr="273DDA9E">
        <w:rPr>
          <w:rFonts w:asciiTheme="minorHAnsi" w:hAnsiTheme="minorHAnsi" w:cstheme="minorBidi"/>
          <w:sz w:val="24"/>
          <w:szCs w:val="24"/>
        </w:rPr>
        <w:t xml:space="preserve"> </w:t>
      </w:r>
      <w:r w:rsidR="007936D2" w:rsidRPr="273DDA9E">
        <w:rPr>
          <w:rFonts w:asciiTheme="minorHAnsi" w:hAnsiTheme="minorHAnsi" w:cstheme="minorBidi"/>
          <w:sz w:val="24"/>
          <w:szCs w:val="24"/>
        </w:rPr>
        <w:t>in 2020</w:t>
      </w:r>
      <w:r w:rsidR="008C6652" w:rsidRPr="273DDA9E">
        <w:rPr>
          <w:rFonts w:asciiTheme="minorHAnsi" w:hAnsiTheme="minorHAnsi" w:cstheme="minorBidi"/>
          <w:sz w:val="24"/>
          <w:szCs w:val="24"/>
        </w:rPr>
        <w:t>, with an annual percentage change</w:t>
      </w:r>
      <w:r w:rsidR="00FA3235" w:rsidRPr="273DDA9E">
        <w:rPr>
          <w:rFonts w:asciiTheme="minorHAnsi" w:hAnsiTheme="minorHAnsi" w:cstheme="minorBidi"/>
          <w:sz w:val="24"/>
          <w:szCs w:val="24"/>
        </w:rPr>
        <w:t xml:space="preserve"> (APC)</w:t>
      </w:r>
      <w:r w:rsidR="008C6652" w:rsidRPr="273DDA9E">
        <w:rPr>
          <w:rFonts w:asciiTheme="minorHAnsi" w:hAnsiTheme="minorHAnsi" w:cstheme="minorBidi"/>
          <w:sz w:val="24"/>
          <w:szCs w:val="24"/>
        </w:rPr>
        <w:t xml:space="preserve"> </w:t>
      </w:r>
      <w:r w:rsidR="00C62A0C" w:rsidRPr="273DDA9E">
        <w:rPr>
          <w:rFonts w:asciiTheme="minorHAnsi" w:hAnsiTheme="minorHAnsi" w:cstheme="minorBidi"/>
          <w:sz w:val="24"/>
          <w:szCs w:val="24"/>
        </w:rPr>
        <w:t>of 8.9</w:t>
      </w:r>
      <w:r w:rsidR="00727E2C" w:rsidRPr="273DDA9E">
        <w:rPr>
          <w:rFonts w:asciiTheme="minorHAnsi" w:hAnsiTheme="minorHAnsi" w:cstheme="minorBidi"/>
          <w:sz w:val="24"/>
          <w:szCs w:val="24"/>
        </w:rPr>
        <w:t>% per year</w:t>
      </w:r>
      <w:r w:rsidR="006D3D9C" w:rsidRPr="273DDA9E">
        <w:rPr>
          <w:rFonts w:asciiTheme="minorHAnsi" w:hAnsiTheme="minorHAnsi" w:cstheme="minorBidi"/>
          <w:sz w:val="24"/>
          <w:szCs w:val="24"/>
        </w:rPr>
        <w:t xml:space="preserve"> (Figure 2)</w:t>
      </w:r>
      <w:r w:rsidR="00727E2C" w:rsidRPr="273DDA9E">
        <w:rPr>
          <w:rFonts w:asciiTheme="minorHAnsi" w:hAnsiTheme="minorHAnsi" w:cstheme="minorBidi"/>
          <w:sz w:val="24"/>
          <w:szCs w:val="24"/>
        </w:rPr>
        <w:t>.</w:t>
      </w:r>
    </w:p>
    <w:p w14:paraId="3B0C4D3B" w14:textId="4C4E71CF" w:rsidR="00306F5D" w:rsidRDefault="00C62A0C" w:rsidP="00E74705">
      <w:pPr>
        <w:pStyle w:val="Caption"/>
        <w:spacing w:before="240" w:after="0" w:line="276" w:lineRule="auto"/>
        <w:rPr>
          <w:color w:val="055994"/>
          <w:sz w:val="24"/>
          <w:szCs w:val="24"/>
        </w:rPr>
      </w:pPr>
      <w:r w:rsidRPr="00587C74">
        <w:rPr>
          <w:color w:val="055994"/>
          <w:sz w:val="24"/>
          <w:szCs w:val="24"/>
        </w:rPr>
        <w:t xml:space="preserve">Figure </w:t>
      </w:r>
      <w:r w:rsidRPr="00587C74">
        <w:rPr>
          <w:color w:val="055994"/>
          <w:sz w:val="24"/>
          <w:szCs w:val="24"/>
          <w:shd w:val="clear" w:color="auto" w:fill="E6E6E6"/>
        </w:rPr>
        <w:fldChar w:fldCharType="begin"/>
      </w:r>
      <w:r w:rsidRPr="00587C74">
        <w:rPr>
          <w:color w:val="055994"/>
          <w:sz w:val="24"/>
          <w:szCs w:val="24"/>
        </w:rPr>
        <w:instrText xml:space="preserve"> SEQ Figure \* ARABIC </w:instrText>
      </w:r>
      <w:r w:rsidRPr="00587C74">
        <w:rPr>
          <w:color w:val="055994"/>
          <w:sz w:val="24"/>
          <w:szCs w:val="24"/>
          <w:shd w:val="clear" w:color="auto" w:fill="E6E6E6"/>
        </w:rPr>
        <w:fldChar w:fldCharType="separate"/>
      </w:r>
      <w:r w:rsidR="00E74705" w:rsidRPr="00587C74">
        <w:rPr>
          <w:noProof/>
          <w:color w:val="055994"/>
          <w:sz w:val="24"/>
          <w:szCs w:val="24"/>
        </w:rPr>
        <w:t>2</w:t>
      </w:r>
      <w:r w:rsidRPr="00587C74">
        <w:rPr>
          <w:color w:val="055994"/>
          <w:sz w:val="24"/>
          <w:szCs w:val="24"/>
          <w:shd w:val="clear" w:color="auto" w:fill="E6E6E6"/>
        </w:rPr>
        <w:fldChar w:fldCharType="end"/>
      </w:r>
      <w:r w:rsidRPr="00587C74">
        <w:rPr>
          <w:color w:val="055994"/>
          <w:sz w:val="24"/>
          <w:szCs w:val="24"/>
        </w:rPr>
        <w:t>. SMM in Massachusetts: 2011-2020</w:t>
      </w:r>
    </w:p>
    <w:p w14:paraId="69BC079A" w14:textId="3DAB9358" w:rsidR="004A26A0" w:rsidRPr="004A26A0" w:rsidRDefault="004A26A0" w:rsidP="004A26A0">
      <w:r>
        <w:rPr>
          <w:noProof/>
        </w:rPr>
        <w:drawing>
          <wp:inline distT="0" distB="0" distL="0" distR="0" wp14:anchorId="5C7A39F2" wp14:editId="4E5F6B7E">
            <wp:extent cx="6450330" cy="27432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0330" cy="2743200"/>
                    </a:xfrm>
                    <a:prstGeom prst="rect">
                      <a:avLst/>
                    </a:prstGeom>
                    <a:noFill/>
                  </pic:spPr>
                </pic:pic>
              </a:graphicData>
            </a:graphic>
          </wp:inline>
        </w:drawing>
      </w:r>
    </w:p>
    <w:p w14:paraId="3CFD7DCE" w14:textId="120EA80B" w:rsidR="00946E5A" w:rsidRDefault="00946E5A" w:rsidP="716FFAD9">
      <w:pPr>
        <w:rPr>
          <w:rFonts w:asciiTheme="minorHAnsi" w:hAnsiTheme="minorHAnsi"/>
          <w:b/>
          <w:bCs/>
          <w:sz w:val="22"/>
          <w:szCs w:val="22"/>
          <w:u w:val="single"/>
        </w:rPr>
      </w:pPr>
    </w:p>
    <w:p w14:paraId="14542736" w14:textId="345D8B9C" w:rsidR="009C100E" w:rsidRDefault="7DF5E496" w:rsidP="181A3006">
      <w:pPr>
        <w:rPr>
          <w:rFonts w:asciiTheme="minorHAnsi" w:hAnsiTheme="minorHAnsi"/>
          <w:sz w:val="18"/>
          <w:szCs w:val="18"/>
        </w:rPr>
      </w:pPr>
      <w:r w:rsidRPr="181A3006">
        <w:rPr>
          <w:rFonts w:asciiTheme="minorHAnsi" w:hAnsiTheme="minorHAnsi"/>
          <w:sz w:val="18"/>
          <w:szCs w:val="18"/>
        </w:rPr>
        <w:t xml:space="preserve">1. </w:t>
      </w:r>
      <w:r w:rsidR="0180D13E" w:rsidRPr="181A3006">
        <w:rPr>
          <w:rFonts w:asciiTheme="minorHAnsi" w:hAnsiTheme="minorHAnsi"/>
          <w:sz w:val="18"/>
          <w:szCs w:val="18"/>
        </w:rPr>
        <w:t xml:space="preserve">* </w:t>
      </w:r>
      <w:r w:rsidR="00004EC9" w:rsidRPr="181A3006">
        <w:rPr>
          <w:rFonts w:asciiTheme="minorHAnsi" w:hAnsiTheme="minorHAnsi"/>
          <w:sz w:val="18"/>
          <w:szCs w:val="18"/>
        </w:rPr>
        <w:t>Denotes</w:t>
      </w:r>
      <w:r w:rsidR="0180D13E" w:rsidRPr="181A3006">
        <w:rPr>
          <w:rFonts w:asciiTheme="minorHAnsi" w:hAnsiTheme="minorHAnsi"/>
          <w:sz w:val="18"/>
          <w:szCs w:val="18"/>
        </w:rPr>
        <w:t xml:space="preserve"> statistical significance.</w:t>
      </w:r>
    </w:p>
    <w:p w14:paraId="65364A94" w14:textId="75FB772E" w:rsidR="6E33F383" w:rsidRPr="00384126" w:rsidRDefault="56BDC4A8" w:rsidP="181A3006">
      <w:pPr>
        <w:rPr>
          <w:rFonts w:asciiTheme="minorHAnsi" w:hAnsiTheme="minorHAnsi"/>
          <w:sz w:val="18"/>
          <w:szCs w:val="18"/>
        </w:rPr>
      </w:pPr>
      <w:r w:rsidRPr="181A3006">
        <w:rPr>
          <w:rFonts w:asciiTheme="minorHAnsi" w:hAnsiTheme="minorHAnsi"/>
          <w:sz w:val="18"/>
          <w:szCs w:val="18"/>
        </w:rPr>
        <w:t xml:space="preserve">2. </w:t>
      </w:r>
      <w:r w:rsidR="00384126" w:rsidRPr="181A3006">
        <w:rPr>
          <w:rFonts w:asciiTheme="minorHAnsi" w:hAnsiTheme="minorHAnsi"/>
          <w:sz w:val="18"/>
          <w:szCs w:val="18"/>
        </w:rPr>
        <w:t>Annual Percent Change</w:t>
      </w:r>
    </w:p>
    <w:p w14:paraId="2629B0A0" w14:textId="1DD285BA" w:rsidR="00431BFE" w:rsidRPr="00C218EB" w:rsidRDefault="000D3065" w:rsidP="273DDA9E">
      <w:pPr>
        <w:spacing w:before="120" w:after="120" w:line="276" w:lineRule="auto"/>
        <w:rPr>
          <w:rFonts w:asciiTheme="minorHAnsi" w:hAnsiTheme="minorHAnsi"/>
          <w:sz w:val="24"/>
          <w:szCs w:val="24"/>
        </w:rPr>
      </w:pPr>
      <w:r>
        <w:rPr>
          <w:rFonts w:asciiTheme="minorHAnsi" w:hAnsiTheme="minorHAnsi"/>
          <w:sz w:val="24"/>
          <w:szCs w:val="24"/>
        </w:rPr>
        <w:t>Large</w:t>
      </w:r>
      <w:r w:rsidRPr="273DDA9E">
        <w:rPr>
          <w:rFonts w:asciiTheme="minorHAnsi" w:hAnsiTheme="minorHAnsi"/>
          <w:sz w:val="24"/>
          <w:szCs w:val="24"/>
        </w:rPr>
        <w:t xml:space="preserve"> </w:t>
      </w:r>
      <w:r w:rsidR="0025008C" w:rsidRPr="273DDA9E">
        <w:rPr>
          <w:rFonts w:asciiTheme="minorHAnsi" w:hAnsiTheme="minorHAnsi"/>
          <w:sz w:val="24"/>
          <w:szCs w:val="24"/>
        </w:rPr>
        <w:t>disparities</w:t>
      </w:r>
      <w:r w:rsidR="0C0EFF43" w:rsidRPr="273DDA9E">
        <w:rPr>
          <w:rFonts w:asciiTheme="minorHAnsi" w:hAnsiTheme="minorHAnsi"/>
          <w:sz w:val="24"/>
          <w:szCs w:val="24"/>
        </w:rPr>
        <w:t xml:space="preserve"> </w:t>
      </w:r>
      <w:r w:rsidR="71C39F53" w:rsidRPr="273DDA9E">
        <w:rPr>
          <w:rFonts w:asciiTheme="minorHAnsi" w:hAnsiTheme="minorHAnsi"/>
          <w:sz w:val="24"/>
          <w:szCs w:val="24"/>
        </w:rPr>
        <w:t xml:space="preserve">in SMM rates </w:t>
      </w:r>
      <w:r w:rsidR="00E12D55" w:rsidRPr="273DDA9E">
        <w:rPr>
          <w:rFonts w:asciiTheme="minorHAnsi" w:hAnsiTheme="minorHAnsi"/>
          <w:sz w:val="24"/>
          <w:szCs w:val="24"/>
        </w:rPr>
        <w:t>among population subgroups</w:t>
      </w:r>
      <w:r w:rsidR="00AB4BD4">
        <w:rPr>
          <w:rFonts w:asciiTheme="minorHAnsi" w:hAnsiTheme="minorHAnsi"/>
          <w:sz w:val="24"/>
          <w:szCs w:val="24"/>
        </w:rPr>
        <w:t>,</w:t>
      </w:r>
      <w:r w:rsidR="00E12D55" w:rsidRPr="273DDA9E">
        <w:rPr>
          <w:rFonts w:asciiTheme="minorHAnsi" w:hAnsiTheme="minorHAnsi"/>
          <w:sz w:val="24"/>
          <w:szCs w:val="24"/>
        </w:rPr>
        <w:t xml:space="preserve"> defined by race and Hispanic ethnicity</w:t>
      </w:r>
      <w:r w:rsidR="00AB4BD4">
        <w:rPr>
          <w:rFonts w:asciiTheme="minorHAnsi" w:hAnsiTheme="minorHAnsi"/>
          <w:sz w:val="24"/>
          <w:szCs w:val="24"/>
        </w:rPr>
        <w:t>,</w:t>
      </w:r>
      <w:r w:rsidR="00E12D55" w:rsidRPr="273DDA9E">
        <w:rPr>
          <w:rFonts w:asciiTheme="minorHAnsi" w:hAnsiTheme="minorHAnsi"/>
          <w:sz w:val="24"/>
          <w:szCs w:val="24"/>
        </w:rPr>
        <w:t xml:space="preserve"> </w:t>
      </w:r>
      <w:proofErr w:type="gramStart"/>
      <w:r w:rsidR="71C39F53" w:rsidRPr="273DDA9E">
        <w:rPr>
          <w:rFonts w:asciiTheme="minorHAnsi" w:hAnsiTheme="minorHAnsi"/>
          <w:sz w:val="24"/>
          <w:szCs w:val="24"/>
        </w:rPr>
        <w:t>exist</w:t>
      </w:r>
      <w:proofErr w:type="gramEnd"/>
      <w:r w:rsidR="71C39F53" w:rsidRPr="273DDA9E">
        <w:rPr>
          <w:rFonts w:asciiTheme="minorHAnsi" w:hAnsiTheme="minorHAnsi"/>
          <w:sz w:val="24"/>
          <w:szCs w:val="24"/>
        </w:rPr>
        <w:t xml:space="preserve"> and have persisted</w:t>
      </w:r>
      <w:r w:rsidR="006D3D9C" w:rsidRPr="273DDA9E">
        <w:rPr>
          <w:rFonts w:asciiTheme="minorHAnsi" w:hAnsiTheme="minorHAnsi"/>
          <w:sz w:val="24"/>
          <w:szCs w:val="24"/>
        </w:rPr>
        <w:t>.</w:t>
      </w:r>
      <w:r w:rsidR="4CBE6A8D" w:rsidRPr="273DDA9E">
        <w:rPr>
          <w:rFonts w:asciiTheme="minorHAnsi" w:hAnsiTheme="minorHAnsi"/>
          <w:sz w:val="24"/>
          <w:szCs w:val="24"/>
        </w:rPr>
        <w:t xml:space="preserve"> </w:t>
      </w:r>
      <w:r w:rsidR="56F97DEA" w:rsidRPr="273DDA9E">
        <w:rPr>
          <w:rFonts w:ascii="Calibri" w:eastAsia="Calibri" w:hAnsi="Calibri" w:cs="Calibri"/>
          <w:color w:val="000000" w:themeColor="text1"/>
          <w:sz w:val="24"/>
          <w:szCs w:val="24"/>
        </w:rPr>
        <w:t xml:space="preserve">These persistent disparities </w:t>
      </w:r>
      <w:r w:rsidR="4295CA8C" w:rsidRPr="273DDA9E">
        <w:rPr>
          <w:rFonts w:ascii="Calibri" w:eastAsia="Calibri" w:hAnsi="Calibri" w:cs="Calibri"/>
          <w:color w:val="000000" w:themeColor="text1"/>
          <w:sz w:val="24"/>
          <w:szCs w:val="24"/>
        </w:rPr>
        <w:t>arise from</w:t>
      </w:r>
      <w:r w:rsidR="008C6652" w:rsidRPr="273DDA9E">
        <w:rPr>
          <w:rFonts w:ascii="Calibri" w:eastAsia="Calibri" w:hAnsi="Calibri" w:cs="Calibri"/>
          <w:color w:val="000000" w:themeColor="text1"/>
          <w:sz w:val="24"/>
          <w:szCs w:val="24"/>
        </w:rPr>
        <w:t xml:space="preserve"> </w:t>
      </w:r>
      <w:r w:rsidR="56F97DEA" w:rsidRPr="273DDA9E">
        <w:rPr>
          <w:rFonts w:ascii="Calibri" w:eastAsia="Calibri" w:hAnsi="Calibri" w:cs="Calibri"/>
          <w:color w:val="000000" w:themeColor="text1"/>
          <w:sz w:val="24"/>
          <w:szCs w:val="24"/>
        </w:rPr>
        <w:t>inequities in care and access, social and economic factors, and the enduring effects of structural racism</w:t>
      </w:r>
      <w:r w:rsidR="00AB4BD4">
        <w:rPr>
          <w:rFonts w:ascii="Calibri" w:eastAsia="Calibri" w:hAnsi="Calibri" w:cs="Calibri"/>
          <w:color w:val="000000" w:themeColor="text1"/>
          <w:sz w:val="24"/>
          <w:szCs w:val="24"/>
        </w:rPr>
        <w:t>.</w:t>
      </w:r>
      <w:r w:rsidR="00F95C6A" w:rsidRPr="273DDA9E">
        <w:rPr>
          <w:rStyle w:val="FootnoteReference"/>
          <w:rFonts w:ascii="Calibri" w:eastAsia="Calibri" w:hAnsi="Calibri" w:cs="Calibri"/>
          <w:color w:val="000000" w:themeColor="text1"/>
          <w:sz w:val="24"/>
          <w:szCs w:val="24"/>
        </w:rPr>
        <w:footnoteReference w:id="6"/>
      </w:r>
      <w:r w:rsidR="56F97DEA" w:rsidRPr="273DDA9E">
        <w:rPr>
          <w:rFonts w:ascii="Calibri" w:eastAsia="Calibri" w:hAnsi="Calibri" w:cs="Calibri"/>
          <w:color w:val="000000" w:themeColor="text1"/>
          <w:sz w:val="24"/>
          <w:szCs w:val="24"/>
        </w:rPr>
        <w:t xml:space="preserve"> </w:t>
      </w:r>
      <w:r w:rsidR="008C6652" w:rsidRPr="273DDA9E">
        <w:rPr>
          <w:rFonts w:ascii="Calibri" w:eastAsia="Calibri" w:hAnsi="Calibri" w:cs="Calibri"/>
          <w:color w:val="000000" w:themeColor="text1"/>
          <w:sz w:val="24"/>
          <w:szCs w:val="24"/>
        </w:rPr>
        <w:t xml:space="preserve"> </w:t>
      </w:r>
      <w:r w:rsidR="008C6652" w:rsidRPr="273DDA9E">
        <w:rPr>
          <w:rFonts w:asciiTheme="minorHAnsi" w:hAnsiTheme="minorHAnsi"/>
          <w:sz w:val="24"/>
          <w:szCs w:val="24"/>
        </w:rPr>
        <w:t xml:space="preserve">SMM rates </w:t>
      </w:r>
      <w:r w:rsidR="00B74AC5">
        <w:rPr>
          <w:rFonts w:asciiTheme="minorHAnsi" w:hAnsiTheme="minorHAnsi"/>
          <w:sz w:val="24"/>
          <w:szCs w:val="24"/>
        </w:rPr>
        <w:t>are statistically significantly higher among people of color</w:t>
      </w:r>
      <w:r w:rsidR="00712E93">
        <w:rPr>
          <w:rFonts w:asciiTheme="minorHAnsi" w:hAnsiTheme="minorHAnsi"/>
          <w:sz w:val="24"/>
          <w:szCs w:val="24"/>
        </w:rPr>
        <w:t>. R</w:t>
      </w:r>
      <w:r w:rsidR="00B74AC5">
        <w:rPr>
          <w:rFonts w:asciiTheme="minorHAnsi" w:hAnsiTheme="minorHAnsi"/>
          <w:sz w:val="24"/>
          <w:szCs w:val="24"/>
        </w:rPr>
        <w:t xml:space="preserve">ates </w:t>
      </w:r>
      <w:r w:rsidR="008C6652" w:rsidRPr="273DDA9E">
        <w:rPr>
          <w:rFonts w:asciiTheme="minorHAnsi" w:hAnsiTheme="minorHAnsi"/>
          <w:sz w:val="24"/>
          <w:szCs w:val="24"/>
        </w:rPr>
        <w:t xml:space="preserve">among </w:t>
      </w:r>
      <w:r w:rsidR="01479A79" w:rsidRPr="273DDA9E">
        <w:rPr>
          <w:rFonts w:asciiTheme="minorHAnsi" w:hAnsiTheme="minorHAnsi"/>
          <w:sz w:val="24"/>
          <w:szCs w:val="24"/>
        </w:rPr>
        <w:t xml:space="preserve">Black </w:t>
      </w:r>
      <w:r w:rsidR="4DBD31CB" w:rsidRPr="273DDA9E">
        <w:rPr>
          <w:rFonts w:asciiTheme="minorHAnsi" w:hAnsiTheme="minorHAnsi"/>
          <w:sz w:val="24"/>
          <w:szCs w:val="24"/>
        </w:rPr>
        <w:t>non-Hispanic</w:t>
      </w:r>
      <w:r w:rsidR="0059256A">
        <w:rPr>
          <w:rFonts w:asciiTheme="minorHAnsi" w:hAnsiTheme="minorHAnsi"/>
          <w:sz w:val="24"/>
          <w:szCs w:val="24"/>
        </w:rPr>
        <w:t xml:space="preserve"> birthing</w:t>
      </w:r>
      <w:r w:rsidR="4DBD31CB" w:rsidRPr="273DDA9E">
        <w:rPr>
          <w:rFonts w:asciiTheme="minorHAnsi" w:hAnsiTheme="minorHAnsi"/>
          <w:sz w:val="24"/>
          <w:szCs w:val="24"/>
        </w:rPr>
        <w:t xml:space="preserve"> </w:t>
      </w:r>
      <w:r w:rsidR="0059256A">
        <w:rPr>
          <w:rFonts w:asciiTheme="minorHAnsi" w:hAnsiTheme="minorHAnsi"/>
          <w:sz w:val="24"/>
          <w:szCs w:val="24"/>
        </w:rPr>
        <w:t xml:space="preserve">people </w:t>
      </w:r>
      <w:r w:rsidR="00712E93">
        <w:rPr>
          <w:rFonts w:asciiTheme="minorHAnsi" w:hAnsiTheme="minorHAnsi"/>
          <w:sz w:val="24"/>
          <w:szCs w:val="24"/>
        </w:rPr>
        <w:t xml:space="preserve">were </w:t>
      </w:r>
      <w:r w:rsidR="4D4AC95B" w:rsidRPr="273DDA9E">
        <w:rPr>
          <w:rFonts w:asciiTheme="minorHAnsi" w:hAnsiTheme="minorHAnsi"/>
          <w:sz w:val="24"/>
          <w:szCs w:val="24"/>
        </w:rPr>
        <w:t>2.3 times</w:t>
      </w:r>
      <w:r w:rsidR="008C6652" w:rsidRPr="273DDA9E">
        <w:rPr>
          <w:rFonts w:asciiTheme="minorHAnsi" w:hAnsiTheme="minorHAnsi"/>
          <w:sz w:val="24"/>
          <w:szCs w:val="24"/>
        </w:rPr>
        <w:t xml:space="preserve"> higher</w:t>
      </w:r>
      <w:r w:rsidR="00E82FE8">
        <w:rPr>
          <w:rFonts w:asciiTheme="minorHAnsi" w:hAnsiTheme="minorHAnsi"/>
          <w:sz w:val="24"/>
          <w:szCs w:val="24"/>
        </w:rPr>
        <w:t xml:space="preserve"> and</w:t>
      </w:r>
      <w:r w:rsidR="00891C71">
        <w:rPr>
          <w:rFonts w:asciiTheme="minorHAnsi" w:hAnsiTheme="minorHAnsi"/>
          <w:sz w:val="24"/>
          <w:szCs w:val="24"/>
        </w:rPr>
        <w:t xml:space="preserve"> rates among Asian</w:t>
      </w:r>
      <w:r w:rsidR="00B74AC5">
        <w:rPr>
          <w:rFonts w:asciiTheme="minorHAnsi" w:hAnsiTheme="minorHAnsi"/>
          <w:sz w:val="24"/>
          <w:szCs w:val="24"/>
        </w:rPr>
        <w:t>/Pacific Islander</w:t>
      </w:r>
      <w:r w:rsidR="00891C71">
        <w:rPr>
          <w:rFonts w:asciiTheme="minorHAnsi" w:hAnsiTheme="minorHAnsi"/>
          <w:sz w:val="24"/>
          <w:szCs w:val="24"/>
        </w:rPr>
        <w:t xml:space="preserve"> non-Hispanic</w:t>
      </w:r>
      <w:r w:rsidR="00BF1F73">
        <w:rPr>
          <w:rFonts w:asciiTheme="minorHAnsi" w:hAnsiTheme="minorHAnsi"/>
          <w:sz w:val="24"/>
          <w:szCs w:val="24"/>
        </w:rPr>
        <w:t xml:space="preserve"> </w:t>
      </w:r>
      <w:r w:rsidR="0020160E">
        <w:rPr>
          <w:rFonts w:asciiTheme="minorHAnsi" w:hAnsiTheme="minorHAnsi"/>
          <w:sz w:val="24"/>
          <w:szCs w:val="24"/>
        </w:rPr>
        <w:t>and Hispanic</w:t>
      </w:r>
      <w:r w:rsidR="00BF1F73">
        <w:rPr>
          <w:rFonts w:asciiTheme="minorHAnsi" w:hAnsiTheme="minorHAnsi"/>
          <w:sz w:val="24"/>
          <w:szCs w:val="24"/>
        </w:rPr>
        <w:t xml:space="preserve"> birthing people</w:t>
      </w:r>
      <w:r w:rsidR="0020160E">
        <w:rPr>
          <w:rFonts w:asciiTheme="minorHAnsi" w:hAnsiTheme="minorHAnsi"/>
          <w:sz w:val="24"/>
          <w:szCs w:val="24"/>
        </w:rPr>
        <w:t xml:space="preserve"> </w:t>
      </w:r>
      <w:r w:rsidR="00E82FE8">
        <w:rPr>
          <w:rFonts w:asciiTheme="minorHAnsi" w:hAnsiTheme="minorHAnsi"/>
          <w:sz w:val="24"/>
          <w:szCs w:val="24"/>
        </w:rPr>
        <w:t xml:space="preserve">were </w:t>
      </w:r>
      <w:r w:rsidR="00891C71">
        <w:rPr>
          <w:rFonts w:asciiTheme="minorHAnsi" w:hAnsiTheme="minorHAnsi"/>
          <w:sz w:val="24"/>
          <w:szCs w:val="24"/>
        </w:rPr>
        <w:t>1.2 times higher</w:t>
      </w:r>
      <w:r w:rsidR="01479A79" w:rsidRPr="273DDA9E">
        <w:rPr>
          <w:rFonts w:asciiTheme="minorHAnsi" w:hAnsiTheme="minorHAnsi"/>
          <w:sz w:val="24"/>
          <w:szCs w:val="24"/>
        </w:rPr>
        <w:t xml:space="preserve"> </w:t>
      </w:r>
      <w:r w:rsidR="2AB14884" w:rsidRPr="273DDA9E">
        <w:rPr>
          <w:rFonts w:asciiTheme="minorHAnsi" w:hAnsiTheme="minorHAnsi"/>
          <w:sz w:val="24"/>
          <w:szCs w:val="24"/>
        </w:rPr>
        <w:t>tha</w:t>
      </w:r>
      <w:r w:rsidR="0355D27F" w:rsidRPr="273DDA9E">
        <w:rPr>
          <w:rFonts w:asciiTheme="minorHAnsi" w:hAnsiTheme="minorHAnsi"/>
          <w:sz w:val="24"/>
          <w:szCs w:val="24"/>
        </w:rPr>
        <w:t xml:space="preserve">n </w:t>
      </w:r>
      <w:r w:rsidR="00891C71">
        <w:rPr>
          <w:rFonts w:asciiTheme="minorHAnsi" w:hAnsiTheme="minorHAnsi"/>
          <w:sz w:val="24"/>
          <w:szCs w:val="24"/>
        </w:rPr>
        <w:t xml:space="preserve">rates </w:t>
      </w:r>
      <w:r w:rsidR="0355D27F" w:rsidRPr="273DDA9E">
        <w:rPr>
          <w:rFonts w:asciiTheme="minorHAnsi" w:hAnsiTheme="minorHAnsi"/>
          <w:sz w:val="24"/>
          <w:szCs w:val="24"/>
        </w:rPr>
        <w:t xml:space="preserve">among </w:t>
      </w:r>
      <w:r w:rsidR="69A80738" w:rsidRPr="273DDA9E">
        <w:rPr>
          <w:rFonts w:asciiTheme="minorHAnsi" w:hAnsiTheme="minorHAnsi"/>
          <w:sz w:val="24"/>
          <w:szCs w:val="24"/>
        </w:rPr>
        <w:t>W</w:t>
      </w:r>
      <w:r w:rsidR="0355D27F" w:rsidRPr="273DDA9E">
        <w:rPr>
          <w:rFonts w:asciiTheme="minorHAnsi" w:hAnsiTheme="minorHAnsi"/>
          <w:sz w:val="24"/>
          <w:szCs w:val="24"/>
        </w:rPr>
        <w:t>hite non-Hispanic birthing people</w:t>
      </w:r>
      <w:r w:rsidR="008C6652" w:rsidRPr="273DDA9E">
        <w:rPr>
          <w:rFonts w:asciiTheme="minorHAnsi" w:hAnsiTheme="minorHAnsi"/>
          <w:sz w:val="24"/>
          <w:szCs w:val="24"/>
        </w:rPr>
        <w:t xml:space="preserve"> (Fig</w:t>
      </w:r>
      <w:r w:rsidR="006D3D9C" w:rsidRPr="273DDA9E">
        <w:rPr>
          <w:rFonts w:asciiTheme="minorHAnsi" w:hAnsiTheme="minorHAnsi"/>
          <w:sz w:val="24"/>
          <w:szCs w:val="24"/>
        </w:rPr>
        <w:t>ure</w:t>
      </w:r>
      <w:r w:rsidR="008C6652" w:rsidRPr="273DDA9E">
        <w:rPr>
          <w:rFonts w:asciiTheme="minorHAnsi" w:hAnsiTheme="minorHAnsi"/>
          <w:sz w:val="24"/>
          <w:szCs w:val="24"/>
        </w:rPr>
        <w:t xml:space="preserve"> </w:t>
      </w:r>
      <w:r w:rsidR="006D3D9C" w:rsidRPr="273DDA9E">
        <w:rPr>
          <w:rFonts w:asciiTheme="minorHAnsi" w:hAnsiTheme="minorHAnsi"/>
          <w:sz w:val="24"/>
          <w:szCs w:val="24"/>
        </w:rPr>
        <w:t>3</w:t>
      </w:r>
      <w:r w:rsidR="008C6652" w:rsidRPr="273DDA9E">
        <w:rPr>
          <w:rFonts w:asciiTheme="minorHAnsi" w:hAnsiTheme="minorHAnsi"/>
          <w:sz w:val="24"/>
          <w:szCs w:val="24"/>
        </w:rPr>
        <w:t>)</w:t>
      </w:r>
      <w:r w:rsidR="4D4AC95B" w:rsidRPr="273DDA9E">
        <w:rPr>
          <w:rFonts w:asciiTheme="minorHAnsi" w:hAnsiTheme="minorHAnsi"/>
          <w:sz w:val="24"/>
          <w:szCs w:val="24"/>
        </w:rPr>
        <w:t>.</w:t>
      </w:r>
    </w:p>
    <w:p w14:paraId="726EBD8A" w14:textId="522B284B" w:rsidR="00296D00" w:rsidRDefault="00296D00" w:rsidP="006D3D9C">
      <w:pPr>
        <w:pStyle w:val="Caption"/>
        <w:spacing w:before="240" w:after="0"/>
        <w:rPr>
          <w:sz w:val="24"/>
          <w:szCs w:val="24"/>
        </w:rPr>
      </w:pPr>
      <w:bookmarkStart w:id="0" w:name="_Hlk125632687"/>
    </w:p>
    <w:p w14:paraId="42CBB649" w14:textId="024E403C" w:rsidR="181A3006" w:rsidRDefault="181A3006" w:rsidP="181A3006"/>
    <w:p w14:paraId="53EFD725" w14:textId="430FE395" w:rsidR="181A3006" w:rsidRDefault="181A3006" w:rsidP="181A3006"/>
    <w:p w14:paraId="074E8246" w14:textId="77777777" w:rsidR="00C9799A" w:rsidRDefault="00C9799A" w:rsidP="006A132C">
      <w:pPr>
        <w:pStyle w:val="Caption"/>
        <w:spacing w:before="240" w:after="0" w:line="276" w:lineRule="auto"/>
        <w:rPr>
          <w:color w:val="055994"/>
          <w:sz w:val="24"/>
          <w:szCs w:val="24"/>
        </w:rPr>
      </w:pPr>
    </w:p>
    <w:p w14:paraId="6D659A10" w14:textId="7621BCA2" w:rsidR="00E74705" w:rsidRPr="006A132C" w:rsidRDefault="253FD172" w:rsidP="006A132C">
      <w:pPr>
        <w:pStyle w:val="Caption"/>
        <w:spacing w:before="240" w:after="0" w:line="276" w:lineRule="auto"/>
        <w:rPr>
          <w:color w:val="055994"/>
          <w:sz w:val="24"/>
          <w:szCs w:val="24"/>
        </w:rPr>
      </w:pPr>
      <w:r w:rsidRPr="00982A8F">
        <w:rPr>
          <w:color w:val="055994"/>
          <w:sz w:val="24"/>
          <w:szCs w:val="24"/>
        </w:rPr>
        <w:lastRenderedPageBreak/>
        <w:t xml:space="preserve">Figure </w:t>
      </w:r>
      <w:r w:rsidRPr="00982A8F">
        <w:rPr>
          <w:color w:val="055994"/>
          <w:sz w:val="24"/>
          <w:szCs w:val="24"/>
        </w:rPr>
        <w:fldChar w:fldCharType="begin"/>
      </w:r>
      <w:r w:rsidRPr="00982A8F">
        <w:rPr>
          <w:color w:val="055994"/>
          <w:sz w:val="24"/>
          <w:szCs w:val="24"/>
        </w:rPr>
        <w:instrText xml:space="preserve"> SEQ Figure \* ARABIC </w:instrText>
      </w:r>
      <w:r w:rsidRPr="00982A8F">
        <w:rPr>
          <w:color w:val="055994"/>
          <w:sz w:val="24"/>
          <w:szCs w:val="24"/>
        </w:rPr>
        <w:fldChar w:fldCharType="separate"/>
      </w:r>
      <w:r w:rsidRPr="00982A8F">
        <w:rPr>
          <w:color w:val="055994"/>
          <w:sz w:val="24"/>
          <w:szCs w:val="24"/>
        </w:rPr>
        <w:t>3</w:t>
      </w:r>
      <w:r w:rsidRPr="00982A8F">
        <w:rPr>
          <w:color w:val="055994"/>
          <w:sz w:val="24"/>
          <w:szCs w:val="24"/>
        </w:rPr>
        <w:fldChar w:fldCharType="end"/>
      </w:r>
      <w:r w:rsidRPr="00982A8F">
        <w:rPr>
          <w:color w:val="055994"/>
          <w:sz w:val="24"/>
          <w:szCs w:val="24"/>
        </w:rPr>
        <w:t xml:space="preserve">. SMM </w:t>
      </w:r>
      <w:r w:rsidR="62249EDE" w:rsidRPr="00982A8F">
        <w:rPr>
          <w:color w:val="055994"/>
          <w:sz w:val="24"/>
          <w:szCs w:val="24"/>
        </w:rPr>
        <w:t xml:space="preserve">in Massachusetts </w:t>
      </w:r>
      <w:r w:rsidRPr="00982A8F">
        <w:rPr>
          <w:color w:val="055994"/>
          <w:sz w:val="24"/>
          <w:szCs w:val="24"/>
        </w:rPr>
        <w:t>by Race and Hispanic Ethnicity</w:t>
      </w:r>
      <w:r w:rsidR="09E2BA38" w:rsidRPr="00982A8F">
        <w:rPr>
          <w:color w:val="055994"/>
          <w:sz w:val="24"/>
          <w:szCs w:val="24"/>
        </w:rPr>
        <w:t>: 2011-2020</w:t>
      </w:r>
    </w:p>
    <w:bookmarkEnd w:id="0"/>
    <w:p w14:paraId="70E76204" w14:textId="77777777" w:rsidR="00EE2F98" w:rsidRDefault="009E4D58" w:rsidP="273DDA9E">
      <w:pPr>
        <w:spacing w:before="120" w:after="120" w:line="276" w:lineRule="auto"/>
        <w:rPr>
          <w:rFonts w:asciiTheme="minorHAnsi" w:hAnsiTheme="minorHAnsi"/>
          <w:sz w:val="24"/>
          <w:szCs w:val="24"/>
        </w:rPr>
      </w:pPr>
      <w:r>
        <w:rPr>
          <w:noProof/>
        </w:rPr>
        <w:drawing>
          <wp:inline distT="0" distB="0" distL="0" distR="0" wp14:anchorId="55882520" wp14:editId="03C2AD4C">
            <wp:extent cx="6743700" cy="2255520"/>
            <wp:effectExtent l="0" t="0" r="0" b="11430"/>
            <wp:docPr id="1" name="Chart 1">
              <a:extLst xmlns:a="http://schemas.openxmlformats.org/drawingml/2006/main">
                <a:ext uri="{FF2B5EF4-FFF2-40B4-BE49-F238E27FC236}">
                  <a16:creationId xmlns:a16="http://schemas.microsoft.com/office/drawing/2014/main" id="{26EA8368-6946-49BC-8B0E-93702845A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990CE8" w14:textId="5BB2E714" w:rsidR="00944562" w:rsidRPr="00C218EB" w:rsidRDefault="234C2EB5" w:rsidP="273DDA9E">
      <w:pPr>
        <w:spacing w:before="120" w:after="120" w:line="276" w:lineRule="auto"/>
        <w:rPr>
          <w:rFonts w:asciiTheme="minorHAnsi" w:hAnsiTheme="minorHAnsi"/>
          <w:sz w:val="24"/>
          <w:szCs w:val="24"/>
        </w:rPr>
      </w:pPr>
      <w:r w:rsidRPr="273DDA9E">
        <w:rPr>
          <w:rFonts w:asciiTheme="minorHAnsi" w:hAnsiTheme="minorHAnsi"/>
          <w:sz w:val="24"/>
          <w:szCs w:val="24"/>
        </w:rPr>
        <w:t>From</w:t>
      </w:r>
      <w:r w:rsidR="006D3D9C" w:rsidRPr="273DDA9E">
        <w:rPr>
          <w:rFonts w:asciiTheme="minorHAnsi" w:hAnsiTheme="minorHAnsi"/>
          <w:sz w:val="24"/>
          <w:szCs w:val="24"/>
        </w:rPr>
        <w:t xml:space="preserve"> </w:t>
      </w:r>
      <w:r w:rsidR="5EA790BE" w:rsidRPr="273DDA9E">
        <w:rPr>
          <w:rFonts w:asciiTheme="minorHAnsi" w:hAnsiTheme="minorHAnsi"/>
          <w:sz w:val="24"/>
          <w:szCs w:val="24"/>
        </w:rPr>
        <w:t>2011 to 2020</w:t>
      </w:r>
      <w:r w:rsidR="58B49302" w:rsidRPr="273DDA9E">
        <w:rPr>
          <w:rFonts w:asciiTheme="minorHAnsi" w:hAnsiTheme="minorHAnsi"/>
          <w:sz w:val="24"/>
          <w:szCs w:val="24"/>
        </w:rPr>
        <w:t xml:space="preserve">, </w:t>
      </w:r>
      <w:r w:rsidR="002265A8" w:rsidRPr="273DDA9E">
        <w:rPr>
          <w:rFonts w:asciiTheme="minorHAnsi" w:hAnsiTheme="minorHAnsi"/>
          <w:sz w:val="24"/>
          <w:szCs w:val="24"/>
        </w:rPr>
        <w:t>SMM rates increased by 7.</w:t>
      </w:r>
      <w:r w:rsidR="5E051018" w:rsidRPr="273DDA9E">
        <w:rPr>
          <w:rFonts w:asciiTheme="minorHAnsi" w:hAnsiTheme="minorHAnsi"/>
          <w:sz w:val="24"/>
          <w:szCs w:val="24"/>
        </w:rPr>
        <w:t>8</w:t>
      </w:r>
      <w:r w:rsidR="002265A8" w:rsidRPr="273DDA9E">
        <w:rPr>
          <w:rFonts w:asciiTheme="minorHAnsi" w:hAnsiTheme="minorHAnsi"/>
          <w:sz w:val="24"/>
          <w:szCs w:val="24"/>
        </w:rPr>
        <w:t xml:space="preserve">% per year </w:t>
      </w:r>
      <w:r w:rsidR="00FA1EC9">
        <w:rPr>
          <w:rFonts w:asciiTheme="minorHAnsi" w:hAnsiTheme="minorHAnsi"/>
          <w:sz w:val="24"/>
          <w:szCs w:val="24"/>
        </w:rPr>
        <w:t xml:space="preserve">on average </w:t>
      </w:r>
      <w:r w:rsidR="002265A8" w:rsidRPr="273DDA9E">
        <w:rPr>
          <w:rFonts w:asciiTheme="minorHAnsi" w:hAnsiTheme="minorHAnsi"/>
          <w:sz w:val="24"/>
          <w:szCs w:val="24"/>
        </w:rPr>
        <w:t xml:space="preserve">for White non-Hispanic, </w:t>
      </w:r>
      <w:r w:rsidR="07E925EC" w:rsidRPr="273DDA9E">
        <w:rPr>
          <w:rFonts w:asciiTheme="minorHAnsi" w:hAnsiTheme="minorHAnsi"/>
          <w:sz w:val="24"/>
          <w:szCs w:val="24"/>
        </w:rPr>
        <w:t xml:space="preserve">8.2% for Hispanic, </w:t>
      </w:r>
      <w:r w:rsidR="5F6BDC7D" w:rsidRPr="273DDA9E">
        <w:rPr>
          <w:rFonts w:asciiTheme="minorHAnsi" w:hAnsiTheme="minorHAnsi"/>
          <w:sz w:val="24"/>
          <w:szCs w:val="24"/>
        </w:rPr>
        <w:t>10.1</w:t>
      </w:r>
      <w:r w:rsidR="002265A8" w:rsidRPr="273DDA9E">
        <w:rPr>
          <w:rFonts w:asciiTheme="minorHAnsi" w:hAnsiTheme="minorHAnsi"/>
          <w:sz w:val="24"/>
          <w:szCs w:val="24"/>
        </w:rPr>
        <w:t xml:space="preserve">% for Black non-Hispanic, and </w:t>
      </w:r>
      <w:r w:rsidR="0A91226F" w:rsidRPr="273DDA9E">
        <w:rPr>
          <w:rFonts w:asciiTheme="minorHAnsi" w:hAnsiTheme="minorHAnsi"/>
          <w:sz w:val="24"/>
          <w:szCs w:val="24"/>
        </w:rPr>
        <w:t>10.5%</w:t>
      </w:r>
      <w:r w:rsidR="002265A8" w:rsidRPr="273DDA9E">
        <w:rPr>
          <w:rFonts w:asciiTheme="minorHAnsi" w:hAnsiTheme="minorHAnsi"/>
          <w:sz w:val="24"/>
          <w:szCs w:val="24"/>
        </w:rPr>
        <w:t xml:space="preserve"> for Asian/Pacific Islander</w:t>
      </w:r>
      <w:r w:rsidR="1897A8FA" w:rsidRPr="273DDA9E">
        <w:rPr>
          <w:rFonts w:asciiTheme="minorHAnsi" w:hAnsiTheme="minorHAnsi"/>
          <w:sz w:val="24"/>
          <w:szCs w:val="24"/>
        </w:rPr>
        <w:t xml:space="preserve"> </w:t>
      </w:r>
      <w:r w:rsidR="00C659CE">
        <w:rPr>
          <w:rFonts w:asciiTheme="minorHAnsi" w:hAnsiTheme="minorHAnsi"/>
          <w:sz w:val="24"/>
          <w:szCs w:val="24"/>
        </w:rPr>
        <w:t xml:space="preserve">non-Hispanic </w:t>
      </w:r>
      <w:r w:rsidR="1897A8FA" w:rsidRPr="273DDA9E">
        <w:rPr>
          <w:rFonts w:asciiTheme="minorHAnsi" w:hAnsiTheme="minorHAnsi"/>
          <w:sz w:val="24"/>
          <w:szCs w:val="24"/>
        </w:rPr>
        <w:t>birthing people</w:t>
      </w:r>
      <w:r w:rsidR="006D3D9C" w:rsidRPr="273DDA9E">
        <w:rPr>
          <w:rFonts w:asciiTheme="minorHAnsi" w:hAnsiTheme="minorHAnsi"/>
          <w:sz w:val="24"/>
          <w:szCs w:val="24"/>
        </w:rPr>
        <w:t xml:space="preserve"> (Figure 4)</w:t>
      </w:r>
      <w:r w:rsidR="0060361F">
        <w:rPr>
          <w:rStyle w:val="FootnoteReference"/>
          <w:rFonts w:asciiTheme="minorHAnsi" w:hAnsiTheme="minorHAnsi"/>
          <w:sz w:val="24"/>
          <w:szCs w:val="24"/>
        </w:rPr>
        <w:footnoteReference w:id="7"/>
      </w:r>
      <w:r w:rsidR="002265A8" w:rsidRPr="273DDA9E">
        <w:rPr>
          <w:rFonts w:asciiTheme="minorHAnsi" w:hAnsiTheme="minorHAnsi"/>
          <w:sz w:val="24"/>
          <w:szCs w:val="24"/>
        </w:rPr>
        <w:t xml:space="preserve">. </w:t>
      </w:r>
      <w:r w:rsidR="58B49302" w:rsidRPr="273DDA9E">
        <w:rPr>
          <w:rFonts w:asciiTheme="minorHAnsi" w:hAnsiTheme="minorHAnsi"/>
          <w:sz w:val="24"/>
          <w:szCs w:val="24"/>
        </w:rPr>
        <w:t xml:space="preserve">Black non-Hispanic </w:t>
      </w:r>
      <w:r w:rsidR="00DF7702" w:rsidRPr="273DDA9E">
        <w:rPr>
          <w:rFonts w:asciiTheme="minorHAnsi" w:hAnsiTheme="minorHAnsi"/>
          <w:sz w:val="24"/>
          <w:szCs w:val="24"/>
        </w:rPr>
        <w:t>birthing people</w:t>
      </w:r>
      <w:r w:rsidR="58B49302" w:rsidRPr="273DDA9E">
        <w:rPr>
          <w:rFonts w:asciiTheme="minorHAnsi" w:hAnsiTheme="minorHAnsi"/>
          <w:sz w:val="24"/>
          <w:szCs w:val="24"/>
        </w:rPr>
        <w:t xml:space="preserve"> have consistently </w:t>
      </w:r>
      <w:r w:rsidR="4808BF3B" w:rsidRPr="273DDA9E">
        <w:rPr>
          <w:rFonts w:asciiTheme="minorHAnsi" w:hAnsiTheme="minorHAnsi"/>
          <w:sz w:val="24"/>
          <w:szCs w:val="24"/>
        </w:rPr>
        <w:t xml:space="preserve">had </w:t>
      </w:r>
      <w:r w:rsidR="58B49302" w:rsidRPr="273DDA9E">
        <w:rPr>
          <w:rFonts w:asciiTheme="minorHAnsi" w:hAnsiTheme="minorHAnsi"/>
          <w:sz w:val="24"/>
          <w:szCs w:val="24"/>
        </w:rPr>
        <w:t>the highest SMM rates</w:t>
      </w:r>
      <w:r w:rsidR="00E12D55" w:rsidRPr="273DDA9E">
        <w:rPr>
          <w:rFonts w:asciiTheme="minorHAnsi" w:hAnsiTheme="minorHAnsi"/>
          <w:sz w:val="24"/>
          <w:szCs w:val="24"/>
        </w:rPr>
        <w:t xml:space="preserve"> over the </w:t>
      </w:r>
      <w:r w:rsidR="04832246" w:rsidRPr="273DDA9E">
        <w:rPr>
          <w:rFonts w:asciiTheme="minorHAnsi" w:hAnsiTheme="minorHAnsi"/>
          <w:sz w:val="24"/>
          <w:szCs w:val="24"/>
        </w:rPr>
        <w:t>10-year</w:t>
      </w:r>
      <w:r w:rsidR="00E12D55" w:rsidRPr="273DDA9E">
        <w:rPr>
          <w:rFonts w:asciiTheme="minorHAnsi" w:hAnsiTheme="minorHAnsi"/>
          <w:sz w:val="24"/>
          <w:szCs w:val="24"/>
        </w:rPr>
        <w:t xml:space="preserve"> period</w:t>
      </w:r>
      <w:r w:rsidR="3B6A4476" w:rsidRPr="273DDA9E">
        <w:rPr>
          <w:rFonts w:asciiTheme="minorHAnsi" w:hAnsiTheme="minorHAnsi"/>
          <w:sz w:val="24"/>
          <w:szCs w:val="24"/>
        </w:rPr>
        <w:t xml:space="preserve">, and the inequities </w:t>
      </w:r>
      <w:r w:rsidR="1AB604A8" w:rsidRPr="273DDA9E">
        <w:rPr>
          <w:rFonts w:asciiTheme="minorHAnsi" w:hAnsiTheme="minorHAnsi"/>
          <w:sz w:val="24"/>
          <w:szCs w:val="24"/>
        </w:rPr>
        <w:t>are</w:t>
      </w:r>
      <w:r w:rsidR="3B6A4476" w:rsidRPr="273DDA9E">
        <w:rPr>
          <w:rFonts w:asciiTheme="minorHAnsi" w:hAnsiTheme="minorHAnsi"/>
          <w:sz w:val="24"/>
          <w:szCs w:val="24"/>
        </w:rPr>
        <w:t xml:space="preserve"> </w:t>
      </w:r>
      <w:r w:rsidR="1AB604A8" w:rsidRPr="273DDA9E">
        <w:rPr>
          <w:rFonts w:asciiTheme="minorHAnsi" w:hAnsiTheme="minorHAnsi"/>
          <w:sz w:val="24"/>
          <w:szCs w:val="24"/>
        </w:rPr>
        <w:t>increasing</w:t>
      </w:r>
      <w:r w:rsidR="53E3857D" w:rsidRPr="273DDA9E">
        <w:rPr>
          <w:rFonts w:asciiTheme="minorHAnsi" w:hAnsiTheme="minorHAnsi"/>
          <w:sz w:val="24"/>
          <w:szCs w:val="24"/>
        </w:rPr>
        <w:t>.</w:t>
      </w:r>
      <w:r w:rsidR="58B49302" w:rsidRPr="273DDA9E">
        <w:rPr>
          <w:rFonts w:asciiTheme="minorHAnsi" w:hAnsiTheme="minorHAnsi"/>
          <w:sz w:val="24"/>
          <w:szCs w:val="24"/>
        </w:rPr>
        <w:t xml:space="preserve"> </w:t>
      </w:r>
      <w:r w:rsidR="473DB910" w:rsidRPr="273DDA9E">
        <w:rPr>
          <w:rFonts w:asciiTheme="minorHAnsi" w:hAnsiTheme="minorHAnsi"/>
          <w:sz w:val="24"/>
          <w:szCs w:val="24"/>
        </w:rPr>
        <w:t>In 2011, t</w:t>
      </w:r>
      <w:r w:rsidR="5C998B81" w:rsidRPr="273DDA9E">
        <w:rPr>
          <w:rFonts w:asciiTheme="minorHAnsi" w:hAnsiTheme="minorHAnsi"/>
          <w:sz w:val="24"/>
          <w:szCs w:val="24"/>
        </w:rPr>
        <w:t xml:space="preserve">he gap between </w:t>
      </w:r>
      <w:r w:rsidR="62249EDE" w:rsidRPr="273DDA9E">
        <w:rPr>
          <w:rFonts w:asciiTheme="minorHAnsi" w:hAnsiTheme="minorHAnsi"/>
          <w:sz w:val="24"/>
          <w:szCs w:val="24"/>
        </w:rPr>
        <w:t>SMM rates for</w:t>
      </w:r>
      <w:r w:rsidR="5C998B81" w:rsidRPr="273DDA9E">
        <w:rPr>
          <w:rFonts w:asciiTheme="minorHAnsi" w:hAnsiTheme="minorHAnsi"/>
          <w:sz w:val="24"/>
          <w:szCs w:val="24"/>
        </w:rPr>
        <w:t xml:space="preserve"> Black</w:t>
      </w:r>
      <w:r w:rsidR="1AB604A8" w:rsidRPr="273DDA9E">
        <w:rPr>
          <w:rFonts w:asciiTheme="minorHAnsi" w:hAnsiTheme="minorHAnsi"/>
          <w:sz w:val="24"/>
          <w:szCs w:val="24"/>
        </w:rPr>
        <w:t xml:space="preserve"> non-Hispanic</w:t>
      </w:r>
      <w:r w:rsidR="5C998B81" w:rsidRPr="273DDA9E">
        <w:rPr>
          <w:rFonts w:asciiTheme="minorHAnsi" w:hAnsiTheme="minorHAnsi"/>
          <w:sz w:val="24"/>
          <w:szCs w:val="24"/>
        </w:rPr>
        <w:t xml:space="preserve"> and White </w:t>
      </w:r>
      <w:r w:rsidR="1986BE2F" w:rsidRPr="273DDA9E">
        <w:rPr>
          <w:rFonts w:asciiTheme="minorHAnsi" w:hAnsiTheme="minorHAnsi"/>
          <w:sz w:val="24"/>
          <w:szCs w:val="24"/>
        </w:rPr>
        <w:t>non-Hispanic</w:t>
      </w:r>
      <w:r w:rsidR="327B35C9" w:rsidRPr="273DDA9E">
        <w:rPr>
          <w:rFonts w:asciiTheme="minorHAnsi" w:hAnsiTheme="minorHAnsi"/>
          <w:sz w:val="24"/>
          <w:szCs w:val="24"/>
        </w:rPr>
        <w:t xml:space="preserve"> </w:t>
      </w:r>
      <w:r w:rsidR="62249EDE" w:rsidRPr="273DDA9E">
        <w:rPr>
          <w:rFonts w:asciiTheme="minorHAnsi" w:hAnsiTheme="minorHAnsi"/>
          <w:sz w:val="24"/>
          <w:szCs w:val="24"/>
        </w:rPr>
        <w:t xml:space="preserve">birthing people </w:t>
      </w:r>
      <w:r w:rsidR="5C998B81" w:rsidRPr="273DDA9E">
        <w:rPr>
          <w:rFonts w:asciiTheme="minorHAnsi" w:hAnsiTheme="minorHAnsi"/>
          <w:sz w:val="24"/>
          <w:szCs w:val="24"/>
        </w:rPr>
        <w:t xml:space="preserve">was </w:t>
      </w:r>
      <w:r w:rsidR="00296D00" w:rsidRPr="273DDA9E">
        <w:rPr>
          <w:rFonts w:asciiTheme="minorHAnsi" w:hAnsiTheme="minorHAnsi"/>
          <w:sz w:val="24"/>
          <w:szCs w:val="24"/>
        </w:rPr>
        <w:t>two-fold</w:t>
      </w:r>
      <w:r w:rsidR="1AB604A8" w:rsidRPr="273DDA9E">
        <w:rPr>
          <w:rFonts w:asciiTheme="minorHAnsi" w:hAnsiTheme="minorHAnsi"/>
          <w:sz w:val="24"/>
          <w:szCs w:val="24"/>
        </w:rPr>
        <w:t>. B</w:t>
      </w:r>
      <w:r w:rsidR="473DB910" w:rsidRPr="273DDA9E">
        <w:rPr>
          <w:rFonts w:asciiTheme="minorHAnsi" w:hAnsiTheme="minorHAnsi"/>
          <w:sz w:val="24"/>
          <w:szCs w:val="24"/>
        </w:rPr>
        <w:t>y</w:t>
      </w:r>
      <w:r w:rsidR="5C998B81" w:rsidRPr="273DDA9E">
        <w:rPr>
          <w:rFonts w:asciiTheme="minorHAnsi" w:hAnsiTheme="minorHAnsi"/>
          <w:sz w:val="24"/>
          <w:szCs w:val="24"/>
        </w:rPr>
        <w:t xml:space="preserve"> 2020, the SMM rate for Black non-Hispanic </w:t>
      </w:r>
      <w:r w:rsidR="00DF7702" w:rsidRPr="273DDA9E">
        <w:rPr>
          <w:rFonts w:asciiTheme="minorHAnsi" w:hAnsiTheme="minorHAnsi"/>
          <w:sz w:val="24"/>
          <w:szCs w:val="24"/>
        </w:rPr>
        <w:t>birthing people</w:t>
      </w:r>
      <w:r w:rsidR="5C998B81" w:rsidRPr="273DDA9E">
        <w:rPr>
          <w:rFonts w:asciiTheme="minorHAnsi" w:hAnsiTheme="minorHAnsi"/>
          <w:sz w:val="24"/>
          <w:szCs w:val="24"/>
        </w:rPr>
        <w:t xml:space="preserve"> was 2.</w:t>
      </w:r>
      <w:r w:rsidR="695D6B8E" w:rsidRPr="273DDA9E">
        <w:rPr>
          <w:rFonts w:asciiTheme="minorHAnsi" w:hAnsiTheme="minorHAnsi"/>
          <w:sz w:val="24"/>
          <w:szCs w:val="24"/>
        </w:rPr>
        <w:t>5</w:t>
      </w:r>
      <w:r w:rsidR="5C998B81" w:rsidRPr="273DDA9E">
        <w:rPr>
          <w:rFonts w:asciiTheme="minorHAnsi" w:hAnsiTheme="minorHAnsi"/>
          <w:sz w:val="24"/>
          <w:szCs w:val="24"/>
        </w:rPr>
        <w:t xml:space="preserve"> times higher than that of White non-Hispani</w:t>
      </w:r>
      <w:r w:rsidR="327B35C9" w:rsidRPr="273DDA9E">
        <w:rPr>
          <w:rFonts w:asciiTheme="minorHAnsi" w:hAnsiTheme="minorHAnsi"/>
          <w:sz w:val="24"/>
          <w:szCs w:val="24"/>
        </w:rPr>
        <w:t>c</w:t>
      </w:r>
      <w:r w:rsidR="003928A8" w:rsidRPr="273DDA9E">
        <w:rPr>
          <w:rFonts w:asciiTheme="minorHAnsi" w:hAnsiTheme="minorHAnsi"/>
          <w:sz w:val="24"/>
          <w:szCs w:val="24"/>
        </w:rPr>
        <w:t xml:space="preserve"> birthing people</w:t>
      </w:r>
      <w:r w:rsidR="00CB0A86">
        <w:rPr>
          <w:rFonts w:asciiTheme="minorHAnsi" w:hAnsiTheme="minorHAnsi"/>
          <w:sz w:val="24"/>
          <w:szCs w:val="24"/>
        </w:rPr>
        <w:t xml:space="preserve">, </w:t>
      </w:r>
      <w:proofErr w:type="gramStart"/>
      <w:r w:rsidR="00CB0A86">
        <w:rPr>
          <w:rFonts w:asciiTheme="minorHAnsi" w:hAnsiTheme="minorHAnsi"/>
          <w:sz w:val="24"/>
          <w:szCs w:val="24"/>
        </w:rPr>
        <w:t>indicating</w:t>
      </w:r>
      <w:proofErr w:type="gramEnd"/>
      <w:r w:rsidR="00CB0A86">
        <w:rPr>
          <w:rFonts w:asciiTheme="minorHAnsi" w:hAnsiTheme="minorHAnsi"/>
          <w:sz w:val="24"/>
          <w:szCs w:val="24"/>
        </w:rPr>
        <w:t xml:space="preserve"> a 25% increase</w:t>
      </w:r>
      <w:r w:rsidR="00BA1466">
        <w:rPr>
          <w:rFonts w:asciiTheme="minorHAnsi" w:hAnsiTheme="minorHAnsi"/>
          <w:sz w:val="24"/>
          <w:szCs w:val="24"/>
        </w:rPr>
        <w:t xml:space="preserve"> in the gap over that time</w:t>
      </w:r>
      <w:r w:rsidR="1986BE2F" w:rsidRPr="273DDA9E">
        <w:rPr>
          <w:rFonts w:asciiTheme="minorHAnsi" w:hAnsiTheme="minorHAnsi"/>
          <w:sz w:val="24"/>
          <w:szCs w:val="24"/>
        </w:rPr>
        <w:t xml:space="preserve">. </w:t>
      </w:r>
    </w:p>
    <w:p w14:paraId="63C392CC" w14:textId="448CCCE0" w:rsidR="56B3716D" w:rsidRPr="00982A8F" w:rsidRDefault="253FD172" w:rsidP="00482E52">
      <w:pPr>
        <w:pStyle w:val="Caption"/>
        <w:spacing w:before="240" w:after="0"/>
        <w:rPr>
          <w:color w:val="055994"/>
          <w:sz w:val="24"/>
          <w:szCs w:val="24"/>
        </w:rPr>
      </w:pPr>
      <w:r w:rsidRPr="00982A8F">
        <w:rPr>
          <w:color w:val="055994"/>
          <w:sz w:val="24"/>
          <w:szCs w:val="24"/>
        </w:rPr>
        <w:t xml:space="preserve">Figure </w:t>
      </w:r>
      <w:r w:rsidR="00E74705" w:rsidRPr="00982A8F">
        <w:rPr>
          <w:color w:val="055994"/>
          <w:sz w:val="24"/>
          <w:szCs w:val="24"/>
        </w:rPr>
        <w:fldChar w:fldCharType="begin"/>
      </w:r>
      <w:r w:rsidR="00E74705" w:rsidRPr="00982A8F">
        <w:rPr>
          <w:color w:val="055994"/>
          <w:sz w:val="24"/>
          <w:szCs w:val="24"/>
        </w:rPr>
        <w:instrText xml:space="preserve"> SEQ Figure \* ARABIC </w:instrText>
      </w:r>
      <w:r w:rsidR="00E74705" w:rsidRPr="00982A8F">
        <w:rPr>
          <w:color w:val="055994"/>
          <w:sz w:val="24"/>
          <w:szCs w:val="24"/>
        </w:rPr>
        <w:fldChar w:fldCharType="separate"/>
      </w:r>
      <w:r w:rsidRPr="00982A8F">
        <w:rPr>
          <w:noProof/>
          <w:color w:val="055994"/>
          <w:sz w:val="24"/>
          <w:szCs w:val="24"/>
        </w:rPr>
        <w:t>4</w:t>
      </w:r>
      <w:r w:rsidR="00E74705" w:rsidRPr="00982A8F">
        <w:rPr>
          <w:color w:val="055994"/>
          <w:sz w:val="24"/>
          <w:szCs w:val="24"/>
        </w:rPr>
        <w:fldChar w:fldCharType="end"/>
      </w:r>
      <w:r w:rsidRPr="00982A8F">
        <w:rPr>
          <w:color w:val="055994"/>
          <w:sz w:val="24"/>
          <w:szCs w:val="24"/>
        </w:rPr>
        <w:t xml:space="preserve">. SMM </w:t>
      </w:r>
      <w:r w:rsidR="62249EDE" w:rsidRPr="00982A8F">
        <w:rPr>
          <w:color w:val="055994"/>
          <w:sz w:val="24"/>
          <w:szCs w:val="24"/>
        </w:rPr>
        <w:t>in Massachusetts</w:t>
      </w:r>
      <w:r w:rsidRPr="00982A8F">
        <w:rPr>
          <w:color w:val="055994"/>
          <w:sz w:val="24"/>
          <w:szCs w:val="24"/>
        </w:rPr>
        <w:t xml:space="preserve"> by Race and Hispanic Ethnicity: 2011-2020</w:t>
      </w:r>
    </w:p>
    <w:p w14:paraId="76E6AD0C" w14:textId="6AD57D99" w:rsidR="56B3716D" w:rsidRDefault="009E4D58" w:rsidP="56B3716D">
      <w:r>
        <w:rPr>
          <w:noProof/>
        </w:rPr>
        <w:drawing>
          <wp:inline distT="0" distB="0" distL="0" distR="0" wp14:anchorId="1B403884" wp14:editId="69B2D661">
            <wp:extent cx="6743700" cy="2693670"/>
            <wp:effectExtent l="0" t="0" r="0" b="11430"/>
            <wp:docPr id="3" name="Chart 3">
              <a:extLst xmlns:a="http://schemas.openxmlformats.org/drawingml/2006/main">
                <a:ext uri="{FF2B5EF4-FFF2-40B4-BE49-F238E27FC236}">
                  <a16:creationId xmlns:a16="http://schemas.microsoft.com/office/drawing/2014/main" id="{12E8418D-815C-4F31-9C8F-4ACE2EF36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50668B" w14:textId="45D5BA75" w:rsidR="00DD11D4" w:rsidRPr="00C218EB" w:rsidRDefault="00B84098" w:rsidP="4C945268">
      <w:pPr>
        <w:pStyle w:val="Caption"/>
        <w:spacing w:before="220" w:after="240" w:line="276" w:lineRule="auto"/>
        <w:rPr>
          <w:rFonts w:eastAsia="Times New Roman" w:cs="Arial"/>
          <w:b w:val="0"/>
          <w:bCs w:val="0"/>
          <w:color w:val="auto"/>
          <w:sz w:val="24"/>
          <w:szCs w:val="24"/>
        </w:rPr>
      </w:pPr>
      <w:r w:rsidRPr="6A593A54">
        <w:rPr>
          <w:rFonts w:eastAsia="Times New Roman" w:cs="Arial"/>
          <w:b w:val="0"/>
          <w:bCs w:val="0"/>
          <w:color w:val="auto"/>
          <w:sz w:val="24"/>
          <w:szCs w:val="24"/>
        </w:rPr>
        <w:t xml:space="preserve">SMM </w:t>
      </w:r>
      <w:r w:rsidR="00520D52" w:rsidRPr="6A593A54">
        <w:rPr>
          <w:rFonts w:eastAsia="Times New Roman" w:cs="Arial"/>
          <w:b w:val="0"/>
          <w:bCs w:val="0"/>
          <w:color w:val="auto"/>
          <w:sz w:val="24"/>
          <w:szCs w:val="24"/>
        </w:rPr>
        <w:t xml:space="preserve">rates </w:t>
      </w:r>
      <w:r w:rsidRPr="6A593A54">
        <w:rPr>
          <w:rFonts w:eastAsia="Times New Roman" w:cs="Arial"/>
          <w:b w:val="0"/>
          <w:bCs w:val="0"/>
          <w:color w:val="auto"/>
          <w:sz w:val="24"/>
          <w:szCs w:val="24"/>
        </w:rPr>
        <w:t xml:space="preserve">increase with </w:t>
      </w:r>
      <w:r w:rsidR="00F02D2E" w:rsidRPr="6A593A54">
        <w:rPr>
          <w:rFonts w:eastAsia="Times New Roman" w:cs="Arial"/>
          <w:b w:val="0"/>
          <w:bCs w:val="0"/>
          <w:color w:val="auto"/>
          <w:sz w:val="24"/>
          <w:szCs w:val="24"/>
        </w:rPr>
        <w:t xml:space="preserve">advancing </w:t>
      </w:r>
      <w:r w:rsidRPr="6A593A54">
        <w:rPr>
          <w:rFonts w:eastAsia="Times New Roman" w:cs="Arial"/>
          <w:b w:val="0"/>
          <w:bCs w:val="0"/>
          <w:color w:val="auto"/>
          <w:sz w:val="24"/>
          <w:szCs w:val="24"/>
        </w:rPr>
        <w:t>age</w:t>
      </w:r>
      <w:r w:rsidR="006D3D9C" w:rsidRPr="6A593A54">
        <w:rPr>
          <w:rFonts w:eastAsia="Times New Roman" w:cs="Arial"/>
          <w:b w:val="0"/>
          <w:bCs w:val="0"/>
          <w:color w:val="auto"/>
          <w:sz w:val="24"/>
          <w:szCs w:val="24"/>
        </w:rPr>
        <w:t xml:space="preserve"> (Figure 5)</w:t>
      </w:r>
      <w:r w:rsidRPr="6A593A54">
        <w:rPr>
          <w:rFonts w:eastAsia="Times New Roman" w:cs="Arial"/>
          <w:b w:val="0"/>
          <w:bCs w:val="0"/>
          <w:color w:val="auto"/>
          <w:sz w:val="24"/>
          <w:szCs w:val="24"/>
        </w:rPr>
        <w:t xml:space="preserve">. </w:t>
      </w:r>
      <w:r w:rsidR="00CF6E52">
        <w:rPr>
          <w:rFonts w:eastAsia="Times New Roman" w:cs="Arial"/>
          <w:b w:val="0"/>
          <w:bCs w:val="0"/>
          <w:color w:val="auto"/>
          <w:sz w:val="24"/>
          <w:szCs w:val="24"/>
        </w:rPr>
        <w:t xml:space="preserve">While </w:t>
      </w:r>
      <w:r w:rsidRPr="6A593A54">
        <w:rPr>
          <w:rFonts w:eastAsia="Times New Roman" w:cs="Arial"/>
          <w:b w:val="0"/>
          <w:bCs w:val="0"/>
          <w:color w:val="auto"/>
          <w:sz w:val="24"/>
          <w:szCs w:val="24"/>
        </w:rPr>
        <w:t xml:space="preserve">SMM </w:t>
      </w:r>
      <w:r w:rsidR="00520D52" w:rsidRPr="6A593A54">
        <w:rPr>
          <w:rFonts w:eastAsia="Times New Roman" w:cs="Arial"/>
          <w:b w:val="0"/>
          <w:bCs w:val="0"/>
          <w:color w:val="auto"/>
          <w:sz w:val="24"/>
          <w:szCs w:val="24"/>
        </w:rPr>
        <w:t>rate</w:t>
      </w:r>
      <w:r w:rsidR="00C63CB5" w:rsidRPr="6A593A54">
        <w:rPr>
          <w:rFonts w:eastAsia="Times New Roman" w:cs="Arial"/>
          <w:b w:val="0"/>
          <w:bCs w:val="0"/>
          <w:color w:val="auto"/>
          <w:sz w:val="24"/>
          <w:szCs w:val="24"/>
        </w:rPr>
        <w:t>s</w:t>
      </w:r>
      <w:r w:rsidR="00520D52" w:rsidRPr="6A593A54">
        <w:rPr>
          <w:rFonts w:eastAsia="Times New Roman" w:cs="Arial"/>
          <w:b w:val="0"/>
          <w:bCs w:val="0"/>
          <w:color w:val="auto"/>
          <w:sz w:val="24"/>
          <w:szCs w:val="24"/>
        </w:rPr>
        <w:t xml:space="preserve"> </w:t>
      </w:r>
      <w:r w:rsidR="00C63CB5" w:rsidRPr="6A593A54">
        <w:rPr>
          <w:rFonts w:eastAsia="Times New Roman" w:cs="Arial"/>
          <w:b w:val="0"/>
          <w:bCs w:val="0"/>
          <w:color w:val="auto"/>
          <w:sz w:val="24"/>
          <w:szCs w:val="24"/>
        </w:rPr>
        <w:t xml:space="preserve">were </w:t>
      </w:r>
      <w:r w:rsidRPr="6A593A54">
        <w:rPr>
          <w:rFonts w:eastAsia="Times New Roman" w:cs="Arial"/>
          <w:b w:val="0"/>
          <w:bCs w:val="0"/>
          <w:color w:val="auto"/>
          <w:sz w:val="24"/>
          <w:szCs w:val="24"/>
        </w:rPr>
        <w:t xml:space="preserve">highest </w:t>
      </w:r>
      <w:r w:rsidR="00C81FAE" w:rsidRPr="6A593A54">
        <w:rPr>
          <w:rFonts w:eastAsia="Times New Roman" w:cs="Arial"/>
          <w:b w:val="0"/>
          <w:bCs w:val="0"/>
          <w:color w:val="auto"/>
          <w:sz w:val="24"/>
          <w:szCs w:val="24"/>
        </w:rPr>
        <w:t>among</w:t>
      </w:r>
      <w:r w:rsidRPr="6A593A54">
        <w:rPr>
          <w:rFonts w:eastAsia="Times New Roman" w:cs="Arial"/>
          <w:b w:val="0"/>
          <w:bCs w:val="0"/>
          <w:color w:val="auto"/>
          <w:sz w:val="24"/>
          <w:szCs w:val="24"/>
        </w:rPr>
        <w:t xml:space="preserve"> </w:t>
      </w:r>
      <w:r w:rsidR="00DF7702" w:rsidRPr="6A593A54">
        <w:rPr>
          <w:rFonts w:eastAsia="Times New Roman" w:cs="Arial"/>
          <w:b w:val="0"/>
          <w:bCs w:val="0"/>
          <w:color w:val="auto"/>
          <w:sz w:val="24"/>
          <w:szCs w:val="24"/>
        </w:rPr>
        <w:t>birthing people</w:t>
      </w:r>
      <w:r w:rsidRPr="6A593A54">
        <w:rPr>
          <w:rFonts w:eastAsia="Times New Roman" w:cs="Arial"/>
          <w:b w:val="0"/>
          <w:bCs w:val="0"/>
          <w:color w:val="auto"/>
          <w:sz w:val="24"/>
          <w:szCs w:val="24"/>
        </w:rPr>
        <w:t xml:space="preserve"> age</w:t>
      </w:r>
      <w:r w:rsidR="00520D52" w:rsidRPr="6A593A54">
        <w:rPr>
          <w:rFonts w:eastAsia="Times New Roman" w:cs="Arial"/>
          <w:b w:val="0"/>
          <w:bCs w:val="0"/>
          <w:color w:val="auto"/>
          <w:sz w:val="24"/>
          <w:szCs w:val="24"/>
        </w:rPr>
        <w:t>d</w:t>
      </w:r>
      <w:r w:rsidRPr="6A593A54">
        <w:rPr>
          <w:rFonts w:eastAsia="Times New Roman" w:cs="Arial"/>
          <w:b w:val="0"/>
          <w:bCs w:val="0"/>
          <w:color w:val="auto"/>
          <w:sz w:val="24"/>
          <w:szCs w:val="24"/>
        </w:rPr>
        <w:t xml:space="preserve"> </w:t>
      </w:r>
      <w:proofErr w:type="gramStart"/>
      <w:r w:rsidRPr="6A593A54">
        <w:rPr>
          <w:rFonts w:eastAsia="Times New Roman" w:cs="Arial"/>
          <w:b w:val="0"/>
          <w:bCs w:val="0"/>
          <w:color w:val="auto"/>
          <w:sz w:val="24"/>
          <w:szCs w:val="24"/>
        </w:rPr>
        <w:t>40</w:t>
      </w:r>
      <w:proofErr w:type="gramEnd"/>
      <w:r w:rsidRPr="6A593A54">
        <w:rPr>
          <w:rFonts w:eastAsia="Times New Roman" w:cs="Arial"/>
          <w:b w:val="0"/>
          <w:bCs w:val="0"/>
          <w:color w:val="auto"/>
          <w:sz w:val="24"/>
          <w:szCs w:val="24"/>
        </w:rPr>
        <w:t xml:space="preserve"> and older (</w:t>
      </w:r>
      <w:r w:rsidR="00F34A3B" w:rsidRPr="6A593A54">
        <w:rPr>
          <w:rFonts w:eastAsia="Times New Roman" w:cs="Arial"/>
          <w:b w:val="0"/>
          <w:bCs w:val="0"/>
          <w:color w:val="auto"/>
          <w:sz w:val="24"/>
          <w:szCs w:val="24"/>
        </w:rPr>
        <w:t>153.1</w:t>
      </w:r>
      <w:r w:rsidRPr="6A593A54">
        <w:rPr>
          <w:rFonts w:eastAsia="Times New Roman" w:cs="Arial"/>
          <w:b w:val="0"/>
          <w:bCs w:val="0"/>
          <w:color w:val="auto"/>
          <w:sz w:val="24"/>
          <w:szCs w:val="24"/>
        </w:rPr>
        <w:t xml:space="preserve"> per 10,000 deliveries</w:t>
      </w:r>
      <w:r w:rsidR="00836F46" w:rsidRPr="6A593A54">
        <w:rPr>
          <w:rFonts w:eastAsia="Times New Roman" w:cs="Arial"/>
          <w:b w:val="0"/>
          <w:bCs w:val="0"/>
          <w:color w:val="auto"/>
          <w:sz w:val="24"/>
          <w:szCs w:val="24"/>
        </w:rPr>
        <w:t>, overall</w:t>
      </w:r>
      <w:r w:rsidRPr="6A593A54">
        <w:rPr>
          <w:rFonts w:eastAsia="Times New Roman" w:cs="Arial"/>
          <w:b w:val="0"/>
          <w:bCs w:val="0"/>
          <w:color w:val="auto"/>
          <w:sz w:val="24"/>
          <w:szCs w:val="24"/>
        </w:rPr>
        <w:t>)</w:t>
      </w:r>
      <w:r w:rsidR="00CF6E52">
        <w:rPr>
          <w:rFonts w:eastAsia="Times New Roman" w:cs="Arial"/>
          <w:b w:val="0"/>
          <w:bCs w:val="0"/>
          <w:color w:val="auto"/>
          <w:sz w:val="24"/>
          <w:szCs w:val="24"/>
        </w:rPr>
        <w:t>,</w:t>
      </w:r>
      <w:r w:rsidR="003928A8" w:rsidRPr="6A593A54">
        <w:rPr>
          <w:rFonts w:eastAsia="Times New Roman" w:cs="Arial"/>
          <w:b w:val="0"/>
          <w:bCs w:val="0"/>
          <w:color w:val="auto"/>
          <w:sz w:val="24"/>
          <w:szCs w:val="24"/>
        </w:rPr>
        <w:t xml:space="preserve"> </w:t>
      </w:r>
      <w:r w:rsidR="000E2CC6" w:rsidRPr="6A593A54">
        <w:rPr>
          <w:rFonts w:eastAsia="Times New Roman" w:cs="Arial"/>
          <w:b w:val="0"/>
          <w:bCs w:val="0"/>
          <w:color w:val="auto"/>
          <w:sz w:val="24"/>
          <w:szCs w:val="24"/>
        </w:rPr>
        <w:t>Black non-Hispanic</w:t>
      </w:r>
      <w:r w:rsidR="0059256A">
        <w:rPr>
          <w:rFonts w:eastAsia="Times New Roman" w:cs="Arial"/>
          <w:b w:val="0"/>
          <w:bCs w:val="0"/>
          <w:color w:val="auto"/>
          <w:sz w:val="24"/>
          <w:szCs w:val="24"/>
        </w:rPr>
        <w:t xml:space="preserve"> birthing people</w:t>
      </w:r>
      <w:r w:rsidR="00A33AA0" w:rsidRPr="6A593A54">
        <w:rPr>
          <w:rFonts w:eastAsia="Times New Roman" w:cs="Arial"/>
          <w:b w:val="0"/>
          <w:bCs w:val="0"/>
          <w:color w:val="auto"/>
          <w:sz w:val="24"/>
          <w:szCs w:val="24"/>
        </w:rPr>
        <w:t xml:space="preserve"> </w:t>
      </w:r>
      <w:r w:rsidR="000E2CC6" w:rsidRPr="6A593A54">
        <w:rPr>
          <w:rFonts w:eastAsia="Times New Roman" w:cs="Arial"/>
          <w:b w:val="0"/>
          <w:bCs w:val="0"/>
          <w:color w:val="auto"/>
          <w:sz w:val="24"/>
          <w:szCs w:val="24"/>
        </w:rPr>
        <w:t>had the highest SMM rates for every age group</w:t>
      </w:r>
      <w:r w:rsidR="0000182B" w:rsidRPr="6A593A54">
        <w:rPr>
          <w:rFonts w:eastAsia="Times New Roman" w:cs="Arial"/>
          <w:b w:val="0"/>
          <w:bCs w:val="0"/>
          <w:color w:val="auto"/>
          <w:sz w:val="24"/>
          <w:szCs w:val="24"/>
        </w:rPr>
        <w:t>.</w:t>
      </w:r>
      <w:r w:rsidR="00CF6E52">
        <w:rPr>
          <w:rFonts w:eastAsia="Times New Roman" w:cs="Arial"/>
          <w:b w:val="0"/>
          <w:bCs w:val="0"/>
          <w:color w:val="auto"/>
          <w:sz w:val="24"/>
          <w:szCs w:val="24"/>
        </w:rPr>
        <w:t xml:space="preserve"> Among those aged </w:t>
      </w:r>
      <w:proofErr w:type="gramStart"/>
      <w:r w:rsidR="00CF6E52">
        <w:rPr>
          <w:rFonts w:eastAsia="Times New Roman" w:cs="Arial"/>
          <w:b w:val="0"/>
          <w:bCs w:val="0"/>
          <w:color w:val="auto"/>
          <w:sz w:val="24"/>
          <w:szCs w:val="24"/>
        </w:rPr>
        <w:t>40</w:t>
      </w:r>
      <w:proofErr w:type="gramEnd"/>
      <w:r w:rsidR="00CF6E52">
        <w:rPr>
          <w:rFonts w:eastAsia="Times New Roman" w:cs="Arial"/>
          <w:b w:val="0"/>
          <w:bCs w:val="0"/>
          <w:color w:val="auto"/>
          <w:sz w:val="24"/>
          <w:szCs w:val="24"/>
        </w:rPr>
        <w:t xml:space="preserve"> and older, Black non-Hispanic birthing people experienced the highest rate of SMM, at 238.6 per 10,000 deliveries.</w:t>
      </w:r>
      <w:r w:rsidR="0000182B" w:rsidRPr="6A593A54">
        <w:rPr>
          <w:rFonts w:eastAsia="Times New Roman" w:cs="Arial"/>
          <w:b w:val="0"/>
          <w:bCs w:val="0"/>
          <w:color w:val="auto"/>
          <w:sz w:val="24"/>
          <w:szCs w:val="24"/>
        </w:rPr>
        <w:t xml:space="preserve"> </w:t>
      </w:r>
    </w:p>
    <w:p w14:paraId="58BE2DB2" w14:textId="10C1EC38" w:rsidR="006D3D9C" w:rsidRPr="00982A8F" w:rsidRDefault="253FD172" w:rsidP="00482E52">
      <w:pPr>
        <w:pStyle w:val="Caption"/>
        <w:spacing w:after="0"/>
        <w:rPr>
          <w:color w:val="055994"/>
          <w:sz w:val="24"/>
          <w:szCs w:val="24"/>
        </w:rPr>
      </w:pPr>
      <w:r w:rsidRPr="00982A8F">
        <w:rPr>
          <w:color w:val="055994"/>
          <w:sz w:val="24"/>
          <w:szCs w:val="24"/>
        </w:rPr>
        <w:lastRenderedPageBreak/>
        <w:t xml:space="preserve">Figure </w:t>
      </w:r>
      <w:r w:rsidR="00E74705" w:rsidRPr="00982A8F">
        <w:rPr>
          <w:color w:val="055994"/>
          <w:sz w:val="24"/>
          <w:szCs w:val="24"/>
        </w:rPr>
        <w:fldChar w:fldCharType="begin"/>
      </w:r>
      <w:r w:rsidR="00E74705" w:rsidRPr="00982A8F">
        <w:rPr>
          <w:color w:val="055994"/>
          <w:sz w:val="24"/>
          <w:szCs w:val="24"/>
        </w:rPr>
        <w:instrText xml:space="preserve"> SEQ Figure \* ARABIC </w:instrText>
      </w:r>
      <w:r w:rsidR="00E74705" w:rsidRPr="00982A8F">
        <w:rPr>
          <w:color w:val="055994"/>
          <w:sz w:val="24"/>
          <w:szCs w:val="24"/>
        </w:rPr>
        <w:fldChar w:fldCharType="separate"/>
      </w:r>
      <w:r w:rsidRPr="00982A8F">
        <w:rPr>
          <w:noProof/>
          <w:color w:val="055994"/>
          <w:sz w:val="24"/>
          <w:szCs w:val="24"/>
        </w:rPr>
        <w:t>5</w:t>
      </w:r>
      <w:r w:rsidR="00E74705" w:rsidRPr="00982A8F">
        <w:rPr>
          <w:color w:val="055994"/>
          <w:sz w:val="24"/>
          <w:szCs w:val="24"/>
        </w:rPr>
        <w:fldChar w:fldCharType="end"/>
      </w:r>
      <w:r w:rsidRPr="00982A8F">
        <w:rPr>
          <w:color w:val="055994"/>
          <w:sz w:val="24"/>
          <w:szCs w:val="24"/>
        </w:rPr>
        <w:t>. SMM</w:t>
      </w:r>
      <w:r w:rsidR="00EB25A5" w:rsidRPr="00982A8F">
        <w:rPr>
          <w:color w:val="055994"/>
          <w:sz w:val="24"/>
          <w:szCs w:val="24"/>
        </w:rPr>
        <w:t xml:space="preserve"> in </w:t>
      </w:r>
      <w:r w:rsidR="5FB75418" w:rsidRPr="00982A8F">
        <w:rPr>
          <w:color w:val="055994"/>
          <w:sz w:val="24"/>
          <w:szCs w:val="24"/>
        </w:rPr>
        <w:t>Massachusetts</w:t>
      </w:r>
      <w:r w:rsidRPr="00982A8F">
        <w:rPr>
          <w:color w:val="055994"/>
          <w:sz w:val="24"/>
          <w:szCs w:val="24"/>
        </w:rPr>
        <w:t xml:space="preserve"> by Maternal Age and Race and Hispanic Ethnicity</w:t>
      </w:r>
      <w:r w:rsidR="23E6B8B2" w:rsidRPr="00982A8F">
        <w:rPr>
          <w:color w:val="055994"/>
          <w:sz w:val="24"/>
          <w:szCs w:val="24"/>
        </w:rPr>
        <w:t>:</w:t>
      </w:r>
      <w:r w:rsidR="00982A8F" w:rsidRPr="00982A8F">
        <w:rPr>
          <w:color w:val="055994"/>
          <w:sz w:val="24"/>
          <w:szCs w:val="24"/>
        </w:rPr>
        <w:t xml:space="preserve"> </w:t>
      </w:r>
      <w:r w:rsidR="23E6B8B2" w:rsidRPr="00982A8F">
        <w:rPr>
          <w:color w:val="055994"/>
          <w:sz w:val="24"/>
          <w:szCs w:val="24"/>
        </w:rPr>
        <w:t>2011-2020</w:t>
      </w:r>
    </w:p>
    <w:p w14:paraId="0CF471D1" w14:textId="7A8FCBCD" w:rsidR="006D3D9C" w:rsidRPr="00C218EB" w:rsidRDefault="00594AE8" w:rsidP="00C218EB">
      <w:pPr>
        <w:pStyle w:val="NormalWeb"/>
        <w:spacing w:before="0" w:beforeAutospacing="0" w:after="200" w:afterAutospacing="0" w:line="23" w:lineRule="atLeast"/>
      </w:pPr>
      <w:r>
        <w:rPr>
          <w:noProof/>
        </w:rPr>
        <mc:AlternateContent>
          <mc:Choice Requires="wps">
            <w:drawing>
              <wp:anchor distT="0" distB="0" distL="114300" distR="114300" simplePos="0" relativeHeight="251658243" behindDoc="0" locked="0" layoutInCell="1" allowOverlap="1" wp14:anchorId="68130D6A" wp14:editId="678E28DB">
                <wp:simplePos x="0" y="0"/>
                <wp:positionH relativeFrom="margin">
                  <wp:posOffset>6332220</wp:posOffset>
                </wp:positionH>
                <wp:positionV relativeFrom="paragraph">
                  <wp:posOffset>1753870</wp:posOffset>
                </wp:positionV>
                <wp:extent cx="335280" cy="205740"/>
                <wp:effectExtent l="0" t="0" r="7620" b="3810"/>
                <wp:wrapNone/>
                <wp:docPr id="5" name="Text Box 5"/>
                <wp:cNvGraphicFramePr/>
                <a:graphic xmlns:a="http://schemas.openxmlformats.org/drawingml/2006/main">
                  <a:graphicData uri="http://schemas.microsoft.com/office/word/2010/wordprocessingShape">
                    <wps:wsp>
                      <wps:cNvSpPr txBox="1"/>
                      <wps:spPr>
                        <a:xfrm>
                          <a:off x="0" y="0"/>
                          <a:ext cx="335280" cy="2057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4AE0C85" w14:textId="77777777" w:rsidR="00594AE8" w:rsidRPr="00E94A10" w:rsidRDefault="00594AE8" w:rsidP="00594AE8">
                            <w:pPr>
                              <w:rPr>
                                <w:rFonts w:hAnsi="Calibri"/>
                                <w:color w:val="000000" w:themeColor="dark1"/>
                                <w:sz w:val="14"/>
                                <w:szCs w:val="14"/>
                              </w:rPr>
                            </w:pPr>
                            <w:r w:rsidRPr="00E94A10">
                              <w:rPr>
                                <w:rFonts w:hAnsi="Calibri"/>
                                <w:color w:val="000000" w:themeColor="dark1"/>
                                <w:sz w:val="14"/>
                                <w:szCs w:val="14"/>
                              </w:rPr>
                              <w:t>NA</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68130D6A" id="Text Box 5" o:spid="_x0000_s1032" type="#_x0000_t202" style="position:absolute;margin-left:498.6pt;margin-top:138.1pt;width:26.4pt;height:16.2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" fillcolor="white [3201]" stroked="f">
                <v:textbox>
                  <w:txbxContent>
                    <w:p w14:paraId="54AE0C85" w14:textId="77777777" w:rsidR="00594AE8" w:rsidRPr="00E94A10" w:rsidRDefault="00594AE8" w:rsidP="00594AE8">
                      <w:pPr>
                        <w:rPr>
                          <w:rFonts w:hAnsi="Calibri"/>
                          <w:color w:val="000000" w:themeColor="dark1"/>
                          <w:sz w:val="14"/>
                          <w:szCs w:val="14"/>
                        </w:rPr>
                      </w:pPr>
                      <w:r w:rsidRPr="00E94A10">
                        <w:rPr>
                          <w:rFonts w:hAnsi="Calibri"/>
                          <w:color w:val="000000" w:themeColor="dark1"/>
                          <w:sz w:val="14"/>
                          <w:szCs w:val="14"/>
                        </w:rPr>
                        <w:t>NA</w:t>
                      </w:r>
                    </w:p>
                  </w:txbxContent>
                </v:textbox>
                <w10:wrap anchorx="margin"/>
              </v:shape>
            </w:pict>
          </mc:Fallback>
        </mc:AlternateContent>
      </w:r>
      <w:r>
        <w:rPr>
          <w:noProof/>
        </w:rPr>
        <w:drawing>
          <wp:inline distT="0" distB="0" distL="0" distR="0" wp14:anchorId="13884C40" wp14:editId="58D61AD8">
            <wp:extent cx="6743700" cy="2651760"/>
            <wp:effectExtent l="0" t="0" r="0" b="15240"/>
            <wp:docPr id="4" name="Chart 4">
              <a:extLst xmlns:a="http://schemas.openxmlformats.org/drawingml/2006/main">
                <a:ext uri="{FF2B5EF4-FFF2-40B4-BE49-F238E27FC236}">
                  <a16:creationId xmlns:a16="http://schemas.microsoft.com/office/drawing/2014/main" id="{5F10FC30-0D8A-4DA4-B1D8-AA1F8700B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94AE8">
        <w:rPr>
          <w:noProof/>
        </w:rPr>
        <w:t xml:space="preserve"> </w:t>
      </w:r>
    </w:p>
    <w:p w14:paraId="6570EEC8" w14:textId="33205BDD" w:rsidR="005849F3" w:rsidRPr="00C218EB" w:rsidRDefault="00907DA2" w:rsidP="273DDA9E">
      <w:pPr>
        <w:spacing w:before="120" w:after="240" w:line="276" w:lineRule="auto"/>
        <w:rPr>
          <w:rFonts w:asciiTheme="minorHAnsi" w:hAnsiTheme="minorHAnsi"/>
          <w:sz w:val="24"/>
          <w:szCs w:val="24"/>
        </w:rPr>
      </w:pPr>
      <w:r w:rsidRPr="00B4DABE">
        <w:rPr>
          <w:rFonts w:asciiTheme="minorHAnsi" w:hAnsiTheme="minorHAnsi"/>
          <w:sz w:val="24"/>
          <w:szCs w:val="24"/>
        </w:rPr>
        <w:t xml:space="preserve">SMM rates </w:t>
      </w:r>
      <w:r w:rsidR="001E250C" w:rsidRPr="00B4DABE">
        <w:rPr>
          <w:rFonts w:asciiTheme="minorHAnsi" w:hAnsiTheme="minorHAnsi"/>
          <w:sz w:val="24"/>
          <w:szCs w:val="24"/>
        </w:rPr>
        <w:t xml:space="preserve">also </w:t>
      </w:r>
      <w:r w:rsidRPr="00B4DABE">
        <w:rPr>
          <w:rFonts w:asciiTheme="minorHAnsi" w:hAnsiTheme="minorHAnsi"/>
          <w:sz w:val="24"/>
          <w:szCs w:val="24"/>
        </w:rPr>
        <w:t>varied by pre</w:t>
      </w:r>
      <w:r w:rsidR="00DF1CDD" w:rsidRPr="00B4DABE">
        <w:rPr>
          <w:rFonts w:asciiTheme="minorHAnsi" w:hAnsiTheme="minorHAnsi"/>
          <w:sz w:val="24"/>
          <w:szCs w:val="24"/>
        </w:rPr>
        <w:t>-pregnancy</w:t>
      </w:r>
      <w:r w:rsidRPr="00B4DABE">
        <w:rPr>
          <w:rFonts w:asciiTheme="minorHAnsi" w:hAnsiTheme="minorHAnsi"/>
          <w:sz w:val="24"/>
          <w:szCs w:val="24"/>
        </w:rPr>
        <w:t xml:space="preserve"> body mass index (BMI)</w:t>
      </w:r>
      <w:r w:rsidR="00B64C95" w:rsidRPr="00B4DABE">
        <w:rPr>
          <w:rFonts w:asciiTheme="minorHAnsi" w:hAnsiTheme="minorHAnsi"/>
          <w:sz w:val="24"/>
          <w:szCs w:val="24"/>
        </w:rPr>
        <w:t>.</w:t>
      </w:r>
      <w:r w:rsidR="00FF469A" w:rsidRPr="00B4DABE">
        <w:rPr>
          <w:rFonts w:asciiTheme="minorHAnsi" w:hAnsiTheme="minorHAnsi"/>
          <w:sz w:val="24"/>
          <w:szCs w:val="24"/>
        </w:rPr>
        <w:t xml:space="preserve"> </w:t>
      </w:r>
      <w:r w:rsidR="00296D00" w:rsidRPr="00B4DABE">
        <w:rPr>
          <w:rFonts w:asciiTheme="minorHAnsi" w:hAnsiTheme="minorHAnsi"/>
          <w:sz w:val="24"/>
          <w:szCs w:val="24"/>
        </w:rPr>
        <w:t>We classified p</w:t>
      </w:r>
      <w:r w:rsidR="00166C40" w:rsidRPr="00B4DABE">
        <w:rPr>
          <w:rFonts w:asciiTheme="minorHAnsi" w:hAnsiTheme="minorHAnsi"/>
          <w:sz w:val="24"/>
          <w:szCs w:val="24"/>
        </w:rPr>
        <w:t xml:space="preserve">re-pregnancy BMI </w:t>
      </w:r>
      <w:r w:rsidR="00DF1CDD" w:rsidRPr="00B4DABE">
        <w:rPr>
          <w:rFonts w:asciiTheme="minorHAnsi" w:hAnsiTheme="minorHAnsi"/>
          <w:sz w:val="24"/>
          <w:szCs w:val="24"/>
        </w:rPr>
        <w:t>as</w:t>
      </w:r>
      <w:r w:rsidR="00166C40" w:rsidRPr="00B4DABE">
        <w:rPr>
          <w:rFonts w:asciiTheme="minorHAnsi" w:hAnsiTheme="minorHAnsi"/>
          <w:sz w:val="24"/>
          <w:szCs w:val="24"/>
        </w:rPr>
        <w:t>: underweight (12</w:t>
      </w:r>
      <w:r w:rsidR="006E398B" w:rsidRPr="00B4DABE">
        <w:rPr>
          <w:rFonts w:asciiTheme="minorHAnsi" w:hAnsiTheme="minorHAnsi"/>
          <w:sz w:val="24"/>
          <w:szCs w:val="24"/>
        </w:rPr>
        <w:t>.0</w:t>
      </w:r>
      <w:r w:rsidR="00166C40" w:rsidRPr="00B4DABE">
        <w:rPr>
          <w:rFonts w:asciiTheme="minorHAnsi" w:hAnsiTheme="minorHAnsi"/>
          <w:sz w:val="24"/>
          <w:szCs w:val="24"/>
        </w:rPr>
        <w:t>-&lt;18.5), normal (18.5-24.9), overweight (25</w:t>
      </w:r>
      <w:r w:rsidR="006E398B" w:rsidRPr="00B4DABE">
        <w:rPr>
          <w:rFonts w:asciiTheme="minorHAnsi" w:hAnsiTheme="minorHAnsi"/>
          <w:sz w:val="24"/>
          <w:szCs w:val="24"/>
        </w:rPr>
        <w:t>.0</w:t>
      </w:r>
      <w:r w:rsidR="00166C40" w:rsidRPr="00B4DABE">
        <w:rPr>
          <w:rFonts w:asciiTheme="minorHAnsi" w:hAnsiTheme="minorHAnsi"/>
          <w:sz w:val="24"/>
          <w:szCs w:val="24"/>
        </w:rPr>
        <w:t>-29.9) and obes</w:t>
      </w:r>
      <w:r w:rsidR="115CACB0" w:rsidRPr="00B4DABE">
        <w:rPr>
          <w:rFonts w:asciiTheme="minorHAnsi" w:hAnsiTheme="minorHAnsi"/>
          <w:sz w:val="24"/>
          <w:szCs w:val="24"/>
        </w:rPr>
        <w:t>e</w:t>
      </w:r>
      <w:r w:rsidR="00166C40" w:rsidRPr="00B4DABE">
        <w:rPr>
          <w:rFonts w:asciiTheme="minorHAnsi" w:hAnsiTheme="minorHAnsi"/>
          <w:sz w:val="24"/>
          <w:szCs w:val="24"/>
        </w:rPr>
        <w:t xml:space="preserve"> (≥30)</w:t>
      </w:r>
      <w:r w:rsidR="00DF1CDD" w:rsidRPr="00B4DABE">
        <w:rPr>
          <w:rFonts w:asciiTheme="minorHAnsi" w:hAnsiTheme="minorHAnsi"/>
          <w:sz w:val="24"/>
          <w:szCs w:val="24"/>
        </w:rPr>
        <w:t>;</w:t>
      </w:r>
      <w:r w:rsidR="00166C40" w:rsidRPr="00B4DABE">
        <w:rPr>
          <w:rFonts w:asciiTheme="minorHAnsi" w:hAnsiTheme="minorHAnsi"/>
          <w:sz w:val="24"/>
          <w:szCs w:val="24"/>
        </w:rPr>
        <w:t xml:space="preserve"> </w:t>
      </w:r>
      <w:r w:rsidR="006865C7" w:rsidRPr="00B4DABE">
        <w:rPr>
          <w:rFonts w:asciiTheme="minorHAnsi" w:hAnsiTheme="minorHAnsi"/>
          <w:sz w:val="24"/>
          <w:szCs w:val="24"/>
        </w:rPr>
        <w:t>SMM rates rose with increasing pre-pregnancy BMI</w:t>
      </w:r>
      <w:r w:rsidR="00EB3B3C" w:rsidRPr="00B4DABE">
        <w:rPr>
          <w:rFonts w:asciiTheme="minorHAnsi" w:hAnsiTheme="minorHAnsi"/>
          <w:sz w:val="24"/>
          <w:szCs w:val="24"/>
        </w:rPr>
        <w:t xml:space="preserve"> (Figure 6)</w:t>
      </w:r>
      <w:r w:rsidR="2C5E4B4D" w:rsidRPr="00B4DABE">
        <w:rPr>
          <w:rFonts w:asciiTheme="minorHAnsi" w:hAnsiTheme="minorHAnsi"/>
          <w:sz w:val="24"/>
          <w:szCs w:val="24"/>
        </w:rPr>
        <w:t xml:space="preserve">. </w:t>
      </w:r>
      <w:r w:rsidR="00166C40" w:rsidRPr="00B4DABE">
        <w:rPr>
          <w:rFonts w:asciiTheme="minorHAnsi" w:hAnsiTheme="minorHAnsi"/>
          <w:sz w:val="24"/>
          <w:szCs w:val="24"/>
        </w:rPr>
        <w:t xml:space="preserve"> </w:t>
      </w:r>
      <w:r w:rsidR="008A41F6" w:rsidRPr="00B4DABE">
        <w:rPr>
          <w:rFonts w:asciiTheme="minorHAnsi" w:hAnsiTheme="minorHAnsi"/>
          <w:sz w:val="24"/>
          <w:szCs w:val="24"/>
        </w:rPr>
        <w:t xml:space="preserve">Overall, </w:t>
      </w:r>
      <w:r w:rsidR="00DF7702" w:rsidRPr="00B4DABE">
        <w:rPr>
          <w:rFonts w:asciiTheme="minorHAnsi" w:hAnsiTheme="minorHAnsi"/>
          <w:sz w:val="24"/>
          <w:szCs w:val="24"/>
        </w:rPr>
        <w:t>birthing people</w:t>
      </w:r>
      <w:r w:rsidR="008A41F6" w:rsidRPr="00B4DABE">
        <w:rPr>
          <w:rFonts w:asciiTheme="minorHAnsi" w:hAnsiTheme="minorHAnsi"/>
          <w:sz w:val="24"/>
          <w:szCs w:val="24"/>
        </w:rPr>
        <w:t xml:space="preserve"> who were underweight or normal weight </w:t>
      </w:r>
      <w:r w:rsidR="00054E38" w:rsidRPr="00B4DABE">
        <w:rPr>
          <w:rFonts w:asciiTheme="minorHAnsi" w:hAnsiTheme="minorHAnsi"/>
          <w:sz w:val="24"/>
          <w:szCs w:val="24"/>
        </w:rPr>
        <w:t xml:space="preserve">at the time they became pregnant </w:t>
      </w:r>
      <w:r w:rsidR="008A41F6" w:rsidRPr="00B4DABE">
        <w:rPr>
          <w:rFonts w:asciiTheme="minorHAnsi" w:hAnsiTheme="minorHAnsi"/>
          <w:sz w:val="24"/>
          <w:szCs w:val="24"/>
        </w:rPr>
        <w:t>had the lowest SMM rates (</w:t>
      </w:r>
      <w:r w:rsidR="00C54B3E" w:rsidRPr="00B4DABE">
        <w:rPr>
          <w:rFonts w:asciiTheme="minorHAnsi" w:hAnsiTheme="minorHAnsi"/>
          <w:sz w:val="24"/>
          <w:szCs w:val="24"/>
        </w:rPr>
        <w:t xml:space="preserve">69.2 and </w:t>
      </w:r>
      <w:r w:rsidR="00645B33" w:rsidRPr="00B4DABE">
        <w:rPr>
          <w:rFonts w:asciiTheme="minorHAnsi" w:hAnsiTheme="minorHAnsi"/>
          <w:sz w:val="24"/>
          <w:szCs w:val="24"/>
        </w:rPr>
        <w:t>69.6</w:t>
      </w:r>
      <w:r w:rsidR="008A41F6" w:rsidRPr="00B4DABE">
        <w:rPr>
          <w:rFonts w:asciiTheme="minorHAnsi" w:hAnsiTheme="minorHAnsi"/>
          <w:sz w:val="24"/>
          <w:szCs w:val="24"/>
        </w:rPr>
        <w:t xml:space="preserve"> per 10,000 deliveries</w:t>
      </w:r>
      <w:r w:rsidR="001636A7" w:rsidRPr="00B4DABE">
        <w:rPr>
          <w:rFonts w:asciiTheme="minorHAnsi" w:hAnsiTheme="minorHAnsi"/>
          <w:sz w:val="24"/>
          <w:szCs w:val="24"/>
        </w:rPr>
        <w:t>, respectively)</w:t>
      </w:r>
      <w:r w:rsidR="008A41F6" w:rsidRPr="00B4DABE">
        <w:rPr>
          <w:rFonts w:asciiTheme="minorHAnsi" w:hAnsiTheme="minorHAnsi"/>
          <w:sz w:val="24"/>
          <w:szCs w:val="24"/>
        </w:rPr>
        <w:t xml:space="preserve">. </w:t>
      </w:r>
      <w:r w:rsidR="00DF7702" w:rsidRPr="00B4DABE">
        <w:rPr>
          <w:rFonts w:asciiTheme="minorHAnsi" w:hAnsiTheme="minorHAnsi"/>
          <w:sz w:val="24"/>
          <w:szCs w:val="24"/>
        </w:rPr>
        <w:t>Birthing people</w:t>
      </w:r>
      <w:r w:rsidR="008A41F6" w:rsidRPr="00B4DABE">
        <w:rPr>
          <w:rFonts w:asciiTheme="minorHAnsi" w:hAnsiTheme="minorHAnsi"/>
          <w:sz w:val="24"/>
          <w:szCs w:val="24"/>
        </w:rPr>
        <w:t xml:space="preserve"> who were obese had the highest rate of SMM (</w:t>
      </w:r>
      <w:r w:rsidR="00645B33" w:rsidRPr="00B4DABE">
        <w:rPr>
          <w:rFonts w:asciiTheme="minorHAnsi" w:hAnsiTheme="minorHAnsi"/>
          <w:sz w:val="24"/>
          <w:szCs w:val="24"/>
        </w:rPr>
        <w:t>102.3</w:t>
      </w:r>
      <w:r w:rsidR="008A41F6" w:rsidRPr="00B4DABE">
        <w:rPr>
          <w:rFonts w:asciiTheme="minorHAnsi" w:hAnsiTheme="minorHAnsi"/>
          <w:sz w:val="24"/>
          <w:szCs w:val="24"/>
        </w:rPr>
        <w:t xml:space="preserve"> per 10,000 deliveries</w:t>
      </w:r>
      <w:r w:rsidR="001636A7" w:rsidRPr="00B4DABE">
        <w:rPr>
          <w:rFonts w:asciiTheme="minorHAnsi" w:hAnsiTheme="minorHAnsi"/>
          <w:sz w:val="24"/>
          <w:szCs w:val="24"/>
        </w:rPr>
        <w:t>, overall</w:t>
      </w:r>
      <w:r w:rsidR="008A41F6" w:rsidRPr="00B4DABE">
        <w:rPr>
          <w:rFonts w:asciiTheme="minorHAnsi" w:hAnsiTheme="minorHAnsi"/>
          <w:sz w:val="24"/>
          <w:szCs w:val="24"/>
        </w:rPr>
        <w:t xml:space="preserve">). </w:t>
      </w:r>
      <w:r w:rsidR="00F51ED4" w:rsidRPr="00B4DABE">
        <w:rPr>
          <w:rFonts w:asciiTheme="minorHAnsi" w:hAnsiTheme="minorHAnsi"/>
          <w:sz w:val="24"/>
          <w:szCs w:val="24"/>
        </w:rPr>
        <w:t>We see t</w:t>
      </w:r>
      <w:r w:rsidR="001636A7" w:rsidRPr="00B4DABE">
        <w:rPr>
          <w:rFonts w:asciiTheme="minorHAnsi" w:hAnsiTheme="minorHAnsi"/>
          <w:sz w:val="24"/>
          <w:szCs w:val="24"/>
        </w:rPr>
        <w:t>his trend among white non-Hispanic</w:t>
      </w:r>
      <w:r w:rsidR="00906121" w:rsidRPr="00B4DABE">
        <w:rPr>
          <w:rFonts w:asciiTheme="minorHAnsi" w:hAnsiTheme="minorHAnsi"/>
          <w:sz w:val="24"/>
          <w:szCs w:val="24"/>
        </w:rPr>
        <w:t xml:space="preserve"> birthing people</w:t>
      </w:r>
      <w:r w:rsidR="001636A7" w:rsidRPr="00B4DABE">
        <w:rPr>
          <w:rFonts w:asciiTheme="minorHAnsi" w:hAnsiTheme="minorHAnsi"/>
          <w:sz w:val="24"/>
          <w:szCs w:val="24"/>
        </w:rPr>
        <w:t xml:space="preserve"> and Black non-Hispanic</w:t>
      </w:r>
      <w:r w:rsidR="00906121" w:rsidRPr="00B4DABE">
        <w:rPr>
          <w:rFonts w:asciiTheme="minorHAnsi" w:hAnsiTheme="minorHAnsi"/>
          <w:sz w:val="24"/>
          <w:szCs w:val="24"/>
        </w:rPr>
        <w:t xml:space="preserve"> birthing people</w:t>
      </w:r>
      <w:r w:rsidR="001636A7" w:rsidRPr="00B4DABE">
        <w:rPr>
          <w:rFonts w:asciiTheme="minorHAnsi" w:hAnsiTheme="minorHAnsi"/>
          <w:sz w:val="24"/>
          <w:szCs w:val="24"/>
        </w:rPr>
        <w:t>, but rates across BMI groups were equivocal among Hispanic</w:t>
      </w:r>
      <w:r w:rsidR="00906121" w:rsidRPr="00B4DABE">
        <w:rPr>
          <w:rFonts w:asciiTheme="minorHAnsi" w:hAnsiTheme="minorHAnsi"/>
          <w:sz w:val="24"/>
          <w:szCs w:val="24"/>
        </w:rPr>
        <w:t xml:space="preserve"> birthing people</w:t>
      </w:r>
      <w:r w:rsidR="001636A7" w:rsidRPr="00B4DABE">
        <w:rPr>
          <w:rFonts w:asciiTheme="minorHAnsi" w:hAnsiTheme="minorHAnsi"/>
          <w:sz w:val="24"/>
          <w:szCs w:val="24"/>
        </w:rPr>
        <w:t xml:space="preserve"> and among Asian/PI non-Hispanic</w:t>
      </w:r>
      <w:r w:rsidR="00906121" w:rsidRPr="00B4DABE">
        <w:rPr>
          <w:rFonts w:asciiTheme="minorHAnsi" w:hAnsiTheme="minorHAnsi"/>
          <w:sz w:val="24"/>
          <w:szCs w:val="24"/>
        </w:rPr>
        <w:t xml:space="preserve"> birthing people</w:t>
      </w:r>
      <w:r w:rsidR="001636A7" w:rsidRPr="00B4DABE">
        <w:rPr>
          <w:rFonts w:asciiTheme="minorHAnsi" w:hAnsiTheme="minorHAnsi"/>
          <w:sz w:val="24"/>
          <w:szCs w:val="24"/>
        </w:rPr>
        <w:t xml:space="preserve">. </w:t>
      </w:r>
      <w:r w:rsidR="7A6C3F89" w:rsidRPr="00B4DABE">
        <w:rPr>
          <w:rFonts w:asciiTheme="minorHAnsi" w:hAnsiTheme="minorHAnsi"/>
          <w:sz w:val="24"/>
          <w:szCs w:val="24"/>
        </w:rPr>
        <w:t xml:space="preserve">Figure </w:t>
      </w:r>
      <w:r w:rsidR="5E868495" w:rsidRPr="00B4DABE">
        <w:rPr>
          <w:rFonts w:asciiTheme="minorHAnsi" w:hAnsiTheme="minorHAnsi"/>
          <w:sz w:val="24"/>
          <w:szCs w:val="24"/>
        </w:rPr>
        <w:t xml:space="preserve">6 shows that </w:t>
      </w:r>
      <w:r w:rsidR="00645B33" w:rsidRPr="00B4DABE">
        <w:rPr>
          <w:rFonts w:asciiTheme="minorHAnsi" w:hAnsiTheme="minorHAnsi"/>
          <w:sz w:val="24"/>
          <w:szCs w:val="24"/>
        </w:rPr>
        <w:t xml:space="preserve">Black </w:t>
      </w:r>
      <w:r w:rsidR="00397556" w:rsidRPr="00B4DABE">
        <w:rPr>
          <w:rFonts w:asciiTheme="minorHAnsi" w:hAnsiTheme="minorHAnsi"/>
          <w:sz w:val="24"/>
          <w:szCs w:val="24"/>
        </w:rPr>
        <w:t xml:space="preserve">non-Hispanic </w:t>
      </w:r>
      <w:r w:rsidR="00DF7702" w:rsidRPr="00B4DABE">
        <w:rPr>
          <w:rFonts w:asciiTheme="minorHAnsi" w:hAnsiTheme="minorHAnsi"/>
          <w:sz w:val="24"/>
          <w:szCs w:val="24"/>
        </w:rPr>
        <w:t>birthing people</w:t>
      </w:r>
      <w:r w:rsidR="00645B33" w:rsidRPr="00B4DABE">
        <w:rPr>
          <w:rFonts w:asciiTheme="minorHAnsi" w:hAnsiTheme="minorHAnsi"/>
          <w:sz w:val="24"/>
          <w:szCs w:val="24"/>
        </w:rPr>
        <w:t xml:space="preserve"> had the highest rates of SMM for all BMI </w:t>
      </w:r>
      <w:r w:rsidR="00416D2B" w:rsidRPr="00B4DABE">
        <w:rPr>
          <w:rFonts w:asciiTheme="minorHAnsi" w:hAnsiTheme="minorHAnsi"/>
          <w:sz w:val="24"/>
          <w:szCs w:val="24"/>
        </w:rPr>
        <w:t>categories</w:t>
      </w:r>
      <w:r w:rsidR="00645B33" w:rsidRPr="00B4DABE">
        <w:rPr>
          <w:rFonts w:asciiTheme="minorHAnsi" w:hAnsiTheme="minorHAnsi"/>
          <w:sz w:val="24"/>
          <w:szCs w:val="24"/>
        </w:rPr>
        <w:t xml:space="preserve">. </w:t>
      </w:r>
      <w:r w:rsidR="0084387E" w:rsidRPr="00B4DABE">
        <w:rPr>
          <w:rFonts w:asciiTheme="minorHAnsi" w:hAnsiTheme="minorHAnsi"/>
          <w:sz w:val="24"/>
          <w:szCs w:val="24"/>
        </w:rPr>
        <w:t>Black non-Hispanic birthing people with normal pre-pregnancy BMI had higher rates of SMM (1</w:t>
      </w:r>
      <w:r w:rsidR="2A8EF63C" w:rsidRPr="00B4DABE">
        <w:rPr>
          <w:rFonts w:asciiTheme="minorHAnsi" w:hAnsiTheme="minorHAnsi"/>
          <w:sz w:val="24"/>
          <w:szCs w:val="24"/>
        </w:rPr>
        <w:t>25.6</w:t>
      </w:r>
      <w:r w:rsidR="0084387E" w:rsidRPr="00B4DABE">
        <w:rPr>
          <w:rFonts w:asciiTheme="minorHAnsi" w:hAnsiTheme="minorHAnsi"/>
          <w:sz w:val="24"/>
          <w:szCs w:val="24"/>
        </w:rPr>
        <w:t xml:space="preserve"> per 10,000 deliveries) than </w:t>
      </w:r>
      <w:r w:rsidR="00416D2B" w:rsidRPr="00B4DABE">
        <w:rPr>
          <w:rFonts w:asciiTheme="minorHAnsi" w:hAnsiTheme="minorHAnsi"/>
          <w:sz w:val="24"/>
          <w:szCs w:val="24"/>
        </w:rPr>
        <w:t>any</w:t>
      </w:r>
      <w:r w:rsidR="0084387E" w:rsidRPr="00B4DABE">
        <w:rPr>
          <w:rFonts w:asciiTheme="minorHAnsi" w:hAnsiTheme="minorHAnsi"/>
          <w:sz w:val="24"/>
          <w:szCs w:val="24"/>
        </w:rPr>
        <w:t xml:space="preserve"> other race/ethnicity who were obese, suggesting </w:t>
      </w:r>
      <w:r w:rsidR="00416D2B" w:rsidRPr="00B4DABE">
        <w:rPr>
          <w:rFonts w:asciiTheme="minorHAnsi" w:hAnsiTheme="minorHAnsi"/>
          <w:sz w:val="24"/>
          <w:szCs w:val="24"/>
        </w:rPr>
        <w:t xml:space="preserve">that </w:t>
      </w:r>
      <w:r w:rsidR="0084387E" w:rsidRPr="00B4DABE">
        <w:rPr>
          <w:rFonts w:asciiTheme="minorHAnsi" w:hAnsiTheme="minorHAnsi"/>
          <w:sz w:val="24"/>
          <w:szCs w:val="24"/>
        </w:rPr>
        <w:t xml:space="preserve">other factors </w:t>
      </w:r>
      <w:r w:rsidR="00416D2B" w:rsidRPr="00B4DABE">
        <w:rPr>
          <w:rFonts w:asciiTheme="minorHAnsi" w:hAnsiTheme="minorHAnsi"/>
          <w:sz w:val="24"/>
          <w:szCs w:val="24"/>
        </w:rPr>
        <w:t xml:space="preserve">may be </w:t>
      </w:r>
      <w:r w:rsidR="0084387E" w:rsidRPr="00B4DABE">
        <w:rPr>
          <w:rFonts w:asciiTheme="minorHAnsi" w:hAnsiTheme="minorHAnsi"/>
          <w:sz w:val="24"/>
          <w:szCs w:val="24"/>
        </w:rPr>
        <w:t>contributing to the higher rates of SMM and the widening inequity in rates.</w:t>
      </w:r>
      <w:r w:rsidR="001636A7" w:rsidRPr="00B4DABE">
        <w:rPr>
          <w:rFonts w:asciiTheme="minorHAnsi" w:hAnsiTheme="minorHAnsi"/>
          <w:sz w:val="24"/>
          <w:szCs w:val="24"/>
        </w:rPr>
        <w:t xml:space="preserve"> </w:t>
      </w:r>
    </w:p>
    <w:p w14:paraId="29F6FCEE" w14:textId="543220D3" w:rsidR="00B4DABE" w:rsidRDefault="00B4DABE" w:rsidP="00B4DABE">
      <w:pPr>
        <w:spacing w:before="120" w:after="240" w:line="276" w:lineRule="auto"/>
        <w:rPr>
          <w:rFonts w:asciiTheme="minorHAnsi" w:hAnsiTheme="minorHAnsi"/>
          <w:sz w:val="24"/>
          <w:szCs w:val="24"/>
        </w:rPr>
      </w:pPr>
    </w:p>
    <w:p w14:paraId="20821D27" w14:textId="0271EBA2" w:rsidR="00E74705" w:rsidRPr="00982A8F" w:rsidRDefault="253FD172" w:rsidP="00B4DABE">
      <w:pPr>
        <w:spacing w:after="120" w:line="276" w:lineRule="auto"/>
        <w:rPr>
          <w:rFonts w:asciiTheme="minorHAnsi" w:hAnsiTheme="minorHAnsi"/>
          <w:color w:val="055994"/>
          <w:sz w:val="24"/>
          <w:szCs w:val="24"/>
        </w:rPr>
      </w:pPr>
      <w:r w:rsidRPr="00B4DABE">
        <w:rPr>
          <w:rFonts w:asciiTheme="minorHAnsi" w:eastAsiaTheme="minorEastAsia" w:hAnsiTheme="minorHAnsi" w:cstheme="minorBidi"/>
          <w:b/>
          <w:bCs/>
          <w:color w:val="055994"/>
          <w:sz w:val="24"/>
          <w:szCs w:val="24"/>
        </w:rPr>
        <w:t xml:space="preserve">Figure </w:t>
      </w:r>
      <w:r w:rsidRPr="00B4DABE">
        <w:rPr>
          <w:rFonts w:asciiTheme="minorHAnsi" w:eastAsiaTheme="minorEastAsia" w:hAnsiTheme="minorHAnsi" w:cstheme="minorBidi"/>
          <w:b/>
          <w:bCs/>
          <w:color w:val="055994"/>
          <w:sz w:val="24"/>
          <w:szCs w:val="24"/>
        </w:rPr>
        <w:fldChar w:fldCharType="begin"/>
      </w:r>
      <w:r w:rsidRPr="00B4DABE">
        <w:rPr>
          <w:rFonts w:asciiTheme="minorHAnsi" w:eastAsiaTheme="minorEastAsia" w:hAnsiTheme="minorHAnsi" w:cstheme="minorBidi"/>
          <w:b/>
          <w:bCs/>
          <w:color w:val="055994"/>
          <w:sz w:val="24"/>
          <w:szCs w:val="24"/>
        </w:rPr>
        <w:instrText xml:space="preserve"> SEQ Figure \* ARABIC </w:instrText>
      </w:r>
      <w:r w:rsidRPr="00B4DABE">
        <w:rPr>
          <w:rFonts w:asciiTheme="minorHAnsi" w:eastAsiaTheme="minorEastAsia" w:hAnsiTheme="minorHAnsi" w:cstheme="minorBidi"/>
          <w:b/>
          <w:bCs/>
          <w:color w:val="055994"/>
          <w:sz w:val="24"/>
          <w:szCs w:val="24"/>
        </w:rPr>
        <w:fldChar w:fldCharType="separate"/>
      </w:r>
      <w:r w:rsidR="00EB3B3C" w:rsidRPr="00B4DABE">
        <w:rPr>
          <w:rFonts w:asciiTheme="minorHAnsi" w:eastAsiaTheme="minorEastAsia" w:hAnsiTheme="minorHAnsi" w:cstheme="minorBidi"/>
          <w:b/>
          <w:bCs/>
          <w:color w:val="055994"/>
          <w:sz w:val="24"/>
          <w:szCs w:val="24"/>
        </w:rPr>
        <w:t>6</w:t>
      </w:r>
      <w:r w:rsidRPr="00B4DABE">
        <w:rPr>
          <w:rFonts w:asciiTheme="minorHAnsi" w:eastAsiaTheme="minorEastAsia" w:hAnsiTheme="minorHAnsi" w:cstheme="minorBidi"/>
          <w:b/>
          <w:bCs/>
          <w:color w:val="055994"/>
          <w:sz w:val="24"/>
          <w:szCs w:val="24"/>
        </w:rPr>
        <w:fldChar w:fldCharType="end"/>
      </w:r>
      <w:r w:rsidRPr="00B4DABE">
        <w:rPr>
          <w:rFonts w:asciiTheme="minorHAnsi" w:eastAsiaTheme="minorEastAsia" w:hAnsiTheme="minorHAnsi" w:cstheme="minorBidi"/>
          <w:b/>
          <w:bCs/>
          <w:color w:val="055994"/>
          <w:sz w:val="24"/>
          <w:szCs w:val="24"/>
        </w:rPr>
        <w:t>. SMM</w:t>
      </w:r>
      <w:r w:rsidR="78DD9856" w:rsidRPr="00B4DABE">
        <w:rPr>
          <w:rFonts w:asciiTheme="minorHAnsi" w:eastAsiaTheme="minorEastAsia" w:hAnsiTheme="minorHAnsi" w:cstheme="minorBidi"/>
          <w:b/>
          <w:bCs/>
          <w:color w:val="055994"/>
          <w:sz w:val="24"/>
          <w:szCs w:val="24"/>
        </w:rPr>
        <w:t xml:space="preserve"> in Massachusetts</w:t>
      </w:r>
      <w:r w:rsidRPr="00B4DABE">
        <w:rPr>
          <w:rFonts w:asciiTheme="minorHAnsi" w:eastAsiaTheme="minorEastAsia" w:hAnsiTheme="minorHAnsi" w:cstheme="minorBidi"/>
          <w:b/>
          <w:bCs/>
          <w:color w:val="055994"/>
          <w:sz w:val="24"/>
          <w:szCs w:val="24"/>
        </w:rPr>
        <w:t xml:space="preserve"> by BMI Category of Birthing </w:t>
      </w:r>
      <w:r w:rsidR="00271347" w:rsidRPr="00B4DABE">
        <w:rPr>
          <w:rFonts w:asciiTheme="minorHAnsi" w:eastAsiaTheme="minorEastAsia" w:hAnsiTheme="minorHAnsi" w:cstheme="minorBidi"/>
          <w:b/>
          <w:bCs/>
          <w:color w:val="055994"/>
          <w:sz w:val="24"/>
          <w:szCs w:val="24"/>
        </w:rPr>
        <w:t>P</w:t>
      </w:r>
      <w:r w:rsidRPr="00B4DABE">
        <w:rPr>
          <w:rFonts w:asciiTheme="minorHAnsi" w:eastAsiaTheme="minorEastAsia" w:hAnsiTheme="minorHAnsi" w:cstheme="minorBidi"/>
          <w:b/>
          <w:bCs/>
          <w:color w:val="055994"/>
          <w:sz w:val="24"/>
          <w:szCs w:val="24"/>
        </w:rPr>
        <w:t>arent and Race and Hispanic Ethnicity</w:t>
      </w:r>
      <w:r w:rsidR="2245E4F2" w:rsidRPr="00B4DABE">
        <w:rPr>
          <w:rFonts w:asciiTheme="minorHAnsi" w:eastAsiaTheme="minorEastAsia" w:hAnsiTheme="minorHAnsi" w:cstheme="minorBidi"/>
          <w:b/>
          <w:bCs/>
          <w:color w:val="055994"/>
          <w:sz w:val="24"/>
          <w:szCs w:val="24"/>
        </w:rPr>
        <w:t>: 2011-2020</w:t>
      </w:r>
    </w:p>
    <w:p w14:paraId="68358940" w14:textId="64273F58" w:rsidR="7852F605" w:rsidRDefault="7852F605">
      <w:r>
        <w:rPr>
          <w:noProof/>
        </w:rPr>
        <w:drawing>
          <wp:inline distT="0" distB="0" distL="0" distR="0" wp14:anchorId="338FC444" wp14:editId="37DFCDAD">
            <wp:extent cx="6924675" cy="2266950"/>
            <wp:effectExtent l="0" t="0" r="0" b="0"/>
            <wp:docPr id="926177427" name="Picture 92617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924675" cy="2266950"/>
                    </a:xfrm>
                    <a:prstGeom prst="rect">
                      <a:avLst/>
                    </a:prstGeom>
                  </pic:spPr>
                </pic:pic>
              </a:graphicData>
            </a:graphic>
          </wp:inline>
        </w:drawing>
      </w:r>
    </w:p>
    <w:p w14:paraId="053B58A0" w14:textId="0CDA87FA" w:rsidR="00506BFA" w:rsidRDefault="00506BFA" w:rsidP="00B4DABE">
      <w:pPr>
        <w:spacing w:before="120" w:after="120" w:line="276" w:lineRule="auto"/>
      </w:pPr>
    </w:p>
    <w:p w14:paraId="5E0FC057" w14:textId="66D19A5C" w:rsidR="00EB3B3C" w:rsidRDefault="008219C6" w:rsidP="00B4DABE">
      <w:pPr>
        <w:spacing w:before="120" w:after="120" w:line="276" w:lineRule="auto"/>
      </w:pPr>
      <w:r w:rsidRPr="00B4DABE">
        <w:rPr>
          <w:rFonts w:asciiTheme="minorHAnsi" w:hAnsiTheme="minorHAnsi"/>
          <w:sz w:val="24"/>
          <w:szCs w:val="24"/>
        </w:rPr>
        <w:t xml:space="preserve">For every 10,000 deliveries, there were </w:t>
      </w:r>
      <w:r w:rsidR="00C97E2E" w:rsidRPr="00B4DABE">
        <w:rPr>
          <w:rFonts w:asciiTheme="minorHAnsi" w:hAnsiTheme="minorHAnsi"/>
          <w:sz w:val="24"/>
          <w:szCs w:val="24"/>
        </w:rPr>
        <w:t xml:space="preserve">113.1 deliveries with SMM among people with </w:t>
      </w:r>
      <w:r w:rsidR="009F674C" w:rsidRPr="00B4DABE">
        <w:rPr>
          <w:rFonts w:asciiTheme="minorHAnsi" w:hAnsiTheme="minorHAnsi"/>
          <w:sz w:val="24"/>
          <w:szCs w:val="24"/>
        </w:rPr>
        <w:t>o</w:t>
      </w:r>
      <w:r w:rsidR="00C97E2E" w:rsidRPr="00B4DABE">
        <w:rPr>
          <w:rFonts w:asciiTheme="minorHAnsi" w:hAnsiTheme="minorHAnsi"/>
          <w:sz w:val="24"/>
          <w:szCs w:val="24"/>
        </w:rPr>
        <w:t xml:space="preserve">pioid </w:t>
      </w:r>
      <w:r w:rsidR="009F674C" w:rsidRPr="00B4DABE">
        <w:rPr>
          <w:rFonts w:asciiTheme="minorHAnsi" w:hAnsiTheme="minorHAnsi"/>
          <w:sz w:val="24"/>
          <w:szCs w:val="24"/>
        </w:rPr>
        <w:t>u</w:t>
      </w:r>
      <w:r w:rsidR="00C97E2E" w:rsidRPr="00B4DABE">
        <w:rPr>
          <w:rFonts w:asciiTheme="minorHAnsi" w:hAnsiTheme="minorHAnsi"/>
          <w:sz w:val="24"/>
          <w:szCs w:val="24"/>
        </w:rPr>
        <w:t xml:space="preserve">se </w:t>
      </w:r>
      <w:r w:rsidR="009F674C" w:rsidRPr="00B4DABE">
        <w:rPr>
          <w:rFonts w:asciiTheme="minorHAnsi" w:hAnsiTheme="minorHAnsi"/>
          <w:sz w:val="24"/>
          <w:szCs w:val="24"/>
        </w:rPr>
        <w:t>d</w:t>
      </w:r>
      <w:r w:rsidR="00C97E2E" w:rsidRPr="00B4DABE">
        <w:rPr>
          <w:rFonts w:asciiTheme="minorHAnsi" w:hAnsiTheme="minorHAnsi"/>
          <w:sz w:val="24"/>
          <w:szCs w:val="24"/>
        </w:rPr>
        <w:t xml:space="preserve">isorder (OUD), </w:t>
      </w:r>
      <w:r w:rsidR="00834351" w:rsidRPr="00B4DABE">
        <w:rPr>
          <w:rFonts w:asciiTheme="minorHAnsi" w:hAnsiTheme="minorHAnsi"/>
          <w:sz w:val="24"/>
          <w:szCs w:val="24"/>
        </w:rPr>
        <w:t xml:space="preserve">105.7 deliveries among people with a mental health disorder, </w:t>
      </w:r>
    </w:p>
    <w:p w14:paraId="3BCA8464" w14:textId="7519E33E" w:rsidR="00EB3B3C" w:rsidRDefault="00834351" w:rsidP="00B4DABE">
      <w:pPr>
        <w:spacing w:before="120" w:after="120" w:line="276" w:lineRule="auto"/>
        <w:rPr>
          <w:rFonts w:asciiTheme="minorHAnsi" w:hAnsiTheme="minorHAnsi"/>
          <w:sz w:val="24"/>
          <w:szCs w:val="24"/>
        </w:rPr>
      </w:pPr>
      <w:r w:rsidRPr="00B4DABE">
        <w:rPr>
          <w:rFonts w:asciiTheme="minorHAnsi" w:hAnsiTheme="minorHAnsi"/>
          <w:sz w:val="24"/>
          <w:szCs w:val="24"/>
        </w:rPr>
        <w:t xml:space="preserve">101.7 deliveries among people ever experiencing homelessness, </w:t>
      </w:r>
      <w:r w:rsidR="008219C6" w:rsidRPr="00B4DABE">
        <w:rPr>
          <w:rFonts w:asciiTheme="minorHAnsi" w:hAnsiTheme="minorHAnsi"/>
          <w:sz w:val="24"/>
          <w:szCs w:val="24"/>
        </w:rPr>
        <w:t>100.3 deliveries with SMM among foreign-born</w:t>
      </w:r>
      <w:r w:rsidR="00741E13" w:rsidRPr="00B4DABE">
        <w:rPr>
          <w:rFonts w:asciiTheme="minorHAnsi" w:hAnsiTheme="minorHAnsi"/>
          <w:sz w:val="24"/>
          <w:szCs w:val="24"/>
        </w:rPr>
        <w:t xml:space="preserve"> birthing parents</w:t>
      </w:r>
      <w:r w:rsidR="008219C6" w:rsidRPr="00B4DABE">
        <w:rPr>
          <w:rFonts w:asciiTheme="minorHAnsi" w:hAnsiTheme="minorHAnsi"/>
          <w:sz w:val="24"/>
          <w:szCs w:val="24"/>
        </w:rPr>
        <w:t xml:space="preserve">, </w:t>
      </w:r>
      <w:r w:rsidRPr="00B4DABE">
        <w:rPr>
          <w:rFonts w:asciiTheme="minorHAnsi" w:hAnsiTheme="minorHAnsi"/>
          <w:sz w:val="24"/>
          <w:szCs w:val="24"/>
        </w:rPr>
        <w:t xml:space="preserve">96.7 among people who had a history of incarceration, </w:t>
      </w:r>
      <w:r w:rsidR="00D22811" w:rsidRPr="00B4DABE">
        <w:rPr>
          <w:rFonts w:asciiTheme="minorHAnsi" w:hAnsiTheme="minorHAnsi"/>
          <w:sz w:val="24"/>
          <w:szCs w:val="24"/>
        </w:rPr>
        <w:t xml:space="preserve">89.8 deliveries with SMM among those with any disability, </w:t>
      </w:r>
      <w:r w:rsidRPr="00B4DABE">
        <w:rPr>
          <w:rFonts w:asciiTheme="minorHAnsi" w:hAnsiTheme="minorHAnsi"/>
          <w:sz w:val="24"/>
          <w:szCs w:val="24"/>
        </w:rPr>
        <w:t>and 86.3 deliveries with SMM among veterans</w:t>
      </w:r>
      <w:r w:rsidR="0027119F" w:rsidRPr="00B4DABE">
        <w:rPr>
          <w:rFonts w:asciiTheme="minorHAnsi" w:hAnsiTheme="minorHAnsi"/>
          <w:sz w:val="24"/>
          <w:szCs w:val="24"/>
        </w:rPr>
        <w:t xml:space="preserve"> (</w:t>
      </w:r>
      <w:r w:rsidR="008219C6" w:rsidRPr="00B4DABE">
        <w:rPr>
          <w:rFonts w:asciiTheme="minorHAnsi" w:hAnsiTheme="minorHAnsi"/>
          <w:sz w:val="24"/>
          <w:szCs w:val="24"/>
        </w:rPr>
        <w:t xml:space="preserve">Figure </w:t>
      </w:r>
      <w:r w:rsidR="00EB3B3C" w:rsidRPr="00B4DABE">
        <w:rPr>
          <w:rFonts w:asciiTheme="minorHAnsi" w:hAnsiTheme="minorHAnsi"/>
          <w:sz w:val="24"/>
          <w:szCs w:val="24"/>
        </w:rPr>
        <w:t>7</w:t>
      </w:r>
      <w:r w:rsidR="008219C6" w:rsidRPr="00B4DABE">
        <w:rPr>
          <w:rFonts w:asciiTheme="minorHAnsi" w:hAnsiTheme="minorHAnsi"/>
          <w:sz w:val="24"/>
          <w:szCs w:val="24"/>
        </w:rPr>
        <w:t>).</w:t>
      </w:r>
      <w:r w:rsidR="001213DA" w:rsidRPr="00B4DABE">
        <w:rPr>
          <w:rFonts w:asciiTheme="minorHAnsi" w:hAnsiTheme="minorHAnsi"/>
          <w:sz w:val="24"/>
          <w:szCs w:val="24"/>
        </w:rPr>
        <w:t xml:space="preserve"> However, these groupings are not mutually exclusive. </w:t>
      </w:r>
    </w:p>
    <w:p w14:paraId="26B5BD4E" w14:textId="2598C569" w:rsidR="00EE2F98" w:rsidRPr="00C218EB" w:rsidRDefault="008219C6" w:rsidP="4C85F9D2">
      <w:r w:rsidRPr="4C85F9D2">
        <w:rPr>
          <w:rFonts w:asciiTheme="minorHAnsi" w:eastAsiaTheme="minorEastAsia" w:hAnsiTheme="minorHAnsi" w:cstheme="minorBidi"/>
          <w:b/>
          <w:bCs/>
          <w:color w:val="055994"/>
          <w:sz w:val="24"/>
          <w:szCs w:val="24"/>
        </w:rPr>
        <w:t xml:space="preserve">Figure </w:t>
      </w:r>
      <w:r w:rsidRPr="4C85F9D2">
        <w:rPr>
          <w:rFonts w:asciiTheme="minorHAnsi" w:eastAsiaTheme="minorEastAsia" w:hAnsiTheme="minorHAnsi" w:cstheme="minorBidi"/>
          <w:b/>
          <w:bCs/>
          <w:color w:val="055994"/>
          <w:sz w:val="24"/>
          <w:szCs w:val="24"/>
        </w:rPr>
        <w:fldChar w:fldCharType="begin"/>
      </w:r>
      <w:r w:rsidRPr="4C85F9D2">
        <w:rPr>
          <w:rFonts w:asciiTheme="minorHAnsi" w:eastAsiaTheme="minorEastAsia" w:hAnsiTheme="minorHAnsi" w:cstheme="minorBidi"/>
          <w:b/>
          <w:bCs/>
          <w:color w:val="055994"/>
          <w:sz w:val="24"/>
          <w:szCs w:val="24"/>
        </w:rPr>
        <w:instrText xml:space="preserve"> SEQ Figure \* ARABIC </w:instrText>
      </w:r>
      <w:r w:rsidRPr="4C85F9D2">
        <w:rPr>
          <w:rFonts w:asciiTheme="minorHAnsi" w:eastAsiaTheme="minorEastAsia" w:hAnsiTheme="minorHAnsi" w:cstheme="minorBidi"/>
          <w:b/>
          <w:bCs/>
          <w:color w:val="055994"/>
          <w:sz w:val="24"/>
          <w:szCs w:val="24"/>
        </w:rPr>
        <w:fldChar w:fldCharType="separate"/>
      </w:r>
      <w:r w:rsidR="00EB3B3C" w:rsidRPr="4C85F9D2">
        <w:rPr>
          <w:rFonts w:asciiTheme="minorHAnsi" w:eastAsiaTheme="minorEastAsia" w:hAnsiTheme="minorHAnsi" w:cstheme="minorBidi"/>
          <w:b/>
          <w:bCs/>
          <w:color w:val="055994"/>
          <w:sz w:val="24"/>
          <w:szCs w:val="24"/>
        </w:rPr>
        <w:t>7</w:t>
      </w:r>
      <w:r w:rsidRPr="4C85F9D2">
        <w:rPr>
          <w:rFonts w:asciiTheme="minorHAnsi" w:eastAsiaTheme="minorEastAsia" w:hAnsiTheme="minorHAnsi" w:cstheme="minorBidi"/>
          <w:b/>
          <w:bCs/>
          <w:color w:val="055994"/>
          <w:sz w:val="24"/>
          <w:szCs w:val="24"/>
        </w:rPr>
        <w:fldChar w:fldCharType="end"/>
      </w:r>
      <w:r w:rsidRPr="4C85F9D2">
        <w:rPr>
          <w:rFonts w:asciiTheme="minorHAnsi" w:eastAsiaTheme="minorEastAsia" w:hAnsiTheme="minorHAnsi" w:cstheme="minorBidi"/>
          <w:b/>
          <w:bCs/>
          <w:color w:val="055994"/>
          <w:sz w:val="24"/>
          <w:szCs w:val="24"/>
        </w:rPr>
        <w:t xml:space="preserve">. SMM </w:t>
      </w:r>
      <w:r w:rsidR="31DA09A7" w:rsidRPr="4C85F9D2">
        <w:rPr>
          <w:rFonts w:asciiTheme="minorHAnsi" w:eastAsiaTheme="minorEastAsia" w:hAnsiTheme="minorHAnsi" w:cstheme="minorBidi"/>
          <w:b/>
          <w:bCs/>
          <w:color w:val="055994"/>
          <w:sz w:val="24"/>
          <w:szCs w:val="24"/>
        </w:rPr>
        <w:t xml:space="preserve">in Massachusetts </w:t>
      </w:r>
      <w:r w:rsidRPr="4C85F9D2">
        <w:rPr>
          <w:rFonts w:asciiTheme="minorHAnsi" w:eastAsiaTheme="minorEastAsia" w:hAnsiTheme="minorHAnsi" w:cstheme="minorBidi"/>
          <w:b/>
          <w:bCs/>
          <w:color w:val="055994"/>
          <w:sz w:val="24"/>
          <w:szCs w:val="24"/>
        </w:rPr>
        <w:t>by Priority Populations</w:t>
      </w:r>
      <w:r w:rsidR="008E5E1D" w:rsidRPr="4C85F9D2">
        <w:rPr>
          <w:rFonts w:asciiTheme="minorHAnsi" w:eastAsiaTheme="minorEastAsia" w:hAnsiTheme="minorHAnsi" w:cstheme="minorBidi"/>
          <w:b/>
          <w:bCs/>
          <w:color w:val="055994"/>
          <w:sz w:val="24"/>
          <w:szCs w:val="24"/>
        </w:rPr>
        <w:t>: 2011-2020</w:t>
      </w:r>
      <w:r w:rsidR="34AF91F6" w:rsidRPr="4C85F9D2">
        <w:rPr>
          <w:noProof/>
          <w:color w:val="055994"/>
          <w:sz w:val="24"/>
          <w:szCs w:val="24"/>
        </w:rPr>
        <w:t xml:space="preserve"> </w:t>
      </w:r>
      <w:r>
        <w:br/>
      </w:r>
      <w:r w:rsidR="00937C6C">
        <w:rPr>
          <w:noProof/>
          <w:color w:val="055994"/>
          <w:sz w:val="24"/>
          <w:szCs w:val="24"/>
        </w:rPr>
        <w:drawing>
          <wp:inline distT="0" distB="0" distL="0" distR="0" wp14:anchorId="049A3298" wp14:editId="6491E94D">
            <wp:extent cx="6813550" cy="2316400"/>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76056" cy="2337650"/>
                    </a:xfrm>
                    <a:prstGeom prst="rect">
                      <a:avLst/>
                    </a:prstGeom>
                    <a:noFill/>
                  </pic:spPr>
                </pic:pic>
              </a:graphicData>
            </a:graphic>
          </wp:inline>
        </w:drawing>
      </w:r>
    </w:p>
    <w:p w14:paraId="5A5B7B35" w14:textId="4B994205" w:rsidR="008219C6" w:rsidRPr="00C9799A" w:rsidRDefault="005945BA" w:rsidP="005945BA">
      <w:pPr>
        <w:rPr>
          <w:rFonts w:asciiTheme="minorHAnsi" w:eastAsiaTheme="minorEastAsia" w:hAnsiTheme="minorHAnsi" w:cstheme="minorBidi"/>
          <w:i/>
          <w:iCs/>
        </w:rPr>
      </w:pPr>
      <w:r w:rsidRPr="00C9799A">
        <w:rPr>
          <w:rFonts w:asciiTheme="minorHAnsi" w:eastAsiaTheme="minorEastAsia" w:hAnsiTheme="minorHAnsi" w:cstheme="minorBidi"/>
          <w:i/>
          <w:iCs/>
        </w:rPr>
        <w:t xml:space="preserve">Note: </w:t>
      </w:r>
      <w:r w:rsidR="008F5897" w:rsidRPr="00C9799A">
        <w:rPr>
          <w:rFonts w:asciiTheme="minorHAnsi" w:eastAsiaTheme="minorEastAsia" w:hAnsiTheme="minorHAnsi" w:cstheme="minorBidi"/>
          <w:i/>
          <w:iCs/>
        </w:rPr>
        <w:t xml:space="preserve">See </w:t>
      </w:r>
      <w:r w:rsidRPr="00C9799A">
        <w:rPr>
          <w:rFonts w:asciiTheme="minorHAnsi" w:eastAsiaTheme="minorEastAsia" w:hAnsiTheme="minorHAnsi" w:cstheme="minorBidi"/>
          <w:i/>
          <w:iCs/>
        </w:rPr>
        <w:t xml:space="preserve">page </w:t>
      </w:r>
      <w:r w:rsidR="00D50739" w:rsidRPr="00C9799A">
        <w:rPr>
          <w:rFonts w:asciiTheme="minorHAnsi" w:eastAsiaTheme="minorEastAsia" w:hAnsiTheme="minorHAnsi" w:cstheme="minorBidi"/>
          <w:i/>
          <w:iCs/>
        </w:rPr>
        <w:t>8</w:t>
      </w:r>
      <w:r w:rsidR="001D4CA6" w:rsidRPr="00C9799A">
        <w:rPr>
          <w:rFonts w:asciiTheme="minorHAnsi" w:eastAsiaTheme="minorEastAsia" w:hAnsiTheme="minorHAnsi" w:cstheme="minorBidi"/>
          <w:i/>
          <w:iCs/>
        </w:rPr>
        <w:t xml:space="preserve"> f</w:t>
      </w:r>
      <w:r w:rsidRPr="00C9799A">
        <w:rPr>
          <w:rFonts w:asciiTheme="minorHAnsi" w:eastAsiaTheme="minorEastAsia" w:hAnsiTheme="minorHAnsi" w:cstheme="minorBidi"/>
          <w:i/>
          <w:iCs/>
        </w:rPr>
        <w:t>or definition</w:t>
      </w:r>
      <w:r w:rsidR="00834351" w:rsidRPr="00C9799A">
        <w:rPr>
          <w:rFonts w:asciiTheme="minorHAnsi" w:eastAsiaTheme="minorEastAsia" w:hAnsiTheme="minorHAnsi" w:cstheme="minorBidi"/>
          <w:i/>
          <w:iCs/>
        </w:rPr>
        <w:t xml:space="preserve">s of </w:t>
      </w:r>
      <w:bookmarkStart w:id="1" w:name="MH"/>
      <w:r w:rsidRPr="00C9799A">
        <w:rPr>
          <w:rFonts w:asciiTheme="minorHAnsi" w:eastAsiaTheme="minorEastAsia" w:hAnsiTheme="minorHAnsi" w:cstheme="minorBidi"/>
          <w:i/>
          <w:iCs/>
        </w:rPr>
        <w:t>Mental Health</w:t>
      </w:r>
      <w:r w:rsidR="00D50739" w:rsidRPr="00C9799A">
        <w:rPr>
          <w:rFonts w:asciiTheme="minorHAnsi" w:eastAsiaTheme="minorEastAsia" w:hAnsiTheme="minorHAnsi" w:cstheme="minorBidi"/>
          <w:i/>
          <w:iCs/>
        </w:rPr>
        <w:t xml:space="preserve"> </w:t>
      </w:r>
      <w:bookmarkEnd w:id="1"/>
      <w:r w:rsidR="00D50739" w:rsidRPr="00C9799A">
        <w:rPr>
          <w:rFonts w:asciiTheme="minorHAnsi" w:eastAsiaTheme="minorEastAsia" w:hAnsiTheme="minorHAnsi" w:cstheme="minorBidi"/>
          <w:i/>
          <w:iCs/>
        </w:rPr>
        <w:t xml:space="preserve">and </w:t>
      </w:r>
      <w:r w:rsidR="001D4CA6" w:rsidRPr="00C9799A">
        <w:rPr>
          <w:rFonts w:asciiTheme="minorHAnsi" w:eastAsiaTheme="minorEastAsia" w:hAnsiTheme="minorHAnsi" w:cstheme="minorBidi"/>
          <w:i/>
          <w:iCs/>
        </w:rPr>
        <w:t xml:space="preserve">Any </w:t>
      </w:r>
      <w:r w:rsidR="00D50739" w:rsidRPr="00C9799A">
        <w:rPr>
          <w:rFonts w:asciiTheme="minorHAnsi" w:eastAsiaTheme="minorEastAsia" w:hAnsiTheme="minorHAnsi" w:cstheme="minorBidi"/>
          <w:i/>
          <w:iCs/>
        </w:rPr>
        <w:t>Disability</w:t>
      </w:r>
      <w:r w:rsidR="009D6E9C" w:rsidRPr="00C9799A">
        <w:rPr>
          <w:rFonts w:asciiTheme="minorHAnsi" w:eastAsiaTheme="minorEastAsia" w:hAnsiTheme="minorHAnsi" w:cstheme="minorBidi"/>
          <w:i/>
          <w:iCs/>
        </w:rPr>
        <w:t>.</w:t>
      </w:r>
    </w:p>
    <w:p w14:paraId="6B957579" w14:textId="66CA5C25" w:rsidR="00E8376F" w:rsidRPr="00C218EB" w:rsidRDefault="00433003" w:rsidP="17BE7F9C">
      <w:pPr>
        <w:spacing w:before="120" w:after="120" w:line="276" w:lineRule="auto"/>
        <w:rPr>
          <w:rFonts w:asciiTheme="minorHAnsi" w:hAnsiTheme="minorHAnsi"/>
          <w:sz w:val="24"/>
          <w:szCs w:val="24"/>
        </w:rPr>
      </w:pPr>
      <w:r>
        <w:rPr>
          <w:rFonts w:asciiTheme="minorHAnsi" w:hAnsiTheme="minorHAnsi"/>
          <w:sz w:val="24"/>
          <w:szCs w:val="24"/>
        </w:rPr>
        <w:t>S</w:t>
      </w:r>
      <w:r w:rsidR="3033CDB9" w:rsidRPr="17BE7F9C">
        <w:rPr>
          <w:rFonts w:asciiTheme="minorHAnsi" w:hAnsiTheme="minorHAnsi"/>
          <w:sz w:val="24"/>
          <w:szCs w:val="24"/>
        </w:rPr>
        <w:t>ome specific disabilities may increase the medical risks of pregnanc</w:t>
      </w:r>
      <w:r>
        <w:rPr>
          <w:rFonts w:asciiTheme="minorHAnsi" w:hAnsiTheme="minorHAnsi"/>
          <w:sz w:val="24"/>
          <w:szCs w:val="24"/>
        </w:rPr>
        <w:t>y. P</w:t>
      </w:r>
      <w:r w:rsidR="3033CDB9" w:rsidRPr="17BE7F9C">
        <w:rPr>
          <w:rFonts w:asciiTheme="minorHAnsi" w:hAnsiTheme="minorHAnsi"/>
          <w:sz w:val="24"/>
          <w:szCs w:val="24"/>
        </w:rPr>
        <w:t xml:space="preserve">eople with disabilities should </w:t>
      </w:r>
      <w:proofErr w:type="gramStart"/>
      <w:r w:rsidR="3033CDB9" w:rsidRPr="17BE7F9C">
        <w:rPr>
          <w:rFonts w:asciiTheme="minorHAnsi" w:hAnsiTheme="minorHAnsi"/>
          <w:sz w:val="24"/>
          <w:szCs w:val="24"/>
        </w:rPr>
        <w:t>be supported</w:t>
      </w:r>
      <w:proofErr w:type="gramEnd"/>
      <w:r w:rsidR="3033CDB9" w:rsidRPr="17BE7F9C">
        <w:rPr>
          <w:rFonts w:asciiTheme="minorHAnsi" w:hAnsiTheme="minorHAnsi"/>
          <w:sz w:val="24"/>
          <w:szCs w:val="24"/>
        </w:rPr>
        <w:t xml:space="preserve"> in evaluating these risks when deciding whether and how to become pregnant and</w:t>
      </w:r>
      <w:r w:rsidR="001213DA">
        <w:rPr>
          <w:rFonts w:asciiTheme="minorHAnsi" w:hAnsiTheme="minorHAnsi"/>
          <w:sz w:val="24"/>
          <w:szCs w:val="24"/>
        </w:rPr>
        <w:t xml:space="preserve"> how to</w:t>
      </w:r>
      <w:r w:rsidR="3033CDB9" w:rsidRPr="17BE7F9C">
        <w:rPr>
          <w:rFonts w:asciiTheme="minorHAnsi" w:hAnsiTheme="minorHAnsi"/>
          <w:sz w:val="24"/>
          <w:szCs w:val="24"/>
        </w:rPr>
        <w:t xml:space="preserve"> give birth. However, it is also critical to acknowledge the role of social factors in driving high rates of SMM among birthing people with disabilities</w:t>
      </w:r>
      <w:r w:rsidR="00E17D30">
        <w:rPr>
          <w:rFonts w:asciiTheme="minorHAnsi" w:hAnsiTheme="minorHAnsi"/>
          <w:sz w:val="24"/>
          <w:szCs w:val="24"/>
        </w:rPr>
        <w:t xml:space="preserve">. These factors include </w:t>
      </w:r>
      <w:r w:rsidR="3033CDB9" w:rsidRPr="17BE7F9C">
        <w:rPr>
          <w:rFonts w:asciiTheme="minorHAnsi" w:hAnsiTheme="minorHAnsi"/>
          <w:sz w:val="24"/>
          <w:szCs w:val="24"/>
        </w:rPr>
        <w:t xml:space="preserve">active and passive denial of medical care, inequitable access to social determinants of health such as housing and </w:t>
      </w:r>
      <w:r w:rsidR="009271BE" w:rsidRPr="17BE7F9C">
        <w:rPr>
          <w:rFonts w:asciiTheme="minorHAnsi" w:hAnsiTheme="minorHAnsi"/>
          <w:sz w:val="24"/>
          <w:szCs w:val="24"/>
        </w:rPr>
        <w:t>proper nutrition</w:t>
      </w:r>
      <w:r w:rsidR="3033CDB9" w:rsidRPr="17BE7F9C">
        <w:rPr>
          <w:rFonts w:asciiTheme="minorHAnsi" w:hAnsiTheme="minorHAnsi"/>
          <w:sz w:val="24"/>
          <w:szCs w:val="24"/>
        </w:rPr>
        <w:t xml:space="preserve">, and higher rates of </w:t>
      </w:r>
      <w:r w:rsidR="00794A6C" w:rsidRPr="17BE7F9C">
        <w:rPr>
          <w:rFonts w:asciiTheme="minorHAnsi" w:hAnsiTheme="minorHAnsi"/>
          <w:sz w:val="24"/>
          <w:szCs w:val="24"/>
        </w:rPr>
        <w:t>other</w:t>
      </w:r>
      <w:r w:rsidR="3033CDB9" w:rsidRPr="17BE7F9C">
        <w:rPr>
          <w:rFonts w:asciiTheme="minorHAnsi" w:hAnsiTheme="minorHAnsi"/>
          <w:sz w:val="24"/>
          <w:szCs w:val="24"/>
        </w:rPr>
        <w:t xml:space="preserve"> risk factors such as smoking, stress, and clinically unwarranted obstetric intervention</w:t>
      </w:r>
      <w:r w:rsidR="005D1268">
        <w:rPr>
          <w:rFonts w:asciiTheme="minorHAnsi" w:hAnsiTheme="minorHAnsi"/>
          <w:sz w:val="24"/>
          <w:szCs w:val="24"/>
        </w:rPr>
        <w:t>.</w:t>
      </w:r>
      <w:r w:rsidR="007D5AAF">
        <w:rPr>
          <w:rStyle w:val="FootnoteReference"/>
          <w:rFonts w:asciiTheme="minorHAnsi" w:hAnsiTheme="minorHAnsi"/>
          <w:sz w:val="24"/>
          <w:szCs w:val="24"/>
        </w:rPr>
        <w:footnoteReference w:id="8"/>
      </w:r>
      <w:r w:rsidR="00E05E5D" w:rsidRPr="00E05E5D">
        <w:rPr>
          <w:rFonts w:asciiTheme="minorHAnsi" w:hAnsiTheme="minorHAnsi"/>
          <w:sz w:val="24"/>
          <w:szCs w:val="24"/>
          <w:vertAlign w:val="superscript"/>
        </w:rPr>
        <w:t>,</w:t>
      </w:r>
      <w:r w:rsidR="007D5AAF">
        <w:rPr>
          <w:rStyle w:val="FootnoteReference"/>
          <w:rFonts w:asciiTheme="minorHAnsi" w:hAnsiTheme="minorHAnsi"/>
          <w:sz w:val="24"/>
          <w:szCs w:val="24"/>
        </w:rPr>
        <w:footnoteReference w:id="9"/>
      </w:r>
      <w:r w:rsidR="00E05E5D" w:rsidRPr="00E05E5D">
        <w:rPr>
          <w:rFonts w:asciiTheme="minorHAnsi" w:hAnsiTheme="minorHAnsi"/>
          <w:sz w:val="24"/>
          <w:szCs w:val="24"/>
          <w:vertAlign w:val="superscript"/>
        </w:rPr>
        <w:t>,</w:t>
      </w:r>
      <w:r w:rsidR="007D5AAF">
        <w:rPr>
          <w:rStyle w:val="FootnoteReference"/>
          <w:rFonts w:asciiTheme="minorHAnsi" w:hAnsiTheme="minorHAnsi"/>
          <w:sz w:val="24"/>
          <w:szCs w:val="24"/>
        </w:rPr>
        <w:footnoteReference w:id="10"/>
      </w:r>
      <w:r w:rsidR="3033CDB9" w:rsidRPr="17BE7F9C">
        <w:rPr>
          <w:rFonts w:asciiTheme="minorHAnsi" w:hAnsiTheme="minorHAnsi"/>
          <w:sz w:val="24"/>
          <w:szCs w:val="24"/>
        </w:rPr>
        <w:t xml:space="preserve"> </w:t>
      </w:r>
      <w:r w:rsidR="00E63F25" w:rsidRPr="17BE7F9C">
        <w:rPr>
          <w:rFonts w:asciiTheme="minorHAnsi" w:hAnsiTheme="minorHAnsi"/>
          <w:sz w:val="24"/>
          <w:szCs w:val="24"/>
        </w:rPr>
        <w:t>F</w:t>
      </w:r>
      <w:r w:rsidR="008219C6" w:rsidRPr="17BE7F9C">
        <w:rPr>
          <w:rFonts w:asciiTheme="minorHAnsi" w:hAnsiTheme="minorHAnsi"/>
          <w:sz w:val="24"/>
          <w:szCs w:val="24"/>
        </w:rPr>
        <w:t>or every 10,000 deliveries, there were 131.6 deliveries with SMM among people with intellectual disabilities, 108.4 among people with a vision disability, and 94.6 among people with a mobility disability, which were significantly higher than the rates among people without these disabilities (75.5, 72.8 and 67.5 per 10,000 deliveries, respectively)</w:t>
      </w:r>
      <w:r w:rsidR="002507F5" w:rsidRPr="17BE7F9C">
        <w:rPr>
          <w:rFonts w:asciiTheme="minorHAnsi" w:hAnsiTheme="minorHAnsi"/>
          <w:sz w:val="24"/>
          <w:szCs w:val="24"/>
        </w:rPr>
        <w:t xml:space="preserve"> (Figure 8)</w:t>
      </w:r>
      <w:r w:rsidR="008219C6" w:rsidRPr="17BE7F9C">
        <w:rPr>
          <w:rFonts w:asciiTheme="minorHAnsi" w:hAnsiTheme="minorHAnsi"/>
          <w:sz w:val="24"/>
          <w:szCs w:val="24"/>
        </w:rPr>
        <w:t>.</w:t>
      </w:r>
      <w:r w:rsidR="00BF3B69">
        <w:rPr>
          <w:rFonts w:asciiTheme="minorHAnsi" w:hAnsiTheme="minorHAnsi"/>
          <w:sz w:val="24"/>
          <w:szCs w:val="24"/>
        </w:rPr>
        <w:t xml:space="preserve"> Differences among those with and without </w:t>
      </w:r>
      <w:r w:rsidR="008F3CA1">
        <w:rPr>
          <w:rFonts w:asciiTheme="minorHAnsi" w:hAnsiTheme="minorHAnsi"/>
          <w:sz w:val="24"/>
          <w:szCs w:val="24"/>
        </w:rPr>
        <w:t xml:space="preserve">developmental </w:t>
      </w:r>
      <w:r w:rsidR="00BF3B69">
        <w:rPr>
          <w:rFonts w:asciiTheme="minorHAnsi" w:hAnsiTheme="minorHAnsi"/>
          <w:sz w:val="24"/>
          <w:szCs w:val="24"/>
        </w:rPr>
        <w:t xml:space="preserve">and hearing disability were not significant. </w:t>
      </w:r>
    </w:p>
    <w:p w14:paraId="2BD6E781" w14:textId="68CBEEAC" w:rsidR="17BE7F9C" w:rsidRDefault="17BE7F9C" w:rsidP="17BE7F9C">
      <w:pPr>
        <w:spacing w:before="120" w:after="120" w:line="276" w:lineRule="auto"/>
        <w:rPr>
          <w:rFonts w:asciiTheme="minorHAnsi" w:hAnsiTheme="minorHAnsi"/>
          <w:sz w:val="24"/>
          <w:szCs w:val="24"/>
        </w:rPr>
      </w:pPr>
    </w:p>
    <w:p w14:paraId="2C00C20E" w14:textId="77777777" w:rsidR="00BA43E7" w:rsidRDefault="00BA43E7" w:rsidP="17BE7F9C">
      <w:pPr>
        <w:spacing w:before="120" w:after="120" w:line="276" w:lineRule="auto"/>
        <w:rPr>
          <w:rFonts w:asciiTheme="minorHAnsi" w:hAnsiTheme="minorHAnsi"/>
          <w:sz w:val="24"/>
          <w:szCs w:val="24"/>
        </w:rPr>
      </w:pPr>
    </w:p>
    <w:p w14:paraId="7EB63049" w14:textId="77777777" w:rsidR="00BA43E7" w:rsidRDefault="00BA43E7" w:rsidP="17BE7F9C">
      <w:pPr>
        <w:spacing w:before="120" w:after="120" w:line="276" w:lineRule="auto"/>
        <w:rPr>
          <w:rFonts w:asciiTheme="minorHAnsi" w:hAnsiTheme="minorHAnsi"/>
          <w:sz w:val="24"/>
          <w:szCs w:val="24"/>
        </w:rPr>
      </w:pPr>
    </w:p>
    <w:p w14:paraId="1EBEAD85" w14:textId="77777777" w:rsidR="003746A4" w:rsidRDefault="003746A4" w:rsidP="4C85F9D2">
      <w:pPr>
        <w:rPr>
          <w:rFonts w:asciiTheme="minorHAnsi" w:eastAsiaTheme="minorEastAsia" w:hAnsiTheme="minorHAnsi" w:cstheme="minorBidi"/>
          <w:b/>
          <w:bCs/>
          <w:color w:val="055994"/>
          <w:sz w:val="24"/>
          <w:szCs w:val="24"/>
        </w:rPr>
      </w:pPr>
    </w:p>
    <w:p w14:paraId="6439A632" w14:textId="000D7142" w:rsidR="008219C6" w:rsidRPr="00C218EB" w:rsidRDefault="008219C6" w:rsidP="4C85F9D2">
      <w:r w:rsidRPr="4C85F9D2">
        <w:rPr>
          <w:rFonts w:asciiTheme="minorHAnsi" w:eastAsiaTheme="minorEastAsia" w:hAnsiTheme="minorHAnsi" w:cstheme="minorBidi"/>
          <w:b/>
          <w:bCs/>
          <w:color w:val="055994"/>
          <w:sz w:val="24"/>
          <w:szCs w:val="24"/>
        </w:rPr>
        <w:lastRenderedPageBreak/>
        <w:t xml:space="preserve">Figure </w:t>
      </w:r>
      <w:r w:rsidRPr="4C85F9D2">
        <w:rPr>
          <w:rFonts w:asciiTheme="minorHAnsi" w:eastAsiaTheme="minorEastAsia" w:hAnsiTheme="minorHAnsi" w:cstheme="minorBidi"/>
          <w:b/>
          <w:bCs/>
          <w:color w:val="055994"/>
          <w:sz w:val="24"/>
          <w:szCs w:val="24"/>
        </w:rPr>
        <w:fldChar w:fldCharType="begin"/>
      </w:r>
      <w:r w:rsidRPr="4C85F9D2">
        <w:rPr>
          <w:rFonts w:asciiTheme="minorHAnsi" w:eastAsiaTheme="minorEastAsia" w:hAnsiTheme="minorHAnsi" w:cstheme="minorBidi"/>
          <w:b/>
          <w:bCs/>
          <w:color w:val="055994"/>
          <w:sz w:val="24"/>
          <w:szCs w:val="24"/>
        </w:rPr>
        <w:instrText xml:space="preserve"> SEQ Figure \* ARABIC </w:instrText>
      </w:r>
      <w:r w:rsidRPr="4C85F9D2">
        <w:rPr>
          <w:rFonts w:asciiTheme="minorHAnsi" w:eastAsiaTheme="minorEastAsia" w:hAnsiTheme="minorHAnsi" w:cstheme="minorBidi"/>
          <w:b/>
          <w:bCs/>
          <w:color w:val="055994"/>
          <w:sz w:val="24"/>
          <w:szCs w:val="24"/>
        </w:rPr>
        <w:fldChar w:fldCharType="separate"/>
      </w:r>
      <w:proofErr w:type="gramStart"/>
      <w:r w:rsidR="00EB3B3C" w:rsidRPr="4C85F9D2">
        <w:rPr>
          <w:rFonts w:asciiTheme="minorHAnsi" w:eastAsiaTheme="minorEastAsia" w:hAnsiTheme="minorHAnsi" w:cstheme="minorBidi"/>
          <w:b/>
          <w:bCs/>
          <w:color w:val="055994"/>
          <w:sz w:val="24"/>
          <w:szCs w:val="24"/>
        </w:rPr>
        <w:t>8</w:t>
      </w:r>
      <w:proofErr w:type="gramEnd"/>
      <w:r w:rsidRPr="4C85F9D2">
        <w:rPr>
          <w:rFonts w:asciiTheme="minorHAnsi" w:eastAsiaTheme="minorEastAsia" w:hAnsiTheme="minorHAnsi" w:cstheme="minorBidi"/>
          <w:b/>
          <w:bCs/>
          <w:color w:val="055994"/>
          <w:sz w:val="24"/>
          <w:szCs w:val="24"/>
        </w:rPr>
        <w:fldChar w:fldCharType="end"/>
      </w:r>
      <w:r w:rsidRPr="4C85F9D2">
        <w:rPr>
          <w:rFonts w:asciiTheme="minorHAnsi" w:eastAsiaTheme="minorEastAsia" w:hAnsiTheme="minorHAnsi" w:cstheme="minorBidi"/>
          <w:b/>
          <w:bCs/>
          <w:color w:val="055994"/>
          <w:sz w:val="24"/>
          <w:szCs w:val="24"/>
        </w:rPr>
        <w:t xml:space="preserve">. SMM </w:t>
      </w:r>
      <w:r w:rsidR="53862D6D" w:rsidRPr="4C85F9D2">
        <w:rPr>
          <w:rFonts w:asciiTheme="minorHAnsi" w:eastAsiaTheme="minorEastAsia" w:hAnsiTheme="minorHAnsi" w:cstheme="minorBidi"/>
          <w:b/>
          <w:bCs/>
          <w:color w:val="055994"/>
          <w:sz w:val="24"/>
          <w:szCs w:val="24"/>
        </w:rPr>
        <w:t xml:space="preserve">in Massachusetts </w:t>
      </w:r>
      <w:r w:rsidRPr="4C85F9D2">
        <w:rPr>
          <w:rFonts w:asciiTheme="minorHAnsi" w:eastAsiaTheme="minorEastAsia" w:hAnsiTheme="minorHAnsi" w:cstheme="minorBidi"/>
          <w:b/>
          <w:bCs/>
          <w:color w:val="055994"/>
          <w:sz w:val="24"/>
          <w:szCs w:val="24"/>
        </w:rPr>
        <w:t>by Disability</w:t>
      </w:r>
      <w:r w:rsidR="53862D6D" w:rsidRPr="4C85F9D2">
        <w:rPr>
          <w:rFonts w:asciiTheme="minorHAnsi" w:eastAsiaTheme="minorEastAsia" w:hAnsiTheme="minorHAnsi" w:cstheme="minorBidi"/>
          <w:b/>
          <w:bCs/>
          <w:color w:val="055994"/>
          <w:sz w:val="24"/>
          <w:szCs w:val="24"/>
        </w:rPr>
        <w:t xml:space="preserve"> Status</w:t>
      </w:r>
      <w:r w:rsidR="7DC51AD5" w:rsidRPr="4C85F9D2">
        <w:rPr>
          <w:rFonts w:asciiTheme="minorHAnsi" w:eastAsiaTheme="minorEastAsia" w:hAnsiTheme="minorHAnsi" w:cstheme="minorBidi"/>
          <w:b/>
          <w:bCs/>
          <w:color w:val="055994"/>
          <w:sz w:val="24"/>
          <w:szCs w:val="24"/>
        </w:rPr>
        <w:t>: 2011-2020</w:t>
      </w:r>
    </w:p>
    <w:p w14:paraId="3DFCE089" w14:textId="4E6FCBB6" w:rsidR="008219C6" w:rsidRPr="00C218EB" w:rsidRDefault="003746A4" w:rsidP="4C85F9D2">
      <w:pPr>
        <w:rPr>
          <w:rFonts w:asciiTheme="minorHAnsi" w:eastAsiaTheme="minorEastAsia" w:hAnsiTheme="minorHAnsi" w:cstheme="minorBidi"/>
          <w:b/>
          <w:bCs/>
          <w:color w:val="055994"/>
          <w:sz w:val="24"/>
          <w:szCs w:val="24"/>
        </w:rPr>
      </w:pPr>
      <w:r>
        <w:rPr>
          <w:rFonts w:asciiTheme="minorHAnsi" w:eastAsiaTheme="minorEastAsia" w:hAnsiTheme="minorHAnsi" w:cstheme="minorBidi"/>
          <w:b/>
          <w:bCs/>
          <w:noProof/>
          <w:color w:val="055994"/>
          <w:sz w:val="24"/>
          <w:szCs w:val="24"/>
        </w:rPr>
        <w:drawing>
          <wp:inline distT="0" distB="0" distL="0" distR="0" wp14:anchorId="2F8A99B8" wp14:editId="627FFFEB">
            <wp:extent cx="6731000" cy="2351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76489" cy="2367460"/>
                    </a:xfrm>
                    <a:prstGeom prst="rect">
                      <a:avLst/>
                    </a:prstGeom>
                    <a:noFill/>
                  </pic:spPr>
                </pic:pic>
              </a:graphicData>
            </a:graphic>
          </wp:inline>
        </w:drawing>
      </w:r>
    </w:p>
    <w:p w14:paraId="293EC61B" w14:textId="6A12A854" w:rsidR="008219C6" w:rsidRDefault="008219C6" w:rsidP="008219C6">
      <w:pPr>
        <w:rPr>
          <w:rFonts w:asciiTheme="minorHAnsi" w:hAnsiTheme="minorHAnsi"/>
          <w:bCs/>
          <w:kern w:val="32"/>
          <w:sz w:val="22"/>
          <w:szCs w:val="22"/>
        </w:rPr>
      </w:pPr>
    </w:p>
    <w:p w14:paraId="76FDFF09" w14:textId="12D77E8F" w:rsidR="004442F7" w:rsidRPr="00C218EB" w:rsidRDefault="00560DCB" w:rsidP="004442F7">
      <w:pPr>
        <w:rPr>
          <w:rFonts w:asciiTheme="minorHAnsi" w:hAnsiTheme="minorHAnsi" w:cstheme="minorHAnsi"/>
          <w:b/>
          <w:sz w:val="24"/>
          <w:szCs w:val="24"/>
          <w:u w:val="single"/>
        </w:rPr>
      </w:pPr>
      <w:r w:rsidRPr="003471CA">
        <w:rPr>
          <w:rFonts w:ascii="Calibri" w:hAnsi="Calibri"/>
          <w:b/>
          <w:color w:val="032E53"/>
          <w:sz w:val="32"/>
          <w:szCs w:val="32"/>
        </w:rPr>
        <w:t>Conclusions</w:t>
      </w:r>
    </w:p>
    <w:p w14:paraId="4B4BB379" w14:textId="589734F2" w:rsidR="6056846B" w:rsidRDefault="6056846B" w:rsidP="6A593A54">
      <w:pPr>
        <w:spacing w:before="120" w:after="120" w:line="276" w:lineRule="auto"/>
        <w:rPr>
          <w:rFonts w:asciiTheme="minorHAnsi" w:hAnsiTheme="minorHAnsi" w:cstheme="minorBidi"/>
          <w:sz w:val="24"/>
          <w:szCs w:val="24"/>
        </w:rPr>
      </w:pPr>
      <w:r w:rsidRPr="6A593A54">
        <w:rPr>
          <w:rFonts w:asciiTheme="minorHAnsi" w:hAnsiTheme="minorHAnsi" w:cstheme="minorBidi"/>
          <w:sz w:val="24"/>
          <w:szCs w:val="24"/>
        </w:rPr>
        <w:t xml:space="preserve">The prevalence of severe maternal morbidity nearly doubled in Massachusetts from 2011 to 2020.  Black non-Hispanic birthing people have consistently experienced the highest SMM rates among all race/ethnicity groups, and those rates more than doubled in this time-period, widening an already large racial inequity gap. In addition, these findings reveal significant inequities experienced by birthing people with disabilities - particularly intellectual, vision, </w:t>
      </w:r>
      <w:r w:rsidR="000873DA" w:rsidRPr="6A593A54">
        <w:rPr>
          <w:rFonts w:asciiTheme="minorHAnsi" w:hAnsiTheme="minorHAnsi" w:cstheme="minorBidi"/>
          <w:sz w:val="24"/>
          <w:szCs w:val="24"/>
        </w:rPr>
        <w:t xml:space="preserve">and </w:t>
      </w:r>
      <w:r w:rsidRPr="6A593A54">
        <w:rPr>
          <w:rFonts w:asciiTheme="minorHAnsi" w:hAnsiTheme="minorHAnsi" w:cstheme="minorBidi"/>
          <w:sz w:val="24"/>
          <w:szCs w:val="24"/>
        </w:rPr>
        <w:t>mobility</w:t>
      </w:r>
      <w:r w:rsidR="000873DA" w:rsidRPr="6A593A54">
        <w:rPr>
          <w:rFonts w:asciiTheme="minorHAnsi" w:hAnsiTheme="minorHAnsi" w:cstheme="minorBidi"/>
          <w:sz w:val="24"/>
          <w:szCs w:val="24"/>
        </w:rPr>
        <w:t xml:space="preserve"> </w:t>
      </w:r>
      <w:r w:rsidRPr="6A593A54">
        <w:rPr>
          <w:rFonts w:asciiTheme="minorHAnsi" w:hAnsiTheme="minorHAnsi" w:cstheme="minorBidi"/>
          <w:sz w:val="24"/>
          <w:szCs w:val="24"/>
        </w:rPr>
        <w:t xml:space="preserve">-related disabilities - which have not </w:t>
      </w:r>
      <w:proofErr w:type="gramStart"/>
      <w:r w:rsidRPr="6A593A54">
        <w:rPr>
          <w:rFonts w:asciiTheme="minorHAnsi" w:hAnsiTheme="minorHAnsi" w:cstheme="minorBidi"/>
          <w:sz w:val="24"/>
          <w:szCs w:val="24"/>
        </w:rPr>
        <w:t>been previously addressed</w:t>
      </w:r>
      <w:proofErr w:type="gramEnd"/>
      <w:r w:rsidRPr="6A593A54">
        <w:rPr>
          <w:rFonts w:asciiTheme="minorHAnsi" w:hAnsiTheme="minorHAnsi" w:cstheme="minorBidi"/>
          <w:sz w:val="24"/>
          <w:szCs w:val="24"/>
        </w:rPr>
        <w:t xml:space="preserve"> in statewide SMM reporting and which require ongoing attention. Finally, these data underscore the need for enhanced monitoring and support of the needs of </w:t>
      </w:r>
      <w:r w:rsidR="00951F1C">
        <w:rPr>
          <w:rFonts w:asciiTheme="minorHAnsi" w:hAnsiTheme="minorHAnsi" w:cstheme="minorBidi"/>
          <w:sz w:val="24"/>
          <w:szCs w:val="24"/>
        </w:rPr>
        <w:t xml:space="preserve">all </w:t>
      </w:r>
      <w:r w:rsidRPr="6A593A54">
        <w:rPr>
          <w:rFonts w:asciiTheme="minorHAnsi" w:hAnsiTheme="minorHAnsi" w:cstheme="minorBidi"/>
          <w:sz w:val="24"/>
          <w:szCs w:val="24"/>
        </w:rPr>
        <w:t>birthing people</w:t>
      </w:r>
      <w:r w:rsidR="00951F1C">
        <w:rPr>
          <w:rFonts w:asciiTheme="minorHAnsi" w:hAnsiTheme="minorHAnsi" w:cstheme="minorBidi"/>
          <w:sz w:val="24"/>
          <w:szCs w:val="24"/>
        </w:rPr>
        <w:t>.</w:t>
      </w:r>
      <w:r w:rsidRPr="6A593A54">
        <w:rPr>
          <w:rFonts w:asciiTheme="minorHAnsi" w:hAnsiTheme="minorHAnsi" w:cstheme="minorBidi"/>
          <w:sz w:val="24"/>
          <w:szCs w:val="24"/>
        </w:rPr>
        <w:t xml:space="preserve"> </w:t>
      </w:r>
      <w:r w:rsidR="00CE226C" w:rsidRPr="6A593A54">
        <w:rPr>
          <w:rFonts w:asciiTheme="minorHAnsi" w:hAnsiTheme="minorHAnsi" w:cstheme="minorBidi"/>
          <w:sz w:val="24"/>
          <w:szCs w:val="24"/>
        </w:rPr>
        <w:t>To</w:t>
      </w:r>
      <w:r w:rsidRPr="6A593A54">
        <w:rPr>
          <w:rFonts w:asciiTheme="minorHAnsi" w:hAnsiTheme="minorHAnsi" w:cstheme="minorBidi"/>
          <w:sz w:val="24"/>
          <w:szCs w:val="24"/>
        </w:rPr>
        <w:t xml:space="preserve"> improve peripartum health outcomes, state policy efforts must continue to target structural racism and ableism, as well as other socioeconomic and community drivers of adverse maternal outcomes, including access to and quality of primary and prenatal care.</w:t>
      </w:r>
    </w:p>
    <w:p w14:paraId="05827AED" w14:textId="4553994A" w:rsidR="00946E5A" w:rsidRPr="003471CA" w:rsidRDefault="00024E7E" w:rsidP="003471CA">
      <w:pPr>
        <w:rPr>
          <w:rFonts w:ascii="Calibri" w:hAnsi="Calibri"/>
          <w:b/>
          <w:color w:val="032E53"/>
          <w:sz w:val="32"/>
          <w:szCs w:val="32"/>
        </w:rPr>
      </w:pPr>
      <w:r>
        <w:rPr>
          <w:rFonts w:ascii="Calibri" w:hAnsi="Calibri"/>
          <w:b/>
          <w:color w:val="032E53"/>
          <w:sz w:val="32"/>
          <w:szCs w:val="32"/>
        </w:rPr>
        <w:t>Related Initiatives</w:t>
      </w:r>
    </w:p>
    <w:p w14:paraId="0B9466BB" w14:textId="403BAC9F" w:rsidR="005C322C" w:rsidRDefault="00B57B0C" w:rsidP="003471CA">
      <w:pPr>
        <w:spacing w:before="120" w:after="120" w:line="276" w:lineRule="auto"/>
        <w:rPr>
          <w:rFonts w:asciiTheme="minorHAnsi" w:eastAsiaTheme="minorEastAsia" w:hAnsiTheme="minorHAnsi" w:cstheme="minorHAnsi"/>
          <w:color w:val="2B579A"/>
          <w:sz w:val="24"/>
          <w:szCs w:val="24"/>
        </w:rPr>
      </w:pPr>
      <w:r>
        <w:rPr>
          <w:rFonts w:asciiTheme="minorHAnsi" w:eastAsiaTheme="minorEastAsia" w:hAnsiTheme="minorHAnsi" w:cstheme="minorHAnsi"/>
          <w:sz w:val="24"/>
          <w:szCs w:val="24"/>
        </w:rPr>
        <w:t xml:space="preserve">The Massachusetts Department of Public Health </w:t>
      </w:r>
      <w:r w:rsidR="00F33A42">
        <w:rPr>
          <w:rFonts w:asciiTheme="minorHAnsi" w:eastAsiaTheme="minorEastAsia" w:hAnsiTheme="minorHAnsi" w:cstheme="minorHAnsi"/>
          <w:sz w:val="24"/>
          <w:szCs w:val="24"/>
        </w:rPr>
        <w:t>(</w:t>
      </w:r>
      <w:r w:rsidR="21965262" w:rsidRPr="00B07AF4">
        <w:rPr>
          <w:rFonts w:asciiTheme="minorHAnsi" w:eastAsiaTheme="minorEastAsia" w:hAnsiTheme="minorHAnsi" w:cstheme="minorHAnsi"/>
          <w:sz w:val="24"/>
          <w:szCs w:val="24"/>
        </w:rPr>
        <w:t>DPH</w:t>
      </w:r>
      <w:r w:rsidR="00F33A42">
        <w:rPr>
          <w:rFonts w:asciiTheme="minorHAnsi" w:eastAsiaTheme="minorEastAsia" w:hAnsiTheme="minorHAnsi" w:cstheme="minorHAnsi"/>
          <w:sz w:val="24"/>
          <w:szCs w:val="24"/>
        </w:rPr>
        <w:t>)</w:t>
      </w:r>
      <w:r w:rsidR="21965262" w:rsidRPr="00B07AF4">
        <w:rPr>
          <w:rFonts w:asciiTheme="minorHAnsi" w:eastAsiaTheme="minorEastAsia" w:hAnsiTheme="minorHAnsi" w:cstheme="minorHAnsi"/>
          <w:sz w:val="24"/>
          <w:szCs w:val="24"/>
        </w:rPr>
        <w:t xml:space="preserve"> </w:t>
      </w:r>
      <w:r w:rsidR="00594D98">
        <w:rPr>
          <w:rFonts w:asciiTheme="minorHAnsi" w:eastAsiaTheme="minorEastAsia" w:hAnsiTheme="minorHAnsi" w:cstheme="minorHAnsi"/>
          <w:sz w:val="24"/>
          <w:szCs w:val="24"/>
        </w:rPr>
        <w:t>is</w:t>
      </w:r>
      <w:r w:rsidR="21965262" w:rsidRPr="00B07AF4">
        <w:rPr>
          <w:rFonts w:asciiTheme="minorHAnsi" w:eastAsiaTheme="minorEastAsia" w:hAnsiTheme="minorHAnsi" w:cstheme="minorHAnsi"/>
          <w:sz w:val="24"/>
          <w:szCs w:val="24"/>
        </w:rPr>
        <w:t xml:space="preserve"> committed to end</w:t>
      </w:r>
      <w:r w:rsidR="00DA6008">
        <w:rPr>
          <w:rFonts w:asciiTheme="minorHAnsi" w:eastAsiaTheme="minorEastAsia" w:hAnsiTheme="minorHAnsi" w:cstheme="minorHAnsi"/>
          <w:sz w:val="24"/>
          <w:szCs w:val="24"/>
        </w:rPr>
        <w:t>ing</w:t>
      </w:r>
      <w:r w:rsidR="21965262" w:rsidRPr="00B07AF4">
        <w:rPr>
          <w:rFonts w:asciiTheme="minorHAnsi" w:eastAsiaTheme="minorEastAsia" w:hAnsiTheme="minorHAnsi" w:cstheme="minorHAnsi"/>
          <w:sz w:val="24"/>
          <w:szCs w:val="24"/>
        </w:rPr>
        <w:t xml:space="preserve"> health inequities.</w:t>
      </w:r>
      <w:r w:rsidR="00FC3FF1" w:rsidRPr="00B07AF4">
        <w:rPr>
          <w:rFonts w:asciiTheme="minorHAnsi" w:eastAsiaTheme="minorEastAsia" w:hAnsiTheme="minorHAnsi" w:cstheme="minorHAnsi"/>
          <w:sz w:val="24"/>
          <w:szCs w:val="24"/>
        </w:rPr>
        <w:t xml:space="preserve"> </w:t>
      </w:r>
      <w:r w:rsidR="00F76C48" w:rsidRPr="00C9799A">
        <w:rPr>
          <w:rFonts w:asciiTheme="minorHAnsi" w:eastAsiaTheme="minorEastAsia" w:hAnsiTheme="minorHAnsi" w:cstheme="minorHAnsi"/>
          <w:sz w:val="24"/>
          <w:szCs w:val="24"/>
        </w:rPr>
        <w:t xml:space="preserve">Innovative efforts </w:t>
      </w:r>
      <w:r w:rsidR="001B1130">
        <w:rPr>
          <w:rFonts w:asciiTheme="minorHAnsi" w:eastAsiaTheme="minorEastAsia" w:hAnsiTheme="minorHAnsi" w:cstheme="minorHAnsi"/>
          <w:sz w:val="24"/>
          <w:szCs w:val="24"/>
        </w:rPr>
        <w:t xml:space="preserve">at DPH </w:t>
      </w:r>
      <w:r w:rsidR="00F76C48" w:rsidRPr="00C9799A">
        <w:rPr>
          <w:rFonts w:asciiTheme="minorHAnsi" w:eastAsiaTheme="minorEastAsia" w:hAnsiTheme="minorHAnsi" w:cstheme="minorHAnsi"/>
          <w:sz w:val="24"/>
          <w:szCs w:val="24"/>
        </w:rPr>
        <w:t xml:space="preserve">to address </w:t>
      </w:r>
      <w:r w:rsidR="0069092B" w:rsidRPr="00C9799A">
        <w:rPr>
          <w:rFonts w:asciiTheme="minorHAnsi" w:eastAsiaTheme="minorEastAsia" w:hAnsiTheme="minorHAnsi" w:cstheme="minorHAnsi"/>
          <w:sz w:val="24"/>
          <w:szCs w:val="24"/>
        </w:rPr>
        <w:t>SMM</w:t>
      </w:r>
      <w:r w:rsidR="00F76C48" w:rsidRPr="00C9799A">
        <w:rPr>
          <w:rFonts w:asciiTheme="minorHAnsi" w:eastAsiaTheme="minorEastAsia" w:hAnsiTheme="minorHAnsi" w:cstheme="minorHAnsi"/>
          <w:sz w:val="24"/>
          <w:szCs w:val="24"/>
        </w:rPr>
        <w:t xml:space="preserve"> are currently underway</w:t>
      </w:r>
      <w:r w:rsidR="005B65EF" w:rsidRPr="00C9799A">
        <w:rPr>
          <w:rFonts w:asciiTheme="minorHAnsi" w:eastAsiaTheme="minorEastAsia" w:hAnsiTheme="minorHAnsi" w:cstheme="minorHAnsi"/>
          <w:sz w:val="24"/>
          <w:szCs w:val="24"/>
        </w:rPr>
        <w:t>:</w:t>
      </w:r>
    </w:p>
    <w:p w14:paraId="0FE248B9" w14:textId="2C3550CB" w:rsidR="005C322C" w:rsidRPr="005C322C" w:rsidRDefault="00FC3FF1" w:rsidP="005C322C">
      <w:pPr>
        <w:pStyle w:val="ListParagraph"/>
        <w:numPr>
          <w:ilvl w:val="0"/>
          <w:numId w:val="31"/>
        </w:numPr>
        <w:spacing w:before="120" w:after="120" w:line="276" w:lineRule="auto"/>
        <w:rPr>
          <w:rFonts w:asciiTheme="minorHAnsi" w:eastAsiaTheme="minorEastAsia" w:hAnsiTheme="minorHAnsi" w:cstheme="minorBidi"/>
          <w:color w:val="2B579A"/>
          <w:sz w:val="24"/>
          <w:szCs w:val="24"/>
        </w:rPr>
      </w:pPr>
      <w:r w:rsidRPr="00C9799A">
        <w:rPr>
          <w:rFonts w:asciiTheme="minorHAnsi" w:eastAsiaTheme="minorEastAsia" w:hAnsiTheme="minorHAnsi" w:cstheme="minorHAnsi"/>
          <w:sz w:val="24"/>
          <w:szCs w:val="24"/>
        </w:rPr>
        <w:t>In</w:t>
      </w:r>
      <w:r w:rsidRPr="005C322C">
        <w:rPr>
          <w:rFonts w:asciiTheme="minorHAnsi" w:eastAsiaTheme="minorEastAsia" w:hAnsiTheme="minorHAnsi" w:cstheme="minorHAnsi"/>
          <w:sz w:val="24"/>
          <w:szCs w:val="24"/>
        </w:rPr>
        <w:t xml:space="preserve"> 2022, DPH </w:t>
      </w:r>
      <w:r w:rsidR="007F11EB" w:rsidRPr="00C9799A">
        <w:rPr>
          <w:rFonts w:asciiTheme="minorHAnsi" w:hAnsiTheme="minorHAnsi" w:cstheme="minorHAnsi"/>
          <w:sz w:val="24"/>
          <w:szCs w:val="24"/>
        </w:rPr>
        <w:t xml:space="preserve">established a </w:t>
      </w:r>
      <w:r w:rsidR="00E05D12" w:rsidRPr="00C9799A">
        <w:rPr>
          <w:rFonts w:asciiTheme="minorHAnsi" w:hAnsiTheme="minorHAnsi" w:cstheme="minorHAnsi"/>
          <w:sz w:val="24"/>
          <w:szCs w:val="24"/>
        </w:rPr>
        <w:t xml:space="preserve">multi-disciplinary </w:t>
      </w:r>
      <w:r w:rsidR="007F11EB" w:rsidRPr="00C9799A">
        <w:rPr>
          <w:rFonts w:asciiTheme="minorHAnsi" w:hAnsiTheme="minorHAnsi" w:cstheme="minorHAnsi"/>
          <w:sz w:val="24"/>
          <w:szCs w:val="24"/>
        </w:rPr>
        <w:t xml:space="preserve">Maternal Health Task Force (MHTF) that will create and implement a maternal health strategic plan </w:t>
      </w:r>
      <w:r w:rsidR="005B65EF">
        <w:rPr>
          <w:rFonts w:asciiTheme="minorHAnsi" w:hAnsiTheme="minorHAnsi" w:cstheme="minorHAnsi"/>
          <w:sz w:val="24"/>
          <w:szCs w:val="24"/>
        </w:rPr>
        <w:t>informed by</w:t>
      </w:r>
      <w:r w:rsidR="007F11EB" w:rsidRPr="00C9799A">
        <w:rPr>
          <w:rFonts w:asciiTheme="minorHAnsi" w:hAnsiTheme="minorHAnsi" w:cstheme="minorHAnsi"/>
          <w:sz w:val="24"/>
          <w:szCs w:val="24"/>
        </w:rPr>
        <w:t xml:space="preserve"> the</w:t>
      </w:r>
      <w:r w:rsidR="005B65EF">
        <w:rPr>
          <w:rFonts w:asciiTheme="minorHAnsi" w:hAnsiTheme="minorHAnsi" w:cstheme="minorHAnsi"/>
          <w:sz w:val="24"/>
          <w:szCs w:val="24"/>
        </w:rPr>
        <w:t xml:space="preserve"> data in this brief</w:t>
      </w:r>
      <w:r w:rsidR="007F11EB" w:rsidRPr="00C9799A">
        <w:rPr>
          <w:rFonts w:asciiTheme="minorHAnsi" w:hAnsiTheme="minorHAnsi" w:cstheme="minorHAnsi"/>
          <w:sz w:val="24"/>
          <w:szCs w:val="24"/>
        </w:rPr>
        <w:t xml:space="preserve"> </w:t>
      </w:r>
      <w:r w:rsidR="00D545AF" w:rsidRPr="00C9799A">
        <w:rPr>
          <w:rFonts w:asciiTheme="minorHAnsi" w:hAnsiTheme="minorHAnsi" w:cstheme="minorHAnsi"/>
          <w:sz w:val="24"/>
          <w:szCs w:val="24"/>
        </w:rPr>
        <w:t xml:space="preserve">as well as </w:t>
      </w:r>
      <w:r w:rsidR="007F11EB" w:rsidRPr="00C9799A">
        <w:rPr>
          <w:rFonts w:asciiTheme="minorHAnsi" w:hAnsiTheme="minorHAnsi" w:cstheme="minorHAnsi"/>
          <w:sz w:val="24"/>
          <w:szCs w:val="24"/>
        </w:rPr>
        <w:t xml:space="preserve">recommendations from the </w:t>
      </w:r>
      <w:r w:rsidR="00634B76">
        <w:rPr>
          <w:rFonts w:asciiTheme="minorHAnsi" w:hAnsiTheme="minorHAnsi" w:cstheme="minorHAnsi"/>
          <w:sz w:val="24"/>
          <w:szCs w:val="24"/>
        </w:rPr>
        <w:t>Massachusetts</w:t>
      </w:r>
      <w:r w:rsidR="007F11EB" w:rsidRPr="00C9799A">
        <w:rPr>
          <w:rFonts w:asciiTheme="minorHAnsi" w:hAnsiTheme="minorHAnsi" w:cstheme="minorHAnsi"/>
          <w:sz w:val="24"/>
          <w:szCs w:val="24"/>
        </w:rPr>
        <w:t xml:space="preserve"> Racial Inequities in Maternal Health Legislative Report</w:t>
      </w:r>
      <w:r w:rsidR="004C5383">
        <w:rPr>
          <w:rFonts w:asciiTheme="minorHAnsi" w:hAnsiTheme="minorHAnsi" w:cstheme="minorHAnsi"/>
          <w:sz w:val="24"/>
          <w:szCs w:val="24"/>
        </w:rPr>
        <w:t xml:space="preserve"> (2022)</w:t>
      </w:r>
      <w:r w:rsidR="007F11EB" w:rsidRPr="00C9799A">
        <w:rPr>
          <w:rFonts w:asciiTheme="minorHAnsi" w:hAnsiTheme="minorHAnsi" w:cstheme="minorHAnsi"/>
          <w:sz w:val="24"/>
          <w:szCs w:val="24"/>
        </w:rPr>
        <w:t xml:space="preserve">, and guidance from the </w:t>
      </w:r>
      <w:r w:rsidR="00D545AF" w:rsidRPr="00C9799A">
        <w:rPr>
          <w:rFonts w:asciiTheme="minorHAnsi" w:hAnsiTheme="minorHAnsi" w:cstheme="minorHAnsi"/>
          <w:sz w:val="24"/>
          <w:szCs w:val="24"/>
        </w:rPr>
        <w:t xml:space="preserve">Massachusetts Maternal Mortality and Morbidity Review Committee. </w:t>
      </w:r>
      <w:r w:rsidR="21965262" w:rsidRPr="00C9799A">
        <w:rPr>
          <w:rFonts w:asciiTheme="minorHAnsi" w:eastAsiaTheme="minorEastAsia" w:hAnsiTheme="minorHAnsi" w:cstheme="minorHAnsi"/>
          <w:color w:val="2B579A"/>
          <w:sz w:val="24"/>
          <w:szCs w:val="24"/>
        </w:rPr>
        <w:t xml:space="preserve"> </w:t>
      </w:r>
    </w:p>
    <w:p w14:paraId="0AF568B6" w14:textId="12407AE6" w:rsidR="0077067C" w:rsidRPr="00C9799A" w:rsidRDefault="00A55BAA" w:rsidP="005C322C">
      <w:pPr>
        <w:pStyle w:val="ListParagraph"/>
        <w:numPr>
          <w:ilvl w:val="0"/>
          <w:numId w:val="31"/>
        </w:numPr>
        <w:spacing w:before="120" w:after="120" w:line="276" w:lineRule="auto"/>
        <w:rPr>
          <w:rFonts w:asciiTheme="minorHAnsi" w:eastAsiaTheme="minorEastAsia" w:hAnsiTheme="minorHAnsi" w:cstheme="minorBidi"/>
          <w:color w:val="2B579A"/>
          <w:sz w:val="24"/>
          <w:szCs w:val="24"/>
        </w:rPr>
      </w:pPr>
      <w:r w:rsidRPr="00C9799A">
        <w:rPr>
          <w:rFonts w:asciiTheme="minorHAnsi" w:hAnsiTheme="minorHAnsi" w:cstheme="minorHAnsi"/>
          <w:color w:val="000000"/>
          <w:sz w:val="24"/>
          <w:szCs w:val="24"/>
        </w:rPr>
        <w:t>The M</w:t>
      </w:r>
      <w:r w:rsidR="008705A4" w:rsidRPr="00C9799A">
        <w:rPr>
          <w:rFonts w:asciiTheme="minorHAnsi" w:hAnsiTheme="minorHAnsi" w:cstheme="minorHAnsi"/>
          <w:color w:val="000000"/>
          <w:sz w:val="24"/>
          <w:szCs w:val="24"/>
        </w:rPr>
        <w:t xml:space="preserve">assachusetts Perinatal Neonatal </w:t>
      </w:r>
      <w:r w:rsidRPr="00C9799A">
        <w:rPr>
          <w:rFonts w:asciiTheme="minorHAnsi" w:hAnsiTheme="minorHAnsi" w:cstheme="minorHAnsi"/>
          <w:color w:val="000000"/>
          <w:sz w:val="24"/>
          <w:szCs w:val="24"/>
        </w:rPr>
        <w:t xml:space="preserve">Quality </w:t>
      </w:r>
      <w:r w:rsidR="008705A4" w:rsidRPr="00C9799A">
        <w:rPr>
          <w:rFonts w:asciiTheme="minorHAnsi" w:hAnsiTheme="minorHAnsi" w:cstheme="minorHAnsi"/>
          <w:color w:val="000000"/>
          <w:sz w:val="24"/>
          <w:szCs w:val="24"/>
        </w:rPr>
        <w:t>Improvement Network (PN</w:t>
      </w:r>
      <w:r w:rsidRPr="00C9799A">
        <w:rPr>
          <w:rFonts w:asciiTheme="minorHAnsi" w:hAnsiTheme="minorHAnsi" w:cstheme="minorHAnsi"/>
          <w:sz w:val="24"/>
          <w:szCs w:val="24"/>
        </w:rPr>
        <w:t>QIN</w:t>
      </w:r>
      <w:r w:rsidR="008705A4" w:rsidRPr="00C9799A">
        <w:rPr>
          <w:rFonts w:asciiTheme="minorHAnsi" w:hAnsiTheme="minorHAnsi" w:cstheme="minorHAnsi"/>
          <w:sz w:val="24"/>
          <w:szCs w:val="24"/>
        </w:rPr>
        <w:t>)</w:t>
      </w:r>
      <w:r w:rsidR="009F4909" w:rsidRPr="00C9799A">
        <w:rPr>
          <w:rFonts w:asciiTheme="minorHAnsi" w:hAnsiTheme="minorHAnsi" w:cstheme="minorHAnsi"/>
          <w:sz w:val="24"/>
          <w:szCs w:val="24"/>
        </w:rPr>
        <w:t>, a quality improvement network of providers and stakeholders</w:t>
      </w:r>
      <w:r w:rsidRPr="00C9799A">
        <w:rPr>
          <w:rFonts w:asciiTheme="minorHAnsi" w:hAnsiTheme="minorHAnsi" w:cstheme="minorHAnsi"/>
          <w:sz w:val="24"/>
          <w:szCs w:val="24"/>
        </w:rPr>
        <w:t xml:space="preserve"> </w:t>
      </w:r>
      <w:r w:rsidRPr="00C9799A">
        <w:rPr>
          <w:rFonts w:asciiTheme="minorHAnsi" w:hAnsiTheme="minorHAnsi" w:cstheme="minorHAnsi"/>
          <w:color w:val="000000"/>
          <w:sz w:val="24"/>
          <w:szCs w:val="24"/>
        </w:rPr>
        <w:t xml:space="preserve">dedicated to improving health outcomes </w:t>
      </w:r>
      <w:r w:rsidRPr="00C9799A">
        <w:rPr>
          <w:rFonts w:asciiTheme="minorHAnsi" w:hAnsiTheme="minorHAnsi" w:cstheme="minorHAnsi"/>
          <w:sz w:val="24"/>
          <w:szCs w:val="24"/>
        </w:rPr>
        <w:t>of</w:t>
      </w:r>
      <w:r w:rsidRPr="00C9799A">
        <w:rPr>
          <w:rFonts w:asciiTheme="minorHAnsi" w:hAnsiTheme="minorHAnsi" w:cstheme="minorHAnsi"/>
          <w:color w:val="000000"/>
          <w:sz w:val="24"/>
          <w:szCs w:val="24"/>
        </w:rPr>
        <w:t xml:space="preserve"> </w:t>
      </w:r>
      <w:r w:rsidRPr="00C9799A">
        <w:rPr>
          <w:rFonts w:asciiTheme="minorHAnsi" w:hAnsiTheme="minorHAnsi" w:cstheme="minorHAnsi"/>
          <w:sz w:val="24"/>
          <w:szCs w:val="24"/>
        </w:rPr>
        <w:t>birthing people</w:t>
      </w:r>
      <w:r w:rsidRPr="00C9799A">
        <w:rPr>
          <w:rFonts w:asciiTheme="minorHAnsi" w:hAnsiTheme="minorHAnsi" w:cstheme="minorHAnsi"/>
          <w:color w:val="000000"/>
          <w:sz w:val="24"/>
          <w:szCs w:val="24"/>
        </w:rPr>
        <w:t>, newborns, and families</w:t>
      </w:r>
      <w:r w:rsidR="009F4909" w:rsidRPr="00C9799A">
        <w:rPr>
          <w:rFonts w:asciiTheme="minorHAnsi" w:hAnsiTheme="minorHAnsi" w:cstheme="minorHAnsi"/>
          <w:color w:val="000000"/>
          <w:sz w:val="24"/>
          <w:szCs w:val="24"/>
        </w:rPr>
        <w:t xml:space="preserve">, </w:t>
      </w:r>
      <w:r w:rsidR="00492E66" w:rsidRPr="00C9799A">
        <w:rPr>
          <w:rFonts w:asciiTheme="minorHAnsi" w:hAnsiTheme="minorHAnsi" w:cstheme="minorHAnsi"/>
          <w:color w:val="000000"/>
          <w:sz w:val="24"/>
          <w:szCs w:val="24"/>
        </w:rPr>
        <w:t xml:space="preserve">launched the </w:t>
      </w:r>
      <w:r w:rsidR="00492E66" w:rsidRPr="00C9799A">
        <w:rPr>
          <w:rFonts w:asciiTheme="minorHAnsi" w:hAnsiTheme="minorHAnsi" w:cstheme="minorHAnsi"/>
          <w:sz w:val="24"/>
          <w:szCs w:val="24"/>
        </w:rPr>
        <w:t>Maternal Equity Bundle to reduce overall SMM and to close the Black-White gap in SMM</w:t>
      </w:r>
      <w:r w:rsidR="00612C38">
        <w:rPr>
          <w:rFonts w:asciiTheme="minorHAnsi" w:hAnsiTheme="minorHAnsi" w:cstheme="minorHAnsi"/>
          <w:sz w:val="24"/>
          <w:szCs w:val="24"/>
        </w:rPr>
        <w:t>.</w:t>
      </w:r>
      <w:r w:rsidR="00EA02AF" w:rsidRPr="00C9799A">
        <w:rPr>
          <w:rFonts w:asciiTheme="minorHAnsi" w:hAnsiTheme="minorHAnsi" w:cstheme="minorHAnsi"/>
          <w:sz w:val="24"/>
          <w:szCs w:val="24"/>
        </w:rPr>
        <w:t xml:space="preserve"> </w:t>
      </w:r>
      <w:r w:rsidR="00612C38">
        <w:rPr>
          <w:rFonts w:asciiTheme="minorHAnsi" w:hAnsiTheme="minorHAnsi" w:cstheme="minorHAnsi"/>
          <w:sz w:val="24"/>
          <w:szCs w:val="24"/>
        </w:rPr>
        <w:t>PNQIN</w:t>
      </w:r>
      <w:r w:rsidR="00EA02AF" w:rsidRPr="00C9799A">
        <w:rPr>
          <w:rFonts w:asciiTheme="minorHAnsi" w:hAnsiTheme="minorHAnsi" w:cstheme="minorHAnsi"/>
          <w:sz w:val="24"/>
          <w:szCs w:val="24"/>
        </w:rPr>
        <w:t xml:space="preserve"> has trained over </w:t>
      </w:r>
      <w:proofErr w:type="gramStart"/>
      <w:r w:rsidR="004F22F3" w:rsidRPr="00C9799A">
        <w:rPr>
          <w:rFonts w:asciiTheme="minorHAnsi" w:hAnsiTheme="minorHAnsi" w:cstheme="minorHAnsi"/>
          <w:sz w:val="24"/>
          <w:szCs w:val="24"/>
        </w:rPr>
        <w:t>400</w:t>
      </w:r>
      <w:proofErr w:type="gramEnd"/>
      <w:r w:rsidR="004F22F3" w:rsidRPr="00C9799A">
        <w:rPr>
          <w:rFonts w:asciiTheme="minorHAnsi" w:hAnsiTheme="minorHAnsi" w:cstheme="minorHAnsi"/>
          <w:sz w:val="24"/>
          <w:szCs w:val="24"/>
        </w:rPr>
        <w:t xml:space="preserve"> providers across 34 birthing </w:t>
      </w:r>
      <w:r w:rsidR="00163BFE" w:rsidRPr="00C9799A">
        <w:rPr>
          <w:rFonts w:asciiTheme="minorHAnsi" w:hAnsiTheme="minorHAnsi" w:cstheme="minorHAnsi"/>
          <w:sz w:val="24"/>
          <w:szCs w:val="24"/>
        </w:rPr>
        <w:t>hospitals</w:t>
      </w:r>
      <w:r w:rsidR="004F22F3" w:rsidRPr="00C9799A">
        <w:rPr>
          <w:rFonts w:asciiTheme="minorHAnsi" w:hAnsiTheme="minorHAnsi" w:cstheme="minorHAnsi"/>
          <w:sz w:val="24"/>
          <w:szCs w:val="24"/>
        </w:rPr>
        <w:t xml:space="preserve"> </w:t>
      </w:r>
      <w:r w:rsidR="0037694A" w:rsidRPr="00C9799A">
        <w:rPr>
          <w:rFonts w:asciiTheme="minorHAnsi" w:eastAsia="Calibri" w:hAnsiTheme="minorHAnsi" w:cstheme="minorHAnsi"/>
          <w:sz w:val="24"/>
          <w:szCs w:val="24"/>
        </w:rPr>
        <w:t>to dismantle racism, provide respectful care that is equitable and high</w:t>
      </w:r>
      <w:r w:rsidR="00C176AB">
        <w:rPr>
          <w:rFonts w:asciiTheme="minorHAnsi" w:eastAsia="Calibri" w:hAnsiTheme="minorHAnsi" w:cstheme="minorHAnsi"/>
          <w:sz w:val="24"/>
          <w:szCs w:val="24"/>
        </w:rPr>
        <w:t>-</w:t>
      </w:r>
      <w:r w:rsidR="0037694A" w:rsidRPr="00C9799A">
        <w:rPr>
          <w:rFonts w:asciiTheme="minorHAnsi" w:eastAsia="Calibri" w:hAnsiTheme="minorHAnsi" w:cstheme="minorHAnsi"/>
          <w:sz w:val="24"/>
          <w:szCs w:val="24"/>
        </w:rPr>
        <w:t>quality, and eliminate perinatal health disparities.</w:t>
      </w:r>
      <w:r w:rsidR="00163BFE" w:rsidRPr="00C9799A">
        <w:rPr>
          <w:rFonts w:asciiTheme="minorHAnsi" w:hAnsiTheme="minorHAnsi" w:cstheme="minorHAnsi"/>
          <w:sz w:val="24"/>
          <w:szCs w:val="24"/>
        </w:rPr>
        <w:t xml:space="preserve">  </w:t>
      </w:r>
    </w:p>
    <w:p w14:paraId="18DB70BD" w14:textId="707B0B1E" w:rsidR="00933FD4" w:rsidRPr="00C9799A" w:rsidRDefault="00933FD4" w:rsidP="005C322C">
      <w:pPr>
        <w:pStyle w:val="ListParagraph"/>
        <w:numPr>
          <w:ilvl w:val="0"/>
          <w:numId w:val="31"/>
        </w:numPr>
        <w:spacing w:before="120" w:after="120" w:line="276" w:lineRule="auto"/>
        <w:rPr>
          <w:rFonts w:asciiTheme="minorHAnsi" w:eastAsiaTheme="minorEastAsia" w:hAnsiTheme="minorHAnsi" w:cstheme="minorHAnsi"/>
          <w:color w:val="2B579A"/>
          <w:sz w:val="24"/>
          <w:szCs w:val="24"/>
        </w:rPr>
      </w:pPr>
      <w:r w:rsidRPr="00C9799A">
        <w:rPr>
          <w:rFonts w:asciiTheme="minorHAnsi" w:hAnsiTheme="minorHAnsi" w:cstheme="minorHAnsi"/>
          <w:sz w:val="24"/>
          <w:szCs w:val="24"/>
        </w:rPr>
        <w:t xml:space="preserve">DPH </w:t>
      </w:r>
      <w:r w:rsidR="00BE3F0F" w:rsidRPr="00C9799A">
        <w:rPr>
          <w:rFonts w:asciiTheme="minorHAnsi" w:hAnsiTheme="minorHAnsi" w:cstheme="minorHAnsi"/>
          <w:sz w:val="24"/>
          <w:szCs w:val="24"/>
        </w:rPr>
        <w:t xml:space="preserve">is addressing critical gaps in direct clinical care by </w:t>
      </w:r>
      <w:r w:rsidRPr="00C9799A">
        <w:rPr>
          <w:rFonts w:asciiTheme="minorHAnsi" w:hAnsiTheme="minorHAnsi" w:cstheme="minorHAnsi"/>
          <w:sz w:val="24"/>
          <w:szCs w:val="24"/>
        </w:rPr>
        <w:t>explo</w:t>
      </w:r>
      <w:r w:rsidR="002C0045" w:rsidRPr="00C9799A">
        <w:rPr>
          <w:rFonts w:asciiTheme="minorHAnsi" w:hAnsiTheme="minorHAnsi" w:cstheme="minorHAnsi"/>
          <w:sz w:val="24"/>
          <w:szCs w:val="24"/>
        </w:rPr>
        <w:t>ring us</w:t>
      </w:r>
      <w:r w:rsidR="005B65EF">
        <w:rPr>
          <w:rFonts w:asciiTheme="minorHAnsi" w:hAnsiTheme="minorHAnsi" w:cstheme="minorHAnsi"/>
          <w:sz w:val="24"/>
          <w:szCs w:val="24"/>
        </w:rPr>
        <w:t>e of</w:t>
      </w:r>
      <w:r w:rsidR="002C0045" w:rsidRPr="00C9799A">
        <w:rPr>
          <w:rFonts w:asciiTheme="minorHAnsi" w:hAnsiTheme="minorHAnsi" w:cstheme="minorHAnsi"/>
          <w:sz w:val="24"/>
          <w:szCs w:val="24"/>
        </w:rPr>
        <w:t xml:space="preserve"> </w:t>
      </w:r>
      <w:r w:rsidRPr="00C9799A">
        <w:rPr>
          <w:rFonts w:asciiTheme="minorHAnsi" w:hAnsiTheme="minorHAnsi" w:cstheme="minorHAnsi"/>
          <w:sz w:val="24"/>
          <w:szCs w:val="24"/>
        </w:rPr>
        <w:t>the CDC’s Levels of Care Assessment Tool (</w:t>
      </w:r>
      <w:proofErr w:type="spellStart"/>
      <w:r w:rsidRPr="00C9799A">
        <w:rPr>
          <w:rFonts w:asciiTheme="minorHAnsi" w:hAnsiTheme="minorHAnsi" w:cstheme="minorHAnsi"/>
          <w:sz w:val="24"/>
          <w:szCs w:val="24"/>
        </w:rPr>
        <w:t>LOCATe</w:t>
      </w:r>
      <w:r w:rsidRPr="00C9799A">
        <w:rPr>
          <w:rFonts w:asciiTheme="minorHAnsi" w:hAnsiTheme="minorHAnsi" w:cstheme="minorHAnsi"/>
          <w:sz w:val="24"/>
          <w:szCs w:val="24"/>
          <w:vertAlign w:val="superscript"/>
        </w:rPr>
        <w:t>SM</w:t>
      </w:r>
      <w:proofErr w:type="spellEnd"/>
      <w:r w:rsidRPr="00C9799A">
        <w:rPr>
          <w:rFonts w:asciiTheme="minorHAnsi" w:hAnsiTheme="minorHAnsi" w:cstheme="minorHAnsi"/>
          <w:sz w:val="24"/>
          <w:szCs w:val="24"/>
        </w:rPr>
        <w:t xml:space="preserve">) </w:t>
      </w:r>
      <w:r w:rsidR="00BE3F0F" w:rsidRPr="00C9799A">
        <w:rPr>
          <w:rFonts w:asciiTheme="minorHAnsi" w:hAnsiTheme="minorHAnsi" w:cstheme="minorHAnsi"/>
          <w:sz w:val="24"/>
          <w:szCs w:val="24"/>
        </w:rPr>
        <w:t xml:space="preserve">to </w:t>
      </w:r>
      <w:r w:rsidR="006D4586">
        <w:rPr>
          <w:rFonts w:asciiTheme="minorHAnsi" w:hAnsiTheme="minorHAnsi" w:cstheme="minorHAnsi"/>
          <w:sz w:val="24"/>
          <w:szCs w:val="24"/>
        </w:rPr>
        <w:t>ensure</w:t>
      </w:r>
      <w:r w:rsidR="00BE3F0F" w:rsidRPr="00C9799A">
        <w:rPr>
          <w:rFonts w:asciiTheme="minorHAnsi" w:hAnsiTheme="minorHAnsi" w:cstheme="minorHAnsi"/>
          <w:sz w:val="24"/>
          <w:szCs w:val="24"/>
        </w:rPr>
        <w:t xml:space="preserve"> that birthing people are cared for at hospitals with the </w:t>
      </w:r>
      <w:r w:rsidR="00BE3F0F" w:rsidRPr="00C9799A">
        <w:rPr>
          <w:rFonts w:asciiTheme="minorHAnsi" w:hAnsiTheme="minorHAnsi" w:cstheme="minorHAnsi"/>
          <w:sz w:val="24"/>
          <w:szCs w:val="24"/>
        </w:rPr>
        <w:lastRenderedPageBreak/>
        <w:t xml:space="preserve">resources and personnel to manage their unique needs </w:t>
      </w:r>
      <w:r w:rsidRPr="00C9799A">
        <w:rPr>
          <w:rFonts w:asciiTheme="minorHAnsi" w:hAnsiTheme="minorHAnsi" w:cstheme="minorHAnsi"/>
          <w:sz w:val="24"/>
          <w:szCs w:val="24"/>
        </w:rPr>
        <w:t xml:space="preserve">and </w:t>
      </w:r>
      <w:r w:rsidR="00271005">
        <w:rPr>
          <w:rFonts w:asciiTheme="minorHAnsi" w:hAnsiTheme="minorHAnsi" w:cstheme="minorHAnsi"/>
          <w:sz w:val="24"/>
          <w:szCs w:val="24"/>
        </w:rPr>
        <w:t xml:space="preserve">by </w:t>
      </w:r>
      <w:r w:rsidRPr="00C9799A">
        <w:rPr>
          <w:rFonts w:asciiTheme="minorHAnsi" w:hAnsiTheme="minorHAnsi" w:cstheme="minorHAnsi"/>
          <w:sz w:val="24"/>
          <w:szCs w:val="24"/>
        </w:rPr>
        <w:t>implement</w:t>
      </w:r>
      <w:r w:rsidR="00BE3F0F" w:rsidRPr="00C9799A">
        <w:rPr>
          <w:rFonts w:asciiTheme="minorHAnsi" w:hAnsiTheme="minorHAnsi" w:cstheme="minorHAnsi"/>
          <w:sz w:val="24"/>
          <w:szCs w:val="24"/>
        </w:rPr>
        <w:t>ing</w:t>
      </w:r>
      <w:r w:rsidRPr="00C9799A">
        <w:rPr>
          <w:rFonts w:asciiTheme="minorHAnsi" w:hAnsiTheme="minorHAnsi" w:cstheme="minorHAnsi"/>
          <w:sz w:val="24"/>
          <w:szCs w:val="24"/>
        </w:rPr>
        <w:t xml:space="preserve"> innovative maternal health interventions such as remote blood pressure </w:t>
      </w:r>
      <w:proofErr w:type="gramStart"/>
      <w:r w:rsidRPr="00C9799A">
        <w:rPr>
          <w:rFonts w:asciiTheme="minorHAnsi" w:hAnsiTheme="minorHAnsi" w:cstheme="minorHAnsi"/>
          <w:sz w:val="24"/>
          <w:szCs w:val="24"/>
        </w:rPr>
        <w:t>monitoring</w:t>
      </w:r>
      <w:proofErr w:type="gramEnd"/>
      <w:r w:rsidRPr="00C9799A">
        <w:rPr>
          <w:rFonts w:asciiTheme="minorHAnsi" w:hAnsiTheme="minorHAnsi" w:cstheme="minorHAnsi"/>
          <w:sz w:val="24"/>
          <w:szCs w:val="24"/>
        </w:rPr>
        <w:t xml:space="preserve"> for medically underserved communities</w:t>
      </w:r>
      <w:r w:rsidR="00BE3F0F" w:rsidRPr="00C9799A">
        <w:rPr>
          <w:rFonts w:asciiTheme="minorHAnsi" w:hAnsiTheme="minorHAnsi" w:cstheme="minorHAnsi"/>
          <w:sz w:val="24"/>
          <w:szCs w:val="24"/>
        </w:rPr>
        <w:t>.</w:t>
      </w:r>
    </w:p>
    <w:p w14:paraId="180412A5" w14:textId="1EF262D1" w:rsidR="00946E5A" w:rsidRPr="00C218EB" w:rsidRDefault="00C700C9" w:rsidP="00C9799A">
      <w:pPr>
        <w:spacing w:before="120" w:after="120" w:line="276" w:lineRule="auto"/>
        <w:rPr>
          <w:rFonts w:asciiTheme="minorHAnsi" w:eastAsia="Calibri" w:hAnsiTheme="minorHAnsi" w:cstheme="minorHAnsi"/>
          <w:sz w:val="24"/>
          <w:szCs w:val="24"/>
        </w:rPr>
      </w:pPr>
      <w:r>
        <w:rPr>
          <w:rFonts w:asciiTheme="minorHAnsi" w:eastAsiaTheme="minorEastAsia" w:hAnsiTheme="minorHAnsi" w:cstheme="minorBidi"/>
          <w:sz w:val="24"/>
          <w:szCs w:val="24"/>
        </w:rPr>
        <w:t>Of course, t</w:t>
      </w:r>
      <w:r w:rsidR="005C56B0" w:rsidRPr="00C9799A">
        <w:rPr>
          <w:rFonts w:asciiTheme="minorHAnsi" w:eastAsiaTheme="minorEastAsia" w:hAnsiTheme="minorHAnsi" w:cstheme="minorBidi"/>
          <w:sz w:val="24"/>
          <w:szCs w:val="24"/>
        </w:rPr>
        <w:t xml:space="preserve">here are </w:t>
      </w:r>
      <w:proofErr w:type="gramStart"/>
      <w:r w:rsidR="005C56B0" w:rsidRPr="00C9799A">
        <w:rPr>
          <w:rFonts w:asciiTheme="minorHAnsi" w:eastAsiaTheme="minorEastAsia" w:hAnsiTheme="minorHAnsi" w:cstheme="minorBidi"/>
          <w:sz w:val="24"/>
          <w:szCs w:val="24"/>
        </w:rPr>
        <w:t>additional</w:t>
      </w:r>
      <w:proofErr w:type="gramEnd"/>
      <w:r w:rsidR="005C56B0" w:rsidRPr="00C9799A">
        <w:rPr>
          <w:rFonts w:asciiTheme="minorHAnsi" w:eastAsiaTheme="minorEastAsia" w:hAnsiTheme="minorHAnsi" w:cstheme="minorBidi"/>
          <w:sz w:val="24"/>
          <w:szCs w:val="24"/>
        </w:rPr>
        <w:t xml:space="preserve"> opportunities to address SMM in Massachusetts. </w:t>
      </w:r>
      <w:r w:rsidR="3B2576D8" w:rsidRPr="00C9799A">
        <w:rPr>
          <w:rFonts w:asciiTheme="minorHAnsi" w:eastAsiaTheme="minorEastAsia" w:hAnsiTheme="minorHAnsi" w:cstheme="minorBidi"/>
          <w:sz w:val="24"/>
          <w:szCs w:val="24"/>
        </w:rPr>
        <w:t xml:space="preserve">The </w:t>
      </w:r>
      <w:r w:rsidR="3B2576D8" w:rsidRPr="273DDA9E">
        <w:rPr>
          <w:rFonts w:asciiTheme="minorHAnsi" w:eastAsiaTheme="minorEastAsia" w:hAnsiTheme="minorHAnsi" w:cstheme="minorBidi"/>
          <w:sz w:val="24"/>
          <w:szCs w:val="24"/>
        </w:rPr>
        <w:t xml:space="preserve">findings of this report align with the </w:t>
      </w:r>
      <w:r w:rsidR="00383CB3">
        <w:rPr>
          <w:rFonts w:asciiTheme="minorHAnsi" w:eastAsiaTheme="minorEastAsia" w:hAnsiTheme="minorHAnsi" w:cstheme="minorBidi"/>
          <w:sz w:val="24"/>
          <w:szCs w:val="24"/>
        </w:rPr>
        <w:t>recommendations</w:t>
      </w:r>
      <w:r w:rsidR="00383CB3" w:rsidRPr="273DDA9E">
        <w:rPr>
          <w:rFonts w:asciiTheme="minorHAnsi" w:eastAsia="Calibri" w:hAnsiTheme="minorHAnsi" w:cstheme="minorBidi"/>
          <w:sz w:val="24"/>
          <w:szCs w:val="24"/>
        </w:rPr>
        <w:t xml:space="preserve"> </w:t>
      </w:r>
      <w:r w:rsidR="581F9F78" w:rsidRPr="273DDA9E">
        <w:rPr>
          <w:rFonts w:asciiTheme="minorHAnsi" w:eastAsia="Calibri" w:hAnsiTheme="minorHAnsi" w:cstheme="minorBidi"/>
          <w:sz w:val="24"/>
          <w:szCs w:val="24"/>
        </w:rPr>
        <w:t xml:space="preserve">from the </w:t>
      </w:r>
      <w:r w:rsidR="00D26DD8" w:rsidRPr="273DDA9E">
        <w:rPr>
          <w:rFonts w:asciiTheme="minorHAnsi" w:eastAsia="Calibri" w:hAnsiTheme="minorHAnsi" w:cstheme="minorBidi"/>
          <w:sz w:val="24"/>
          <w:szCs w:val="24"/>
        </w:rPr>
        <w:t xml:space="preserve">Massachusetts </w:t>
      </w:r>
      <w:r w:rsidR="581F9F78" w:rsidRPr="273DDA9E">
        <w:rPr>
          <w:rFonts w:asciiTheme="minorHAnsi" w:eastAsia="Calibri" w:hAnsiTheme="minorHAnsi" w:cstheme="minorBidi"/>
          <w:sz w:val="24"/>
          <w:szCs w:val="24"/>
        </w:rPr>
        <w:t>Special Commission on Racial Inequities in Maternal Health</w:t>
      </w:r>
      <w:r w:rsidR="000F0812">
        <w:rPr>
          <w:rFonts w:asciiTheme="minorHAnsi" w:eastAsia="Calibri" w:hAnsiTheme="minorHAnsi" w:cstheme="minorBidi"/>
          <w:sz w:val="24"/>
          <w:szCs w:val="24"/>
        </w:rPr>
        <w:t xml:space="preserve"> Report</w:t>
      </w:r>
      <w:r w:rsidR="00072BB4">
        <w:rPr>
          <w:rFonts w:asciiTheme="minorHAnsi" w:eastAsia="Calibri" w:hAnsiTheme="minorHAnsi" w:cstheme="minorBidi"/>
          <w:sz w:val="24"/>
          <w:szCs w:val="24"/>
        </w:rPr>
        <w:t xml:space="preserve"> (May 2022)</w:t>
      </w:r>
      <w:r w:rsidR="581F9F78" w:rsidRPr="273DDA9E">
        <w:rPr>
          <w:rFonts w:asciiTheme="minorHAnsi" w:eastAsia="Calibri" w:hAnsiTheme="minorHAnsi" w:cstheme="minorBidi"/>
          <w:sz w:val="24"/>
          <w:szCs w:val="24"/>
        </w:rPr>
        <w:t xml:space="preserve">. Recommendations from this </w:t>
      </w:r>
      <w:r w:rsidR="00EE590E">
        <w:rPr>
          <w:rFonts w:asciiTheme="minorHAnsi" w:eastAsia="Calibri" w:hAnsiTheme="minorHAnsi" w:cstheme="minorBidi"/>
          <w:sz w:val="24"/>
          <w:szCs w:val="24"/>
        </w:rPr>
        <w:t>Commission</w:t>
      </w:r>
      <w:r w:rsidR="00EE590E" w:rsidRPr="273DDA9E">
        <w:rPr>
          <w:rFonts w:asciiTheme="minorHAnsi" w:eastAsia="Calibri" w:hAnsiTheme="minorHAnsi" w:cstheme="minorBidi"/>
          <w:sz w:val="24"/>
          <w:szCs w:val="24"/>
        </w:rPr>
        <w:t xml:space="preserve"> </w:t>
      </w:r>
      <w:r w:rsidR="581F9F78" w:rsidRPr="273DDA9E">
        <w:rPr>
          <w:rFonts w:asciiTheme="minorHAnsi" w:eastAsia="Calibri" w:hAnsiTheme="minorHAnsi" w:cstheme="minorBidi"/>
          <w:sz w:val="24"/>
          <w:szCs w:val="24"/>
        </w:rPr>
        <w:t xml:space="preserve">are available on the </w:t>
      </w:r>
      <w:hyperlink r:id="rId20" w:history="1">
        <w:r w:rsidR="581F9F78" w:rsidRPr="004A2DB6">
          <w:rPr>
            <w:rStyle w:val="Hyperlink"/>
            <w:rFonts w:asciiTheme="minorHAnsi" w:eastAsia="Calibri" w:hAnsiTheme="minorHAnsi" w:cstheme="minorBidi"/>
            <w:sz w:val="24"/>
            <w:szCs w:val="24"/>
          </w:rPr>
          <w:t>General Court of the Commonwealth of Massachusetts website</w:t>
        </w:r>
      </w:hyperlink>
      <w:r w:rsidR="00C9799A">
        <w:rPr>
          <w:rStyle w:val="Hyperlink"/>
          <w:rFonts w:asciiTheme="minorHAnsi" w:eastAsia="Calibri" w:hAnsiTheme="minorHAnsi" w:cstheme="minorBidi"/>
          <w:sz w:val="24"/>
          <w:szCs w:val="24"/>
        </w:rPr>
        <w:t xml:space="preserve">. </w:t>
      </w:r>
      <w:r w:rsidR="384BFDCC" w:rsidRPr="00C218EB">
        <w:rPr>
          <w:rFonts w:asciiTheme="minorHAnsi" w:eastAsia="Calibri" w:hAnsiTheme="minorHAnsi" w:cstheme="minorHAnsi"/>
          <w:sz w:val="24"/>
          <w:szCs w:val="24"/>
        </w:rPr>
        <w:t>Among its conclusions this report noted that:</w:t>
      </w:r>
    </w:p>
    <w:p w14:paraId="40F2E502" w14:textId="3D4C6E3B" w:rsidR="00946E5A" w:rsidRPr="00090495" w:rsidRDefault="384BFDCC" w:rsidP="00F3716D">
      <w:pPr>
        <w:spacing w:before="240" w:after="240"/>
        <w:ind w:left="720" w:right="1440"/>
        <w:jc w:val="both"/>
        <w:rPr>
          <w:rFonts w:ascii="Calibri" w:hAnsi="Calibri"/>
          <w:b/>
          <w:color w:val="032E53"/>
          <w:sz w:val="32"/>
          <w:szCs w:val="32"/>
        </w:rPr>
      </w:pPr>
      <w:r w:rsidRPr="00090495">
        <w:rPr>
          <w:rFonts w:asciiTheme="minorHAnsi" w:eastAsia="Calibri" w:hAnsiTheme="minorHAnsi" w:cstheme="minorHAnsi"/>
          <w:i/>
          <w:iCs/>
          <w:sz w:val="24"/>
          <w:szCs w:val="24"/>
        </w:rPr>
        <w:t>“Racial inequities are present at multiple levels (i.e. within communities, public health, and in healthcare settings); thus, the achievement in reducing SMM and maternal mortality will be dependent upon the redesigning of health delivery infrastructures and the standardization of collaboration within and across community settings, education, mental health assistance, housing, support of doulas and certified nurse midwives, improved competency among providers, improved access for birthing moms, and enactment of laws pertaining to maternal health delivery</w:t>
      </w:r>
      <w:r w:rsidR="000E4C69" w:rsidRPr="00090495">
        <w:rPr>
          <w:rFonts w:asciiTheme="minorHAnsi" w:eastAsia="Calibri" w:hAnsiTheme="minorHAnsi" w:cstheme="minorHAnsi"/>
          <w:i/>
          <w:iCs/>
          <w:sz w:val="24"/>
          <w:szCs w:val="24"/>
        </w:rPr>
        <w:t>.</w:t>
      </w:r>
      <w:r w:rsidRPr="00090495">
        <w:rPr>
          <w:rFonts w:asciiTheme="minorHAnsi" w:eastAsia="Calibri" w:hAnsiTheme="minorHAnsi" w:cstheme="minorHAnsi"/>
          <w:i/>
          <w:iCs/>
          <w:sz w:val="24"/>
          <w:szCs w:val="24"/>
        </w:rPr>
        <w:t>”</w:t>
      </w:r>
    </w:p>
    <w:p w14:paraId="1F9D861E" w14:textId="77777777" w:rsidR="006C38B9" w:rsidRDefault="006C38B9" w:rsidP="003471CA">
      <w:pPr>
        <w:rPr>
          <w:rFonts w:ascii="Calibri" w:hAnsi="Calibri"/>
          <w:b/>
          <w:color w:val="032E53"/>
          <w:sz w:val="32"/>
          <w:szCs w:val="32"/>
        </w:rPr>
      </w:pPr>
    </w:p>
    <w:p w14:paraId="181A60C3" w14:textId="77777777" w:rsidR="006C38B9" w:rsidRDefault="006C38B9" w:rsidP="003471CA">
      <w:pPr>
        <w:rPr>
          <w:rFonts w:ascii="Calibri" w:hAnsi="Calibri"/>
          <w:b/>
          <w:color w:val="032E53"/>
          <w:sz w:val="32"/>
          <w:szCs w:val="32"/>
        </w:rPr>
      </w:pPr>
    </w:p>
    <w:p w14:paraId="3B216C5F" w14:textId="77777777" w:rsidR="006C38B9" w:rsidRDefault="006C38B9" w:rsidP="003471CA">
      <w:pPr>
        <w:rPr>
          <w:rFonts w:ascii="Calibri" w:hAnsi="Calibri"/>
          <w:b/>
          <w:color w:val="032E53"/>
          <w:sz w:val="32"/>
          <w:szCs w:val="32"/>
        </w:rPr>
      </w:pPr>
    </w:p>
    <w:p w14:paraId="24327AC5" w14:textId="77777777" w:rsidR="006C38B9" w:rsidRDefault="006C38B9" w:rsidP="003471CA">
      <w:pPr>
        <w:rPr>
          <w:rFonts w:ascii="Calibri" w:hAnsi="Calibri"/>
          <w:b/>
          <w:color w:val="032E53"/>
          <w:sz w:val="32"/>
          <w:szCs w:val="32"/>
        </w:rPr>
      </w:pPr>
    </w:p>
    <w:p w14:paraId="76CAD16B" w14:textId="77777777" w:rsidR="006C38B9" w:rsidRDefault="006C38B9" w:rsidP="003471CA">
      <w:pPr>
        <w:rPr>
          <w:rFonts w:ascii="Calibri" w:hAnsi="Calibri"/>
          <w:b/>
          <w:color w:val="032E53"/>
          <w:sz w:val="32"/>
          <w:szCs w:val="32"/>
        </w:rPr>
      </w:pPr>
    </w:p>
    <w:p w14:paraId="34C7C54A" w14:textId="77777777" w:rsidR="006C38B9" w:rsidRDefault="006C38B9" w:rsidP="003471CA">
      <w:pPr>
        <w:rPr>
          <w:rFonts w:ascii="Calibri" w:hAnsi="Calibri"/>
          <w:b/>
          <w:color w:val="032E53"/>
          <w:sz w:val="32"/>
          <w:szCs w:val="32"/>
        </w:rPr>
      </w:pPr>
    </w:p>
    <w:p w14:paraId="65307122" w14:textId="77777777" w:rsidR="006C38B9" w:rsidRDefault="006C38B9" w:rsidP="003471CA">
      <w:pPr>
        <w:rPr>
          <w:rFonts w:ascii="Calibri" w:hAnsi="Calibri"/>
          <w:b/>
          <w:color w:val="032E53"/>
          <w:sz w:val="32"/>
          <w:szCs w:val="32"/>
        </w:rPr>
      </w:pPr>
    </w:p>
    <w:p w14:paraId="21763B67" w14:textId="77777777" w:rsidR="006C38B9" w:rsidRDefault="006C38B9" w:rsidP="003471CA">
      <w:pPr>
        <w:rPr>
          <w:rFonts w:ascii="Calibri" w:hAnsi="Calibri"/>
          <w:b/>
          <w:color w:val="032E53"/>
          <w:sz w:val="32"/>
          <w:szCs w:val="32"/>
        </w:rPr>
      </w:pPr>
    </w:p>
    <w:p w14:paraId="3A7CDA53" w14:textId="77777777" w:rsidR="006C38B9" w:rsidRDefault="006C38B9" w:rsidP="003471CA">
      <w:pPr>
        <w:rPr>
          <w:rFonts w:ascii="Calibri" w:hAnsi="Calibri"/>
          <w:b/>
          <w:color w:val="032E53"/>
          <w:sz w:val="32"/>
          <w:szCs w:val="32"/>
        </w:rPr>
      </w:pPr>
    </w:p>
    <w:p w14:paraId="7068B104" w14:textId="77777777" w:rsidR="006C38B9" w:rsidRDefault="006C38B9" w:rsidP="003471CA">
      <w:pPr>
        <w:rPr>
          <w:rFonts w:ascii="Calibri" w:hAnsi="Calibri"/>
          <w:b/>
          <w:color w:val="032E53"/>
          <w:sz w:val="32"/>
          <w:szCs w:val="32"/>
        </w:rPr>
      </w:pPr>
    </w:p>
    <w:p w14:paraId="0D8A655A" w14:textId="77777777" w:rsidR="006C38B9" w:rsidRDefault="006C38B9" w:rsidP="003471CA">
      <w:pPr>
        <w:rPr>
          <w:rFonts w:ascii="Calibri" w:hAnsi="Calibri"/>
          <w:b/>
          <w:color w:val="032E53"/>
          <w:sz w:val="32"/>
          <w:szCs w:val="32"/>
        </w:rPr>
      </w:pPr>
    </w:p>
    <w:p w14:paraId="0349C01F" w14:textId="77777777" w:rsidR="006C38B9" w:rsidRDefault="006C38B9" w:rsidP="003471CA">
      <w:pPr>
        <w:rPr>
          <w:rFonts w:ascii="Calibri" w:hAnsi="Calibri"/>
          <w:b/>
          <w:color w:val="032E53"/>
          <w:sz w:val="32"/>
          <w:szCs w:val="32"/>
        </w:rPr>
      </w:pPr>
    </w:p>
    <w:p w14:paraId="4B0B5DE3" w14:textId="77777777" w:rsidR="006C38B9" w:rsidRDefault="006C38B9" w:rsidP="003471CA">
      <w:pPr>
        <w:rPr>
          <w:rFonts w:ascii="Calibri" w:hAnsi="Calibri"/>
          <w:b/>
          <w:color w:val="032E53"/>
          <w:sz w:val="32"/>
          <w:szCs w:val="32"/>
        </w:rPr>
      </w:pPr>
    </w:p>
    <w:p w14:paraId="21F31528" w14:textId="77777777" w:rsidR="006C38B9" w:rsidRDefault="006C38B9" w:rsidP="003471CA">
      <w:pPr>
        <w:rPr>
          <w:rFonts w:ascii="Calibri" w:hAnsi="Calibri"/>
          <w:b/>
          <w:color w:val="032E53"/>
          <w:sz w:val="32"/>
          <w:szCs w:val="32"/>
        </w:rPr>
      </w:pPr>
    </w:p>
    <w:p w14:paraId="04F8B35A" w14:textId="77777777" w:rsidR="006C38B9" w:rsidRDefault="006C38B9" w:rsidP="003471CA">
      <w:pPr>
        <w:rPr>
          <w:rFonts w:ascii="Calibri" w:hAnsi="Calibri"/>
          <w:b/>
          <w:color w:val="032E53"/>
          <w:sz w:val="32"/>
          <w:szCs w:val="32"/>
        </w:rPr>
      </w:pPr>
    </w:p>
    <w:p w14:paraId="6986A91C" w14:textId="77777777" w:rsidR="006C38B9" w:rsidRDefault="006C38B9" w:rsidP="003471CA">
      <w:pPr>
        <w:rPr>
          <w:rFonts w:ascii="Calibri" w:hAnsi="Calibri"/>
          <w:b/>
          <w:color w:val="032E53"/>
          <w:sz w:val="32"/>
          <w:szCs w:val="32"/>
        </w:rPr>
      </w:pPr>
    </w:p>
    <w:p w14:paraId="55246AA6" w14:textId="77777777" w:rsidR="006C38B9" w:rsidRDefault="006C38B9" w:rsidP="003471CA">
      <w:pPr>
        <w:rPr>
          <w:rFonts w:ascii="Calibri" w:hAnsi="Calibri"/>
          <w:b/>
          <w:color w:val="032E53"/>
          <w:sz w:val="32"/>
          <w:szCs w:val="32"/>
        </w:rPr>
      </w:pPr>
    </w:p>
    <w:p w14:paraId="63B4E3AE" w14:textId="77777777" w:rsidR="006C38B9" w:rsidRDefault="006C38B9" w:rsidP="003471CA">
      <w:pPr>
        <w:rPr>
          <w:rFonts w:ascii="Calibri" w:hAnsi="Calibri"/>
          <w:b/>
          <w:color w:val="032E53"/>
          <w:sz w:val="32"/>
          <w:szCs w:val="32"/>
        </w:rPr>
      </w:pPr>
    </w:p>
    <w:p w14:paraId="73BB78D6" w14:textId="77777777" w:rsidR="006C38B9" w:rsidRDefault="006C38B9" w:rsidP="003471CA">
      <w:pPr>
        <w:rPr>
          <w:rFonts w:ascii="Calibri" w:hAnsi="Calibri"/>
          <w:b/>
          <w:color w:val="032E53"/>
          <w:sz w:val="32"/>
          <w:szCs w:val="32"/>
        </w:rPr>
      </w:pPr>
    </w:p>
    <w:p w14:paraId="7797C967" w14:textId="77777777" w:rsidR="006C38B9" w:rsidRDefault="006C38B9" w:rsidP="003471CA">
      <w:pPr>
        <w:rPr>
          <w:rFonts w:ascii="Calibri" w:hAnsi="Calibri"/>
          <w:b/>
          <w:color w:val="032E53"/>
          <w:sz w:val="32"/>
          <w:szCs w:val="32"/>
        </w:rPr>
      </w:pPr>
    </w:p>
    <w:p w14:paraId="162C300D" w14:textId="77777777" w:rsidR="006C38B9" w:rsidRDefault="006C38B9" w:rsidP="003471CA">
      <w:pPr>
        <w:rPr>
          <w:rFonts w:ascii="Calibri" w:hAnsi="Calibri"/>
          <w:b/>
          <w:color w:val="032E53"/>
          <w:sz w:val="32"/>
          <w:szCs w:val="32"/>
        </w:rPr>
      </w:pPr>
    </w:p>
    <w:p w14:paraId="7537C82B" w14:textId="77777777" w:rsidR="006C38B9" w:rsidRDefault="006C38B9" w:rsidP="003471CA">
      <w:pPr>
        <w:rPr>
          <w:rFonts w:ascii="Calibri" w:hAnsi="Calibri"/>
          <w:b/>
          <w:color w:val="032E53"/>
          <w:sz w:val="32"/>
          <w:szCs w:val="32"/>
        </w:rPr>
      </w:pPr>
    </w:p>
    <w:p w14:paraId="50C27CD3" w14:textId="383C1D2B" w:rsidR="00946E5A" w:rsidRPr="003471CA" w:rsidRDefault="00946E5A" w:rsidP="003471CA">
      <w:pPr>
        <w:rPr>
          <w:rFonts w:ascii="Calibri" w:hAnsi="Calibri"/>
          <w:b/>
          <w:color w:val="032E53"/>
          <w:sz w:val="32"/>
          <w:szCs w:val="32"/>
        </w:rPr>
      </w:pPr>
      <w:r w:rsidRPr="003471CA">
        <w:rPr>
          <w:rFonts w:ascii="Calibri" w:hAnsi="Calibri"/>
          <w:b/>
          <w:color w:val="032E53"/>
          <w:sz w:val="32"/>
          <w:szCs w:val="32"/>
        </w:rPr>
        <w:lastRenderedPageBreak/>
        <w:t>Methods</w:t>
      </w:r>
    </w:p>
    <w:p w14:paraId="42BAE35C" w14:textId="5D207DC0" w:rsidR="007D5AAF" w:rsidRDefault="1F3A89E5" w:rsidP="43BA1534">
      <w:pPr>
        <w:spacing w:before="120" w:after="120" w:line="276" w:lineRule="auto"/>
        <w:rPr>
          <w:rFonts w:asciiTheme="minorHAnsi" w:hAnsiTheme="minorHAnsi" w:cstheme="minorHAnsi"/>
          <w:sz w:val="24"/>
          <w:szCs w:val="24"/>
        </w:rPr>
      </w:pPr>
      <w:r w:rsidRPr="00C218EB">
        <w:rPr>
          <w:rFonts w:asciiTheme="minorHAnsi" w:hAnsiTheme="minorHAnsi" w:cstheme="minorHAnsi"/>
          <w:sz w:val="24"/>
          <w:szCs w:val="24"/>
        </w:rPr>
        <w:t xml:space="preserve">We used Massachusetts Department of Public Health’s Public Health Data Warehouse data (PHD) to conduct a retrospective </w:t>
      </w:r>
      <w:r w:rsidR="15C581ED" w:rsidRPr="00C218EB">
        <w:rPr>
          <w:rFonts w:asciiTheme="minorHAnsi" w:hAnsiTheme="minorHAnsi" w:cstheme="minorHAnsi"/>
          <w:sz w:val="24"/>
          <w:szCs w:val="24"/>
        </w:rPr>
        <w:t xml:space="preserve">analysis </w:t>
      </w:r>
      <w:r w:rsidRPr="00C218EB">
        <w:rPr>
          <w:rFonts w:asciiTheme="minorHAnsi" w:hAnsiTheme="minorHAnsi" w:cstheme="minorHAnsi"/>
          <w:sz w:val="24"/>
          <w:szCs w:val="24"/>
        </w:rPr>
        <w:t xml:space="preserve">of </w:t>
      </w:r>
      <w:r w:rsidR="1FA6C913" w:rsidRPr="00C218EB">
        <w:rPr>
          <w:rFonts w:asciiTheme="minorHAnsi" w:hAnsiTheme="minorHAnsi" w:cstheme="minorHAnsi"/>
          <w:sz w:val="24"/>
          <w:szCs w:val="24"/>
        </w:rPr>
        <w:t xml:space="preserve">SMM among </w:t>
      </w:r>
      <w:r w:rsidR="15C581ED" w:rsidRPr="00C218EB">
        <w:rPr>
          <w:rFonts w:asciiTheme="minorHAnsi" w:hAnsiTheme="minorHAnsi" w:cstheme="minorHAnsi"/>
          <w:sz w:val="24"/>
          <w:szCs w:val="24"/>
        </w:rPr>
        <w:t xml:space="preserve">people who delivery </w:t>
      </w:r>
      <w:r w:rsidRPr="00C218EB">
        <w:rPr>
          <w:rFonts w:asciiTheme="minorHAnsi" w:hAnsiTheme="minorHAnsi" w:cstheme="minorHAnsi"/>
          <w:sz w:val="24"/>
          <w:szCs w:val="24"/>
        </w:rPr>
        <w:t xml:space="preserve">between 2011 and 2020. These data </w:t>
      </w:r>
      <w:r w:rsidR="15C581ED" w:rsidRPr="00C218EB">
        <w:rPr>
          <w:rFonts w:asciiTheme="minorHAnsi" w:hAnsiTheme="minorHAnsi" w:cstheme="minorHAnsi"/>
          <w:sz w:val="24"/>
          <w:szCs w:val="24"/>
        </w:rPr>
        <w:t xml:space="preserve">were made </w:t>
      </w:r>
      <w:r w:rsidRPr="00C218EB">
        <w:rPr>
          <w:rFonts w:asciiTheme="minorHAnsi" w:hAnsiTheme="minorHAnsi" w:cstheme="minorHAnsi"/>
          <w:sz w:val="24"/>
          <w:szCs w:val="24"/>
        </w:rPr>
        <w:t xml:space="preserve">available through special legislation, </w:t>
      </w:r>
      <w:hyperlink r:id="rId21" w:history="1">
        <w:r w:rsidR="20F082D1" w:rsidRPr="00C218EB">
          <w:rPr>
            <w:rStyle w:val="Hyperlink"/>
            <w:rFonts w:asciiTheme="minorHAnsi" w:eastAsia="Calibri" w:hAnsiTheme="minorHAnsi" w:cstheme="minorHAnsi"/>
            <w:sz w:val="24"/>
            <w:szCs w:val="24"/>
          </w:rPr>
          <w:t>M.G.L c. 111 s. 237</w:t>
        </w:r>
      </w:hyperlink>
      <w:r w:rsidR="54C19071" w:rsidRPr="00C218EB">
        <w:rPr>
          <w:rFonts w:asciiTheme="minorHAnsi" w:hAnsiTheme="minorHAnsi" w:cstheme="minorHAnsi"/>
          <w:sz w:val="24"/>
          <w:szCs w:val="24"/>
        </w:rPr>
        <w:t xml:space="preserve"> of 2017</w:t>
      </w:r>
      <w:r w:rsidRPr="00C218EB">
        <w:rPr>
          <w:rFonts w:asciiTheme="minorHAnsi" w:hAnsiTheme="minorHAnsi" w:cstheme="minorHAnsi"/>
          <w:sz w:val="24"/>
          <w:szCs w:val="24"/>
        </w:rPr>
        <w:t xml:space="preserve">. </w:t>
      </w:r>
      <w:r w:rsidR="00DA61E4" w:rsidRPr="00C218EB">
        <w:rPr>
          <w:rFonts w:asciiTheme="minorHAnsi" w:hAnsiTheme="minorHAnsi" w:cstheme="minorHAnsi"/>
          <w:sz w:val="24"/>
          <w:szCs w:val="24"/>
        </w:rPr>
        <w:t xml:space="preserve">The identification of SMM is based on the algorithm developed by the Health Resources and Services Administration (HRSA), the Centers for Disease Control and Prevention (CDC), the Agency for Healthcare Research and Quality (AHRQ), and the Alliance for Innovation on Maternal Health (AIM) (Version 07-01-2021).  </w:t>
      </w:r>
      <w:r w:rsidR="00794A6C">
        <w:rPr>
          <w:rFonts w:asciiTheme="minorHAnsi" w:hAnsiTheme="minorHAnsi" w:cstheme="minorHAnsi"/>
          <w:sz w:val="24"/>
          <w:szCs w:val="24"/>
        </w:rPr>
        <w:t xml:space="preserve">We found </w:t>
      </w:r>
      <w:r w:rsidR="1FA6C913" w:rsidRPr="00C218EB">
        <w:rPr>
          <w:rFonts w:asciiTheme="minorHAnsi" w:hAnsiTheme="minorHAnsi" w:cstheme="minorHAnsi"/>
          <w:sz w:val="24"/>
          <w:szCs w:val="24"/>
        </w:rPr>
        <w:t>SMM</w:t>
      </w:r>
      <w:r w:rsidRPr="00C218EB">
        <w:rPr>
          <w:rFonts w:asciiTheme="minorHAnsi" w:hAnsiTheme="minorHAnsi" w:cstheme="minorHAnsi"/>
          <w:sz w:val="24"/>
          <w:szCs w:val="24"/>
        </w:rPr>
        <w:t xml:space="preserve"> </w:t>
      </w:r>
      <w:r w:rsidR="3B997AA0" w:rsidRPr="00C218EB">
        <w:rPr>
          <w:rFonts w:asciiTheme="minorHAnsi" w:hAnsiTheme="minorHAnsi" w:cstheme="minorHAnsi"/>
          <w:sz w:val="24"/>
          <w:szCs w:val="24"/>
        </w:rPr>
        <w:t xml:space="preserve">cases by linking </w:t>
      </w:r>
      <w:r w:rsidR="15C581ED" w:rsidRPr="00C218EB">
        <w:rPr>
          <w:rFonts w:asciiTheme="minorHAnsi" w:hAnsiTheme="minorHAnsi" w:cstheme="minorHAnsi"/>
          <w:sz w:val="24"/>
          <w:szCs w:val="24"/>
        </w:rPr>
        <w:t xml:space="preserve">delivery records </w:t>
      </w:r>
      <w:r w:rsidR="7CE99565" w:rsidRPr="00C218EB">
        <w:rPr>
          <w:rFonts w:asciiTheme="minorHAnsi" w:hAnsiTheme="minorHAnsi" w:cstheme="minorHAnsi"/>
          <w:sz w:val="24"/>
          <w:szCs w:val="24"/>
        </w:rPr>
        <w:t>to hospital discharge</w:t>
      </w:r>
      <w:r w:rsidR="15C581ED" w:rsidRPr="00C218EB">
        <w:rPr>
          <w:rFonts w:asciiTheme="minorHAnsi" w:hAnsiTheme="minorHAnsi" w:cstheme="minorHAnsi"/>
          <w:sz w:val="24"/>
          <w:szCs w:val="24"/>
        </w:rPr>
        <w:t xml:space="preserve"> records</w:t>
      </w:r>
      <w:r w:rsidRPr="00C218EB">
        <w:rPr>
          <w:rFonts w:asciiTheme="minorHAnsi" w:hAnsiTheme="minorHAnsi" w:cstheme="minorHAnsi"/>
          <w:sz w:val="24"/>
          <w:szCs w:val="24"/>
        </w:rPr>
        <w:t xml:space="preserve">. </w:t>
      </w:r>
      <w:r w:rsidR="48C634E9" w:rsidRPr="00C218EB">
        <w:rPr>
          <w:rFonts w:asciiTheme="minorHAnsi" w:hAnsiTheme="minorHAnsi" w:cstheme="minorHAnsi"/>
          <w:sz w:val="24"/>
          <w:szCs w:val="24"/>
        </w:rPr>
        <w:t xml:space="preserve">The outcome measure was SMM during the delivery hospitalization, based on the algorithm developed by CDC. This definition relies on </w:t>
      </w:r>
      <w:proofErr w:type="gramStart"/>
      <w:r w:rsidR="48C634E9" w:rsidRPr="00C218EB">
        <w:rPr>
          <w:rFonts w:asciiTheme="minorHAnsi" w:hAnsiTheme="minorHAnsi" w:cstheme="minorHAnsi"/>
          <w:sz w:val="24"/>
          <w:szCs w:val="24"/>
        </w:rPr>
        <w:t>21</w:t>
      </w:r>
      <w:proofErr w:type="gramEnd"/>
      <w:r w:rsidR="48C634E9" w:rsidRPr="00C218EB">
        <w:rPr>
          <w:rFonts w:asciiTheme="minorHAnsi" w:hAnsiTheme="minorHAnsi" w:cstheme="minorHAnsi"/>
          <w:sz w:val="24"/>
          <w:szCs w:val="24"/>
        </w:rPr>
        <w:t xml:space="preserve"> conditions or procedures including transfusion (SMM 21) or excluding transfusion (SMM20) </w:t>
      </w:r>
      <w:r w:rsidR="00C8591A" w:rsidRPr="00C218EB">
        <w:rPr>
          <w:rFonts w:asciiTheme="minorHAnsi" w:hAnsiTheme="minorHAnsi" w:cstheme="minorHAnsi"/>
          <w:sz w:val="24"/>
          <w:szCs w:val="24"/>
        </w:rPr>
        <w:t>found</w:t>
      </w:r>
      <w:r w:rsidR="48C634E9" w:rsidRPr="00C218EB">
        <w:rPr>
          <w:rFonts w:asciiTheme="minorHAnsi" w:hAnsiTheme="minorHAnsi" w:cstheme="minorHAnsi"/>
          <w:sz w:val="24"/>
          <w:szCs w:val="24"/>
        </w:rPr>
        <w:t xml:space="preserve"> through ICD-9 and ICD-10 and procedure codes. We restricted our analysis to SMM20 to focus on specific SMM conditions, thus excluding transfusion. </w:t>
      </w:r>
      <w:r w:rsidR="00794A6C">
        <w:rPr>
          <w:rFonts w:asciiTheme="minorHAnsi" w:hAnsiTheme="minorHAnsi" w:cstheme="minorHAnsi"/>
          <w:sz w:val="24"/>
          <w:szCs w:val="24"/>
        </w:rPr>
        <w:t>We calculated r</w:t>
      </w:r>
      <w:r w:rsidR="2FFE1C3F" w:rsidRPr="00C218EB">
        <w:rPr>
          <w:rFonts w:asciiTheme="minorHAnsi" w:hAnsiTheme="minorHAnsi" w:cstheme="minorHAnsi"/>
          <w:sz w:val="24"/>
          <w:szCs w:val="24"/>
        </w:rPr>
        <w:t xml:space="preserve">ates </w:t>
      </w:r>
      <w:r w:rsidR="2FFE1C3F" w:rsidRPr="00C218EB">
        <w:rPr>
          <w:rFonts w:asciiTheme="minorHAnsi" w:eastAsia="Calibri" w:hAnsiTheme="minorHAnsi" w:cstheme="minorHAnsi"/>
          <w:sz w:val="24"/>
          <w:szCs w:val="24"/>
        </w:rPr>
        <w:t>and 95% confidence intervals (CI) per 10,000 deliveries.</w:t>
      </w:r>
      <w:r w:rsidR="2FFE1C3F" w:rsidRPr="00C218EB">
        <w:rPr>
          <w:rFonts w:asciiTheme="minorHAnsi" w:hAnsiTheme="minorHAnsi" w:cstheme="minorHAnsi"/>
          <w:sz w:val="24"/>
          <w:szCs w:val="24"/>
        </w:rPr>
        <w:t xml:space="preserve"> </w:t>
      </w:r>
      <w:r w:rsidR="7915EE48" w:rsidRPr="00C218EB">
        <w:rPr>
          <w:rFonts w:asciiTheme="minorHAnsi" w:hAnsiTheme="minorHAnsi" w:cstheme="minorHAnsi"/>
          <w:sz w:val="24"/>
          <w:szCs w:val="24"/>
        </w:rPr>
        <w:t xml:space="preserve">Bivariate relationships assessed through </w:t>
      </w:r>
      <w:r w:rsidR="7F765C2F" w:rsidRPr="00C218EB">
        <w:rPr>
          <w:rFonts w:asciiTheme="minorHAnsi" w:hAnsiTheme="minorHAnsi" w:cstheme="minorHAnsi"/>
          <w:sz w:val="24"/>
          <w:szCs w:val="24"/>
        </w:rPr>
        <w:t>χ2 statistics</w:t>
      </w:r>
      <w:r w:rsidR="3699E243" w:rsidRPr="00C218EB">
        <w:rPr>
          <w:rFonts w:asciiTheme="minorHAnsi" w:hAnsiTheme="minorHAnsi" w:cstheme="minorHAnsi"/>
          <w:sz w:val="24"/>
          <w:szCs w:val="24"/>
        </w:rPr>
        <w:t xml:space="preserve"> </w:t>
      </w:r>
      <w:r w:rsidRPr="00C218EB">
        <w:rPr>
          <w:rFonts w:asciiTheme="minorHAnsi" w:hAnsiTheme="minorHAnsi" w:cstheme="minorHAnsi"/>
          <w:sz w:val="24"/>
          <w:szCs w:val="24"/>
        </w:rPr>
        <w:t xml:space="preserve">to describe characteristics </w:t>
      </w:r>
      <w:r w:rsidR="7CE99565" w:rsidRPr="00C218EB">
        <w:rPr>
          <w:rFonts w:asciiTheme="minorHAnsi" w:hAnsiTheme="minorHAnsi" w:cstheme="minorHAnsi"/>
          <w:sz w:val="24"/>
          <w:szCs w:val="24"/>
        </w:rPr>
        <w:t xml:space="preserve">of </w:t>
      </w:r>
      <w:r w:rsidR="71B3A396" w:rsidRPr="00C218EB">
        <w:rPr>
          <w:rFonts w:asciiTheme="minorHAnsi" w:hAnsiTheme="minorHAnsi" w:cstheme="minorHAnsi"/>
          <w:sz w:val="24"/>
          <w:szCs w:val="24"/>
        </w:rPr>
        <w:t xml:space="preserve">birthing people </w:t>
      </w:r>
      <w:r w:rsidRPr="00C218EB">
        <w:rPr>
          <w:rFonts w:asciiTheme="minorHAnsi" w:hAnsiTheme="minorHAnsi" w:cstheme="minorHAnsi"/>
          <w:sz w:val="24"/>
          <w:szCs w:val="24"/>
        </w:rPr>
        <w:t xml:space="preserve">who experienced </w:t>
      </w:r>
      <w:r w:rsidR="7CE99565" w:rsidRPr="00C218EB">
        <w:rPr>
          <w:rFonts w:asciiTheme="minorHAnsi" w:hAnsiTheme="minorHAnsi" w:cstheme="minorHAnsi"/>
          <w:sz w:val="24"/>
          <w:szCs w:val="24"/>
        </w:rPr>
        <w:t>a SMM hospitalization at time of delivery.</w:t>
      </w:r>
    </w:p>
    <w:p w14:paraId="1B2A1604" w14:textId="778127D4" w:rsidR="009A7D3E" w:rsidRPr="0012048F" w:rsidRDefault="00162389" w:rsidP="005E3709">
      <w:pPr>
        <w:spacing w:before="120" w:after="120" w:line="276" w:lineRule="auto"/>
        <w:rPr>
          <w:rFonts w:asciiTheme="minorHAnsi" w:eastAsia="Calibri" w:hAnsiTheme="minorHAnsi" w:cstheme="minorHAnsi"/>
          <w:sz w:val="24"/>
          <w:szCs w:val="24"/>
        </w:rPr>
      </w:pPr>
      <w:r w:rsidRPr="00C218EB">
        <w:rPr>
          <w:rFonts w:asciiTheme="minorHAnsi" w:hAnsiTheme="minorHAnsi" w:cstheme="minorHAnsi"/>
          <w:b/>
          <w:bCs/>
          <w:color w:val="000000"/>
          <w:sz w:val="24"/>
          <w:szCs w:val="24"/>
        </w:rPr>
        <w:t xml:space="preserve">Detailed </w:t>
      </w:r>
      <w:r w:rsidR="009A7D3E" w:rsidRPr="00C218EB">
        <w:rPr>
          <w:rFonts w:asciiTheme="minorHAnsi" w:hAnsiTheme="minorHAnsi" w:cstheme="minorHAnsi"/>
          <w:b/>
          <w:bCs/>
          <w:color w:val="000000"/>
          <w:sz w:val="24"/>
          <w:szCs w:val="24"/>
        </w:rPr>
        <w:t>definitions:</w:t>
      </w:r>
    </w:p>
    <w:p w14:paraId="4705E3BB" w14:textId="30104963" w:rsidR="00B029B3" w:rsidRPr="00CB1075" w:rsidRDefault="00162389" w:rsidP="005E3709">
      <w:pPr>
        <w:spacing w:before="120" w:after="120" w:line="276" w:lineRule="auto"/>
        <w:rPr>
          <w:rFonts w:asciiTheme="minorHAnsi" w:hAnsiTheme="minorHAnsi" w:cstheme="minorHAnsi"/>
          <w:sz w:val="24"/>
          <w:szCs w:val="24"/>
        </w:rPr>
      </w:pPr>
      <w:r w:rsidRPr="00C218EB">
        <w:rPr>
          <w:rFonts w:asciiTheme="minorHAnsi" w:hAnsiTheme="minorHAnsi" w:cstheme="minorHAnsi"/>
          <w:color w:val="000000"/>
          <w:sz w:val="24"/>
          <w:szCs w:val="24"/>
          <w:u w:val="single"/>
        </w:rPr>
        <w:t>Mental health</w:t>
      </w:r>
      <w:r w:rsidRPr="0021346C">
        <w:rPr>
          <w:rFonts w:asciiTheme="minorHAnsi" w:hAnsiTheme="minorHAnsi" w:cstheme="minorHAnsi"/>
          <w:color w:val="000000"/>
          <w:sz w:val="24"/>
          <w:szCs w:val="24"/>
        </w:rPr>
        <w:t xml:space="preserve"> </w:t>
      </w:r>
      <w:r w:rsidR="00C8591A" w:rsidRPr="00B029B3">
        <w:rPr>
          <w:rFonts w:asciiTheme="minorHAnsi" w:eastAsiaTheme="minorEastAsia" w:hAnsiTheme="minorHAnsi" w:cstheme="minorBidi"/>
          <w:sz w:val="24"/>
          <w:szCs w:val="24"/>
        </w:rPr>
        <w:t>is</w:t>
      </w:r>
      <w:r w:rsidR="00D50739" w:rsidRPr="00B029B3">
        <w:rPr>
          <w:rFonts w:asciiTheme="minorHAnsi" w:eastAsiaTheme="minorEastAsia" w:hAnsiTheme="minorHAnsi" w:cstheme="minorBidi"/>
          <w:sz w:val="24"/>
          <w:szCs w:val="24"/>
        </w:rPr>
        <w:t xml:space="preserve"> a</w:t>
      </w:r>
      <w:r w:rsidR="00B029B3" w:rsidRPr="00B029B3">
        <w:rPr>
          <w:rFonts w:asciiTheme="minorHAnsi" w:eastAsiaTheme="minorEastAsia" w:hAnsiTheme="minorHAnsi" w:cstheme="minorBidi"/>
          <w:sz w:val="24"/>
          <w:szCs w:val="24"/>
        </w:rPr>
        <w:t xml:space="preserve"> </w:t>
      </w:r>
      <w:r w:rsidR="00D50739" w:rsidRPr="00B029B3">
        <w:rPr>
          <w:rFonts w:asciiTheme="minorHAnsi" w:eastAsiaTheme="minorEastAsia" w:hAnsiTheme="minorHAnsi" w:cstheme="minorBidi"/>
          <w:sz w:val="24"/>
          <w:szCs w:val="24"/>
        </w:rPr>
        <w:t xml:space="preserve">composite based on diagnosis codes, Department of Mental Health admission, or those who had severe mental illness flags in either the Bureau of Substance Addiction Services </w:t>
      </w:r>
      <w:r w:rsidR="00ED0F59">
        <w:rPr>
          <w:rFonts w:asciiTheme="minorHAnsi" w:eastAsiaTheme="minorEastAsia" w:hAnsiTheme="minorHAnsi" w:cstheme="minorBidi"/>
          <w:sz w:val="24"/>
          <w:szCs w:val="24"/>
        </w:rPr>
        <w:t xml:space="preserve">(BSAS) </w:t>
      </w:r>
      <w:r w:rsidR="00D50739" w:rsidRPr="00B029B3">
        <w:rPr>
          <w:rFonts w:asciiTheme="minorHAnsi" w:eastAsiaTheme="minorEastAsia" w:hAnsiTheme="minorHAnsi" w:cstheme="minorBidi"/>
          <w:sz w:val="24"/>
          <w:szCs w:val="24"/>
        </w:rPr>
        <w:t xml:space="preserve">or the Department of Corrections (DOC). The </w:t>
      </w:r>
      <w:r w:rsidR="00D50739" w:rsidRPr="00B029B3">
        <w:rPr>
          <w:rFonts w:asciiTheme="minorHAnsi" w:eastAsiaTheme="minorEastAsia" w:hAnsiTheme="minorHAnsi" w:cstheme="minorBidi"/>
          <w:color w:val="333333"/>
          <w:sz w:val="24"/>
          <w:szCs w:val="24"/>
        </w:rPr>
        <w:t xml:space="preserve">DOC's definition of </w:t>
      </w:r>
      <w:r w:rsidR="00ED0F59">
        <w:rPr>
          <w:rFonts w:asciiTheme="minorHAnsi" w:eastAsiaTheme="minorEastAsia" w:hAnsiTheme="minorHAnsi" w:cstheme="minorBidi"/>
          <w:color w:val="333333"/>
          <w:sz w:val="24"/>
          <w:szCs w:val="24"/>
        </w:rPr>
        <w:t>Severe Mental Illness (</w:t>
      </w:r>
      <w:r w:rsidR="00D50739" w:rsidRPr="00B029B3">
        <w:rPr>
          <w:rFonts w:asciiTheme="minorHAnsi" w:eastAsiaTheme="minorEastAsia" w:hAnsiTheme="minorHAnsi" w:cstheme="minorBidi"/>
          <w:color w:val="333333"/>
          <w:sz w:val="24"/>
          <w:szCs w:val="24"/>
        </w:rPr>
        <w:t>SMI</w:t>
      </w:r>
      <w:r w:rsidR="00ED0F59">
        <w:rPr>
          <w:rFonts w:asciiTheme="minorHAnsi" w:eastAsiaTheme="minorEastAsia" w:hAnsiTheme="minorHAnsi" w:cstheme="minorBidi"/>
          <w:color w:val="333333"/>
          <w:sz w:val="24"/>
          <w:szCs w:val="24"/>
        </w:rPr>
        <w:t>)</w:t>
      </w:r>
      <w:r w:rsidR="00D50739" w:rsidRPr="00B029B3">
        <w:rPr>
          <w:rFonts w:asciiTheme="minorHAnsi" w:eastAsiaTheme="minorEastAsia" w:hAnsiTheme="minorHAnsi" w:cstheme="minorBidi"/>
          <w:color w:val="333333"/>
          <w:sz w:val="24"/>
          <w:szCs w:val="24"/>
        </w:rPr>
        <w:t xml:space="preserve"> expanded in 2019 to include anxiety and depression, based on the criminal justice reform act passed by the legislature in 2018</w:t>
      </w:r>
      <w:r w:rsidR="0012048F">
        <w:rPr>
          <w:rFonts w:asciiTheme="minorHAnsi" w:eastAsiaTheme="minorEastAsia" w:hAnsiTheme="minorHAnsi" w:cstheme="minorBidi"/>
          <w:color w:val="333333"/>
          <w:sz w:val="24"/>
          <w:szCs w:val="24"/>
        </w:rPr>
        <w:t xml:space="preserve">. </w:t>
      </w:r>
    </w:p>
    <w:p w14:paraId="59E25318" w14:textId="5FC3F074" w:rsidR="00162389" w:rsidRPr="0012048F" w:rsidRDefault="00D50739" w:rsidP="005E3709">
      <w:pPr>
        <w:spacing w:before="120" w:after="120" w:line="276" w:lineRule="auto"/>
        <w:rPr>
          <w:rFonts w:asciiTheme="minorHAnsi" w:hAnsiTheme="minorHAnsi" w:cstheme="minorHAnsi"/>
          <w:color w:val="000000"/>
          <w:sz w:val="24"/>
          <w:szCs w:val="24"/>
        </w:rPr>
      </w:pPr>
      <w:r w:rsidRPr="0012048F">
        <w:rPr>
          <w:rFonts w:asciiTheme="minorHAnsi" w:hAnsiTheme="minorHAnsi" w:cstheme="minorHAnsi"/>
          <w:color w:val="000000"/>
          <w:sz w:val="24"/>
          <w:szCs w:val="24"/>
        </w:rPr>
        <w:t xml:space="preserve">The </w:t>
      </w:r>
      <w:r w:rsidR="00B029B3" w:rsidRPr="0012048F">
        <w:rPr>
          <w:rFonts w:asciiTheme="minorHAnsi" w:hAnsiTheme="minorHAnsi" w:cstheme="minorHAnsi"/>
          <w:color w:val="000000"/>
          <w:sz w:val="24"/>
          <w:szCs w:val="24"/>
        </w:rPr>
        <w:t>composite</w:t>
      </w:r>
      <w:r w:rsidRPr="0012048F">
        <w:rPr>
          <w:rFonts w:asciiTheme="minorHAnsi" w:hAnsiTheme="minorHAnsi" w:cstheme="minorHAnsi"/>
          <w:color w:val="000000"/>
          <w:sz w:val="24"/>
          <w:szCs w:val="24"/>
        </w:rPr>
        <w:t xml:space="preserve"> </w:t>
      </w:r>
      <w:r w:rsidR="00162389" w:rsidRPr="0012048F">
        <w:rPr>
          <w:rFonts w:asciiTheme="minorHAnsi" w:hAnsiTheme="minorHAnsi" w:cstheme="minorHAnsi"/>
          <w:color w:val="000000"/>
          <w:sz w:val="24"/>
          <w:szCs w:val="24"/>
        </w:rPr>
        <w:t>includes any of the following:</w:t>
      </w:r>
    </w:p>
    <w:p w14:paraId="27F5AD98" w14:textId="77777777" w:rsidR="00B029B3" w:rsidRDefault="45EE4722" w:rsidP="005E3709">
      <w:pPr>
        <w:pStyle w:val="ListParagraph"/>
        <w:numPr>
          <w:ilvl w:val="0"/>
          <w:numId w:val="27"/>
        </w:numPr>
        <w:spacing w:before="120" w:after="120" w:line="276" w:lineRule="auto"/>
        <w:rPr>
          <w:rFonts w:asciiTheme="minorHAnsi" w:hAnsiTheme="minorHAnsi"/>
          <w:kern w:val="32"/>
          <w:sz w:val="24"/>
          <w:szCs w:val="24"/>
        </w:rPr>
      </w:pPr>
      <w:r w:rsidRPr="00B029B3">
        <w:rPr>
          <w:rFonts w:asciiTheme="minorHAnsi" w:hAnsiTheme="minorHAnsi"/>
          <w:kern w:val="32"/>
          <w:sz w:val="24"/>
          <w:szCs w:val="24"/>
        </w:rPr>
        <w:t xml:space="preserve">Diagnosis includes any mental illness such as dementia, </w:t>
      </w:r>
      <w:r w:rsidR="4DDF5E38" w:rsidRPr="00B029B3">
        <w:rPr>
          <w:rFonts w:asciiTheme="minorHAnsi" w:hAnsiTheme="minorHAnsi"/>
          <w:kern w:val="32"/>
          <w:sz w:val="24"/>
          <w:szCs w:val="24"/>
        </w:rPr>
        <w:t xml:space="preserve">schizophrenic </w:t>
      </w:r>
      <w:r w:rsidRPr="00B029B3">
        <w:rPr>
          <w:rFonts w:asciiTheme="minorHAnsi" w:hAnsiTheme="minorHAnsi"/>
          <w:kern w:val="32"/>
          <w:sz w:val="24"/>
          <w:szCs w:val="24"/>
        </w:rPr>
        <w:t>disorders, mood disorders, delusional disorders, pervasive developmental disorders, anxiety, dissociative and somatoform disorders, personality disorders, physiological malfunction arising from mental factors, acute reaction to stress, adjustment reaction, specific nonpsychotic mental disorders due to brain damage, depressive disorder not elsewhere classified, disturbance of conduct not elsewhere classified, disturbance of emotions specific to childhood and adolescence, psychic factors associated with diseases classified elsewhere</w:t>
      </w:r>
      <w:r w:rsidR="00BEDFB0" w:rsidRPr="00B029B3">
        <w:rPr>
          <w:rFonts w:asciiTheme="minorHAnsi" w:hAnsiTheme="minorHAnsi"/>
          <w:kern w:val="32"/>
          <w:sz w:val="24"/>
          <w:szCs w:val="24"/>
        </w:rPr>
        <w:t>.</w:t>
      </w:r>
    </w:p>
    <w:p w14:paraId="53EC2461" w14:textId="77777777" w:rsidR="00B029B3" w:rsidRPr="00B029B3" w:rsidRDefault="00867F20" w:rsidP="005E3709">
      <w:pPr>
        <w:pStyle w:val="ListParagraph"/>
        <w:numPr>
          <w:ilvl w:val="0"/>
          <w:numId w:val="27"/>
        </w:numPr>
        <w:spacing w:before="120" w:after="120" w:line="276" w:lineRule="auto"/>
        <w:rPr>
          <w:rFonts w:asciiTheme="minorHAnsi" w:hAnsiTheme="minorHAnsi"/>
          <w:kern w:val="32"/>
          <w:sz w:val="24"/>
          <w:szCs w:val="24"/>
        </w:rPr>
      </w:pPr>
      <w:r w:rsidRPr="00B029B3">
        <w:rPr>
          <w:rFonts w:asciiTheme="minorHAnsi" w:hAnsiTheme="minorHAnsi"/>
          <w:bCs/>
          <w:kern w:val="32"/>
          <w:sz w:val="24"/>
          <w:szCs w:val="24"/>
        </w:rPr>
        <w:t xml:space="preserve">Severe Mental Illness (SMI) </w:t>
      </w:r>
      <w:r w:rsidR="00162389" w:rsidRPr="00B029B3">
        <w:rPr>
          <w:rFonts w:asciiTheme="minorHAnsi" w:hAnsiTheme="minorHAnsi"/>
          <w:bCs/>
          <w:kern w:val="32"/>
          <w:sz w:val="24"/>
          <w:szCs w:val="24"/>
        </w:rPr>
        <w:t xml:space="preserve">flags reported on </w:t>
      </w:r>
      <w:r w:rsidR="009C7D94" w:rsidRPr="00B029B3">
        <w:rPr>
          <w:rFonts w:asciiTheme="minorHAnsi" w:hAnsiTheme="minorHAnsi"/>
          <w:bCs/>
          <w:kern w:val="32"/>
          <w:sz w:val="24"/>
          <w:szCs w:val="24"/>
        </w:rPr>
        <w:t>Bureau of Substance</w:t>
      </w:r>
      <w:r w:rsidR="00E6440A" w:rsidRPr="00B029B3">
        <w:rPr>
          <w:rFonts w:asciiTheme="minorHAnsi" w:hAnsiTheme="minorHAnsi"/>
          <w:bCs/>
          <w:kern w:val="32"/>
          <w:sz w:val="24"/>
          <w:szCs w:val="24"/>
        </w:rPr>
        <w:t xml:space="preserve"> Addiction Services (BSAS)</w:t>
      </w:r>
      <w:r w:rsidR="009C7D94" w:rsidRPr="00B029B3">
        <w:rPr>
          <w:rFonts w:asciiTheme="minorHAnsi" w:hAnsiTheme="minorHAnsi"/>
          <w:bCs/>
          <w:kern w:val="32"/>
          <w:sz w:val="24"/>
          <w:szCs w:val="24"/>
        </w:rPr>
        <w:t xml:space="preserve"> </w:t>
      </w:r>
      <w:r w:rsidR="00162389" w:rsidRPr="00B029B3">
        <w:rPr>
          <w:rFonts w:asciiTheme="minorHAnsi" w:hAnsiTheme="minorHAnsi"/>
          <w:bCs/>
          <w:kern w:val="32"/>
          <w:sz w:val="24"/>
          <w:szCs w:val="24"/>
        </w:rPr>
        <w:t xml:space="preserve">or </w:t>
      </w:r>
      <w:r w:rsidRPr="00B029B3">
        <w:rPr>
          <w:rFonts w:asciiTheme="minorHAnsi" w:hAnsiTheme="minorHAnsi"/>
          <w:bCs/>
          <w:kern w:val="32"/>
          <w:sz w:val="24"/>
          <w:szCs w:val="24"/>
        </w:rPr>
        <w:t>Department of Correction (</w:t>
      </w:r>
      <w:r w:rsidR="00162389" w:rsidRPr="00B029B3">
        <w:rPr>
          <w:rFonts w:asciiTheme="minorHAnsi" w:hAnsiTheme="minorHAnsi"/>
          <w:bCs/>
          <w:kern w:val="32"/>
          <w:sz w:val="24"/>
          <w:szCs w:val="24"/>
        </w:rPr>
        <w:t>DOC</w:t>
      </w:r>
      <w:r w:rsidRPr="00B029B3">
        <w:rPr>
          <w:rFonts w:asciiTheme="minorHAnsi" w:hAnsiTheme="minorHAnsi"/>
          <w:bCs/>
          <w:kern w:val="32"/>
          <w:sz w:val="24"/>
          <w:szCs w:val="24"/>
        </w:rPr>
        <w:t>)</w:t>
      </w:r>
      <w:r w:rsidR="00964CF5" w:rsidRPr="00B029B3">
        <w:rPr>
          <w:rFonts w:asciiTheme="minorHAnsi" w:hAnsiTheme="minorHAnsi"/>
          <w:bCs/>
          <w:kern w:val="32"/>
          <w:sz w:val="24"/>
          <w:szCs w:val="24"/>
        </w:rPr>
        <w:t>.</w:t>
      </w:r>
    </w:p>
    <w:p w14:paraId="4BB57F14" w14:textId="487E709C" w:rsidR="00F02096" w:rsidRDefault="00162389" w:rsidP="005E3709">
      <w:pPr>
        <w:pStyle w:val="ListParagraph"/>
        <w:numPr>
          <w:ilvl w:val="0"/>
          <w:numId w:val="27"/>
        </w:numPr>
        <w:spacing w:before="120" w:after="120" w:line="276" w:lineRule="auto"/>
        <w:rPr>
          <w:rFonts w:asciiTheme="minorHAnsi" w:hAnsiTheme="minorHAnsi"/>
          <w:bCs/>
          <w:kern w:val="32"/>
          <w:sz w:val="24"/>
          <w:szCs w:val="24"/>
        </w:rPr>
      </w:pPr>
      <w:r w:rsidRPr="00B029B3">
        <w:rPr>
          <w:rFonts w:asciiTheme="minorHAnsi" w:hAnsiTheme="minorHAnsi"/>
          <w:bCs/>
          <w:kern w:val="32"/>
          <w:sz w:val="24"/>
          <w:szCs w:val="24"/>
        </w:rPr>
        <w:t>Received services by DMH</w:t>
      </w:r>
      <w:r w:rsidR="00964CF5" w:rsidRPr="00B029B3">
        <w:rPr>
          <w:rFonts w:asciiTheme="minorHAnsi" w:hAnsiTheme="minorHAnsi"/>
          <w:bCs/>
          <w:kern w:val="32"/>
          <w:sz w:val="24"/>
          <w:szCs w:val="24"/>
        </w:rPr>
        <w:t>.</w:t>
      </w:r>
    </w:p>
    <w:p w14:paraId="3B0C1730" w14:textId="4EAEF39F" w:rsidR="00162389" w:rsidRPr="00B6330E" w:rsidRDefault="00162389" w:rsidP="00B6330E">
      <w:pPr>
        <w:rPr>
          <w:rFonts w:asciiTheme="minorHAnsi" w:hAnsiTheme="minorHAnsi"/>
          <w:bCs/>
          <w:kern w:val="32"/>
          <w:sz w:val="24"/>
          <w:szCs w:val="24"/>
        </w:rPr>
      </w:pPr>
      <w:bookmarkStart w:id="2" w:name="Disability"/>
      <w:r w:rsidRPr="00C218EB">
        <w:rPr>
          <w:rFonts w:asciiTheme="minorHAnsi" w:hAnsiTheme="minorHAnsi" w:cstheme="minorHAnsi"/>
          <w:color w:val="000000"/>
          <w:sz w:val="24"/>
          <w:szCs w:val="24"/>
          <w:u w:val="single"/>
        </w:rPr>
        <w:t>Disability</w:t>
      </w:r>
      <w:bookmarkEnd w:id="2"/>
      <w:r w:rsidRPr="00C218EB">
        <w:rPr>
          <w:rFonts w:asciiTheme="minorHAnsi" w:hAnsiTheme="minorHAnsi" w:cstheme="minorHAnsi"/>
          <w:color w:val="000000"/>
          <w:sz w:val="24"/>
          <w:szCs w:val="24"/>
          <w:u w:val="single"/>
        </w:rPr>
        <w:t xml:space="preserve"> definitions:</w:t>
      </w:r>
    </w:p>
    <w:p w14:paraId="74AD331C" w14:textId="5267C1E5" w:rsidR="009A7D3E" w:rsidRPr="00C218EB" w:rsidRDefault="009A7D3E" w:rsidP="0021346C">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Developmental disabilities are a group of conditions, beginning before age 22 (but often at birth/in early childhood), which delay or alter the typical course of development in the areas of bodily function, learning, language, sensation, or behavior.</w:t>
      </w:r>
    </w:p>
    <w:p w14:paraId="4941F577" w14:textId="77777777" w:rsidR="009A7D3E" w:rsidRPr="00C218EB" w:rsidRDefault="009A7D3E" w:rsidP="0021346C">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 xml:space="preserve">Hearing disability: The category of hearing disability includes anyone with a total or partial inability to perceive and/or process sounds at the same volume or frequency as someone with typical hearing. This includes people whose hearing </w:t>
      </w:r>
      <w:proofErr w:type="gramStart"/>
      <w:r w:rsidRPr="00C218EB">
        <w:rPr>
          <w:rFonts w:asciiTheme="minorHAnsi" w:hAnsiTheme="minorHAnsi"/>
          <w:bCs/>
          <w:kern w:val="32"/>
          <w:sz w:val="24"/>
          <w:szCs w:val="24"/>
        </w:rPr>
        <w:t>is augmented</w:t>
      </w:r>
      <w:proofErr w:type="gramEnd"/>
      <w:r w:rsidRPr="00C218EB">
        <w:rPr>
          <w:rFonts w:asciiTheme="minorHAnsi" w:hAnsiTheme="minorHAnsi"/>
          <w:bCs/>
          <w:kern w:val="32"/>
          <w:sz w:val="24"/>
          <w:szCs w:val="24"/>
        </w:rPr>
        <w:t xml:space="preserve"> by various technologies, including hearing aids and cochlear implants. This variable does not distinguish between people who primarily use ASL (or another </w:t>
      </w:r>
      <w:r w:rsidRPr="00C218EB">
        <w:rPr>
          <w:rFonts w:asciiTheme="minorHAnsi" w:hAnsiTheme="minorHAnsi"/>
          <w:bCs/>
          <w:kern w:val="32"/>
          <w:sz w:val="24"/>
          <w:szCs w:val="24"/>
        </w:rPr>
        <w:lastRenderedPageBreak/>
        <w:t>signed language or manual communication system) and those who primarily use spoken or written English.</w:t>
      </w:r>
    </w:p>
    <w:p w14:paraId="0272C1C2" w14:textId="77777777" w:rsidR="009A7D3E" w:rsidRPr="00C218EB" w:rsidRDefault="009A7D3E" w:rsidP="0021346C">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Intellectual disability: Intellectual disability is a subcategory of developmental disability, characterized by significant difficulty understanding new or complex information and learning and applying new skills. People with intellectual disabilities may require more than the typical amount of support with self-care and daily activities. Intellectual disabilities begin before adulthood and affect a person throughout the life course.</w:t>
      </w:r>
    </w:p>
    <w:p w14:paraId="1728F7C0" w14:textId="77777777" w:rsidR="00E90B9D" w:rsidRPr="00C218EB" w:rsidRDefault="009A7D3E" w:rsidP="0021346C">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Mobility disability: A mobility disability is one that affects movement, particularly ambulation (though many mobility disabilities also affect other types of bodily movement). The presence of a mobility disability does not denote complete inability to move, or even to walk; a mobility disability may, for example, affect a person's breathing or balance in such a way as to make walking difficult, without affecting the legs at all.</w:t>
      </w:r>
    </w:p>
    <w:p w14:paraId="71A28603" w14:textId="30ACEF97" w:rsidR="00E90B9D" w:rsidRPr="00C218EB" w:rsidRDefault="009A7D3E" w:rsidP="0021346C">
      <w:pPr>
        <w:pStyle w:val="ListParagraph"/>
        <w:numPr>
          <w:ilvl w:val="0"/>
          <w:numId w:val="22"/>
        </w:numPr>
        <w:spacing w:before="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 xml:space="preserve">Vision disability: Vision disability </w:t>
      </w:r>
      <w:r w:rsidR="00330714">
        <w:rPr>
          <w:rFonts w:asciiTheme="minorHAnsi" w:hAnsiTheme="minorHAnsi"/>
          <w:bCs/>
          <w:kern w:val="32"/>
          <w:sz w:val="24"/>
          <w:szCs w:val="24"/>
        </w:rPr>
        <w:t>includes</w:t>
      </w:r>
      <w:r w:rsidRPr="00C218EB">
        <w:rPr>
          <w:rFonts w:asciiTheme="minorHAnsi" w:hAnsiTheme="minorHAnsi"/>
          <w:bCs/>
          <w:kern w:val="32"/>
          <w:sz w:val="24"/>
          <w:szCs w:val="24"/>
        </w:rPr>
        <w:t xml:space="preserve"> eyesight which cannot </w:t>
      </w:r>
      <w:proofErr w:type="gramStart"/>
      <w:r w:rsidRPr="00C218EB">
        <w:rPr>
          <w:rFonts w:asciiTheme="minorHAnsi" w:hAnsiTheme="minorHAnsi"/>
          <w:bCs/>
          <w:kern w:val="32"/>
          <w:sz w:val="24"/>
          <w:szCs w:val="24"/>
        </w:rPr>
        <w:t>be corrected</w:t>
      </w:r>
      <w:proofErr w:type="gramEnd"/>
      <w:r w:rsidRPr="00C218EB">
        <w:rPr>
          <w:rFonts w:asciiTheme="minorHAnsi" w:hAnsiTheme="minorHAnsi"/>
          <w:bCs/>
          <w:kern w:val="32"/>
          <w:sz w:val="24"/>
          <w:szCs w:val="24"/>
        </w:rPr>
        <w:t xml:space="preserve"> to a “normal” level. This may present as an impairment in visual acuity (where the eye does not perceive objects with typical clarity at standard</w:t>
      </w:r>
      <w:r w:rsidR="00F02F15" w:rsidRPr="00C218EB">
        <w:rPr>
          <w:rFonts w:asciiTheme="minorHAnsi" w:hAnsiTheme="minorHAnsi"/>
          <w:bCs/>
          <w:kern w:val="32"/>
          <w:sz w:val="24"/>
          <w:szCs w:val="24"/>
        </w:rPr>
        <w:t xml:space="preserve"> </w:t>
      </w:r>
      <w:r w:rsidRPr="00C218EB">
        <w:rPr>
          <w:rFonts w:asciiTheme="minorHAnsi" w:hAnsiTheme="minorHAnsi"/>
          <w:bCs/>
          <w:kern w:val="32"/>
          <w:sz w:val="24"/>
          <w:szCs w:val="24"/>
        </w:rPr>
        <w:t xml:space="preserve">distances), or in visual field (where the eye cannot see as wide an area as usual without moving the eyes or turning the head). This category does not include minor differences in visual </w:t>
      </w:r>
      <w:r w:rsidR="005E2715" w:rsidRPr="00C218EB">
        <w:rPr>
          <w:rFonts w:asciiTheme="minorHAnsi" w:hAnsiTheme="minorHAnsi"/>
          <w:bCs/>
          <w:kern w:val="32"/>
          <w:sz w:val="24"/>
          <w:szCs w:val="24"/>
        </w:rPr>
        <w:t>sense</w:t>
      </w:r>
      <w:r w:rsidRPr="00C218EB">
        <w:rPr>
          <w:rFonts w:asciiTheme="minorHAnsi" w:hAnsiTheme="minorHAnsi"/>
          <w:bCs/>
          <w:kern w:val="32"/>
          <w:sz w:val="24"/>
          <w:szCs w:val="24"/>
        </w:rPr>
        <w:t xml:space="preserve"> (e.g.</w:t>
      </w:r>
      <w:r w:rsidR="00B029B3">
        <w:rPr>
          <w:rFonts w:asciiTheme="minorHAnsi" w:hAnsiTheme="minorHAnsi"/>
          <w:bCs/>
          <w:kern w:val="32"/>
          <w:sz w:val="24"/>
          <w:szCs w:val="24"/>
        </w:rPr>
        <w:t>,</w:t>
      </w:r>
      <w:r w:rsidRPr="00C218EB">
        <w:rPr>
          <w:rFonts w:asciiTheme="minorHAnsi" w:hAnsiTheme="minorHAnsi"/>
          <w:bCs/>
          <w:kern w:val="32"/>
          <w:sz w:val="24"/>
          <w:szCs w:val="24"/>
        </w:rPr>
        <w:t xml:space="preserve"> minor myopia or presbyopia) that </w:t>
      </w:r>
      <w:proofErr w:type="gramStart"/>
      <w:r w:rsidRPr="00C218EB">
        <w:rPr>
          <w:rFonts w:asciiTheme="minorHAnsi" w:hAnsiTheme="minorHAnsi"/>
          <w:bCs/>
          <w:kern w:val="32"/>
          <w:sz w:val="24"/>
          <w:szCs w:val="24"/>
        </w:rPr>
        <w:t>are easily corrected</w:t>
      </w:r>
      <w:proofErr w:type="gramEnd"/>
      <w:r w:rsidRPr="00C218EB">
        <w:rPr>
          <w:rFonts w:asciiTheme="minorHAnsi" w:hAnsiTheme="minorHAnsi"/>
          <w:bCs/>
          <w:kern w:val="32"/>
          <w:sz w:val="24"/>
          <w:szCs w:val="24"/>
        </w:rPr>
        <w:t xml:space="preserve"> with eyeglasses or contact lenses.</w:t>
      </w:r>
    </w:p>
    <w:p w14:paraId="55A9124A" w14:textId="77777777" w:rsidR="00152830" w:rsidRDefault="00152830" w:rsidP="005E3709">
      <w:pPr>
        <w:spacing w:before="120" w:after="120" w:line="276" w:lineRule="auto"/>
        <w:rPr>
          <w:sz w:val="24"/>
          <w:szCs w:val="24"/>
        </w:rPr>
      </w:pPr>
    </w:p>
    <w:p w14:paraId="0AFBA5B6" w14:textId="58AF3C4C" w:rsidR="00B6330E" w:rsidRPr="00C218EB" w:rsidRDefault="00B6330E" w:rsidP="005E3709">
      <w:pPr>
        <w:spacing w:before="120" w:after="120" w:line="276" w:lineRule="auto"/>
        <w:rPr>
          <w:sz w:val="24"/>
          <w:szCs w:val="24"/>
        </w:rPr>
        <w:sectPr w:rsidR="00B6330E" w:rsidRPr="00C218EB" w:rsidSect="000D0973">
          <w:footerReference w:type="default" r:id="rId22"/>
          <w:type w:val="continuous"/>
          <w:pgSz w:w="12240" w:h="15840"/>
          <w:pgMar w:top="720" w:right="900" w:bottom="720" w:left="720" w:header="720" w:footer="720" w:gutter="0"/>
          <w:cols w:space="720"/>
          <w:docGrid w:linePitch="360"/>
        </w:sectPr>
      </w:pPr>
    </w:p>
    <w:p w14:paraId="61F2E114" w14:textId="288EFB1A" w:rsidR="003234A2" w:rsidRDefault="7BB76278" w:rsidP="005E3709">
      <w:pPr>
        <w:spacing w:before="120" w:after="120" w:line="276" w:lineRule="auto"/>
        <w:rPr>
          <w:rFonts w:asciiTheme="minorHAnsi" w:hAnsiTheme="minorHAnsi"/>
          <w:sz w:val="24"/>
          <w:szCs w:val="24"/>
          <w:u w:val="single"/>
        </w:rPr>
      </w:pPr>
      <w:r w:rsidRPr="00C218EB">
        <w:rPr>
          <w:rFonts w:asciiTheme="minorHAnsi" w:hAnsiTheme="minorHAnsi"/>
          <w:sz w:val="24"/>
          <w:szCs w:val="24"/>
          <w:u w:val="single"/>
        </w:rPr>
        <w:t>SMM-20 Discharge diagnoses or procedural codes used:</w:t>
      </w:r>
    </w:p>
    <w:p w14:paraId="7CDF62AC" w14:textId="77777777" w:rsidR="00F962D7" w:rsidRDefault="00F962D7" w:rsidP="005E3709">
      <w:pPr>
        <w:spacing w:before="120" w:after="120" w:line="276" w:lineRule="auto"/>
        <w:rPr>
          <w:rFonts w:asciiTheme="minorHAnsi" w:hAnsiTheme="minorHAnsi"/>
          <w:kern w:val="32"/>
          <w:sz w:val="24"/>
          <w:szCs w:val="24"/>
          <w:u w:val="single"/>
        </w:rPr>
        <w:sectPr w:rsidR="00F962D7" w:rsidSect="00F962D7">
          <w:type w:val="continuous"/>
          <w:pgSz w:w="12240" w:h="15840"/>
          <w:pgMar w:top="720" w:right="720" w:bottom="720" w:left="720" w:header="720" w:footer="720" w:gutter="0"/>
          <w:cols w:space="720"/>
          <w:docGrid w:linePitch="360"/>
        </w:sectPr>
      </w:pPr>
    </w:p>
    <w:p w14:paraId="622AB2CF" w14:textId="3B06B287"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Acute myocardial infarction</w:t>
      </w:r>
    </w:p>
    <w:p w14:paraId="68828610" w14:textId="44BF3CA4"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Aneurysm</w:t>
      </w:r>
    </w:p>
    <w:p w14:paraId="7321D1DE" w14:textId="41CA055A"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Acute renal failure</w:t>
      </w:r>
    </w:p>
    <w:p w14:paraId="653E3F02" w14:textId="2676DF18"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Adult respiratory distress syndrome</w:t>
      </w:r>
    </w:p>
    <w:p w14:paraId="28ED23F5" w14:textId="3A2994DE"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Amniotic fluid embolism</w:t>
      </w:r>
    </w:p>
    <w:p w14:paraId="1A915A5B" w14:textId="5A49725F"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Cardiac arre</w:t>
      </w:r>
      <w:r w:rsidR="0005759A" w:rsidRPr="00C218EB">
        <w:rPr>
          <w:rFonts w:asciiTheme="minorHAnsi" w:hAnsiTheme="minorHAnsi"/>
          <w:bCs/>
          <w:kern w:val="32"/>
          <w:sz w:val="24"/>
          <w:szCs w:val="24"/>
        </w:rPr>
        <w:t>s</w:t>
      </w:r>
      <w:r w:rsidRPr="00C218EB">
        <w:rPr>
          <w:rFonts w:asciiTheme="minorHAnsi" w:hAnsiTheme="minorHAnsi"/>
          <w:bCs/>
          <w:kern w:val="32"/>
          <w:sz w:val="24"/>
          <w:szCs w:val="24"/>
        </w:rPr>
        <w:t>t/ventricular fibrillation</w:t>
      </w:r>
    </w:p>
    <w:p w14:paraId="62E513A0" w14:textId="15DFA40C" w:rsidR="00BB332F"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Conversion of cardiac rhythm</w:t>
      </w:r>
    </w:p>
    <w:p w14:paraId="3CD11513" w14:textId="6C948EB5"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Disseminated intravascular coagulation</w:t>
      </w:r>
    </w:p>
    <w:p w14:paraId="47E4A2DC" w14:textId="7A945674"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Eclampsia</w:t>
      </w:r>
    </w:p>
    <w:p w14:paraId="100190B2" w14:textId="7A719589"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Heart failure/arrest during surgery or procedure</w:t>
      </w:r>
    </w:p>
    <w:p w14:paraId="16FE4836" w14:textId="6440C87D"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Puerperal cerebrovascular disorders</w:t>
      </w:r>
    </w:p>
    <w:p w14:paraId="6AE472E2" w14:textId="4747D477"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Pulmonary edema/acute heart failure</w:t>
      </w:r>
    </w:p>
    <w:p w14:paraId="2E468925" w14:textId="2A278B73"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Severe anesthesia complications</w:t>
      </w:r>
    </w:p>
    <w:p w14:paraId="693D8133" w14:textId="5E420D8F"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Sepsis</w:t>
      </w:r>
    </w:p>
    <w:p w14:paraId="09BA27BA" w14:textId="058AF482"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Shock</w:t>
      </w:r>
    </w:p>
    <w:p w14:paraId="382F3D78" w14:textId="5BFDC294" w:rsidR="003234A2" w:rsidRPr="00C218EB" w:rsidRDefault="003234A2"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Sickle cell disease with crisis</w:t>
      </w:r>
    </w:p>
    <w:p w14:paraId="5EF53BA8" w14:textId="3AE3298E" w:rsidR="00676460" w:rsidRPr="00C218EB" w:rsidRDefault="00676460"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Air and thrombotic embolism</w:t>
      </w:r>
    </w:p>
    <w:p w14:paraId="0CE7595B" w14:textId="4A44C5DC" w:rsidR="00676460" w:rsidRPr="00C218EB" w:rsidRDefault="00676460"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Hysterectomy</w:t>
      </w:r>
    </w:p>
    <w:p w14:paraId="5A3BADE1" w14:textId="04447730" w:rsidR="00676460" w:rsidRPr="00C218EB" w:rsidRDefault="00676460" w:rsidP="005E370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Temporary tracheostomy</w:t>
      </w:r>
    </w:p>
    <w:p w14:paraId="699D4B0E" w14:textId="14FFA9D7" w:rsidR="00676460" w:rsidRPr="00C218EB" w:rsidRDefault="00676460" w:rsidP="005E3709">
      <w:pPr>
        <w:pStyle w:val="ListParagraph"/>
        <w:numPr>
          <w:ilvl w:val="0"/>
          <w:numId w:val="25"/>
        </w:numPr>
        <w:spacing w:before="120" w:after="120" w:line="276" w:lineRule="auto"/>
        <w:rPr>
          <w:rFonts w:asciiTheme="minorHAnsi" w:hAnsiTheme="minorHAnsi"/>
          <w:bCs/>
          <w:kern w:val="32"/>
          <w:sz w:val="24"/>
          <w:szCs w:val="24"/>
        </w:rPr>
        <w:sectPr w:rsidR="00676460" w:rsidRPr="00C218EB" w:rsidSect="00676460">
          <w:type w:val="continuous"/>
          <w:pgSz w:w="12240" w:h="15840"/>
          <w:pgMar w:top="720" w:right="720" w:bottom="720" w:left="720" w:header="720" w:footer="720" w:gutter="0"/>
          <w:cols w:num="2" w:space="720"/>
          <w:docGrid w:linePitch="360"/>
        </w:sectPr>
      </w:pPr>
      <w:r w:rsidRPr="00C218EB">
        <w:rPr>
          <w:rFonts w:asciiTheme="minorHAnsi" w:hAnsiTheme="minorHAnsi"/>
          <w:bCs/>
          <w:kern w:val="32"/>
          <w:sz w:val="24"/>
          <w:szCs w:val="24"/>
        </w:rPr>
        <w:t>Ventilatio</w:t>
      </w:r>
      <w:r w:rsidR="00D2457A">
        <w:rPr>
          <w:rFonts w:asciiTheme="minorHAnsi" w:hAnsiTheme="minorHAnsi"/>
          <w:bCs/>
          <w:kern w:val="32"/>
          <w:sz w:val="24"/>
          <w:szCs w:val="24"/>
        </w:rPr>
        <w:t>n</w:t>
      </w:r>
    </w:p>
    <w:p w14:paraId="6D847C36" w14:textId="5BD4058C" w:rsidR="00AB15B6" w:rsidRPr="00AB15B6" w:rsidRDefault="00AB15B6" w:rsidP="00AB15B6">
      <w:pPr>
        <w:tabs>
          <w:tab w:val="left" w:pos="6770"/>
        </w:tabs>
        <w:rPr>
          <w:rFonts w:asciiTheme="minorHAnsi" w:eastAsiaTheme="minorHAnsi" w:hAnsiTheme="minorHAnsi"/>
          <w:szCs w:val="22"/>
          <w:lang w:eastAsia="ja-JP"/>
        </w:rPr>
      </w:pPr>
    </w:p>
    <w:sectPr w:rsidR="00AB15B6" w:rsidRPr="00AB15B6" w:rsidSect="002F41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1319" w14:textId="77777777" w:rsidR="007E2D7C" w:rsidRDefault="007E2D7C" w:rsidP="007C32A4">
      <w:r>
        <w:separator/>
      </w:r>
    </w:p>
  </w:endnote>
  <w:endnote w:type="continuationSeparator" w:id="0">
    <w:p w14:paraId="39616B4B" w14:textId="77777777" w:rsidR="007E2D7C" w:rsidRDefault="007E2D7C" w:rsidP="007C32A4">
      <w:r>
        <w:continuationSeparator/>
      </w:r>
    </w:p>
  </w:endnote>
  <w:endnote w:type="continuationNotice" w:id="1">
    <w:p w14:paraId="552C565C" w14:textId="77777777" w:rsidR="007E2D7C" w:rsidRDefault="007E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01701"/>
      <w:docPartObj>
        <w:docPartGallery w:val="Page Numbers (Bottom of Page)"/>
        <w:docPartUnique/>
      </w:docPartObj>
    </w:sdtPr>
    <w:sdtEndPr>
      <w:rPr>
        <w:noProof/>
      </w:rPr>
    </w:sdtEndPr>
    <w:sdtContent>
      <w:p w14:paraId="754E6C99" w14:textId="5E2B32FE" w:rsidR="00AB15B6" w:rsidRPr="00F962D7" w:rsidRDefault="00AB15B6">
        <w:pPr>
          <w:pStyle w:val="Footer"/>
          <w:jc w:val="right"/>
        </w:pPr>
        <w:r w:rsidRPr="00F962D7">
          <w:fldChar w:fldCharType="begin"/>
        </w:r>
        <w:r w:rsidRPr="00F962D7">
          <w:instrText xml:space="preserve"> PAGE   \* MERGEFORMAT </w:instrText>
        </w:r>
        <w:r w:rsidRPr="00F962D7">
          <w:fldChar w:fldCharType="separate"/>
        </w:r>
        <w:r w:rsidRPr="00F962D7">
          <w:rPr>
            <w:noProof/>
          </w:rPr>
          <w:t>2</w:t>
        </w:r>
        <w:r w:rsidRPr="00F962D7">
          <w:rPr>
            <w:noProof/>
          </w:rPr>
          <w:fldChar w:fldCharType="end"/>
        </w:r>
      </w:p>
    </w:sdtContent>
  </w:sdt>
  <w:p w14:paraId="4665A9F4" w14:textId="20ABAE67" w:rsidR="00EE1D99" w:rsidRPr="00E86BA5" w:rsidRDefault="00EE1D99" w:rsidP="00E86BA5">
    <w:pPr>
      <w:pStyle w:val="Footer"/>
      <w:jc w:val="center"/>
      <w:rPr>
        <w:rFonts w:asciiTheme="minorHAnsi" w:hAnsiTheme="minorHAnsi"/>
        <w:sz w:val="2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B368" w14:textId="77777777" w:rsidR="007E2D7C" w:rsidRDefault="007E2D7C" w:rsidP="007C32A4">
      <w:r>
        <w:separator/>
      </w:r>
    </w:p>
  </w:footnote>
  <w:footnote w:type="continuationSeparator" w:id="0">
    <w:p w14:paraId="07866B96" w14:textId="77777777" w:rsidR="007E2D7C" w:rsidRDefault="007E2D7C" w:rsidP="007C32A4">
      <w:r>
        <w:continuationSeparator/>
      </w:r>
    </w:p>
  </w:footnote>
  <w:footnote w:type="continuationNotice" w:id="1">
    <w:p w14:paraId="28C907EF" w14:textId="77777777" w:rsidR="007E2D7C" w:rsidRDefault="007E2D7C"/>
  </w:footnote>
  <w:footnote w:id="2">
    <w:p w14:paraId="02142A4B" w14:textId="377BC17F" w:rsidR="00AB77FA" w:rsidRPr="00AB0380" w:rsidRDefault="00AB0EDA" w:rsidP="00AB77FA">
      <w:pPr>
        <w:pStyle w:val="paragraph"/>
        <w:spacing w:before="0" w:beforeAutospacing="0" w:after="0" w:afterAutospacing="0"/>
        <w:textAlignment w:val="baseline"/>
        <w:rPr>
          <w:rFonts w:asciiTheme="minorHAnsi" w:hAnsiTheme="minorHAnsi" w:cs="Segoe UI"/>
          <w:sz w:val="18"/>
          <w:szCs w:val="18"/>
        </w:rPr>
      </w:pPr>
      <w:r w:rsidRPr="00B3098B">
        <w:rPr>
          <w:rStyle w:val="FootnoteReference"/>
          <w:rFonts w:asciiTheme="minorHAnsi" w:hAnsiTheme="minorHAnsi"/>
          <w:sz w:val="18"/>
          <w:szCs w:val="18"/>
        </w:rPr>
        <w:footnoteRef/>
      </w:r>
      <w:r w:rsidRPr="00B3098B">
        <w:rPr>
          <w:rFonts w:asciiTheme="minorHAnsi" w:hAnsiTheme="minorHAnsi"/>
          <w:sz w:val="18"/>
          <w:szCs w:val="18"/>
        </w:rPr>
        <w:t xml:space="preserve"> </w:t>
      </w:r>
      <w:r w:rsidR="00AB77FA" w:rsidRPr="00B3098B">
        <w:rPr>
          <w:rStyle w:val="normaltextrun"/>
          <w:rFonts w:asciiTheme="minorHAnsi" w:hAnsiTheme="minorHAnsi" w:cs="Segoe UI"/>
          <w:sz w:val="18"/>
          <w:szCs w:val="18"/>
        </w:rPr>
        <w:t>Data from </w:t>
      </w:r>
      <w:r w:rsidR="001E3110">
        <w:rPr>
          <w:rStyle w:val="normaltextrun"/>
          <w:rFonts w:asciiTheme="minorHAnsi" w:hAnsiTheme="minorHAnsi" w:cs="Segoe UI"/>
          <w:sz w:val="18"/>
          <w:szCs w:val="18"/>
        </w:rPr>
        <w:t xml:space="preserve">the Population Health Information Tool, </w:t>
      </w:r>
      <w:hyperlink r:id="rId1" w:anchor=":~:text=Severe%20maternal%20morbidity%20(SMM)%20occurs,consequences%20to%20a%20woman's%20health" w:history="1">
        <w:r w:rsidR="005F0E9C" w:rsidRPr="00622B88">
          <w:rPr>
            <w:rStyle w:val="Hyperlink"/>
            <w:rFonts w:asciiTheme="minorHAnsi" w:hAnsiTheme="minorHAnsi" w:cs="Segoe UI"/>
            <w:sz w:val="18"/>
            <w:szCs w:val="18"/>
          </w:rPr>
          <w:t xml:space="preserve">Population </w:t>
        </w:r>
        <w:r w:rsidR="001E3110" w:rsidRPr="00622B88">
          <w:rPr>
            <w:rStyle w:val="Hyperlink"/>
            <w:rFonts w:asciiTheme="minorHAnsi" w:hAnsiTheme="minorHAnsi" w:cs="Segoe UI"/>
            <w:sz w:val="18"/>
            <w:szCs w:val="18"/>
          </w:rPr>
          <w:t xml:space="preserve">Data Stories: </w:t>
        </w:r>
        <w:r w:rsidR="005F0E9C" w:rsidRPr="00622B88">
          <w:rPr>
            <w:rStyle w:val="Hyperlink"/>
            <w:rFonts w:asciiTheme="minorHAnsi" w:hAnsiTheme="minorHAnsi" w:cs="Segoe UI"/>
            <w:sz w:val="18"/>
            <w:szCs w:val="18"/>
          </w:rPr>
          <w:t>Maternal and Child</w:t>
        </w:r>
        <w:r w:rsidR="00622B88" w:rsidRPr="00622B88">
          <w:rPr>
            <w:rStyle w:val="Hyperlink"/>
            <w:rFonts w:asciiTheme="minorHAnsi" w:hAnsiTheme="minorHAnsi" w:cs="Segoe UI"/>
            <w:sz w:val="18"/>
            <w:szCs w:val="18"/>
          </w:rPr>
          <w:t xml:space="preserve"> Health</w:t>
        </w:r>
      </w:hyperlink>
      <w:r w:rsidR="00AB77FA" w:rsidRPr="00AB0380">
        <w:rPr>
          <w:rStyle w:val="normaltextrun"/>
          <w:rFonts w:asciiTheme="minorHAnsi" w:hAnsiTheme="minorHAnsi" w:cs="Segoe UI"/>
          <w:sz w:val="18"/>
          <w:szCs w:val="18"/>
        </w:rPr>
        <w:t>.</w:t>
      </w:r>
      <w:r w:rsidR="00AB77FA" w:rsidRPr="00AB0380">
        <w:rPr>
          <w:rStyle w:val="eop"/>
          <w:rFonts w:asciiTheme="minorHAnsi" w:hAnsiTheme="minorHAnsi" w:cs="Segoe UI"/>
          <w:sz w:val="18"/>
          <w:szCs w:val="18"/>
        </w:rPr>
        <w:t> </w:t>
      </w:r>
    </w:p>
    <w:p w14:paraId="35563BCC" w14:textId="631B5635" w:rsidR="00AB0EDA" w:rsidRDefault="00AB77FA" w:rsidP="00090495">
      <w:pPr>
        <w:pStyle w:val="paragraph"/>
        <w:spacing w:before="0" w:beforeAutospacing="0" w:after="0" w:afterAutospacing="0"/>
        <w:textAlignment w:val="baseline"/>
      </w:pPr>
      <w:r w:rsidRPr="00B3098B">
        <w:rPr>
          <w:rStyle w:val="normaltextrun"/>
          <w:rFonts w:asciiTheme="minorHAnsi" w:hAnsiTheme="minorHAnsi" w:cs="Segoe UI"/>
          <w:sz w:val="18"/>
          <w:szCs w:val="18"/>
        </w:rPr>
        <w:t>Modified figure from New York City Department of Health and Mental Hygiene (2016). Severe Maternal Morbidity in New York City, 2008–2012. New York, NY.</w:t>
      </w:r>
      <w:r w:rsidRPr="00B3098B">
        <w:rPr>
          <w:rStyle w:val="eop"/>
          <w:rFonts w:asciiTheme="minorHAnsi" w:hAnsiTheme="minorHAnsi" w:cs="Segoe UI"/>
          <w:sz w:val="18"/>
          <w:szCs w:val="18"/>
        </w:rPr>
        <w:t> </w:t>
      </w:r>
    </w:p>
  </w:footnote>
  <w:footnote w:id="3">
    <w:p w14:paraId="2FF7497D" w14:textId="77777777" w:rsidR="003D446A" w:rsidRDefault="003C1B85" w:rsidP="003D446A">
      <w:r w:rsidRPr="003D446A">
        <w:rPr>
          <w:rStyle w:val="FootnoteReference"/>
          <w:rFonts w:asciiTheme="minorHAnsi" w:hAnsiTheme="minorHAnsi"/>
          <w:sz w:val="18"/>
          <w:szCs w:val="18"/>
        </w:rPr>
        <w:footnoteRef/>
      </w:r>
      <w:r w:rsidRPr="003D446A">
        <w:rPr>
          <w:rStyle w:val="FootnoteReference"/>
          <w:rFonts w:asciiTheme="minorHAnsi" w:hAnsiTheme="minorHAnsi"/>
          <w:sz w:val="18"/>
          <w:szCs w:val="18"/>
        </w:rPr>
        <w:t xml:space="preserve"> </w:t>
      </w:r>
      <w:r w:rsidR="003D446A" w:rsidRPr="003D446A">
        <w:rPr>
          <w:rStyle w:val="normaltextrun"/>
          <w:rFonts w:asciiTheme="minorHAnsi" w:hAnsiTheme="minorHAnsi"/>
          <w:sz w:val="18"/>
          <w:szCs w:val="18"/>
        </w:rPr>
        <w:t xml:space="preserve">Gómez CA, Kleinman DV, Pronk N, et al. Addressing Health Equity and Social Determinants of Health Through Healthy People 2030. J Public Health </w:t>
      </w:r>
      <w:proofErr w:type="spellStart"/>
      <w:r w:rsidR="003D446A" w:rsidRPr="003D446A">
        <w:rPr>
          <w:rStyle w:val="normaltextrun"/>
          <w:rFonts w:asciiTheme="minorHAnsi" w:hAnsiTheme="minorHAnsi"/>
          <w:sz w:val="18"/>
          <w:szCs w:val="18"/>
        </w:rPr>
        <w:t>Manag</w:t>
      </w:r>
      <w:proofErr w:type="spellEnd"/>
      <w:r w:rsidR="003D446A" w:rsidRPr="003D446A">
        <w:rPr>
          <w:rStyle w:val="normaltextrun"/>
          <w:rFonts w:asciiTheme="minorHAnsi" w:hAnsiTheme="minorHAnsi"/>
          <w:sz w:val="18"/>
          <w:szCs w:val="18"/>
        </w:rPr>
        <w:t xml:space="preserve"> </w:t>
      </w:r>
      <w:proofErr w:type="spellStart"/>
      <w:r w:rsidR="003D446A" w:rsidRPr="003D446A">
        <w:rPr>
          <w:rStyle w:val="normaltextrun"/>
          <w:rFonts w:asciiTheme="minorHAnsi" w:hAnsiTheme="minorHAnsi"/>
          <w:sz w:val="18"/>
          <w:szCs w:val="18"/>
        </w:rPr>
        <w:t>Pract</w:t>
      </w:r>
      <w:proofErr w:type="spellEnd"/>
      <w:r w:rsidR="003D446A" w:rsidRPr="003D446A">
        <w:rPr>
          <w:rStyle w:val="normaltextrun"/>
          <w:rFonts w:asciiTheme="minorHAnsi" w:hAnsiTheme="minorHAnsi"/>
          <w:sz w:val="18"/>
          <w:szCs w:val="18"/>
        </w:rPr>
        <w:t>. 2021;27(Suppl 6</w:t>
      </w:r>
      <w:proofErr w:type="gramStart"/>
      <w:r w:rsidR="003D446A" w:rsidRPr="003D446A">
        <w:rPr>
          <w:rStyle w:val="normaltextrun"/>
          <w:rFonts w:asciiTheme="minorHAnsi" w:hAnsiTheme="minorHAnsi"/>
          <w:sz w:val="18"/>
          <w:szCs w:val="18"/>
        </w:rPr>
        <w:t>):S</w:t>
      </w:r>
      <w:proofErr w:type="gramEnd"/>
      <w:r w:rsidR="003D446A" w:rsidRPr="003D446A">
        <w:rPr>
          <w:rStyle w:val="normaltextrun"/>
          <w:rFonts w:asciiTheme="minorHAnsi" w:hAnsiTheme="minorHAnsi"/>
          <w:sz w:val="18"/>
          <w:szCs w:val="18"/>
        </w:rPr>
        <w:t>249-S257. doi:10.1097/PHH.0000000000001297</w:t>
      </w:r>
    </w:p>
    <w:p w14:paraId="08E5C2BB" w14:textId="3CCB039F" w:rsidR="003C1B85" w:rsidRDefault="003C1B85">
      <w:pPr>
        <w:pStyle w:val="FootnoteText"/>
      </w:pPr>
    </w:p>
  </w:footnote>
  <w:footnote w:id="4">
    <w:p w14:paraId="3B69BA91" w14:textId="3FD2DAB0" w:rsidR="00AB77FA" w:rsidRPr="00892961" w:rsidRDefault="00AB77FA" w:rsidP="00892961">
      <w:pPr>
        <w:pStyle w:val="paragraph"/>
        <w:spacing w:before="0" w:beforeAutospacing="0" w:after="0" w:afterAutospacing="0"/>
        <w:textAlignment w:val="baseline"/>
        <w:rPr>
          <w:rFonts w:asciiTheme="minorHAnsi" w:hAnsiTheme="minorHAnsi" w:cs="Segoe UI"/>
          <w:sz w:val="18"/>
          <w:szCs w:val="18"/>
        </w:rPr>
      </w:pPr>
      <w:r w:rsidRPr="00B3098B">
        <w:rPr>
          <w:rStyle w:val="FootnoteReference"/>
          <w:rFonts w:asciiTheme="minorHAnsi" w:hAnsiTheme="minorHAnsi"/>
          <w:sz w:val="18"/>
          <w:szCs w:val="18"/>
        </w:rPr>
        <w:footnoteRef/>
      </w:r>
      <w:r w:rsidRPr="00B3098B">
        <w:t xml:space="preserve"> </w:t>
      </w:r>
      <w:r w:rsidR="00CE068E" w:rsidRPr="00B3098B">
        <w:rPr>
          <w:rStyle w:val="spellingerror"/>
          <w:rFonts w:asciiTheme="minorHAnsi" w:hAnsiTheme="minorHAnsi" w:cs="Segoe UI"/>
          <w:sz w:val="18"/>
          <w:szCs w:val="18"/>
        </w:rPr>
        <w:t>Bharel</w:t>
      </w:r>
      <w:r w:rsidR="00CE068E" w:rsidRPr="00B3098B">
        <w:rPr>
          <w:rStyle w:val="normaltextrun"/>
          <w:rFonts w:asciiTheme="minorHAnsi" w:eastAsia="MS Gothic" w:hAnsiTheme="minorHAnsi" w:cs="Segoe UI"/>
          <w:sz w:val="18"/>
          <w:szCs w:val="18"/>
        </w:rPr>
        <w:t> M., Bernson D, Averbach, A (2020). Using Data to Guide Action in Response to the Public Health Crisis of Opioid Overdoses</w:t>
      </w:r>
      <w:r w:rsidR="00CE068E" w:rsidRPr="00B3098B">
        <w:rPr>
          <w:rStyle w:val="eop"/>
          <w:rFonts w:asciiTheme="minorHAnsi" w:hAnsiTheme="minorHAnsi" w:cs="Segoe UI"/>
          <w:sz w:val="18"/>
          <w:szCs w:val="18"/>
        </w:rPr>
        <w:t> </w:t>
      </w:r>
      <w:r w:rsidR="00CE068E" w:rsidRPr="00B3098B">
        <w:rPr>
          <w:rStyle w:val="normaltextrun"/>
          <w:rFonts w:asciiTheme="minorHAnsi" w:eastAsia="MS Gothic" w:hAnsiTheme="minorHAnsi" w:cs="Segoe UI"/>
          <w:sz w:val="18"/>
          <w:szCs w:val="18"/>
        </w:rPr>
        <w:t>NEJM Catalyst </w:t>
      </w:r>
      <w:r w:rsidR="00CE068E" w:rsidRPr="00B3098B">
        <w:rPr>
          <w:rStyle w:val="eop"/>
          <w:rFonts w:asciiTheme="minorHAnsi" w:hAnsiTheme="minorHAnsi" w:cs="Segoe UI"/>
          <w:sz w:val="18"/>
          <w:szCs w:val="18"/>
        </w:rPr>
        <w:t> </w:t>
      </w:r>
    </w:p>
  </w:footnote>
  <w:footnote w:id="5">
    <w:p w14:paraId="735D8ACE" w14:textId="4C7F9E81" w:rsidR="00F10465" w:rsidRPr="00892961" w:rsidRDefault="00F10465">
      <w:pPr>
        <w:pStyle w:val="FootnoteText"/>
        <w:rPr>
          <w:rFonts w:asciiTheme="minorHAnsi" w:hAnsiTheme="minorHAnsi"/>
          <w:sz w:val="18"/>
          <w:szCs w:val="18"/>
        </w:rPr>
      </w:pPr>
      <w:r w:rsidRPr="00892961">
        <w:rPr>
          <w:rStyle w:val="FootnoteReference"/>
          <w:rFonts w:asciiTheme="minorHAnsi" w:hAnsiTheme="minorHAnsi"/>
          <w:sz w:val="18"/>
          <w:szCs w:val="18"/>
        </w:rPr>
        <w:footnoteRef/>
      </w:r>
      <w:r w:rsidRPr="00892961">
        <w:rPr>
          <w:rFonts w:asciiTheme="minorHAnsi" w:hAnsiTheme="minorHAnsi"/>
          <w:sz w:val="18"/>
          <w:szCs w:val="18"/>
        </w:rPr>
        <w:t xml:space="preserve"> </w:t>
      </w:r>
      <w:r w:rsidRPr="00892961">
        <w:rPr>
          <w:rStyle w:val="normaltextrun"/>
          <w:rFonts w:asciiTheme="minorHAnsi" w:hAnsiTheme="minorHAnsi"/>
          <w:color w:val="000000"/>
          <w:sz w:val="18"/>
          <w:szCs w:val="18"/>
          <w:shd w:val="clear" w:color="auto" w:fill="FFFFFF"/>
        </w:rPr>
        <w:t>Resident data include all events that occur to residents of the Commonwealth, including resident births that occur in other U.S. States and territories.</w:t>
      </w:r>
      <w:r w:rsidRPr="00892961">
        <w:rPr>
          <w:rStyle w:val="eop"/>
          <w:rFonts w:asciiTheme="minorHAnsi" w:hAnsiTheme="minorHAnsi"/>
          <w:color w:val="000000"/>
          <w:sz w:val="18"/>
          <w:szCs w:val="18"/>
          <w:shd w:val="clear" w:color="auto" w:fill="FFFFFF"/>
        </w:rPr>
        <w:t> </w:t>
      </w:r>
    </w:p>
  </w:footnote>
  <w:footnote w:id="6">
    <w:p w14:paraId="5EE55130" w14:textId="61BB3912" w:rsidR="273DDA9E" w:rsidRPr="00892961" w:rsidRDefault="273DDA9E" w:rsidP="00892961">
      <w:pPr>
        <w:pStyle w:val="FootnoteText"/>
        <w:rPr>
          <w:rFonts w:asciiTheme="minorHAnsi" w:eastAsiaTheme="minorEastAsia" w:hAnsiTheme="minorHAnsi" w:cstheme="minorBidi"/>
          <w:sz w:val="18"/>
          <w:szCs w:val="18"/>
        </w:rPr>
      </w:pPr>
      <w:r w:rsidRPr="00CE068E">
        <w:rPr>
          <w:rStyle w:val="FootnoteReference"/>
          <w:rFonts w:asciiTheme="minorHAnsi" w:eastAsiaTheme="minorEastAsia" w:hAnsiTheme="minorHAnsi" w:cstheme="minorBidi"/>
          <w:sz w:val="18"/>
          <w:szCs w:val="18"/>
        </w:rPr>
        <w:footnoteRef/>
      </w:r>
      <w:r w:rsidRPr="00892961">
        <w:rPr>
          <w:rFonts w:asciiTheme="minorHAnsi" w:eastAsiaTheme="minorEastAsia" w:hAnsiTheme="minorHAnsi" w:cstheme="minorBidi"/>
          <w:sz w:val="18"/>
          <w:szCs w:val="18"/>
        </w:rPr>
        <w:t xml:space="preserve"> Bailey, Z. D., Krieger, N., </w:t>
      </w:r>
      <w:proofErr w:type="spellStart"/>
      <w:r w:rsidRPr="00892961">
        <w:rPr>
          <w:rFonts w:asciiTheme="minorHAnsi" w:eastAsiaTheme="minorEastAsia" w:hAnsiTheme="minorHAnsi" w:cstheme="minorBidi"/>
          <w:sz w:val="18"/>
          <w:szCs w:val="18"/>
        </w:rPr>
        <w:t>Agénor</w:t>
      </w:r>
      <w:proofErr w:type="spellEnd"/>
      <w:r w:rsidRPr="00892961">
        <w:rPr>
          <w:rFonts w:asciiTheme="minorHAnsi" w:eastAsiaTheme="minorEastAsia" w:hAnsiTheme="minorHAnsi" w:cstheme="minorBidi"/>
          <w:sz w:val="18"/>
          <w:szCs w:val="18"/>
        </w:rPr>
        <w:t>, M., Graves, J., Linos, N., &amp; Bassett, M. T. (2017). Structural racism and health inequities in the USA: Evidence and interventions. The Lancet. 389(10077),1453–1463.</w:t>
      </w:r>
    </w:p>
  </w:footnote>
  <w:footnote w:id="7">
    <w:p w14:paraId="1CDDD47E" w14:textId="77098E8E" w:rsidR="0060361F" w:rsidRDefault="0060361F">
      <w:pPr>
        <w:pStyle w:val="FootnoteText"/>
      </w:pPr>
      <w:r w:rsidRPr="007C1A8B">
        <w:rPr>
          <w:rStyle w:val="FootnoteReference"/>
          <w:rFonts w:asciiTheme="minorHAnsi" w:eastAsiaTheme="minorEastAsia" w:hAnsiTheme="minorHAnsi" w:cstheme="minorBidi"/>
          <w:sz w:val="18"/>
          <w:szCs w:val="18"/>
        </w:rPr>
        <w:footnoteRef/>
      </w:r>
      <w:r>
        <w:t xml:space="preserve"> </w:t>
      </w:r>
      <w:r w:rsidR="00492098" w:rsidRPr="007C1A8B">
        <w:rPr>
          <w:rFonts w:asciiTheme="minorHAnsi" w:eastAsiaTheme="minorEastAsia" w:hAnsiTheme="minorHAnsi" w:cstheme="minorBidi"/>
          <w:sz w:val="18"/>
          <w:szCs w:val="18"/>
        </w:rPr>
        <w:t>For more information on the calculation of the average annual percent change, please see: https://surveillance.cancer.gov/joinpoint/</w:t>
      </w:r>
    </w:p>
  </w:footnote>
  <w:footnote w:id="8">
    <w:p w14:paraId="197DE050" w14:textId="499E24A8" w:rsidR="007D5AAF" w:rsidRPr="007D5AAF" w:rsidRDefault="007D5AAF">
      <w:pPr>
        <w:pStyle w:val="FootnoteText"/>
        <w:rPr>
          <w:rFonts w:asciiTheme="minorHAnsi" w:hAnsiTheme="minorHAnsi" w:cstheme="minorHAnsi"/>
          <w:sz w:val="16"/>
          <w:szCs w:val="16"/>
        </w:rPr>
      </w:pPr>
      <w:r w:rsidRPr="007D5AAF">
        <w:rPr>
          <w:rStyle w:val="FootnoteReference"/>
          <w:rFonts w:asciiTheme="minorHAnsi" w:hAnsiTheme="minorHAnsi" w:cstheme="minorHAnsi"/>
          <w:sz w:val="16"/>
          <w:szCs w:val="16"/>
        </w:rPr>
        <w:footnoteRef/>
      </w:r>
      <w:r w:rsidRPr="007D5AAF">
        <w:rPr>
          <w:rFonts w:asciiTheme="minorHAnsi" w:hAnsiTheme="minorHAnsi" w:cstheme="minorHAnsi"/>
          <w:sz w:val="16"/>
          <w:szCs w:val="16"/>
        </w:rPr>
        <w:t xml:space="preserve"> </w:t>
      </w:r>
      <w:r w:rsidRPr="007D5AAF">
        <w:rPr>
          <w:rFonts w:asciiTheme="minorHAnsi" w:hAnsiTheme="minorHAnsi" w:cstheme="minorHAnsi"/>
          <w:color w:val="212121"/>
          <w:sz w:val="16"/>
          <w:szCs w:val="16"/>
          <w:shd w:val="clear" w:color="auto" w:fill="FFFFFF"/>
        </w:rPr>
        <w:t>Mitra M, Parish SL, Clements KM, Cui X, Diop H. Pregnancy outcomes among women with intellectual and developmental disabilities. </w:t>
      </w:r>
      <w:r w:rsidRPr="007D5AAF">
        <w:rPr>
          <w:rFonts w:asciiTheme="minorHAnsi" w:hAnsiTheme="minorHAnsi" w:cstheme="minorHAnsi"/>
          <w:i/>
          <w:iCs/>
          <w:color w:val="212121"/>
          <w:sz w:val="16"/>
          <w:szCs w:val="16"/>
          <w:shd w:val="clear" w:color="auto" w:fill="FFFFFF"/>
        </w:rPr>
        <w:t xml:space="preserve">Am J </w:t>
      </w:r>
      <w:proofErr w:type="spellStart"/>
      <w:r w:rsidRPr="007D5AAF">
        <w:rPr>
          <w:rFonts w:asciiTheme="minorHAnsi" w:hAnsiTheme="minorHAnsi" w:cstheme="minorHAnsi"/>
          <w:i/>
          <w:iCs/>
          <w:color w:val="212121"/>
          <w:sz w:val="16"/>
          <w:szCs w:val="16"/>
          <w:shd w:val="clear" w:color="auto" w:fill="FFFFFF"/>
        </w:rPr>
        <w:t>Prev</w:t>
      </w:r>
      <w:proofErr w:type="spellEnd"/>
      <w:r w:rsidRPr="007D5AAF">
        <w:rPr>
          <w:rFonts w:asciiTheme="minorHAnsi" w:hAnsiTheme="minorHAnsi" w:cstheme="minorHAnsi"/>
          <w:i/>
          <w:iCs/>
          <w:color w:val="212121"/>
          <w:sz w:val="16"/>
          <w:szCs w:val="16"/>
          <w:shd w:val="clear" w:color="auto" w:fill="FFFFFF"/>
        </w:rPr>
        <w:t xml:space="preserve"> Med</w:t>
      </w:r>
      <w:r w:rsidRPr="007D5AAF">
        <w:rPr>
          <w:rFonts w:asciiTheme="minorHAnsi" w:hAnsiTheme="minorHAnsi" w:cstheme="minorHAnsi"/>
          <w:color w:val="212121"/>
          <w:sz w:val="16"/>
          <w:szCs w:val="16"/>
          <w:shd w:val="clear" w:color="auto" w:fill="FFFFFF"/>
        </w:rPr>
        <w:t xml:space="preserve">. 2015;48(3):300-308. </w:t>
      </w:r>
      <w:proofErr w:type="spellStart"/>
      <w:r w:rsidR="00CE226C" w:rsidRPr="007D5AAF">
        <w:rPr>
          <w:rFonts w:asciiTheme="minorHAnsi" w:hAnsiTheme="minorHAnsi" w:cstheme="minorHAnsi"/>
          <w:color w:val="212121"/>
          <w:sz w:val="16"/>
          <w:szCs w:val="16"/>
          <w:shd w:val="clear" w:color="auto" w:fill="FFFFFF"/>
        </w:rPr>
        <w:t>doi</w:t>
      </w:r>
      <w:proofErr w:type="spellEnd"/>
      <w:r w:rsidR="00CE226C" w:rsidRPr="007D5AAF">
        <w:rPr>
          <w:rFonts w:asciiTheme="minorHAnsi" w:hAnsiTheme="minorHAnsi" w:cstheme="minorHAnsi"/>
          <w:color w:val="212121"/>
          <w:sz w:val="16"/>
          <w:szCs w:val="16"/>
          <w:shd w:val="clear" w:color="auto" w:fill="FFFFFF"/>
        </w:rPr>
        <w:t>: 10.1016/j.amepre</w:t>
      </w:r>
      <w:r w:rsidRPr="007D5AAF">
        <w:rPr>
          <w:rFonts w:asciiTheme="minorHAnsi" w:hAnsiTheme="minorHAnsi" w:cstheme="minorHAnsi"/>
          <w:color w:val="212121"/>
          <w:sz w:val="16"/>
          <w:szCs w:val="16"/>
          <w:shd w:val="clear" w:color="auto" w:fill="FFFFFF"/>
        </w:rPr>
        <w:t>.2014.09.032</w:t>
      </w:r>
    </w:p>
  </w:footnote>
  <w:footnote w:id="9">
    <w:p w14:paraId="0553B393" w14:textId="5D98832D" w:rsidR="007D5AAF" w:rsidRPr="007D5AAF" w:rsidRDefault="007D5AAF" w:rsidP="007D5AAF">
      <w:pPr>
        <w:pStyle w:val="CommentText"/>
        <w:rPr>
          <w:rFonts w:asciiTheme="minorHAnsi" w:hAnsiTheme="minorHAnsi" w:cstheme="minorHAnsi"/>
          <w:color w:val="212121"/>
          <w:sz w:val="16"/>
          <w:szCs w:val="16"/>
          <w:shd w:val="clear" w:color="auto" w:fill="FFFFFF"/>
        </w:rPr>
      </w:pPr>
      <w:r w:rsidRPr="007D5AAF">
        <w:rPr>
          <w:rStyle w:val="FootnoteReference"/>
          <w:rFonts w:asciiTheme="minorHAnsi" w:hAnsiTheme="minorHAnsi" w:cstheme="minorHAnsi"/>
          <w:sz w:val="16"/>
          <w:szCs w:val="16"/>
        </w:rPr>
        <w:footnoteRef/>
      </w:r>
      <w:r w:rsidRPr="007D5AAF">
        <w:rPr>
          <w:rFonts w:asciiTheme="minorHAnsi" w:hAnsiTheme="minorHAnsi" w:cstheme="minorHAnsi"/>
          <w:sz w:val="16"/>
          <w:szCs w:val="16"/>
        </w:rPr>
        <w:t xml:space="preserve"> </w:t>
      </w:r>
      <w:r w:rsidRPr="007D5AAF">
        <w:rPr>
          <w:rFonts w:asciiTheme="minorHAnsi" w:hAnsiTheme="minorHAnsi" w:cstheme="minorHAnsi"/>
          <w:color w:val="212121"/>
          <w:sz w:val="16"/>
          <w:szCs w:val="16"/>
          <w:shd w:val="clear" w:color="auto" w:fill="FFFFFF"/>
        </w:rPr>
        <w:t>Chen X, Lu E, Stone SL, Thu Bui OT, Warsett K, Diop H. Stressful Life Events, Postpartum Depressive Symptoms, and Partner and Social Support Among Pregnant People with Disabilities. </w:t>
      </w:r>
      <w:proofErr w:type="spellStart"/>
      <w:r w:rsidRPr="007D5AAF">
        <w:rPr>
          <w:rFonts w:asciiTheme="minorHAnsi" w:hAnsiTheme="minorHAnsi" w:cstheme="minorHAnsi"/>
          <w:i/>
          <w:iCs/>
          <w:color w:val="212121"/>
          <w:sz w:val="16"/>
          <w:szCs w:val="16"/>
          <w:shd w:val="clear" w:color="auto" w:fill="FFFFFF"/>
        </w:rPr>
        <w:t>Womens</w:t>
      </w:r>
      <w:proofErr w:type="spellEnd"/>
      <w:r w:rsidRPr="007D5AAF">
        <w:rPr>
          <w:rFonts w:asciiTheme="minorHAnsi" w:hAnsiTheme="minorHAnsi" w:cstheme="minorHAnsi"/>
          <w:i/>
          <w:iCs/>
          <w:color w:val="212121"/>
          <w:sz w:val="16"/>
          <w:szCs w:val="16"/>
          <w:shd w:val="clear" w:color="auto" w:fill="FFFFFF"/>
        </w:rPr>
        <w:t xml:space="preserve"> Health Issues</w:t>
      </w:r>
      <w:r w:rsidRPr="007D5AAF">
        <w:rPr>
          <w:rFonts w:asciiTheme="minorHAnsi" w:hAnsiTheme="minorHAnsi" w:cstheme="minorHAnsi"/>
          <w:color w:val="212121"/>
          <w:sz w:val="16"/>
          <w:szCs w:val="16"/>
          <w:shd w:val="clear" w:color="auto" w:fill="FFFFFF"/>
        </w:rPr>
        <w:t xml:space="preserve">. 2023;33(2):167-174. </w:t>
      </w:r>
      <w:proofErr w:type="spellStart"/>
      <w:r w:rsidR="00CE226C" w:rsidRPr="007D5AAF">
        <w:rPr>
          <w:rFonts w:asciiTheme="minorHAnsi" w:hAnsiTheme="minorHAnsi" w:cstheme="minorHAnsi"/>
          <w:color w:val="212121"/>
          <w:sz w:val="16"/>
          <w:szCs w:val="16"/>
          <w:shd w:val="clear" w:color="auto" w:fill="FFFFFF"/>
        </w:rPr>
        <w:t>doi</w:t>
      </w:r>
      <w:proofErr w:type="spellEnd"/>
      <w:r w:rsidR="00CE226C" w:rsidRPr="007D5AAF">
        <w:rPr>
          <w:rFonts w:asciiTheme="minorHAnsi" w:hAnsiTheme="minorHAnsi" w:cstheme="minorHAnsi"/>
          <w:color w:val="212121"/>
          <w:sz w:val="16"/>
          <w:szCs w:val="16"/>
          <w:shd w:val="clear" w:color="auto" w:fill="FFFFFF"/>
        </w:rPr>
        <w:t>: 10.1016/j.whi</w:t>
      </w:r>
      <w:r w:rsidRPr="007D5AAF">
        <w:rPr>
          <w:rFonts w:asciiTheme="minorHAnsi" w:hAnsiTheme="minorHAnsi" w:cstheme="minorHAnsi"/>
          <w:color w:val="212121"/>
          <w:sz w:val="16"/>
          <w:szCs w:val="16"/>
          <w:shd w:val="clear" w:color="auto" w:fill="FFFFFF"/>
        </w:rPr>
        <w:t>.2022.10.006</w:t>
      </w:r>
    </w:p>
  </w:footnote>
  <w:footnote w:id="10">
    <w:p w14:paraId="4314EF99" w14:textId="178C62B3" w:rsidR="007D5AAF" w:rsidRPr="007D5AAF" w:rsidRDefault="007D5AAF">
      <w:pPr>
        <w:pStyle w:val="FootnoteText"/>
        <w:rPr>
          <w:rFonts w:asciiTheme="minorHAnsi" w:hAnsiTheme="minorHAnsi" w:cstheme="minorHAnsi"/>
          <w:sz w:val="16"/>
          <w:szCs w:val="16"/>
        </w:rPr>
      </w:pPr>
      <w:r w:rsidRPr="007D5AAF">
        <w:rPr>
          <w:rStyle w:val="FootnoteReference"/>
          <w:rFonts w:asciiTheme="minorHAnsi" w:hAnsiTheme="minorHAnsi" w:cstheme="minorHAnsi"/>
          <w:sz w:val="16"/>
          <w:szCs w:val="16"/>
        </w:rPr>
        <w:footnoteRef/>
      </w:r>
      <w:r w:rsidRPr="007D5AAF">
        <w:rPr>
          <w:rFonts w:asciiTheme="minorHAnsi" w:hAnsiTheme="minorHAnsi" w:cstheme="minorHAnsi"/>
          <w:color w:val="212121"/>
          <w:sz w:val="16"/>
          <w:szCs w:val="16"/>
          <w:shd w:val="clear" w:color="auto" w:fill="FFFFFF"/>
        </w:rPr>
        <w:t xml:space="preserve">Gleason JL, Grewal J, Chen Z, </w:t>
      </w:r>
      <w:proofErr w:type="spellStart"/>
      <w:r w:rsidRPr="007D5AAF">
        <w:rPr>
          <w:rFonts w:asciiTheme="minorHAnsi" w:hAnsiTheme="minorHAnsi" w:cstheme="minorHAnsi"/>
          <w:color w:val="212121"/>
          <w:sz w:val="16"/>
          <w:szCs w:val="16"/>
          <w:shd w:val="clear" w:color="auto" w:fill="FFFFFF"/>
        </w:rPr>
        <w:t>Cernich</w:t>
      </w:r>
      <w:proofErr w:type="spellEnd"/>
      <w:r w:rsidRPr="007D5AAF">
        <w:rPr>
          <w:rFonts w:asciiTheme="minorHAnsi" w:hAnsiTheme="minorHAnsi" w:cstheme="minorHAnsi"/>
          <w:color w:val="212121"/>
          <w:sz w:val="16"/>
          <w:szCs w:val="16"/>
          <w:shd w:val="clear" w:color="auto" w:fill="FFFFFF"/>
        </w:rPr>
        <w:t xml:space="preserve"> AN, </w:t>
      </w:r>
      <w:proofErr w:type="spellStart"/>
      <w:r w:rsidRPr="007D5AAF">
        <w:rPr>
          <w:rFonts w:asciiTheme="minorHAnsi" w:hAnsiTheme="minorHAnsi" w:cstheme="minorHAnsi"/>
          <w:color w:val="212121"/>
          <w:sz w:val="16"/>
          <w:szCs w:val="16"/>
          <w:shd w:val="clear" w:color="auto" w:fill="FFFFFF"/>
        </w:rPr>
        <w:t>Grantz</w:t>
      </w:r>
      <w:proofErr w:type="spellEnd"/>
      <w:r w:rsidRPr="007D5AAF">
        <w:rPr>
          <w:rFonts w:asciiTheme="minorHAnsi" w:hAnsiTheme="minorHAnsi" w:cstheme="minorHAnsi"/>
          <w:color w:val="212121"/>
          <w:sz w:val="16"/>
          <w:szCs w:val="16"/>
          <w:shd w:val="clear" w:color="auto" w:fill="FFFFFF"/>
        </w:rPr>
        <w:t xml:space="preserve"> KL. Risk of Adverse Maternal Outcomes in Pregnant Women </w:t>
      </w:r>
      <w:r w:rsidR="00CE226C" w:rsidRPr="007D5AAF">
        <w:rPr>
          <w:rFonts w:asciiTheme="minorHAnsi" w:hAnsiTheme="minorHAnsi" w:cstheme="minorHAnsi"/>
          <w:color w:val="212121"/>
          <w:sz w:val="16"/>
          <w:szCs w:val="16"/>
          <w:shd w:val="clear" w:color="auto" w:fill="FFFFFF"/>
        </w:rPr>
        <w:t>with</w:t>
      </w:r>
      <w:r w:rsidRPr="007D5AAF">
        <w:rPr>
          <w:rFonts w:asciiTheme="minorHAnsi" w:hAnsiTheme="minorHAnsi" w:cstheme="minorHAnsi"/>
          <w:color w:val="212121"/>
          <w:sz w:val="16"/>
          <w:szCs w:val="16"/>
          <w:shd w:val="clear" w:color="auto" w:fill="FFFFFF"/>
        </w:rPr>
        <w:t xml:space="preserve"> Disabilities. JAMA </w:t>
      </w:r>
      <w:proofErr w:type="spellStart"/>
      <w:r w:rsidRPr="007D5AAF">
        <w:rPr>
          <w:rFonts w:asciiTheme="minorHAnsi" w:hAnsiTheme="minorHAnsi" w:cstheme="minorHAnsi"/>
          <w:color w:val="212121"/>
          <w:sz w:val="16"/>
          <w:szCs w:val="16"/>
          <w:shd w:val="clear" w:color="auto" w:fill="FFFFFF"/>
        </w:rPr>
        <w:t>Netw</w:t>
      </w:r>
      <w:proofErr w:type="spellEnd"/>
      <w:r w:rsidRPr="007D5AAF">
        <w:rPr>
          <w:rFonts w:asciiTheme="minorHAnsi" w:hAnsiTheme="minorHAnsi" w:cstheme="minorHAnsi"/>
          <w:color w:val="212121"/>
          <w:sz w:val="16"/>
          <w:szCs w:val="16"/>
          <w:shd w:val="clear" w:color="auto" w:fill="FFFFFF"/>
        </w:rPr>
        <w:t xml:space="preserve"> Open. 2021 Dec 1;4(12</w:t>
      </w:r>
      <w:r w:rsidR="00CE226C" w:rsidRPr="007D5AAF">
        <w:rPr>
          <w:rFonts w:asciiTheme="minorHAnsi" w:hAnsiTheme="minorHAnsi" w:cstheme="minorHAnsi"/>
          <w:color w:val="212121"/>
          <w:sz w:val="16"/>
          <w:szCs w:val="16"/>
          <w:shd w:val="clear" w:color="auto" w:fill="FFFFFF"/>
        </w:rPr>
        <w:t>): e</w:t>
      </w:r>
      <w:r w:rsidRPr="007D5AAF">
        <w:rPr>
          <w:rFonts w:asciiTheme="minorHAnsi" w:hAnsiTheme="minorHAnsi" w:cstheme="minorHAnsi"/>
          <w:color w:val="212121"/>
          <w:sz w:val="16"/>
          <w:szCs w:val="16"/>
          <w:shd w:val="clear" w:color="auto" w:fill="FFFFFF"/>
        </w:rPr>
        <w:t xml:space="preserve">2138414. </w:t>
      </w:r>
      <w:proofErr w:type="spellStart"/>
      <w:r w:rsidRPr="007D5AAF">
        <w:rPr>
          <w:rFonts w:asciiTheme="minorHAnsi" w:hAnsiTheme="minorHAnsi" w:cstheme="minorHAnsi"/>
          <w:color w:val="212121"/>
          <w:sz w:val="16"/>
          <w:szCs w:val="16"/>
          <w:shd w:val="clear" w:color="auto" w:fill="FFFFFF"/>
        </w:rPr>
        <w:t>doi</w:t>
      </w:r>
      <w:proofErr w:type="spellEnd"/>
      <w:r w:rsidRPr="007D5AAF">
        <w:rPr>
          <w:rFonts w:asciiTheme="minorHAnsi" w:hAnsiTheme="minorHAnsi" w:cstheme="minorHAnsi"/>
          <w:color w:val="212121"/>
          <w:sz w:val="16"/>
          <w:szCs w:val="16"/>
          <w:shd w:val="clear" w:color="auto" w:fill="FFFFFF"/>
        </w:rPr>
        <w:t>: 10.1001/jamanetworkopen.2021.38414. PMID: 34910153; PMCID: PMC8674748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67A"/>
    <w:multiLevelType w:val="hybridMultilevel"/>
    <w:tmpl w:val="1370FF0E"/>
    <w:lvl w:ilvl="0" w:tplc="739A641C">
      <w:start w:val="1"/>
      <w:numFmt w:val="bullet"/>
      <w:lvlText w:val=""/>
      <w:lvlJc w:val="left"/>
      <w:pPr>
        <w:tabs>
          <w:tab w:val="num" w:pos="720"/>
        </w:tabs>
        <w:ind w:left="720" w:hanging="360"/>
      </w:pPr>
      <w:rPr>
        <w:rFonts w:ascii="Symbol" w:hAnsi="Symbol" w:hint="default"/>
      </w:rPr>
    </w:lvl>
    <w:lvl w:ilvl="1" w:tplc="E328F4F6" w:tentative="1">
      <w:start w:val="1"/>
      <w:numFmt w:val="bullet"/>
      <w:lvlText w:val=""/>
      <w:lvlJc w:val="left"/>
      <w:pPr>
        <w:tabs>
          <w:tab w:val="num" w:pos="1440"/>
        </w:tabs>
        <w:ind w:left="1440" w:hanging="360"/>
      </w:pPr>
      <w:rPr>
        <w:rFonts w:ascii="Symbol" w:hAnsi="Symbol" w:hint="default"/>
      </w:rPr>
    </w:lvl>
    <w:lvl w:ilvl="2" w:tplc="1BEEF574" w:tentative="1">
      <w:start w:val="1"/>
      <w:numFmt w:val="bullet"/>
      <w:lvlText w:val=""/>
      <w:lvlJc w:val="left"/>
      <w:pPr>
        <w:tabs>
          <w:tab w:val="num" w:pos="2160"/>
        </w:tabs>
        <w:ind w:left="2160" w:hanging="360"/>
      </w:pPr>
      <w:rPr>
        <w:rFonts w:ascii="Symbol" w:hAnsi="Symbol" w:hint="default"/>
      </w:rPr>
    </w:lvl>
    <w:lvl w:ilvl="3" w:tplc="1CF8BDB6" w:tentative="1">
      <w:start w:val="1"/>
      <w:numFmt w:val="bullet"/>
      <w:lvlText w:val=""/>
      <w:lvlJc w:val="left"/>
      <w:pPr>
        <w:tabs>
          <w:tab w:val="num" w:pos="2880"/>
        </w:tabs>
        <w:ind w:left="2880" w:hanging="360"/>
      </w:pPr>
      <w:rPr>
        <w:rFonts w:ascii="Symbol" w:hAnsi="Symbol" w:hint="default"/>
      </w:rPr>
    </w:lvl>
    <w:lvl w:ilvl="4" w:tplc="67B8947E" w:tentative="1">
      <w:start w:val="1"/>
      <w:numFmt w:val="bullet"/>
      <w:lvlText w:val=""/>
      <w:lvlJc w:val="left"/>
      <w:pPr>
        <w:tabs>
          <w:tab w:val="num" w:pos="3600"/>
        </w:tabs>
        <w:ind w:left="3600" w:hanging="360"/>
      </w:pPr>
      <w:rPr>
        <w:rFonts w:ascii="Symbol" w:hAnsi="Symbol" w:hint="default"/>
      </w:rPr>
    </w:lvl>
    <w:lvl w:ilvl="5" w:tplc="20720F96" w:tentative="1">
      <w:start w:val="1"/>
      <w:numFmt w:val="bullet"/>
      <w:lvlText w:val=""/>
      <w:lvlJc w:val="left"/>
      <w:pPr>
        <w:tabs>
          <w:tab w:val="num" w:pos="4320"/>
        </w:tabs>
        <w:ind w:left="4320" w:hanging="360"/>
      </w:pPr>
      <w:rPr>
        <w:rFonts w:ascii="Symbol" w:hAnsi="Symbol" w:hint="default"/>
      </w:rPr>
    </w:lvl>
    <w:lvl w:ilvl="6" w:tplc="52D05C02" w:tentative="1">
      <w:start w:val="1"/>
      <w:numFmt w:val="bullet"/>
      <w:lvlText w:val=""/>
      <w:lvlJc w:val="left"/>
      <w:pPr>
        <w:tabs>
          <w:tab w:val="num" w:pos="5040"/>
        </w:tabs>
        <w:ind w:left="5040" w:hanging="360"/>
      </w:pPr>
      <w:rPr>
        <w:rFonts w:ascii="Symbol" w:hAnsi="Symbol" w:hint="default"/>
      </w:rPr>
    </w:lvl>
    <w:lvl w:ilvl="7" w:tplc="4D8A188E" w:tentative="1">
      <w:start w:val="1"/>
      <w:numFmt w:val="bullet"/>
      <w:lvlText w:val=""/>
      <w:lvlJc w:val="left"/>
      <w:pPr>
        <w:tabs>
          <w:tab w:val="num" w:pos="5760"/>
        </w:tabs>
        <w:ind w:left="5760" w:hanging="360"/>
      </w:pPr>
      <w:rPr>
        <w:rFonts w:ascii="Symbol" w:hAnsi="Symbol" w:hint="default"/>
      </w:rPr>
    </w:lvl>
    <w:lvl w:ilvl="8" w:tplc="554E0DF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FE5BCE"/>
    <w:multiLevelType w:val="hybridMultilevel"/>
    <w:tmpl w:val="647C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17910"/>
    <w:multiLevelType w:val="hybridMultilevel"/>
    <w:tmpl w:val="35705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19071F"/>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6976"/>
    <w:multiLevelType w:val="hybridMultilevel"/>
    <w:tmpl w:val="44D88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51AF7"/>
    <w:multiLevelType w:val="hybridMultilevel"/>
    <w:tmpl w:val="D02A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FF4B"/>
    <w:multiLevelType w:val="hybridMultilevel"/>
    <w:tmpl w:val="367A509A"/>
    <w:lvl w:ilvl="0" w:tplc="9E325FDA">
      <w:start w:val="1"/>
      <w:numFmt w:val="bullet"/>
      <w:lvlText w:val=""/>
      <w:lvlJc w:val="left"/>
      <w:pPr>
        <w:ind w:left="720" w:hanging="360"/>
      </w:pPr>
      <w:rPr>
        <w:rFonts w:ascii="Symbol" w:hAnsi="Symbol" w:hint="default"/>
      </w:rPr>
    </w:lvl>
    <w:lvl w:ilvl="1" w:tplc="8FAAD852">
      <w:start w:val="1"/>
      <w:numFmt w:val="bullet"/>
      <w:lvlText w:val="o"/>
      <w:lvlJc w:val="left"/>
      <w:pPr>
        <w:ind w:left="1440" w:hanging="360"/>
      </w:pPr>
      <w:rPr>
        <w:rFonts w:ascii="Courier New" w:hAnsi="Courier New" w:hint="default"/>
      </w:rPr>
    </w:lvl>
    <w:lvl w:ilvl="2" w:tplc="6DA85A50">
      <w:start w:val="1"/>
      <w:numFmt w:val="bullet"/>
      <w:lvlText w:val=""/>
      <w:lvlJc w:val="left"/>
      <w:pPr>
        <w:ind w:left="2160" w:hanging="360"/>
      </w:pPr>
      <w:rPr>
        <w:rFonts w:ascii="Wingdings" w:hAnsi="Wingdings" w:hint="default"/>
      </w:rPr>
    </w:lvl>
    <w:lvl w:ilvl="3" w:tplc="1C148806">
      <w:start w:val="1"/>
      <w:numFmt w:val="bullet"/>
      <w:lvlText w:val=""/>
      <w:lvlJc w:val="left"/>
      <w:pPr>
        <w:ind w:left="2880" w:hanging="360"/>
      </w:pPr>
      <w:rPr>
        <w:rFonts w:ascii="Symbol" w:hAnsi="Symbol" w:hint="default"/>
      </w:rPr>
    </w:lvl>
    <w:lvl w:ilvl="4" w:tplc="EB9ECD9C">
      <w:start w:val="1"/>
      <w:numFmt w:val="bullet"/>
      <w:lvlText w:val="o"/>
      <w:lvlJc w:val="left"/>
      <w:pPr>
        <w:ind w:left="3600" w:hanging="360"/>
      </w:pPr>
      <w:rPr>
        <w:rFonts w:ascii="Courier New" w:hAnsi="Courier New" w:hint="default"/>
      </w:rPr>
    </w:lvl>
    <w:lvl w:ilvl="5" w:tplc="65921D54">
      <w:start w:val="1"/>
      <w:numFmt w:val="bullet"/>
      <w:lvlText w:val=""/>
      <w:lvlJc w:val="left"/>
      <w:pPr>
        <w:ind w:left="4320" w:hanging="360"/>
      </w:pPr>
      <w:rPr>
        <w:rFonts w:ascii="Wingdings" w:hAnsi="Wingdings" w:hint="default"/>
      </w:rPr>
    </w:lvl>
    <w:lvl w:ilvl="6" w:tplc="94343DF8">
      <w:start w:val="1"/>
      <w:numFmt w:val="bullet"/>
      <w:lvlText w:val=""/>
      <w:lvlJc w:val="left"/>
      <w:pPr>
        <w:ind w:left="5040" w:hanging="360"/>
      </w:pPr>
      <w:rPr>
        <w:rFonts w:ascii="Symbol" w:hAnsi="Symbol" w:hint="default"/>
      </w:rPr>
    </w:lvl>
    <w:lvl w:ilvl="7" w:tplc="BE5AF2AE">
      <w:start w:val="1"/>
      <w:numFmt w:val="bullet"/>
      <w:lvlText w:val="o"/>
      <w:lvlJc w:val="left"/>
      <w:pPr>
        <w:ind w:left="5760" w:hanging="360"/>
      </w:pPr>
      <w:rPr>
        <w:rFonts w:ascii="Courier New" w:hAnsi="Courier New" w:hint="default"/>
      </w:rPr>
    </w:lvl>
    <w:lvl w:ilvl="8" w:tplc="8AA8C826">
      <w:start w:val="1"/>
      <w:numFmt w:val="bullet"/>
      <w:lvlText w:val=""/>
      <w:lvlJc w:val="left"/>
      <w:pPr>
        <w:ind w:left="6480" w:hanging="360"/>
      </w:pPr>
      <w:rPr>
        <w:rFonts w:ascii="Wingdings" w:hAnsi="Wingdings" w:hint="default"/>
      </w:rPr>
    </w:lvl>
  </w:abstractNum>
  <w:abstractNum w:abstractNumId="9" w15:restartNumberingAfterBreak="0">
    <w:nsid w:val="2AEE34F9"/>
    <w:multiLevelType w:val="hybridMultilevel"/>
    <w:tmpl w:val="07C2221E"/>
    <w:lvl w:ilvl="0" w:tplc="A378B2DA">
      <w:start w:val="1"/>
      <w:numFmt w:val="decimal"/>
      <w:lvlText w:val="%1."/>
      <w:lvlJc w:val="left"/>
      <w:pPr>
        <w:ind w:left="2100" w:hanging="360"/>
      </w:pPr>
      <w:rPr>
        <w:rFonts w:asciiTheme="minorHAnsi" w:eastAsiaTheme="minorHAnsi" w:hAnsiTheme="minorHAnsi" w:cs="Arial"/>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 w15:restartNumberingAfterBreak="0">
    <w:nsid w:val="31DA431D"/>
    <w:multiLevelType w:val="hybridMultilevel"/>
    <w:tmpl w:val="E26A9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8542A"/>
    <w:multiLevelType w:val="hybridMultilevel"/>
    <w:tmpl w:val="51C4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27DA7"/>
    <w:multiLevelType w:val="hybridMultilevel"/>
    <w:tmpl w:val="6EFC25EE"/>
    <w:lvl w:ilvl="0" w:tplc="A0DCA372">
      <w:start w:val="1"/>
      <w:numFmt w:val="bullet"/>
      <w:lvlText w:val=""/>
      <w:lvlJc w:val="left"/>
      <w:pPr>
        <w:tabs>
          <w:tab w:val="num" w:pos="720"/>
        </w:tabs>
        <w:ind w:left="720" w:hanging="360"/>
      </w:pPr>
      <w:rPr>
        <w:rFonts w:ascii="Wingdings" w:hAnsi="Wingdings" w:hint="default"/>
      </w:rPr>
    </w:lvl>
    <w:lvl w:ilvl="1" w:tplc="CC72C108" w:tentative="1">
      <w:start w:val="1"/>
      <w:numFmt w:val="bullet"/>
      <w:lvlText w:val=""/>
      <w:lvlJc w:val="left"/>
      <w:pPr>
        <w:tabs>
          <w:tab w:val="num" w:pos="1440"/>
        </w:tabs>
        <w:ind w:left="1440" w:hanging="360"/>
      </w:pPr>
      <w:rPr>
        <w:rFonts w:ascii="Wingdings" w:hAnsi="Wingdings" w:hint="default"/>
      </w:rPr>
    </w:lvl>
    <w:lvl w:ilvl="2" w:tplc="EFE608EE" w:tentative="1">
      <w:start w:val="1"/>
      <w:numFmt w:val="bullet"/>
      <w:lvlText w:val=""/>
      <w:lvlJc w:val="left"/>
      <w:pPr>
        <w:tabs>
          <w:tab w:val="num" w:pos="2160"/>
        </w:tabs>
        <w:ind w:left="2160" w:hanging="360"/>
      </w:pPr>
      <w:rPr>
        <w:rFonts w:ascii="Wingdings" w:hAnsi="Wingdings" w:hint="default"/>
      </w:rPr>
    </w:lvl>
    <w:lvl w:ilvl="3" w:tplc="17B6277C" w:tentative="1">
      <w:start w:val="1"/>
      <w:numFmt w:val="bullet"/>
      <w:lvlText w:val=""/>
      <w:lvlJc w:val="left"/>
      <w:pPr>
        <w:tabs>
          <w:tab w:val="num" w:pos="2880"/>
        </w:tabs>
        <w:ind w:left="2880" w:hanging="360"/>
      </w:pPr>
      <w:rPr>
        <w:rFonts w:ascii="Wingdings" w:hAnsi="Wingdings" w:hint="default"/>
      </w:rPr>
    </w:lvl>
    <w:lvl w:ilvl="4" w:tplc="42C286BE" w:tentative="1">
      <w:start w:val="1"/>
      <w:numFmt w:val="bullet"/>
      <w:lvlText w:val=""/>
      <w:lvlJc w:val="left"/>
      <w:pPr>
        <w:tabs>
          <w:tab w:val="num" w:pos="3600"/>
        </w:tabs>
        <w:ind w:left="3600" w:hanging="360"/>
      </w:pPr>
      <w:rPr>
        <w:rFonts w:ascii="Wingdings" w:hAnsi="Wingdings" w:hint="default"/>
      </w:rPr>
    </w:lvl>
    <w:lvl w:ilvl="5" w:tplc="A77CD67E" w:tentative="1">
      <w:start w:val="1"/>
      <w:numFmt w:val="bullet"/>
      <w:lvlText w:val=""/>
      <w:lvlJc w:val="left"/>
      <w:pPr>
        <w:tabs>
          <w:tab w:val="num" w:pos="4320"/>
        </w:tabs>
        <w:ind w:left="4320" w:hanging="360"/>
      </w:pPr>
      <w:rPr>
        <w:rFonts w:ascii="Wingdings" w:hAnsi="Wingdings" w:hint="default"/>
      </w:rPr>
    </w:lvl>
    <w:lvl w:ilvl="6" w:tplc="2FCADA80" w:tentative="1">
      <w:start w:val="1"/>
      <w:numFmt w:val="bullet"/>
      <w:lvlText w:val=""/>
      <w:lvlJc w:val="left"/>
      <w:pPr>
        <w:tabs>
          <w:tab w:val="num" w:pos="5040"/>
        </w:tabs>
        <w:ind w:left="5040" w:hanging="360"/>
      </w:pPr>
      <w:rPr>
        <w:rFonts w:ascii="Wingdings" w:hAnsi="Wingdings" w:hint="default"/>
      </w:rPr>
    </w:lvl>
    <w:lvl w:ilvl="7" w:tplc="DD68682A" w:tentative="1">
      <w:start w:val="1"/>
      <w:numFmt w:val="bullet"/>
      <w:lvlText w:val=""/>
      <w:lvlJc w:val="left"/>
      <w:pPr>
        <w:tabs>
          <w:tab w:val="num" w:pos="5760"/>
        </w:tabs>
        <w:ind w:left="5760" w:hanging="360"/>
      </w:pPr>
      <w:rPr>
        <w:rFonts w:ascii="Wingdings" w:hAnsi="Wingdings" w:hint="default"/>
      </w:rPr>
    </w:lvl>
    <w:lvl w:ilvl="8" w:tplc="7CB6C9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175DE"/>
    <w:multiLevelType w:val="hybridMultilevel"/>
    <w:tmpl w:val="3DE004EE"/>
    <w:lvl w:ilvl="0" w:tplc="DC20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90750"/>
    <w:multiLevelType w:val="hybridMultilevel"/>
    <w:tmpl w:val="691E3406"/>
    <w:lvl w:ilvl="0" w:tplc="255464C6">
      <w:start w:val="1"/>
      <w:numFmt w:val="decimal"/>
      <w:lvlText w:val="%1."/>
      <w:lvlJc w:val="left"/>
      <w:pPr>
        <w:ind w:left="2100" w:hanging="360"/>
      </w:pPr>
      <w:rPr>
        <w:rFonts w:asciiTheme="minorHAnsi" w:eastAsiaTheme="minorHAnsi" w:hAnsiTheme="minorHAnsi" w:cs="Arial"/>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42EC164C"/>
    <w:multiLevelType w:val="hybridMultilevel"/>
    <w:tmpl w:val="261E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22247"/>
    <w:multiLevelType w:val="hybridMultilevel"/>
    <w:tmpl w:val="136EC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303688"/>
    <w:multiLevelType w:val="hybridMultilevel"/>
    <w:tmpl w:val="30D6E814"/>
    <w:lvl w:ilvl="0" w:tplc="CD7467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15:restartNumberingAfterBreak="0">
    <w:nsid w:val="4FB93ED7"/>
    <w:multiLevelType w:val="hybridMultilevel"/>
    <w:tmpl w:val="13D8C42A"/>
    <w:lvl w:ilvl="0" w:tplc="045211AA">
      <w:start w:val="1"/>
      <w:numFmt w:val="bullet"/>
      <w:lvlText w:val=""/>
      <w:lvlJc w:val="left"/>
      <w:pPr>
        <w:tabs>
          <w:tab w:val="num" w:pos="720"/>
        </w:tabs>
        <w:ind w:left="720" w:hanging="360"/>
      </w:pPr>
      <w:rPr>
        <w:rFonts w:ascii="Wingdings" w:hAnsi="Wingdings" w:hint="default"/>
      </w:rPr>
    </w:lvl>
    <w:lvl w:ilvl="1" w:tplc="FE1AC8DE" w:tentative="1">
      <w:start w:val="1"/>
      <w:numFmt w:val="bullet"/>
      <w:lvlText w:val=""/>
      <w:lvlJc w:val="left"/>
      <w:pPr>
        <w:tabs>
          <w:tab w:val="num" w:pos="1440"/>
        </w:tabs>
        <w:ind w:left="1440" w:hanging="360"/>
      </w:pPr>
      <w:rPr>
        <w:rFonts w:ascii="Wingdings" w:hAnsi="Wingdings" w:hint="default"/>
      </w:rPr>
    </w:lvl>
    <w:lvl w:ilvl="2" w:tplc="7A76665C" w:tentative="1">
      <w:start w:val="1"/>
      <w:numFmt w:val="bullet"/>
      <w:lvlText w:val=""/>
      <w:lvlJc w:val="left"/>
      <w:pPr>
        <w:tabs>
          <w:tab w:val="num" w:pos="2160"/>
        </w:tabs>
        <w:ind w:left="2160" w:hanging="360"/>
      </w:pPr>
      <w:rPr>
        <w:rFonts w:ascii="Wingdings" w:hAnsi="Wingdings" w:hint="default"/>
      </w:rPr>
    </w:lvl>
    <w:lvl w:ilvl="3" w:tplc="4AB0C2C8" w:tentative="1">
      <w:start w:val="1"/>
      <w:numFmt w:val="bullet"/>
      <w:lvlText w:val=""/>
      <w:lvlJc w:val="left"/>
      <w:pPr>
        <w:tabs>
          <w:tab w:val="num" w:pos="2880"/>
        </w:tabs>
        <w:ind w:left="2880" w:hanging="360"/>
      </w:pPr>
      <w:rPr>
        <w:rFonts w:ascii="Wingdings" w:hAnsi="Wingdings" w:hint="default"/>
      </w:rPr>
    </w:lvl>
    <w:lvl w:ilvl="4" w:tplc="EB0AA674" w:tentative="1">
      <w:start w:val="1"/>
      <w:numFmt w:val="bullet"/>
      <w:lvlText w:val=""/>
      <w:lvlJc w:val="left"/>
      <w:pPr>
        <w:tabs>
          <w:tab w:val="num" w:pos="3600"/>
        </w:tabs>
        <w:ind w:left="3600" w:hanging="360"/>
      </w:pPr>
      <w:rPr>
        <w:rFonts w:ascii="Wingdings" w:hAnsi="Wingdings" w:hint="default"/>
      </w:rPr>
    </w:lvl>
    <w:lvl w:ilvl="5" w:tplc="5896EDC0" w:tentative="1">
      <w:start w:val="1"/>
      <w:numFmt w:val="bullet"/>
      <w:lvlText w:val=""/>
      <w:lvlJc w:val="left"/>
      <w:pPr>
        <w:tabs>
          <w:tab w:val="num" w:pos="4320"/>
        </w:tabs>
        <w:ind w:left="4320" w:hanging="360"/>
      </w:pPr>
      <w:rPr>
        <w:rFonts w:ascii="Wingdings" w:hAnsi="Wingdings" w:hint="default"/>
      </w:rPr>
    </w:lvl>
    <w:lvl w:ilvl="6" w:tplc="7F742136" w:tentative="1">
      <w:start w:val="1"/>
      <w:numFmt w:val="bullet"/>
      <w:lvlText w:val=""/>
      <w:lvlJc w:val="left"/>
      <w:pPr>
        <w:tabs>
          <w:tab w:val="num" w:pos="5040"/>
        </w:tabs>
        <w:ind w:left="5040" w:hanging="360"/>
      </w:pPr>
      <w:rPr>
        <w:rFonts w:ascii="Wingdings" w:hAnsi="Wingdings" w:hint="default"/>
      </w:rPr>
    </w:lvl>
    <w:lvl w:ilvl="7" w:tplc="8CF03DA2" w:tentative="1">
      <w:start w:val="1"/>
      <w:numFmt w:val="bullet"/>
      <w:lvlText w:val=""/>
      <w:lvlJc w:val="left"/>
      <w:pPr>
        <w:tabs>
          <w:tab w:val="num" w:pos="5760"/>
        </w:tabs>
        <w:ind w:left="5760" w:hanging="360"/>
      </w:pPr>
      <w:rPr>
        <w:rFonts w:ascii="Wingdings" w:hAnsi="Wingdings" w:hint="default"/>
      </w:rPr>
    </w:lvl>
    <w:lvl w:ilvl="8" w:tplc="E154DE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6D40F"/>
    <w:multiLevelType w:val="multilevel"/>
    <w:tmpl w:val="14766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2A67FA8"/>
    <w:multiLevelType w:val="hybridMultilevel"/>
    <w:tmpl w:val="341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5463D"/>
    <w:multiLevelType w:val="hybridMultilevel"/>
    <w:tmpl w:val="AAEE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871543"/>
    <w:multiLevelType w:val="hybridMultilevel"/>
    <w:tmpl w:val="BDA605D6"/>
    <w:lvl w:ilvl="0" w:tplc="566E0D30">
      <w:start w:val="1"/>
      <w:numFmt w:val="bullet"/>
      <w:lvlText w:val=""/>
      <w:lvlJc w:val="left"/>
      <w:pPr>
        <w:tabs>
          <w:tab w:val="num" w:pos="720"/>
        </w:tabs>
        <w:ind w:left="720" w:hanging="360"/>
      </w:pPr>
      <w:rPr>
        <w:rFonts w:ascii="Symbol" w:hAnsi="Symbol" w:hint="default"/>
      </w:rPr>
    </w:lvl>
    <w:lvl w:ilvl="1" w:tplc="4B9E6D26" w:tentative="1">
      <w:start w:val="1"/>
      <w:numFmt w:val="bullet"/>
      <w:lvlText w:val=""/>
      <w:lvlJc w:val="left"/>
      <w:pPr>
        <w:tabs>
          <w:tab w:val="num" w:pos="1440"/>
        </w:tabs>
        <w:ind w:left="1440" w:hanging="360"/>
      </w:pPr>
      <w:rPr>
        <w:rFonts w:ascii="Symbol" w:hAnsi="Symbol" w:hint="default"/>
      </w:rPr>
    </w:lvl>
    <w:lvl w:ilvl="2" w:tplc="BDEC8804" w:tentative="1">
      <w:start w:val="1"/>
      <w:numFmt w:val="bullet"/>
      <w:lvlText w:val=""/>
      <w:lvlJc w:val="left"/>
      <w:pPr>
        <w:tabs>
          <w:tab w:val="num" w:pos="2160"/>
        </w:tabs>
        <w:ind w:left="2160" w:hanging="360"/>
      </w:pPr>
      <w:rPr>
        <w:rFonts w:ascii="Symbol" w:hAnsi="Symbol" w:hint="default"/>
      </w:rPr>
    </w:lvl>
    <w:lvl w:ilvl="3" w:tplc="69485488" w:tentative="1">
      <w:start w:val="1"/>
      <w:numFmt w:val="bullet"/>
      <w:lvlText w:val=""/>
      <w:lvlJc w:val="left"/>
      <w:pPr>
        <w:tabs>
          <w:tab w:val="num" w:pos="2880"/>
        </w:tabs>
        <w:ind w:left="2880" w:hanging="360"/>
      </w:pPr>
      <w:rPr>
        <w:rFonts w:ascii="Symbol" w:hAnsi="Symbol" w:hint="default"/>
      </w:rPr>
    </w:lvl>
    <w:lvl w:ilvl="4" w:tplc="6F1030EE" w:tentative="1">
      <w:start w:val="1"/>
      <w:numFmt w:val="bullet"/>
      <w:lvlText w:val=""/>
      <w:lvlJc w:val="left"/>
      <w:pPr>
        <w:tabs>
          <w:tab w:val="num" w:pos="3600"/>
        </w:tabs>
        <w:ind w:left="3600" w:hanging="360"/>
      </w:pPr>
      <w:rPr>
        <w:rFonts w:ascii="Symbol" w:hAnsi="Symbol" w:hint="default"/>
      </w:rPr>
    </w:lvl>
    <w:lvl w:ilvl="5" w:tplc="925EBD96" w:tentative="1">
      <w:start w:val="1"/>
      <w:numFmt w:val="bullet"/>
      <w:lvlText w:val=""/>
      <w:lvlJc w:val="left"/>
      <w:pPr>
        <w:tabs>
          <w:tab w:val="num" w:pos="4320"/>
        </w:tabs>
        <w:ind w:left="4320" w:hanging="360"/>
      </w:pPr>
      <w:rPr>
        <w:rFonts w:ascii="Symbol" w:hAnsi="Symbol" w:hint="default"/>
      </w:rPr>
    </w:lvl>
    <w:lvl w:ilvl="6" w:tplc="B7EC7860" w:tentative="1">
      <w:start w:val="1"/>
      <w:numFmt w:val="bullet"/>
      <w:lvlText w:val=""/>
      <w:lvlJc w:val="left"/>
      <w:pPr>
        <w:tabs>
          <w:tab w:val="num" w:pos="5040"/>
        </w:tabs>
        <w:ind w:left="5040" w:hanging="360"/>
      </w:pPr>
      <w:rPr>
        <w:rFonts w:ascii="Symbol" w:hAnsi="Symbol" w:hint="default"/>
      </w:rPr>
    </w:lvl>
    <w:lvl w:ilvl="7" w:tplc="9654A984" w:tentative="1">
      <w:start w:val="1"/>
      <w:numFmt w:val="bullet"/>
      <w:lvlText w:val=""/>
      <w:lvlJc w:val="left"/>
      <w:pPr>
        <w:tabs>
          <w:tab w:val="num" w:pos="5760"/>
        </w:tabs>
        <w:ind w:left="5760" w:hanging="360"/>
      </w:pPr>
      <w:rPr>
        <w:rFonts w:ascii="Symbol" w:hAnsi="Symbol" w:hint="default"/>
      </w:rPr>
    </w:lvl>
    <w:lvl w:ilvl="8" w:tplc="E0EC530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94424C8"/>
    <w:multiLevelType w:val="hybridMultilevel"/>
    <w:tmpl w:val="A71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34B23"/>
    <w:multiLevelType w:val="hybridMultilevel"/>
    <w:tmpl w:val="38382926"/>
    <w:lvl w:ilvl="0" w:tplc="400682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8" w15:restartNumberingAfterBreak="0">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7121"/>
    <w:multiLevelType w:val="hybridMultilevel"/>
    <w:tmpl w:val="B8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3"/>
  </w:num>
  <w:num w:numId="4">
    <w:abstractNumId w:val="28"/>
  </w:num>
  <w:num w:numId="5">
    <w:abstractNumId w:val="7"/>
  </w:num>
  <w:num w:numId="6">
    <w:abstractNumId w:val="29"/>
  </w:num>
  <w:num w:numId="7">
    <w:abstractNumId w:val="24"/>
  </w:num>
  <w:num w:numId="8">
    <w:abstractNumId w:val="16"/>
  </w:num>
  <w:num w:numId="9">
    <w:abstractNumId w:val="26"/>
  </w:num>
  <w:num w:numId="10">
    <w:abstractNumId w:val="30"/>
  </w:num>
  <w:num w:numId="11">
    <w:abstractNumId w:val="21"/>
  </w:num>
  <w:num w:numId="12">
    <w:abstractNumId w:val="3"/>
  </w:num>
  <w:num w:numId="13">
    <w:abstractNumId w:val="18"/>
  </w:num>
  <w:num w:numId="14">
    <w:abstractNumId w:val="27"/>
  </w:num>
  <w:num w:numId="15">
    <w:abstractNumId w:val="5"/>
  </w:num>
  <w:num w:numId="16">
    <w:abstractNumId w:val="9"/>
  </w:num>
  <w:num w:numId="17">
    <w:abstractNumId w:val="15"/>
  </w:num>
  <w:num w:numId="18">
    <w:abstractNumId w:val="25"/>
  </w:num>
  <w:num w:numId="19">
    <w:abstractNumId w:val="0"/>
  </w:num>
  <w:num w:numId="20">
    <w:abstractNumId w:val="2"/>
  </w:num>
  <w:num w:numId="21">
    <w:abstractNumId w:val="1"/>
  </w:num>
  <w:num w:numId="22">
    <w:abstractNumId w:val="11"/>
  </w:num>
  <w:num w:numId="23">
    <w:abstractNumId w:val="4"/>
  </w:num>
  <w:num w:numId="24">
    <w:abstractNumId w:val="8"/>
  </w:num>
  <w:num w:numId="25">
    <w:abstractNumId w:val="20"/>
  </w:num>
  <w:num w:numId="26">
    <w:abstractNumId w:val="13"/>
  </w:num>
  <w:num w:numId="27">
    <w:abstractNumId w:val="10"/>
  </w:num>
  <w:num w:numId="28">
    <w:abstractNumId w:val="17"/>
  </w:num>
  <w:num w:numId="29">
    <w:abstractNumId w:val="19"/>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0726e14-15b4-4c1b-a8c5-80e62ab989d8"/>
  </w:docVars>
  <w:rsids>
    <w:rsidRoot w:val="00C2229E"/>
    <w:rsid w:val="0000182B"/>
    <w:rsid w:val="000029AD"/>
    <w:rsid w:val="00002AB6"/>
    <w:rsid w:val="000040AA"/>
    <w:rsid w:val="00004E45"/>
    <w:rsid w:val="00004EC9"/>
    <w:rsid w:val="00006604"/>
    <w:rsid w:val="000106D4"/>
    <w:rsid w:val="00010B35"/>
    <w:rsid w:val="00010B7A"/>
    <w:rsid w:val="00011169"/>
    <w:rsid w:val="0001273F"/>
    <w:rsid w:val="00014110"/>
    <w:rsid w:val="00014CCA"/>
    <w:rsid w:val="00022B9A"/>
    <w:rsid w:val="00024731"/>
    <w:rsid w:val="00024E7E"/>
    <w:rsid w:val="000305E4"/>
    <w:rsid w:val="000310C9"/>
    <w:rsid w:val="0003225B"/>
    <w:rsid w:val="00034994"/>
    <w:rsid w:val="00036A60"/>
    <w:rsid w:val="0003737A"/>
    <w:rsid w:val="0004122F"/>
    <w:rsid w:val="00044FFF"/>
    <w:rsid w:val="00046A3F"/>
    <w:rsid w:val="00047DCF"/>
    <w:rsid w:val="000505C4"/>
    <w:rsid w:val="00050EEE"/>
    <w:rsid w:val="00052761"/>
    <w:rsid w:val="00053C26"/>
    <w:rsid w:val="00054E38"/>
    <w:rsid w:val="00056028"/>
    <w:rsid w:val="0005759A"/>
    <w:rsid w:val="000601FF"/>
    <w:rsid w:val="000608A4"/>
    <w:rsid w:val="00061CFB"/>
    <w:rsid w:val="00061D37"/>
    <w:rsid w:val="000665E3"/>
    <w:rsid w:val="00067D83"/>
    <w:rsid w:val="000701B6"/>
    <w:rsid w:val="000714E0"/>
    <w:rsid w:val="00072BB4"/>
    <w:rsid w:val="000731C2"/>
    <w:rsid w:val="00074594"/>
    <w:rsid w:val="0007643F"/>
    <w:rsid w:val="000802FF"/>
    <w:rsid w:val="00081E61"/>
    <w:rsid w:val="00083D53"/>
    <w:rsid w:val="00084B65"/>
    <w:rsid w:val="00084F32"/>
    <w:rsid w:val="000873DA"/>
    <w:rsid w:val="00090495"/>
    <w:rsid w:val="000909E7"/>
    <w:rsid w:val="00091544"/>
    <w:rsid w:val="00091641"/>
    <w:rsid w:val="00091C56"/>
    <w:rsid w:val="00092625"/>
    <w:rsid w:val="0009289A"/>
    <w:rsid w:val="000933C8"/>
    <w:rsid w:val="000934BB"/>
    <w:rsid w:val="000974D4"/>
    <w:rsid w:val="000A2887"/>
    <w:rsid w:val="000A2A6C"/>
    <w:rsid w:val="000A2F95"/>
    <w:rsid w:val="000A3251"/>
    <w:rsid w:val="000A35D6"/>
    <w:rsid w:val="000A5060"/>
    <w:rsid w:val="000A6AB0"/>
    <w:rsid w:val="000B1A46"/>
    <w:rsid w:val="000B32C4"/>
    <w:rsid w:val="000B33AA"/>
    <w:rsid w:val="000B4089"/>
    <w:rsid w:val="000B7A65"/>
    <w:rsid w:val="000C040C"/>
    <w:rsid w:val="000C0A72"/>
    <w:rsid w:val="000C1559"/>
    <w:rsid w:val="000C24DD"/>
    <w:rsid w:val="000C3AC5"/>
    <w:rsid w:val="000C451D"/>
    <w:rsid w:val="000C4EC3"/>
    <w:rsid w:val="000C56BA"/>
    <w:rsid w:val="000C56F3"/>
    <w:rsid w:val="000C7465"/>
    <w:rsid w:val="000C7A61"/>
    <w:rsid w:val="000C7AD2"/>
    <w:rsid w:val="000D05F8"/>
    <w:rsid w:val="000D0973"/>
    <w:rsid w:val="000D0C2A"/>
    <w:rsid w:val="000D0DDF"/>
    <w:rsid w:val="000D2679"/>
    <w:rsid w:val="000D2688"/>
    <w:rsid w:val="000D2D8B"/>
    <w:rsid w:val="000D3065"/>
    <w:rsid w:val="000D4331"/>
    <w:rsid w:val="000E009F"/>
    <w:rsid w:val="000E1398"/>
    <w:rsid w:val="000E1BDC"/>
    <w:rsid w:val="000E2CC6"/>
    <w:rsid w:val="000E32F8"/>
    <w:rsid w:val="000E36D3"/>
    <w:rsid w:val="000E4570"/>
    <w:rsid w:val="000E4688"/>
    <w:rsid w:val="000E4C69"/>
    <w:rsid w:val="000E4F05"/>
    <w:rsid w:val="000E5989"/>
    <w:rsid w:val="000E66F9"/>
    <w:rsid w:val="000E6ACF"/>
    <w:rsid w:val="000F0812"/>
    <w:rsid w:val="000F157F"/>
    <w:rsid w:val="000F2484"/>
    <w:rsid w:val="000F2527"/>
    <w:rsid w:val="000F257D"/>
    <w:rsid w:val="000F3CBC"/>
    <w:rsid w:val="000F4B9E"/>
    <w:rsid w:val="000F5BD1"/>
    <w:rsid w:val="000F5D26"/>
    <w:rsid w:val="0010226C"/>
    <w:rsid w:val="00103238"/>
    <w:rsid w:val="00106663"/>
    <w:rsid w:val="00106668"/>
    <w:rsid w:val="00107032"/>
    <w:rsid w:val="00112744"/>
    <w:rsid w:val="00113A4B"/>
    <w:rsid w:val="00114BB4"/>
    <w:rsid w:val="0011627D"/>
    <w:rsid w:val="00116DD5"/>
    <w:rsid w:val="00116FD5"/>
    <w:rsid w:val="001200CB"/>
    <w:rsid w:val="0012048F"/>
    <w:rsid w:val="00120589"/>
    <w:rsid w:val="00120B4E"/>
    <w:rsid w:val="00120DB5"/>
    <w:rsid w:val="001213DA"/>
    <w:rsid w:val="001215CD"/>
    <w:rsid w:val="00124880"/>
    <w:rsid w:val="00124A6E"/>
    <w:rsid w:val="00125F56"/>
    <w:rsid w:val="00126AD6"/>
    <w:rsid w:val="001279BC"/>
    <w:rsid w:val="00132A81"/>
    <w:rsid w:val="001347DB"/>
    <w:rsid w:val="00134819"/>
    <w:rsid w:val="00135CF8"/>
    <w:rsid w:val="001367F9"/>
    <w:rsid w:val="00136AB3"/>
    <w:rsid w:val="0014011C"/>
    <w:rsid w:val="00140AF2"/>
    <w:rsid w:val="0014493A"/>
    <w:rsid w:val="00145DF1"/>
    <w:rsid w:val="001473DB"/>
    <w:rsid w:val="00147FA1"/>
    <w:rsid w:val="001527FC"/>
    <w:rsid w:val="00152830"/>
    <w:rsid w:val="0015294F"/>
    <w:rsid w:val="00152BDB"/>
    <w:rsid w:val="001544F3"/>
    <w:rsid w:val="00160B9C"/>
    <w:rsid w:val="001615FD"/>
    <w:rsid w:val="00162389"/>
    <w:rsid w:val="001624DF"/>
    <w:rsid w:val="0016281D"/>
    <w:rsid w:val="001636A7"/>
    <w:rsid w:val="00163BFE"/>
    <w:rsid w:val="001658E1"/>
    <w:rsid w:val="00165CAD"/>
    <w:rsid w:val="00166097"/>
    <w:rsid w:val="001664AB"/>
    <w:rsid w:val="00166C40"/>
    <w:rsid w:val="00167CC4"/>
    <w:rsid w:val="00171437"/>
    <w:rsid w:val="00173D8D"/>
    <w:rsid w:val="00175A60"/>
    <w:rsid w:val="0017602B"/>
    <w:rsid w:val="00176A73"/>
    <w:rsid w:val="00181A7B"/>
    <w:rsid w:val="00182A74"/>
    <w:rsid w:val="00182B0F"/>
    <w:rsid w:val="00182CF2"/>
    <w:rsid w:val="00182EC3"/>
    <w:rsid w:val="00183213"/>
    <w:rsid w:val="00183C22"/>
    <w:rsid w:val="00186B32"/>
    <w:rsid w:val="00187F88"/>
    <w:rsid w:val="0019050A"/>
    <w:rsid w:val="00190ACD"/>
    <w:rsid w:val="00190B24"/>
    <w:rsid w:val="00190E40"/>
    <w:rsid w:val="0019259F"/>
    <w:rsid w:val="001942C2"/>
    <w:rsid w:val="0019456E"/>
    <w:rsid w:val="001962D8"/>
    <w:rsid w:val="0019714E"/>
    <w:rsid w:val="00197D9C"/>
    <w:rsid w:val="001A125B"/>
    <w:rsid w:val="001A1945"/>
    <w:rsid w:val="001A285B"/>
    <w:rsid w:val="001A3D51"/>
    <w:rsid w:val="001A5A3D"/>
    <w:rsid w:val="001A65AA"/>
    <w:rsid w:val="001A6C75"/>
    <w:rsid w:val="001A6EF6"/>
    <w:rsid w:val="001B075A"/>
    <w:rsid w:val="001B1130"/>
    <w:rsid w:val="001B1377"/>
    <w:rsid w:val="001B1A27"/>
    <w:rsid w:val="001B2472"/>
    <w:rsid w:val="001B32F6"/>
    <w:rsid w:val="001B56F9"/>
    <w:rsid w:val="001B69EE"/>
    <w:rsid w:val="001B78CC"/>
    <w:rsid w:val="001C0C68"/>
    <w:rsid w:val="001C2815"/>
    <w:rsid w:val="001C28CB"/>
    <w:rsid w:val="001C50B7"/>
    <w:rsid w:val="001C5CE8"/>
    <w:rsid w:val="001C60AB"/>
    <w:rsid w:val="001C64F5"/>
    <w:rsid w:val="001D2CC1"/>
    <w:rsid w:val="001D4108"/>
    <w:rsid w:val="001D4CA6"/>
    <w:rsid w:val="001D5165"/>
    <w:rsid w:val="001D79B2"/>
    <w:rsid w:val="001E01B4"/>
    <w:rsid w:val="001E060A"/>
    <w:rsid w:val="001E1ECC"/>
    <w:rsid w:val="001E20E7"/>
    <w:rsid w:val="001E250C"/>
    <w:rsid w:val="001E2E79"/>
    <w:rsid w:val="001E3110"/>
    <w:rsid w:val="001E3239"/>
    <w:rsid w:val="001E3379"/>
    <w:rsid w:val="001E6C05"/>
    <w:rsid w:val="001F669A"/>
    <w:rsid w:val="001F6BD4"/>
    <w:rsid w:val="001F7E24"/>
    <w:rsid w:val="0020067B"/>
    <w:rsid w:val="0020160E"/>
    <w:rsid w:val="00201D9C"/>
    <w:rsid w:val="002025AF"/>
    <w:rsid w:val="0020731D"/>
    <w:rsid w:val="00211413"/>
    <w:rsid w:val="0021254E"/>
    <w:rsid w:val="00212DF9"/>
    <w:rsid w:val="00212E0B"/>
    <w:rsid w:val="0021346C"/>
    <w:rsid w:val="0021457C"/>
    <w:rsid w:val="00215C5C"/>
    <w:rsid w:val="00220530"/>
    <w:rsid w:val="00221D30"/>
    <w:rsid w:val="00222467"/>
    <w:rsid w:val="00222FDC"/>
    <w:rsid w:val="00223519"/>
    <w:rsid w:val="00223C11"/>
    <w:rsid w:val="0022428B"/>
    <w:rsid w:val="0022460F"/>
    <w:rsid w:val="0022612C"/>
    <w:rsid w:val="002265A8"/>
    <w:rsid w:val="0022742A"/>
    <w:rsid w:val="00230121"/>
    <w:rsid w:val="00230E94"/>
    <w:rsid w:val="00232592"/>
    <w:rsid w:val="00232A74"/>
    <w:rsid w:val="002368CD"/>
    <w:rsid w:val="00237FD2"/>
    <w:rsid w:val="002408A5"/>
    <w:rsid w:val="00240E4F"/>
    <w:rsid w:val="002416BF"/>
    <w:rsid w:val="00241B3D"/>
    <w:rsid w:val="002421BB"/>
    <w:rsid w:val="002440EB"/>
    <w:rsid w:val="00244E79"/>
    <w:rsid w:val="0024575E"/>
    <w:rsid w:val="00245E34"/>
    <w:rsid w:val="00246038"/>
    <w:rsid w:val="00246D0F"/>
    <w:rsid w:val="00247048"/>
    <w:rsid w:val="00247267"/>
    <w:rsid w:val="002475DE"/>
    <w:rsid w:val="00247E4D"/>
    <w:rsid w:val="0025008C"/>
    <w:rsid w:val="0025052F"/>
    <w:rsid w:val="002507F5"/>
    <w:rsid w:val="00250F63"/>
    <w:rsid w:val="00252896"/>
    <w:rsid w:val="0025387F"/>
    <w:rsid w:val="00254E59"/>
    <w:rsid w:val="00255C4B"/>
    <w:rsid w:val="00257535"/>
    <w:rsid w:val="002575F2"/>
    <w:rsid w:val="00261995"/>
    <w:rsid w:val="00261BBC"/>
    <w:rsid w:val="00262E28"/>
    <w:rsid w:val="00263283"/>
    <w:rsid w:val="00263563"/>
    <w:rsid w:val="002658D2"/>
    <w:rsid w:val="00266428"/>
    <w:rsid w:val="00267AE5"/>
    <w:rsid w:val="0027049B"/>
    <w:rsid w:val="00270B5A"/>
    <w:rsid w:val="00270BC8"/>
    <w:rsid w:val="00270E37"/>
    <w:rsid w:val="00270E83"/>
    <w:rsid w:val="00271005"/>
    <w:rsid w:val="0027119F"/>
    <w:rsid w:val="00271347"/>
    <w:rsid w:val="00273921"/>
    <w:rsid w:val="002740B3"/>
    <w:rsid w:val="0027439F"/>
    <w:rsid w:val="00274825"/>
    <w:rsid w:val="00275ED3"/>
    <w:rsid w:val="002771FA"/>
    <w:rsid w:val="002774F4"/>
    <w:rsid w:val="0028359D"/>
    <w:rsid w:val="00284237"/>
    <w:rsid w:val="002853CF"/>
    <w:rsid w:val="00285B56"/>
    <w:rsid w:val="00285B76"/>
    <w:rsid w:val="00285C1B"/>
    <w:rsid w:val="00290CD5"/>
    <w:rsid w:val="00291B65"/>
    <w:rsid w:val="002920D5"/>
    <w:rsid w:val="002923FD"/>
    <w:rsid w:val="002928C9"/>
    <w:rsid w:val="0029338A"/>
    <w:rsid w:val="0029351D"/>
    <w:rsid w:val="00293CC9"/>
    <w:rsid w:val="00295068"/>
    <w:rsid w:val="00296D00"/>
    <w:rsid w:val="00297227"/>
    <w:rsid w:val="00297AE2"/>
    <w:rsid w:val="002A00B7"/>
    <w:rsid w:val="002A1AF5"/>
    <w:rsid w:val="002A2A2E"/>
    <w:rsid w:val="002A52B4"/>
    <w:rsid w:val="002A5447"/>
    <w:rsid w:val="002A5579"/>
    <w:rsid w:val="002A700B"/>
    <w:rsid w:val="002A784A"/>
    <w:rsid w:val="002A7A8A"/>
    <w:rsid w:val="002B0268"/>
    <w:rsid w:val="002B2CC7"/>
    <w:rsid w:val="002B3060"/>
    <w:rsid w:val="002B32E2"/>
    <w:rsid w:val="002B362A"/>
    <w:rsid w:val="002B3A1F"/>
    <w:rsid w:val="002B4E74"/>
    <w:rsid w:val="002B539B"/>
    <w:rsid w:val="002B7C21"/>
    <w:rsid w:val="002B7C77"/>
    <w:rsid w:val="002C0045"/>
    <w:rsid w:val="002C4015"/>
    <w:rsid w:val="002D0514"/>
    <w:rsid w:val="002D1EF1"/>
    <w:rsid w:val="002D26C3"/>
    <w:rsid w:val="002D4D58"/>
    <w:rsid w:val="002E3B21"/>
    <w:rsid w:val="002E4D7D"/>
    <w:rsid w:val="002E5AFA"/>
    <w:rsid w:val="002E74D6"/>
    <w:rsid w:val="002F0C60"/>
    <w:rsid w:val="002F2795"/>
    <w:rsid w:val="002F2B8F"/>
    <w:rsid w:val="002F3A80"/>
    <w:rsid w:val="002F4146"/>
    <w:rsid w:val="002F665D"/>
    <w:rsid w:val="002F7E6F"/>
    <w:rsid w:val="00300E52"/>
    <w:rsid w:val="003021AA"/>
    <w:rsid w:val="00302317"/>
    <w:rsid w:val="00303371"/>
    <w:rsid w:val="0030473B"/>
    <w:rsid w:val="00306DE5"/>
    <w:rsid w:val="00306F5D"/>
    <w:rsid w:val="00307F77"/>
    <w:rsid w:val="003107BC"/>
    <w:rsid w:val="003130E8"/>
    <w:rsid w:val="00315A18"/>
    <w:rsid w:val="00316E3C"/>
    <w:rsid w:val="00316E84"/>
    <w:rsid w:val="003171BE"/>
    <w:rsid w:val="00317A25"/>
    <w:rsid w:val="00320A0B"/>
    <w:rsid w:val="0032143C"/>
    <w:rsid w:val="00321BB4"/>
    <w:rsid w:val="0032241C"/>
    <w:rsid w:val="0032279E"/>
    <w:rsid w:val="003234A2"/>
    <w:rsid w:val="003244A9"/>
    <w:rsid w:val="00324C6D"/>
    <w:rsid w:val="003250DE"/>
    <w:rsid w:val="003274C0"/>
    <w:rsid w:val="00330714"/>
    <w:rsid w:val="00331EB3"/>
    <w:rsid w:val="00334EEA"/>
    <w:rsid w:val="003366A4"/>
    <w:rsid w:val="00340AD9"/>
    <w:rsid w:val="003412D6"/>
    <w:rsid w:val="00343CF1"/>
    <w:rsid w:val="00343EA5"/>
    <w:rsid w:val="0034457B"/>
    <w:rsid w:val="00345744"/>
    <w:rsid w:val="00345C20"/>
    <w:rsid w:val="003462B0"/>
    <w:rsid w:val="00346A0E"/>
    <w:rsid w:val="003471CA"/>
    <w:rsid w:val="00350C5D"/>
    <w:rsid w:val="003522F4"/>
    <w:rsid w:val="003540E6"/>
    <w:rsid w:val="003545C6"/>
    <w:rsid w:val="00356E32"/>
    <w:rsid w:val="003573C4"/>
    <w:rsid w:val="00357512"/>
    <w:rsid w:val="00360AA1"/>
    <w:rsid w:val="0036153D"/>
    <w:rsid w:val="003619D2"/>
    <w:rsid w:val="00362350"/>
    <w:rsid w:val="00362F77"/>
    <w:rsid w:val="00364018"/>
    <w:rsid w:val="00366626"/>
    <w:rsid w:val="0036668E"/>
    <w:rsid w:val="0036778B"/>
    <w:rsid w:val="0037035C"/>
    <w:rsid w:val="00371547"/>
    <w:rsid w:val="00371E57"/>
    <w:rsid w:val="00372714"/>
    <w:rsid w:val="00372C20"/>
    <w:rsid w:val="00373B06"/>
    <w:rsid w:val="003746A4"/>
    <w:rsid w:val="00375160"/>
    <w:rsid w:val="0037694A"/>
    <w:rsid w:val="0038000E"/>
    <w:rsid w:val="0038257B"/>
    <w:rsid w:val="0038391D"/>
    <w:rsid w:val="00383C45"/>
    <w:rsid w:val="00383CB3"/>
    <w:rsid w:val="00384126"/>
    <w:rsid w:val="00385C53"/>
    <w:rsid w:val="003870F9"/>
    <w:rsid w:val="00391FB9"/>
    <w:rsid w:val="003928A8"/>
    <w:rsid w:val="0039320F"/>
    <w:rsid w:val="00395778"/>
    <w:rsid w:val="00397556"/>
    <w:rsid w:val="0039798C"/>
    <w:rsid w:val="003A1E6D"/>
    <w:rsid w:val="003A2162"/>
    <w:rsid w:val="003A2ABD"/>
    <w:rsid w:val="003A2E3D"/>
    <w:rsid w:val="003A4111"/>
    <w:rsid w:val="003A7221"/>
    <w:rsid w:val="003B02C6"/>
    <w:rsid w:val="003B12FC"/>
    <w:rsid w:val="003B4687"/>
    <w:rsid w:val="003B50D9"/>
    <w:rsid w:val="003B5AD1"/>
    <w:rsid w:val="003B60D6"/>
    <w:rsid w:val="003B7174"/>
    <w:rsid w:val="003C00B4"/>
    <w:rsid w:val="003C047D"/>
    <w:rsid w:val="003C0825"/>
    <w:rsid w:val="003C0D51"/>
    <w:rsid w:val="003C1B85"/>
    <w:rsid w:val="003C1E3C"/>
    <w:rsid w:val="003C3BC2"/>
    <w:rsid w:val="003C5AB6"/>
    <w:rsid w:val="003C628D"/>
    <w:rsid w:val="003C7781"/>
    <w:rsid w:val="003C7797"/>
    <w:rsid w:val="003C79E7"/>
    <w:rsid w:val="003D030A"/>
    <w:rsid w:val="003D0A9B"/>
    <w:rsid w:val="003D0B20"/>
    <w:rsid w:val="003D1855"/>
    <w:rsid w:val="003D2FB2"/>
    <w:rsid w:val="003D446A"/>
    <w:rsid w:val="003D7AAD"/>
    <w:rsid w:val="003E1C45"/>
    <w:rsid w:val="003E7610"/>
    <w:rsid w:val="003E7FBC"/>
    <w:rsid w:val="003F1318"/>
    <w:rsid w:val="003F161B"/>
    <w:rsid w:val="003F164E"/>
    <w:rsid w:val="003F2E98"/>
    <w:rsid w:val="003F2F51"/>
    <w:rsid w:val="003F3A55"/>
    <w:rsid w:val="003F4BEE"/>
    <w:rsid w:val="003F5FDE"/>
    <w:rsid w:val="00400AB4"/>
    <w:rsid w:val="00401350"/>
    <w:rsid w:val="00401E86"/>
    <w:rsid w:val="0040227B"/>
    <w:rsid w:val="00403483"/>
    <w:rsid w:val="00405571"/>
    <w:rsid w:val="004059CE"/>
    <w:rsid w:val="00406153"/>
    <w:rsid w:val="004061D0"/>
    <w:rsid w:val="00406912"/>
    <w:rsid w:val="00406E12"/>
    <w:rsid w:val="00413D60"/>
    <w:rsid w:val="00414926"/>
    <w:rsid w:val="00414934"/>
    <w:rsid w:val="00416D2B"/>
    <w:rsid w:val="00417533"/>
    <w:rsid w:val="00417B7B"/>
    <w:rsid w:val="00420380"/>
    <w:rsid w:val="004212D9"/>
    <w:rsid w:val="00423B7A"/>
    <w:rsid w:val="00424674"/>
    <w:rsid w:val="00424FA7"/>
    <w:rsid w:val="00425870"/>
    <w:rsid w:val="0042614C"/>
    <w:rsid w:val="004267D3"/>
    <w:rsid w:val="00426B4D"/>
    <w:rsid w:val="00427B7B"/>
    <w:rsid w:val="004309A5"/>
    <w:rsid w:val="00431B3E"/>
    <w:rsid w:val="00431BFE"/>
    <w:rsid w:val="00433003"/>
    <w:rsid w:val="004331A6"/>
    <w:rsid w:val="00434045"/>
    <w:rsid w:val="00436FD7"/>
    <w:rsid w:val="004374A2"/>
    <w:rsid w:val="0043754D"/>
    <w:rsid w:val="00437C8F"/>
    <w:rsid w:val="004405B0"/>
    <w:rsid w:val="00440E83"/>
    <w:rsid w:val="00441C1D"/>
    <w:rsid w:val="00441E65"/>
    <w:rsid w:val="004424BE"/>
    <w:rsid w:val="004438D7"/>
    <w:rsid w:val="004442F7"/>
    <w:rsid w:val="00445DD5"/>
    <w:rsid w:val="00450DDF"/>
    <w:rsid w:val="004520DD"/>
    <w:rsid w:val="00453511"/>
    <w:rsid w:val="00453C61"/>
    <w:rsid w:val="00456F9C"/>
    <w:rsid w:val="00457F81"/>
    <w:rsid w:val="00461044"/>
    <w:rsid w:val="00461688"/>
    <w:rsid w:val="0046198F"/>
    <w:rsid w:val="00461A57"/>
    <w:rsid w:val="00461F78"/>
    <w:rsid w:val="00462F04"/>
    <w:rsid w:val="00467FA1"/>
    <w:rsid w:val="00480433"/>
    <w:rsid w:val="00480F55"/>
    <w:rsid w:val="0048111A"/>
    <w:rsid w:val="00482E52"/>
    <w:rsid w:val="00491188"/>
    <w:rsid w:val="00492098"/>
    <w:rsid w:val="00492DCC"/>
    <w:rsid w:val="00492E66"/>
    <w:rsid w:val="00493337"/>
    <w:rsid w:val="00493F6A"/>
    <w:rsid w:val="00495FB9"/>
    <w:rsid w:val="00496F53"/>
    <w:rsid w:val="0049720C"/>
    <w:rsid w:val="0049740A"/>
    <w:rsid w:val="004A052F"/>
    <w:rsid w:val="004A26A0"/>
    <w:rsid w:val="004A2DB6"/>
    <w:rsid w:val="004A58AF"/>
    <w:rsid w:val="004A5F97"/>
    <w:rsid w:val="004A6690"/>
    <w:rsid w:val="004A77D6"/>
    <w:rsid w:val="004B0286"/>
    <w:rsid w:val="004B0BFE"/>
    <w:rsid w:val="004B21DA"/>
    <w:rsid w:val="004B2946"/>
    <w:rsid w:val="004C0ACC"/>
    <w:rsid w:val="004C171A"/>
    <w:rsid w:val="004C17B0"/>
    <w:rsid w:val="004C43D0"/>
    <w:rsid w:val="004C5383"/>
    <w:rsid w:val="004C5B76"/>
    <w:rsid w:val="004C5CDA"/>
    <w:rsid w:val="004D01C9"/>
    <w:rsid w:val="004D3971"/>
    <w:rsid w:val="004D3B99"/>
    <w:rsid w:val="004D483A"/>
    <w:rsid w:val="004D5B08"/>
    <w:rsid w:val="004D7933"/>
    <w:rsid w:val="004E060B"/>
    <w:rsid w:val="004E2D53"/>
    <w:rsid w:val="004E36A1"/>
    <w:rsid w:val="004E4AEC"/>
    <w:rsid w:val="004E6547"/>
    <w:rsid w:val="004E661B"/>
    <w:rsid w:val="004F122B"/>
    <w:rsid w:val="004F22F3"/>
    <w:rsid w:val="004F5CE4"/>
    <w:rsid w:val="004F7A3E"/>
    <w:rsid w:val="005003D0"/>
    <w:rsid w:val="00500D31"/>
    <w:rsid w:val="00500DEE"/>
    <w:rsid w:val="00504668"/>
    <w:rsid w:val="0050567F"/>
    <w:rsid w:val="00506251"/>
    <w:rsid w:val="00506BFA"/>
    <w:rsid w:val="0051017C"/>
    <w:rsid w:val="0051087D"/>
    <w:rsid w:val="00512D5D"/>
    <w:rsid w:val="00515071"/>
    <w:rsid w:val="00516975"/>
    <w:rsid w:val="00517549"/>
    <w:rsid w:val="00517CBE"/>
    <w:rsid w:val="00520D52"/>
    <w:rsid w:val="00522090"/>
    <w:rsid w:val="005237B2"/>
    <w:rsid w:val="00524DB2"/>
    <w:rsid w:val="00525FC4"/>
    <w:rsid w:val="0052682C"/>
    <w:rsid w:val="00530D9D"/>
    <w:rsid w:val="005313DC"/>
    <w:rsid w:val="0053205E"/>
    <w:rsid w:val="00532D2E"/>
    <w:rsid w:val="0053404C"/>
    <w:rsid w:val="00534F7A"/>
    <w:rsid w:val="005367CF"/>
    <w:rsid w:val="00537483"/>
    <w:rsid w:val="00537F42"/>
    <w:rsid w:val="00542342"/>
    <w:rsid w:val="00543365"/>
    <w:rsid w:val="00545AB8"/>
    <w:rsid w:val="00546C49"/>
    <w:rsid w:val="00546FBD"/>
    <w:rsid w:val="00552696"/>
    <w:rsid w:val="00553139"/>
    <w:rsid w:val="005579C3"/>
    <w:rsid w:val="00560DCB"/>
    <w:rsid w:val="00561C5F"/>
    <w:rsid w:val="005629FA"/>
    <w:rsid w:val="00563450"/>
    <w:rsid w:val="00563C4B"/>
    <w:rsid w:val="00563DD5"/>
    <w:rsid w:val="00565751"/>
    <w:rsid w:val="00566441"/>
    <w:rsid w:val="00566D3E"/>
    <w:rsid w:val="00567765"/>
    <w:rsid w:val="00567F5B"/>
    <w:rsid w:val="0057111F"/>
    <w:rsid w:val="0057183B"/>
    <w:rsid w:val="00573445"/>
    <w:rsid w:val="00573EED"/>
    <w:rsid w:val="00574435"/>
    <w:rsid w:val="00576028"/>
    <w:rsid w:val="00576262"/>
    <w:rsid w:val="00576A6C"/>
    <w:rsid w:val="0058034E"/>
    <w:rsid w:val="00580756"/>
    <w:rsid w:val="0058187A"/>
    <w:rsid w:val="00581C0B"/>
    <w:rsid w:val="00582985"/>
    <w:rsid w:val="00583908"/>
    <w:rsid w:val="00583CC8"/>
    <w:rsid w:val="005849F3"/>
    <w:rsid w:val="00586430"/>
    <w:rsid w:val="00587C74"/>
    <w:rsid w:val="005908B6"/>
    <w:rsid w:val="00590BFA"/>
    <w:rsid w:val="00591390"/>
    <w:rsid w:val="00592218"/>
    <w:rsid w:val="00592309"/>
    <w:rsid w:val="0059256A"/>
    <w:rsid w:val="0059300F"/>
    <w:rsid w:val="005945BA"/>
    <w:rsid w:val="00594AE8"/>
    <w:rsid w:val="00594D98"/>
    <w:rsid w:val="00597400"/>
    <w:rsid w:val="005A1174"/>
    <w:rsid w:val="005A3144"/>
    <w:rsid w:val="005B1035"/>
    <w:rsid w:val="005B18E3"/>
    <w:rsid w:val="005B1930"/>
    <w:rsid w:val="005B2278"/>
    <w:rsid w:val="005B4541"/>
    <w:rsid w:val="005B5287"/>
    <w:rsid w:val="005B65EF"/>
    <w:rsid w:val="005B7001"/>
    <w:rsid w:val="005B7769"/>
    <w:rsid w:val="005C13D0"/>
    <w:rsid w:val="005C2391"/>
    <w:rsid w:val="005C2539"/>
    <w:rsid w:val="005C322C"/>
    <w:rsid w:val="005C56B0"/>
    <w:rsid w:val="005D1268"/>
    <w:rsid w:val="005D12DC"/>
    <w:rsid w:val="005D1797"/>
    <w:rsid w:val="005D549C"/>
    <w:rsid w:val="005D5CEE"/>
    <w:rsid w:val="005D6131"/>
    <w:rsid w:val="005D734C"/>
    <w:rsid w:val="005D7941"/>
    <w:rsid w:val="005E1160"/>
    <w:rsid w:val="005E1BD6"/>
    <w:rsid w:val="005E2715"/>
    <w:rsid w:val="005E3709"/>
    <w:rsid w:val="005F0376"/>
    <w:rsid w:val="005F0E9C"/>
    <w:rsid w:val="005F0EC4"/>
    <w:rsid w:val="005F2D0A"/>
    <w:rsid w:val="005F4EF6"/>
    <w:rsid w:val="005F5EBD"/>
    <w:rsid w:val="005F7861"/>
    <w:rsid w:val="00600469"/>
    <w:rsid w:val="00600560"/>
    <w:rsid w:val="006010B0"/>
    <w:rsid w:val="00601EC4"/>
    <w:rsid w:val="0060322F"/>
    <w:rsid w:val="0060361F"/>
    <w:rsid w:val="00604B6F"/>
    <w:rsid w:val="00605327"/>
    <w:rsid w:val="00605C1F"/>
    <w:rsid w:val="00605DDD"/>
    <w:rsid w:val="00612C38"/>
    <w:rsid w:val="00613737"/>
    <w:rsid w:val="0061498C"/>
    <w:rsid w:val="00614E61"/>
    <w:rsid w:val="006158E7"/>
    <w:rsid w:val="00616806"/>
    <w:rsid w:val="00617955"/>
    <w:rsid w:val="00621BB1"/>
    <w:rsid w:val="00621EE8"/>
    <w:rsid w:val="00622B88"/>
    <w:rsid w:val="006237EF"/>
    <w:rsid w:val="006251BC"/>
    <w:rsid w:val="00625556"/>
    <w:rsid w:val="00625E6B"/>
    <w:rsid w:val="006260CC"/>
    <w:rsid w:val="00626457"/>
    <w:rsid w:val="006265FD"/>
    <w:rsid w:val="00626CBC"/>
    <w:rsid w:val="006304C2"/>
    <w:rsid w:val="00630C7F"/>
    <w:rsid w:val="00632156"/>
    <w:rsid w:val="006323FA"/>
    <w:rsid w:val="00634B76"/>
    <w:rsid w:val="006368FC"/>
    <w:rsid w:val="00637F1B"/>
    <w:rsid w:val="00640236"/>
    <w:rsid w:val="00643882"/>
    <w:rsid w:val="00645B33"/>
    <w:rsid w:val="00646171"/>
    <w:rsid w:val="00647BC6"/>
    <w:rsid w:val="006512C5"/>
    <w:rsid w:val="006526B9"/>
    <w:rsid w:val="00655495"/>
    <w:rsid w:val="00655D67"/>
    <w:rsid w:val="006576A4"/>
    <w:rsid w:val="00657711"/>
    <w:rsid w:val="006622B1"/>
    <w:rsid w:val="00662BA8"/>
    <w:rsid w:val="0066376E"/>
    <w:rsid w:val="00665122"/>
    <w:rsid w:val="006661EA"/>
    <w:rsid w:val="006671E7"/>
    <w:rsid w:val="006702B3"/>
    <w:rsid w:val="00670D5D"/>
    <w:rsid w:val="00670DA0"/>
    <w:rsid w:val="006715C5"/>
    <w:rsid w:val="00671941"/>
    <w:rsid w:val="0067406A"/>
    <w:rsid w:val="00674E41"/>
    <w:rsid w:val="0067580A"/>
    <w:rsid w:val="006761FA"/>
    <w:rsid w:val="00676460"/>
    <w:rsid w:val="00676574"/>
    <w:rsid w:val="00676983"/>
    <w:rsid w:val="00677FF3"/>
    <w:rsid w:val="0068148B"/>
    <w:rsid w:val="00682217"/>
    <w:rsid w:val="006850D3"/>
    <w:rsid w:val="006861EA"/>
    <w:rsid w:val="00686401"/>
    <w:rsid w:val="006865C7"/>
    <w:rsid w:val="0068707C"/>
    <w:rsid w:val="0069092B"/>
    <w:rsid w:val="0069161B"/>
    <w:rsid w:val="00692DD8"/>
    <w:rsid w:val="00693DF6"/>
    <w:rsid w:val="00693F79"/>
    <w:rsid w:val="00695C87"/>
    <w:rsid w:val="00696B67"/>
    <w:rsid w:val="00697A1F"/>
    <w:rsid w:val="00697D50"/>
    <w:rsid w:val="006A040B"/>
    <w:rsid w:val="006A0DA7"/>
    <w:rsid w:val="006A132C"/>
    <w:rsid w:val="006A564B"/>
    <w:rsid w:val="006A5E6B"/>
    <w:rsid w:val="006A78EA"/>
    <w:rsid w:val="006B1014"/>
    <w:rsid w:val="006B60F7"/>
    <w:rsid w:val="006B669A"/>
    <w:rsid w:val="006B6CED"/>
    <w:rsid w:val="006C0112"/>
    <w:rsid w:val="006C157C"/>
    <w:rsid w:val="006C2AB3"/>
    <w:rsid w:val="006C356F"/>
    <w:rsid w:val="006C38B9"/>
    <w:rsid w:val="006C54E4"/>
    <w:rsid w:val="006C54EF"/>
    <w:rsid w:val="006C75BE"/>
    <w:rsid w:val="006C7962"/>
    <w:rsid w:val="006D0C92"/>
    <w:rsid w:val="006D1C90"/>
    <w:rsid w:val="006D2B13"/>
    <w:rsid w:val="006D2F7F"/>
    <w:rsid w:val="006D3D9C"/>
    <w:rsid w:val="006D4586"/>
    <w:rsid w:val="006D4BBF"/>
    <w:rsid w:val="006D4DEC"/>
    <w:rsid w:val="006D525A"/>
    <w:rsid w:val="006D52B2"/>
    <w:rsid w:val="006D6D8C"/>
    <w:rsid w:val="006E2F32"/>
    <w:rsid w:val="006E398B"/>
    <w:rsid w:val="006E6039"/>
    <w:rsid w:val="006E7E12"/>
    <w:rsid w:val="006F146F"/>
    <w:rsid w:val="006F248C"/>
    <w:rsid w:val="006F2F78"/>
    <w:rsid w:val="006F5944"/>
    <w:rsid w:val="0070001E"/>
    <w:rsid w:val="00700B45"/>
    <w:rsid w:val="00701124"/>
    <w:rsid w:val="007011A5"/>
    <w:rsid w:val="0070505A"/>
    <w:rsid w:val="00706255"/>
    <w:rsid w:val="007110BC"/>
    <w:rsid w:val="00711391"/>
    <w:rsid w:val="0071170A"/>
    <w:rsid w:val="00711D15"/>
    <w:rsid w:val="00712E93"/>
    <w:rsid w:val="00714CCA"/>
    <w:rsid w:val="00714EF7"/>
    <w:rsid w:val="00715490"/>
    <w:rsid w:val="007155F4"/>
    <w:rsid w:val="00715D9D"/>
    <w:rsid w:val="00717170"/>
    <w:rsid w:val="00717202"/>
    <w:rsid w:val="007175F0"/>
    <w:rsid w:val="00722293"/>
    <w:rsid w:val="007224EC"/>
    <w:rsid w:val="00722A70"/>
    <w:rsid w:val="00723139"/>
    <w:rsid w:val="007232E1"/>
    <w:rsid w:val="007246A9"/>
    <w:rsid w:val="00724A24"/>
    <w:rsid w:val="0072694B"/>
    <w:rsid w:val="00726A74"/>
    <w:rsid w:val="00727E2C"/>
    <w:rsid w:val="00731423"/>
    <w:rsid w:val="007318A1"/>
    <w:rsid w:val="00732000"/>
    <w:rsid w:val="00732351"/>
    <w:rsid w:val="007326E1"/>
    <w:rsid w:val="00734707"/>
    <w:rsid w:val="0073527D"/>
    <w:rsid w:val="00736B45"/>
    <w:rsid w:val="00736F32"/>
    <w:rsid w:val="00737D0D"/>
    <w:rsid w:val="00740B95"/>
    <w:rsid w:val="00741509"/>
    <w:rsid w:val="00741789"/>
    <w:rsid w:val="00741E13"/>
    <w:rsid w:val="00745883"/>
    <w:rsid w:val="0074600E"/>
    <w:rsid w:val="007460B5"/>
    <w:rsid w:val="00746EA4"/>
    <w:rsid w:val="007477CE"/>
    <w:rsid w:val="00750BDB"/>
    <w:rsid w:val="00750E54"/>
    <w:rsid w:val="00753CB4"/>
    <w:rsid w:val="00753F66"/>
    <w:rsid w:val="00755DAE"/>
    <w:rsid w:val="007609EC"/>
    <w:rsid w:val="0076166F"/>
    <w:rsid w:val="00762D9B"/>
    <w:rsid w:val="00763D92"/>
    <w:rsid w:val="00765A30"/>
    <w:rsid w:val="0076620C"/>
    <w:rsid w:val="007679CD"/>
    <w:rsid w:val="0077067C"/>
    <w:rsid w:val="00771CE7"/>
    <w:rsid w:val="00772621"/>
    <w:rsid w:val="0078097D"/>
    <w:rsid w:val="007811CC"/>
    <w:rsid w:val="007812AA"/>
    <w:rsid w:val="00785D97"/>
    <w:rsid w:val="007865D1"/>
    <w:rsid w:val="007867F1"/>
    <w:rsid w:val="007870F7"/>
    <w:rsid w:val="00790963"/>
    <w:rsid w:val="007936D2"/>
    <w:rsid w:val="00794035"/>
    <w:rsid w:val="00794848"/>
    <w:rsid w:val="00794A6C"/>
    <w:rsid w:val="00795B5D"/>
    <w:rsid w:val="007966B0"/>
    <w:rsid w:val="00796E94"/>
    <w:rsid w:val="00796F3F"/>
    <w:rsid w:val="00797768"/>
    <w:rsid w:val="007A173A"/>
    <w:rsid w:val="007A1FF7"/>
    <w:rsid w:val="007A33BC"/>
    <w:rsid w:val="007A36F3"/>
    <w:rsid w:val="007B07C5"/>
    <w:rsid w:val="007B1E17"/>
    <w:rsid w:val="007B2A37"/>
    <w:rsid w:val="007B2C66"/>
    <w:rsid w:val="007B2C97"/>
    <w:rsid w:val="007B4903"/>
    <w:rsid w:val="007B529D"/>
    <w:rsid w:val="007B6613"/>
    <w:rsid w:val="007B684E"/>
    <w:rsid w:val="007B74C8"/>
    <w:rsid w:val="007C127F"/>
    <w:rsid w:val="007C1A8B"/>
    <w:rsid w:val="007C32A4"/>
    <w:rsid w:val="007C5F19"/>
    <w:rsid w:val="007C7685"/>
    <w:rsid w:val="007D1C6D"/>
    <w:rsid w:val="007D30AA"/>
    <w:rsid w:val="007D3D9E"/>
    <w:rsid w:val="007D4A92"/>
    <w:rsid w:val="007D531F"/>
    <w:rsid w:val="007D5AAF"/>
    <w:rsid w:val="007D7CD9"/>
    <w:rsid w:val="007E2D7C"/>
    <w:rsid w:val="007E4C03"/>
    <w:rsid w:val="007E68CD"/>
    <w:rsid w:val="007F0086"/>
    <w:rsid w:val="007F091C"/>
    <w:rsid w:val="007F098D"/>
    <w:rsid w:val="007F11EB"/>
    <w:rsid w:val="007F23C0"/>
    <w:rsid w:val="007F3A15"/>
    <w:rsid w:val="007F58F4"/>
    <w:rsid w:val="007F6427"/>
    <w:rsid w:val="007F77DF"/>
    <w:rsid w:val="00804431"/>
    <w:rsid w:val="00805012"/>
    <w:rsid w:val="00805A68"/>
    <w:rsid w:val="008101E5"/>
    <w:rsid w:val="00811DBD"/>
    <w:rsid w:val="00812171"/>
    <w:rsid w:val="00813B72"/>
    <w:rsid w:val="008145FD"/>
    <w:rsid w:val="008169D9"/>
    <w:rsid w:val="008210D8"/>
    <w:rsid w:val="008212C9"/>
    <w:rsid w:val="008219C6"/>
    <w:rsid w:val="008240D2"/>
    <w:rsid w:val="00824354"/>
    <w:rsid w:val="0082492A"/>
    <w:rsid w:val="0082513D"/>
    <w:rsid w:val="00826D05"/>
    <w:rsid w:val="008274F8"/>
    <w:rsid w:val="00831DF4"/>
    <w:rsid w:val="00834351"/>
    <w:rsid w:val="008359E5"/>
    <w:rsid w:val="00836F46"/>
    <w:rsid w:val="00840AB7"/>
    <w:rsid w:val="00841B30"/>
    <w:rsid w:val="00841B3B"/>
    <w:rsid w:val="00843627"/>
    <w:rsid w:val="0084387E"/>
    <w:rsid w:val="00844B65"/>
    <w:rsid w:val="00846A80"/>
    <w:rsid w:val="00846F1F"/>
    <w:rsid w:val="00847C8D"/>
    <w:rsid w:val="0085064D"/>
    <w:rsid w:val="00851232"/>
    <w:rsid w:val="00853819"/>
    <w:rsid w:val="00853FE0"/>
    <w:rsid w:val="00853FE4"/>
    <w:rsid w:val="0085554E"/>
    <w:rsid w:val="00860B54"/>
    <w:rsid w:val="0086287F"/>
    <w:rsid w:val="0086306E"/>
    <w:rsid w:val="00863A11"/>
    <w:rsid w:val="0086525D"/>
    <w:rsid w:val="00866202"/>
    <w:rsid w:val="0086761C"/>
    <w:rsid w:val="00867DA3"/>
    <w:rsid w:val="00867F20"/>
    <w:rsid w:val="008705A4"/>
    <w:rsid w:val="00873EEE"/>
    <w:rsid w:val="008745F9"/>
    <w:rsid w:val="00874E8B"/>
    <w:rsid w:val="00876BF4"/>
    <w:rsid w:val="008778E4"/>
    <w:rsid w:val="00880300"/>
    <w:rsid w:val="008911A6"/>
    <w:rsid w:val="00891C71"/>
    <w:rsid w:val="00892961"/>
    <w:rsid w:val="00894686"/>
    <w:rsid w:val="00895FC0"/>
    <w:rsid w:val="008961EE"/>
    <w:rsid w:val="0089766C"/>
    <w:rsid w:val="008A068B"/>
    <w:rsid w:val="008A2496"/>
    <w:rsid w:val="008A33AE"/>
    <w:rsid w:val="008A403D"/>
    <w:rsid w:val="008A41F6"/>
    <w:rsid w:val="008A55B3"/>
    <w:rsid w:val="008A61E2"/>
    <w:rsid w:val="008A62CB"/>
    <w:rsid w:val="008B4F26"/>
    <w:rsid w:val="008B5565"/>
    <w:rsid w:val="008B6A8D"/>
    <w:rsid w:val="008C008A"/>
    <w:rsid w:val="008C026D"/>
    <w:rsid w:val="008C2A3F"/>
    <w:rsid w:val="008C2C6C"/>
    <w:rsid w:val="008C5F35"/>
    <w:rsid w:val="008C663A"/>
    <w:rsid w:val="008C6652"/>
    <w:rsid w:val="008C6659"/>
    <w:rsid w:val="008C71BF"/>
    <w:rsid w:val="008C766D"/>
    <w:rsid w:val="008D0385"/>
    <w:rsid w:val="008D08E0"/>
    <w:rsid w:val="008D0B1A"/>
    <w:rsid w:val="008D1B17"/>
    <w:rsid w:val="008D24D2"/>
    <w:rsid w:val="008D4BCF"/>
    <w:rsid w:val="008D6702"/>
    <w:rsid w:val="008E00BC"/>
    <w:rsid w:val="008E0377"/>
    <w:rsid w:val="008E08B5"/>
    <w:rsid w:val="008E0D33"/>
    <w:rsid w:val="008E3CB8"/>
    <w:rsid w:val="008E44CF"/>
    <w:rsid w:val="008E4CE0"/>
    <w:rsid w:val="008E59C5"/>
    <w:rsid w:val="008E5E1D"/>
    <w:rsid w:val="008E78F4"/>
    <w:rsid w:val="008E7A53"/>
    <w:rsid w:val="008F0DE9"/>
    <w:rsid w:val="008F3CA1"/>
    <w:rsid w:val="008F47FE"/>
    <w:rsid w:val="008F480A"/>
    <w:rsid w:val="008F5185"/>
    <w:rsid w:val="008F5897"/>
    <w:rsid w:val="00901636"/>
    <w:rsid w:val="00901D74"/>
    <w:rsid w:val="0090585D"/>
    <w:rsid w:val="00906121"/>
    <w:rsid w:val="00907DA2"/>
    <w:rsid w:val="0091112A"/>
    <w:rsid w:val="00914B0F"/>
    <w:rsid w:val="00914D96"/>
    <w:rsid w:val="00914FF6"/>
    <w:rsid w:val="009152AE"/>
    <w:rsid w:val="00915B73"/>
    <w:rsid w:val="009178AF"/>
    <w:rsid w:val="00917C97"/>
    <w:rsid w:val="00920EC9"/>
    <w:rsid w:val="00923286"/>
    <w:rsid w:val="00923332"/>
    <w:rsid w:val="00924950"/>
    <w:rsid w:val="0092522F"/>
    <w:rsid w:val="00925D24"/>
    <w:rsid w:val="009271BE"/>
    <w:rsid w:val="0092781B"/>
    <w:rsid w:val="00927A69"/>
    <w:rsid w:val="009327B0"/>
    <w:rsid w:val="00932B2C"/>
    <w:rsid w:val="00933FD4"/>
    <w:rsid w:val="0093408A"/>
    <w:rsid w:val="00934E2B"/>
    <w:rsid w:val="00936482"/>
    <w:rsid w:val="00937ADA"/>
    <w:rsid w:val="00937C6C"/>
    <w:rsid w:val="0094057A"/>
    <w:rsid w:val="009405F7"/>
    <w:rsid w:val="00941781"/>
    <w:rsid w:val="009419A4"/>
    <w:rsid w:val="0094308C"/>
    <w:rsid w:val="00944562"/>
    <w:rsid w:val="00944F14"/>
    <w:rsid w:val="0094509F"/>
    <w:rsid w:val="009458DE"/>
    <w:rsid w:val="00945BE7"/>
    <w:rsid w:val="00946E5A"/>
    <w:rsid w:val="009477DE"/>
    <w:rsid w:val="009503A0"/>
    <w:rsid w:val="00950D5D"/>
    <w:rsid w:val="00950DAB"/>
    <w:rsid w:val="00950E9F"/>
    <w:rsid w:val="00951F1C"/>
    <w:rsid w:val="00952E27"/>
    <w:rsid w:val="00953BCB"/>
    <w:rsid w:val="00953F2B"/>
    <w:rsid w:val="00953F32"/>
    <w:rsid w:val="0095754A"/>
    <w:rsid w:val="00957692"/>
    <w:rsid w:val="00960B06"/>
    <w:rsid w:val="00961FCB"/>
    <w:rsid w:val="00964CF5"/>
    <w:rsid w:val="00970A45"/>
    <w:rsid w:val="0097192B"/>
    <w:rsid w:val="00972B8D"/>
    <w:rsid w:val="00974388"/>
    <w:rsid w:val="00976A59"/>
    <w:rsid w:val="009829D5"/>
    <w:rsid w:val="00982A8F"/>
    <w:rsid w:val="00982E73"/>
    <w:rsid w:val="00984CC0"/>
    <w:rsid w:val="00986F81"/>
    <w:rsid w:val="00987697"/>
    <w:rsid w:val="009914E8"/>
    <w:rsid w:val="009934DB"/>
    <w:rsid w:val="00994FA1"/>
    <w:rsid w:val="00996A63"/>
    <w:rsid w:val="00997415"/>
    <w:rsid w:val="00997563"/>
    <w:rsid w:val="009A0663"/>
    <w:rsid w:val="009A158D"/>
    <w:rsid w:val="009A33C5"/>
    <w:rsid w:val="009A49B9"/>
    <w:rsid w:val="009A6A46"/>
    <w:rsid w:val="009A7D3E"/>
    <w:rsid w:val="009B2B34"/>
    <w:rsid w:val="009B4233"/>
    <w:rsid w:val="009B4DDD"/>
    <w:rsid w:val="009B57CB"/>
    <w:rsid w:val="009B62ED"/>
    <w:rsid w:val="009B6CC3"/>
    <w:rsid w:val="009C100E"/>
    <w:rsid w:val="009C1E86"/>
    <w:rsid w:val="009C2333"/>
    <w:rsid w:val="009C4588"/>
    <w:rsid w:val="009C5086"/>
    <w:rsid w:val="009C57ED"/>
    <w:rsid w:val="009C64B7"/>
    <w:rsid w:val="009C6577"/>
    <w:rsid w:val="009C7BD4"/>
    <w:rsid w:val="009C7D94"/>
    <w:rsid w:val="009D0629"/>
    <w:rsid w:val="009D203A"/>
    <w:rsid w:val="009D3556"/>
    <w:rsid w:val="009D448A"/>
    <w:rsid w:val="009D5ADA"/>
    <w:rsid w:val="009D6A2C"/>
    <w:rsid w:val="009D6BE4"/>
    <w:rsid w:val="009D6C03"/>
    <w:rsid w:val="009D6E9C"/>
    <w:rsid w:val="009D6EF0"/>
    <w:rsid w:val="009D7019"/>
    <w:rsid w:val="009D7175"/>
    <w:rsid w:val="009E4D58"/>
    <w:rsid w:val="009E562F"/>
    <w:rsid w:val="009E6722"/>
    <w:rsid w:val="009F10F0"/>
    <w:rsid w:val="009F1AD4"/>
    <w:rsid w:val="009F2D9E"/>
    <w:rsid w:val="009F462F"/>
    <w:rsid w:val="009F4909"/>
    <w:rsid w:val="009F4E34"/>
    <w:rsid w:val="009F674C"/>
    <w:rsid w:val="009F78D8"/>
    <w:rsid w:val="00A00D0B"/>
    <w:rsid w:val="00A0201F"/>
    <w:rsid w:val="00A0215E"/>
    <w:rsid w:val="00A02AA0"/>
    <w:rsid w:val="00A0766E"/>
    <w:rsid w:val="00A07B2B"/>
    <w:rsid w:val="00A10051"/>
    <w:rsid w:val="00A10A6B"/>
    <w:rsid w:val="00A12562"/>
    <w:rsid w:val="00A12D22"/>
    <w:rsid w:val="00A159C4"/>
    <w:rsid w:val="00A169E2"/>
    <w:rsid w:val="00A20E81"/>
    <w:rsid w:val="00A2292B"/>
    <w:rsid w:val="00A25363"/>
    <w:rsid w:val="00A25584"/>
    <w:rsid w:val="00A25727"/>
    <w:rsid w:val="00A26626"/>
    <w:rsid w:val="00A2720C"/>
    <w:rsid w:val="00A273B1"/>
    <w:rsid w:val="00A30B77"/>
    <w:rsid w:val="00A318F0"/>
    <w:rsid w:val="00A31E63"/>
    <w:rsid w:val="00A31FA8"/>
    <w:rsid w:val="00A3292A"/>
    <w:rsid w:val="00A336B1"/>
    <w:rsid w:val="00A33AA0"/>
    <w:rsid w:val="00A347F3"/>
    <w:rsid w:val="00A34A10"/>
    <w:rsid w:val="00A36E68"/>
    <w:rsid w:val="00A37FBE"/>
    <w:rsid w:val="00A41F92"/>
    <w:rsid w:val="00A42A91"/>
    <w:rsid w:val="00A430C6"/>
    <w:rsid w:val="00A43730"/>
    <w:rsid w:val="00A43916"/>
    <w:rsid w:val="00A43BA1"/>
    <w:rsid w:val="00A446C9"/>
    <w:rsid w:val="00A449C7"/>
    <w:rsid w:val="00A454A7"/>
    <w:rsid w:val="00A505E2"/>
    <w:rsid w:val="00A50856"/>
    <w:rsid w:val="00A5147B"/>
    <w:rsid w:val="00A55BAA"/>
    <w:rsid w:val="00A567D7"/>
    <w:rsid w:val="00A574BF"/>
    <w:rsid w:val="00A62D14"/>
    <w:rsid w:val="00A6485E"/>
    <w:rsid w:val="00A64A12"/>
    <w:rsid w:val="00A64DDD"/>
    <w:rsid w:val="00A64F64"/>
    <w:rsid w:val="00A65E53"/>
    <w:rsid w:val="00A66550"/>
    <w:rsid w:val="00A6757F"/>
    <w:rsid w:val="00A71E67"/>
    <w:rsid w:val="00A72D33"/>
    <w:rsid w:val="00A736BA"/>
    <w:rsid w:val="00A75CAB"/>
    <w:rsid w:val="00A7793C"/>
    <w:rsid w:val="00A77BCC"/>
    <w:rsid w:val="00A81BF1"/>
    <w:rsid w:val="00A82A27"/>
    <w:rsid w:val="00A83A63"/>
    <w:rsid w:val="00A83FAA"/>
    <w:rsid w:val="00A86325"/>
    <w:rsid w:val="00A868D6"/>
    <w:rsid w:val="00A86F30"/>
    <w:rsid w:val="00A90851"/>
    <w:rsid w:val="00A9156C"/>
    <w:rsid w:val="00A91A7E"/>
    <w:rsid w:val="00A91FDC"/>
    <w:rsid w:val="00A92693"/>
    <w:rsid w:val="00A959FE"/>
    <w:rsid w:val="00A96D7D"/>
    <w:rsid w:val="00AA09A8"/>
    <w:rsid w:val="00AA4570"/>
    <w:rsid w:val="00AA4651"/>
    <w:rsid w:val="00AA5013"/>
    <w:rsid w:val="00AA6382"/>
    <w:rsid w:val="00AA793E"/>
    <w:rsid w:val="00AB0380"/>
    <w:rsid w:val="00AB0EDA"/>
    <w:rsid w:val="00AB15B6"/>
    <w:rsid w:val="00AB15F0"/>
    <w:rsid w:val="00AB24CF"/>
    <w:rsid w:val="00AB2A87"/>
    <w:rsid w:val="00AB4BD4"/>
    <w:rsid w:val="00AB77FA"/>
    <w:rsid w:val="00AC24E5"/>
    <w:rsid w:val="00AC2A01"/>
    <w:rsid w:val="00AC4408"/>
    <w:rsid w:val="00AC58DE"/>
    <w:rsid w:val="00AD5291"/>
    <w:rsid w:val="00AD5662"/>
    <w:rsid w:val="00AD6095"/>
    <w:rsid w:val="00AD705D"/>
    <w:rsid w:val="00AD778B"/>
    <w:rsid w:val="00AE0068"/>
    <w:rsid w:val="00AE0AAD"/>
    <w:rsid w:val="00AE4FBE"/>
    <w:rsid w:val="00AE6113"/>
    <w:rsid w:val="00AE6ED7"/>
    <w:rsid w:val="00AE6F44"/>
    <w:rsid w:val="00AE7191"/>
    <w:rsid w:val="00AE7958"/>
    <w:rsid w:val="00AF1A89"/>
    <w:rsid w:val="00AF2D07"/>
    <w:rsid w:val="00AF2D52"/>
    <w:rsid w:val="00AF4A01"/>
    <w:rsid w:val="00AF4A8B"/>
    <w:rsid w:val="00AF4DA4"/>
    <w:rsid w:val="00AF543C"/>
    <w:rsid w:val="00AF624F"/>
    <w:rsid w:val="00B00E65"/>
    <w:rsid w:val="00B029B3"/>
    <w:rsid w:val="00B035F6"/>
    <w:rsid w:val="00B05DEF"/>
    <w:rsid w:val="00B0683F"/>
    <w:rsid w:val="00B073F6"/>
    <w:rsid w:val="00B0790B"/>
    <w:rsid w:val="00B07AF4"/>
    <w:rsid w:val="00B07FBD"/>
    <w:rsid w:val="00B10671"/>
    <w:rsid w:val="00B116B2"/>
    <w:rsid w:val="00B1242D"/>
    <w:rsid w:val="00B13977"/>
    <w:rsid w:val="00B152B5"/>
    <w:rsid w:val="00B15E20"/>
    <w:rsid w:val="00B161B5"/>
    <w:rsid w:val="00B175B3"/>
    <w:rsid w:val="00B2320B"/>
    <w:rsid w:val="00B255AA"/>
    <w:rsid w:val="00B3098B"/>
    <w:rsid w:val="00B30DE8"/>
    <w:rsid w:val="00B30E3F"/>
    <w:rsid w:val="00B315F6"/>
    <w:rsid w:val="00B31C74"/>
    <w:rsid w:val="00B32B2B"/>
    <w:rsid w:val="00B33B1C"/>
    <w:rsid w:val="00B37211"/>
    <w:rsid w:val="00B3730D"/>
    <w:rsid w:val="00B3783E"/>
    <w:rsid w:val="00B42016"/>
    <w:rsid w:val="00B426FF"/>
    <w:rsid w:val="00B429EE"/>
    <w:rsid w:val="00B42C09"/>
    <w:rsid w:val="00B44D89"/>
    <w:rsid w:val="00B4DABE"/>
    <w:rsid w:val="00B5190A"/>
    <w:rsid w:val="00B546C0"/>
    <w:rsid w:val="00B547B9"/>
    <w:rsid w:val="00B55904"/>
    <w:rsid w:val="00B57B0C"/>
    <w:rsid w:val="00B60D5F"/>
    <w:rsid w:val="00B630A7"/>
    <w:rsid w:val="00B6321C"/>
    <w:rsid w:val="00B6330E"/>
    <w:rsid w:val="00B63F8E"/>
    <w:rsid w:val="00B64BE2"/>
    <w:rsid w:val="00B64C95"/>
    <w:rsid w:val="00B658D1"/>
    <w:rsid w:val="00B65CE0"/>
    <w:rsid w:val="00B67801"/>
    <w:rsid w:val="00B6795D"/>
    <w:rsid w:val="00B67C11"/>
    <w:rsid w:val="00B721C3"/>
    <w:rsid w:val="00B73144"/>
    <w:rsid w:val="00B73BE6"/>
    <w:rsid w:val="00B74AC5"/>
    <w:rsid w:val="00B752A6"/>
    <w:rsid w:val="00B77813"/>
    <w:rsid w:val="00B84098"/>
    <w:rsid w:val="00B860C2"/>
    <w:rsid w:val="00B9176C"/>
    <w:rsid w:val="00B96C93"/>
    <w:rsid w:val="00B97B00"/>
    <w:rsid w:val="00BA1466"/>
    <w:rsid w:val="00BA43E7"/>
    <w:rsid w:val="00BA4BD6"/>
    <w:rsid w:val="00BA5060"/>
    <w:rsid w:val="00BA55F8"/>
    <w:rsid w:val="00BA788C"/>
    <w:rsid w:val="00BB06C6"/>
    <w:rsid w:val="00BB0AC0"/>
    <w:rsid w:val="00BB2AD4"/>
    <w:rsid w:val="00BB332F"/>
    <w:rsid w:val="00BB4095"/>
    <w:rsid w:val="00BC3CDB"/>
    <w:rsid w:val="00BC5527"/>
    <w:rsid w:val="00BC566E"/>
    <w:rsid w:val="00BC570E"/>
    <w:rsid w:val="00BC5BEC"/>
    <w:rsid w:val="00BC6A53"/>
    <w:rsid w:val="00BD0260"/>
    <w:rsid w:val="00BD1F87"/>
    <w:rsid w:val="00BD2128"/>
    <w:rsid w:val="00BD2887"/>
    <w:rsid w:val="00BD3732"/>
    <w:rsid w:val="00BD4F7A"/>
    <w:rsid w:val="00BD5C6A"/>
    <w:rsid w:val="00BE3F0F"/>
    <w:rsid w:val="00BE5AC5"/>
    <w:rsid w:val="00BE5B15"/>
    <w:rsid w:val="00BE5DC3"/>
    <w:rsid w:val="00BE6A77"/>
    <w:rsid w:val="00BEDFB0"/>
    <w:rsid w:val="00BF01B2"/>
    <w:rsid w:val="00BF1F73"/>
    <w:rsid w:val="00BF370B"/>
    <w:rsid w:val="00BF3B69"/>
    <w:rsid w:val="00BF3C12"/>
    <w:rsid w:val="00BF5A46"/>
    <w:rsid w:val="00BF5EEA"/>
    <w:rsid w:val="00C00128"/>
    <w:rsid w:val="00C0294A"/>
    <w:rsid w:val="00C02B9D"/>
    <w:rsid w:val="00C02C65"/>
    <w:rsid w:val="00C03F92"/>
    <w:rsid w:val="00C04516"/>
    <w:rsid w:val="00C050CD"/>
    <w:rsid w:val="00C05391"/>
    <w:rsid w:val="00C103A8"/>
    <w:rsid w:val="00C10BD7"/>
    <w:rsid w:val="00C11E58"/>
    <w:rsid w:val="00C131F6"/>
    <w:rsid w:val="00C142B2"/>
    <w:rsid w:val="00C147CA"/>
    <w:rsid w:val="00C176AB"/>
    <w:rsid w:val="00C178A8"/>
    <w:rsid w:val="00C17FB0"/>
    <w:rsid w:val="00C218EB"/>
    <w:rsid w:val="00C2229E"/>
    <w:rsid w:val="00C24018"/>
    <w:rsid w:val="00C265BA"/>
    <w:rsid w:val="00C304DF"/>
    <w:rsid w:val="00C31F1E"/>
    <w:rsid w:val="00C32740"/>
    <w:rsid w:val="00C32BA6"/>
    <w:rsid w:val="00C3359B"/>
    <w:rsid w:val="00C34563"/>
    <w:rsid w:val="00C347C2"/>
    <w:rsid w:val="00C36820"/>
    <w:rsid w:val="00C36F3F"/>
    <w:rsid w:val="00C371BD"/>
    <w:rsid w:val="00C41FE0"/>
    <w:rsid w:val="00C42EA2"/>
    <w:rsid w:val="00C4340E"/>
    <w:rsid w:val="00C512D3"/>
    <w:rsid w:val="00C52C29"/>
    <w:rsid w:val="00C5392D"/>
    <w:rsid w:val="00C53AD7"/>
    <w:rsid w:val="00C54AB7"/>
    <w:rsid w:val="00C54B3E"/>
    <w:rsid w:val="00C55376"/>
    <w:rsid w:val="00C556D2"/>
    <w:rsid w:val="00C55744"/>
    <w:rsid w:val="00C56CBA"/>
    <w:rsid w:val="00C57DE3"/>
    <w:rsid w:val="00C603D3"/>
    <w:rsid w:val="00C62A0C"/>
    <w:rsid w:val="00C62CD2"/>
    <w:rsid w:val="00C6336C"/>
    <w:rsid w:val="00C63CB5"/>
    <w:rsid w:val="00C641A6"/>
    <w:rsid w:val="00C658AC"/>
    <w:rsid w:val="00C659CE"/>
    <w:rsid w:val="00C65D89"/>
    <w:rsid w:val="00C670DB"/>
    <w:rsid w:val="00C67143"/>
    <w:rsid w:val="00C67D06"/>
    <w:rsid w:val="00C67DC5"/>
    <w:rsid w:val="00C67E24"/>
    <w:rsid w:val="00C67EE5"/>
    <w:rsid w:val="00C700C9"/>
    <w:rsid w:val="00C71219"/>
    <w:rsid w:val="00C71CA8"/>
    <w:rsid w:val="00C71F68"/>
    <w:rsid w:val="00C736F1"/>
    <w:rsid w:val="00C73B4B"/>
    <w:rsid w:val="00C73CF2"/>
    <w:rsid w:val="00C76608"/>
    <w:rsid w:val="00C770EE"/>
    <w:rsid w:val="00C81FAE"/>
    <w:rsid w:val="00C84ED4"/>
    <w:rsid w:val="00C8591A"/>
    <w:rsid w:val="00C8687E"/>
    <w:rsid w:val="00C87795"/>
    <w:rsid w:val="00C9100C"/>
    <w:rsid w:val="00C911C4"/>
    <w:rsid w:val="00C95E56"/>
    <w:rsid w:val="00C9799A"/>
    <w:rsid w:val="00C97E2E"/>
    <w:rsid w:val="00CA0670"/>
    <w:rsid w:val="00CA1C3A"/>
    <w:rsid w:val="00CA3427"/>
    <w:rsid w:val="00CA4801"/>
    <w:rsid w:val="00CA6915"/>
    <w:rsid w:val="00CB0A86"/>
    <w:rsid w:val="00CB179D"/>
    <w:rsid w:val="00CB56B9"/>
    <w:rsid w:val="00CB6622"/>
    <w:rsid w:val="00CB6908"/>
    <w:rsid w:val="00CC0659"/>
    <w:rsid w:val="00CC0964"/>
    <w:rsid w:val="00CC0F38"/>
    <w:rsid w:val="00CC17A3"/>
    <w:rsid w:val="00CC1864"/>
    <w:rsid w:val="00CC3F42"/>
    <w:rsid w:val="00CC63EB"/>
    <w:rsid w:val="00CC68BC"/>
    <w:rsid w:val="00CD0F9D"/>
    <w:rsid w:val="00CD1E89"/>
    <w:rsid w:val="00CD2FE2"/>
    <w:rsid w:val="00CD400C"/>
    <w:rsid w:val="00CD5648"/>
    <w:rsid w:val="00CE068E"/>
    <w:rsid w:val="00CE0D70"/>
    <w:rsid w:val="00CE1532"/>
    <w:rsid w:val="00CE226C"/>
    <w:rsid w:val="00CE2403"/>
    <w:rsid w:val="00CE250A"/>
    <w:rsid w:val="00CE2681"/>
    <w:rsid w:val="00CE3549"/>
    <w:rsid w:val="00CE4DB9"/>
    <w:rsid w:val="00CE5D70"/>
    <w:rsid w:val="00CE60E0"/>
    <w:rsid w:val="00CF0DA9"/>
    <w:rsid w:val="00CF0DE7"/>
    <w:rsid w:val="00CF1A5D"/>
    <w:rsid w:val="00CF3B26"/>
    <w:rsid w:val="00CF5DF0"/>
    <w:rsid w:val="00CF6E52"/>
    <w:rsid w:val="00CF7DB0"/>
    <w:rsid w:val="00D00A6E"/>
    <w:rsid w:val="00D01083"/>
    <w:rsid w:val="00D02484"/>
    <w:rsid w:val="00D0288D"/>
    <w:rsid w:val="00D02F64"/>
    <w:rsid w:val="00D0372B"/>
    <w:rsid w:val="00D075E6"/>
    <w:rsid w:val="00D13FCA"/>
    <w:rsid w:val="00D14302"/>
    <w:rsid w:val="00D14C0F"/>
    <w:rsid w:val="00D1613E"/>
    <w:rsid w:val="00D16346"/>
    <w:rsid w:val="00D1720F"/>
    <w:rsid w:val="00D22811"/>
    <w:rsid w:val="00D2425A"/>
    <w:rsid w:val="00D2457A"/>
    <w:rsid w:val="00D26CBF"/>
    <w:rsid w:val="00D26DD8"/>
    <w:rsid w:val="00D303EC"/>
    <w:rsid w:val="00D35013"/>
    <w:rsid w:val="00D3708A"/>
    <w:rsid w:val="00D3724F"/>
    <w:rsid w:val="00D40745"/>
    <w:rsid w:val="00D40BF4"/>
    <w:rsid w:val="00D41B0D"/>
    <w:rsid w:val="00D4336A"/>
    <w:rsid w:val="00D44E3A"/>
    <w:rsid w:val="00D471A6"/>
    <w:rsid w:val="00D47344"/>
    <w:rsid w:val="00D47440"/>
    <w:rsid w:val="00D504EF"/>
    <w:rsid w:val="00D50739"/>
    <w:rsid w:val="00D52DC1"/>
    <w:rsid w:val="00D53086"/>
    <w:rsid w:val="00D545AF"/>
    <w:rsid w:val="00D561A1"/>
    <w:rsid w:val="00D577F9"/>
    <w:rsid w:val="00D62C9B"/>
    <w:rsid w:val="00D6363C"/>
    <w:rsid w:val="00D64E57"/>
    <w:rsid w:val="00D6518B"/>
    <w:rsid w:val="00D65E23"/>
    <w:rsid w:val="00D66490"/>
    <w:rsid w:val="00D710AC"/>
    <w:rsid w:val="00D71452"/>
    <w:rsid w:val="00D72673"/>
    <w:rsid w:val="00D73CF8"/>
    <w:rsid w:val="00D74324"/>
    <w:rsid w:val="00D7616B"/>
    <w:rsid w:val="00D76871"/>
    <w:rsid w:val="00D76F52"/>
    <w:rsid w:val="00D7715A"/>
    <w:rsid w:val="00D81EDD"/>
    <w:rsid w:val="00D82746"/>
    <w:rsid w:val="00D833DA"/>
    <w:rsid w:val="00D837F2"/>
    <w:rsid w:val="00D8465D"/>
    <w:rsid w:val="00D84C6E"/>
    <w:rsid w:val="00D84E41"/>
    <w:rsid w:val="00D85A30"/>
    <w:rsid w:val="00D87322"/>
    <w:rsid w:val="00D87C8C"/>
    <w:rsid w:val="00D90A24"/>
    <w:rsid w:val="00D94CEF"/>
    <w:rsid w:val="00D94F1B"/>
    <w:rsid w:val="00D9518A"/>
    <w:rsid w:val="00D96786"/>
    <w:rsid w:val="00D96F41"/>
    <w:rsid w:val="00DA016C"/>
    <w:rsid w:val="00DA020B"/>
    <w:rsid w:val="00DA0670"/>
    <w:rsid w:val="00DA19A0"/>
    <w:rsid w:val="00DA2300"/>
    <w:rsid w:val="00DA238B"/>
    <w:rsid w:val="00DA46DA"/>
    <w:rsid w:val="00DA4AE6"/>
    <w:rsid w:val="00DA5133"/>
    <w:rsid w:val="00DA5C8F"/>
    <w:rsid w:val="00DA6008"/>
    <w:rsid w:val="00DA61E4"/>
    <w:rsid w:val="00DA6DEC"/>
    <w:rsid w:val="00DB3085"/>
    <w:rsid w:val="00DB5407"/>
    <w:rsid w:val="00DB6D6B"/>
    <w:rsid w:val="00DB70F8"/>
    <w:rsid w:val="00DC04D3"/>
    <w:rsid w:val="00DC09B0"/>
    <w:rsid w:val="00DC5169"/>
    <w:rsid w:val="00DC70A7"/>
    <w:rsid w:val="00DC7A2C"/>
    <w:rsid w:val="00DD11D4"/>
    <w:rsid w:val="00DD2DB2"/>
    <w:rsid w:val="00DD2E94"/>
    <w:rsid w:val="00DD33B2"/>
    <w:rsid w:val="00DD418D"/>
    <w:rsid w:val="00DD50FB"/>
    <w:rsid w:val="00DD7B51"/>
    <w:rsid w:val="00DE0E2F"/>
    <w:rsid w:val="00DE2078"/>
    <w:rsid w:val="00DE59EA"/>
    <w:rsid w:val="00DE659E"/>
    <w:rsid w:val="00DE6C4E"/>
    <w:rsid w:val="00DF0060"/>
    <w:rsid w:val="00DF03EF"/>
    <w:rsid w:val="00DF085E"/>
    <w:rsid w:val="00DF1CDD"/>
    <w:rsid w:val="00DF2D04"/>
    <w:rsid w:val="00DF4113"/>
    <w:rsid w:val="00DF4D5C"/>
    <w:rsid w:val="00DF690C"/>
    <w:rsid w:val="00DF714E"/>
    <w:rsid w:val="00DF7702"/>
    <w:rsid w:val="00E00C8B"/>
    <w:rsid w:val="00E03AA4"/>
    <w:rsid w:val="00E05D12"/>
    <w:rsid w:val="00E05E5D"/>
    <w:rsid w:val="00E0716C"/>
    <w:rsid w:val="00E11AD0"/>
    <w:rsid w:val="00E12D55"/>
    <w:rsid w:val="00E13629"/>
    <w:rsid w:val="00E162BF"/>
    <w:rsid w:val="00E16383"/>
    <w:rsid w:val="00E17D30"/>
    <w:rsid w:val="00E200A8"/>
    <w:rsid w:val="00E225A6"/>
    <w:rsid w:val="00E230F8"/>
    <w:rsid w:val="00E27333"/>
    <w:rsid w:val="00E3010D"/>
    <w:rsid w:val="00E3090A"/>
    <w:rsid w:val="00E31195"/>
    <w:rsid w:val="00E315C8"/>
    <w:rsid w:val="00E32C88"/>
    <w:rsid w:val="00E36BF5"/>
    <w:rsid w:val="00E37291"/>
    <w:rsid w:val="00E3731B"/>
    <w:rsid w:val="00E37700"/>
    <w:rsid w:val="00E37A20"/>
    <w:rsid w:val="00E40A07"/>
    <w:rsid w:val="00E45026"/>
    <w:rsid w:val="00E47326"/>
    <w:rsid w:val="00E508D1"/>
    <w:rsid w:val="00E5287A"/>
    <w:rsid w:val="00E565CD"/>
    <w:rsid w:val="00E56FDB"/>
    <w:rsid w:val="00E570A6"/>
    <w:rsid w:val="00E61C46"/>
    <w:rsid w:val="00E63AB7"/>
    <w:rsid w:val="00E63F25"/>
    <w:rsid w:val="00E6440A"/>
    <w:rsid w:val="00E65BF1"/>
    <w:rsid w:val="00E66A02"/>
    <w:rsid w:val="00E67C8F"/>
    <w:rsid w:val="00E705AD"/>
    <w:rsid w:val="00E710B2"/>
    <w:rsid w:val="00E72402"/>
    <w:rsid w:val="00E73933"/>
    <w:rsid w:val="00E74705"/>
    <w:rsid w:val="00E74B62"/>
    <w:rsid w:val="00E76049"/>
    <w:rsid w:val="00E807C1"/>
    <w:rsid w:val="00E80D12"/>
    <w:rsid w:val="00E827F5"/>
    <w:rsid w:val="00E82FE8"/>
    <w:rsid w:val="00E8371B"/>
    <w:rsid w:val="00E8376F"/>
    <w:rsid w:val="00E86BA5"/>
    <w:rsid w:val="00E86F5C"/>
    <w:rsid w:val="00E90823"/>
    <w:rsid w:val="00E90B9D"/>
    <w:rsid w:val="00E917B2"/>
    <w:rsid w:val="00E91B69"/>
    <w:rsid w:val="00E92043"/>
    <w:rsid w:val="00E9497E"/>
    <w:rsid w:val="00E94A10"/>
    <w:rsid w:val="00E95C84"/>
    <w:rsid w:val="00E964AF"/>
    <w:rsid w:val="00EA02AF"/>
    <w:rsid w:val="00EA0D9A"/>
    <w:rsid w:val="00EA1F6F"/>
    <w:rsid w:val="00EA2051"/>
    <w:rsid w:val="00EA342A"/>
    <w:rsid w:val="00EA4BBA"/>
    <w:rsid w:val="00EA50D9"/>
    <w:rsid w:val="00EA5DAB"/>
    <w:rsid w:val="00EA62F4"/>
    <w:rsid w:val="00EA6952"/>
    <w:rsid w:val="00EA6C54"/>
    <w:rsid w:val="00EA76D6"/>
    <w:rsid w:val="00EA773F"/>
    <w:rsid w:val="00EA7EFB"/>
    <w:rsid w:val="00EB0101"/>
    <w:rsid w:val="00EB0461"/>
    <w:rsid w:val="00EB205D"/>
    <w:rsid w:val="00EB218B"/>
    <w:rsid w:val="00EB25A5"/>
    <w:rsid w:val="00EB296D"/>
    <w:rsid w:val="00EB3B3C"/>
    <w:rsid w:val="00EB4AE9"/>
    <w:rsid w:val="00EB75BC"/>
    <w:rsid w:val="00EB7D30"/>
    <w:rsid w:val="00EC0C5B"/>
    <w:rsid w:val="00EC2CA2"/>
    <w:rsid w:val="00EC4AE9"/>
    <w:rsid w:val="00EC6013"/>
    <w:rsid w:val="00EC799B"/>
    <w:rsid w:val="00ED0F59"/>
    <w:rsid w:val="00ED12D4"/>
    <w:rsid w:val="00ED2EFB"/>
    <w:rsid w:val="00ED4933"/>
    <w:rsid w:val="00ED639F"/>
    <w:rsid w:val="00ED710A"/>
    <w:rsid w:val="00ED7915"/>
    <w:rsid w:val="00ED7A99"/>
    <w:rsid w:val="00ED7DF6"/>
    <w:rsid w:val="00EE1D99"/>
    <w:rsid w:val="00EE29C7"/>
    <w:rsid w:val="00EE2B04"/>
    <w:rsid w:val="00EE2F98"/>
    <w:rsid w:val="00EE34A6"/>
    <w:rsid w:val="00EE3A1C"/>
    <w:rsid w:val="00EE3E7A"/>
    <w:rsid w:val="00EE590E"/>
    <w:rsid w:val="00EF26B4"/>
    <w:rsid w:val="00EF3234"/>
    <w:rsid w:val="00EF3406"/>
    <w:rsid w:val="00EF546E"/>
    <w:rsid w:val="00EF7221"/>
    <w:rsid w:val="00F00DFF"/>
    <w:rsid w:val="00F00E18"/>
    <w:rsid w:val="00F00E8D"/>
    <w:rsid w:val="00F00F90"/>
    <w:rsid w:val="00F01818"/>
    <w:rsid w:val="00F01DC1"/>
    <w:rsid w:val="00F01F9D"/>
    <w:rsid w:val="00F02096"/>
    <w:rsid w:val="00F02D2E"/>
    <w:rsid w:val="00F02F15"/>
    <w:rsid w:val="00F02FAE"/>
    <w:rsid w:val="00F036C4"/>
    <w:rsid w:val="00F04213"/>
    <w:rsid w:val="00F04906"/>
    <w:rsid w:val="00F0749F"/>
    <w:rsid w:val="00F10208"/>
    <w:rsid w:val="00F10465"/>
    <w:rsid w:val="00F11E0D"/>
    <w:rsid w:val="00F1380B"/>
    <w:rsid w:val="00F14F18"/>
    <w:rsid w:val="00F15225"/>
    <w:rsid w:val="00F15EFF"/>
    <w:rsid w:val="00F16ADA"/>
    <w:rsid w:val="00F16D6E"/>
    <w:rsid w:val="00F16F87"/>
    <w:rsid w:val="00F176D8"/>
    <w:rsid w:val="00F17A87"/>
    <w:rsid w:val="00F17CE0"/>
    <w:rsid w:val="00F20572"/>
    <w:rsid w:val="00F21692"/>
    <w:rsid w:val="00F2278F"/>
    <w:rsid w:val="00F23506"/>
    <w:rsid w:val="00F23717"/>
    <w:rsid w:val="00F261D5"/>
    <w:rsid w:val="00F33A42"/>
    <w:rsid w:val="00F34A3B"/>
    <w:rsid w:val="00F34EAC"/>
    <w:rsid w:val="00F3670D"/>
    <w:rsid w:val="00F36A1F"/>
    <w:rsid w:val="00F3713E"/>
    <w:rsid w:val="00F3716D"/>
    <w:rsid w:val="00F37D16"/>
    <w:rsid w:val="00F41C90"/>
    <w:rsid w:val="00F452F9"/>
    <w:rsid w:val="00F4581C"/>
    <w:rsid w:val="00F46991"/>
    <w:rsid w:val="00F51ED4"/>
    <w:rsid w:val="00F52689"/>
    <w:rsid w:val="00F52BD9"/>
    <w:rsid w:val="00F551F0"/>
    <w:rsid w:val="00F5650B"/>
    <w:rsid w:val="00F56986"/>
    <w:rsid w:val="00F56995"/>
    <w:rsid w:val="00F56E60"/>
    <w:rsid w:val="00F577BB"/>
    <w:rsid w:val="00F6194C"/>
    <w:rsid w:val="00F62729"/>
    <w:rsid w:val="00F62D6F"/>
    <w:rsid w:val="00F64009"/>
    <w:rsid w:val="00F640D7"/>
    <w:rsid w:val="00F64E80"/>
    <w:rsid w:val="00F65D56"/>
    <w:rsid w:val="00F66D73"/>
    <w:rsid w:val="00F670F3"/>
    <w:rsid w:val="00F70D0E"/>
    <w:rsid w:val="00F70FAF"/>
    <w:rsid w:val="00F72ABE"/>
    <w:rsid w:val="00F73B21"/>
    <w:rsid w:val="00F74D54"/>
    <w:rsid w:val="00F75102"/>
    <w:rsid w:val="00F76860"/>
    <w:rsid w:val="00F76C48"/>
    <w:rsid w:val="00F76D7A"/>
    <w:rsid w:val="00F80995"/>
    <w:rsid w:val="00F827B9"/>
    <w:rsid w:val="00F83EB3"/>
    <w:rsid w:val="00F843C9"/>
    <w:rsid w:val="00F85EFA"/>
    <w:rsid w:val="00F8631C"/>
    <w:rsid w:val="00F87039"/>
    <w:rsid w:val="00F87162"/>
    <w:rsid w:val="00F90711"/>
    <w:rsid w:val="00F934E2"/>
    <w:rsid w:val="00F95C6A"/>
    <w:rsid w:val="00F962D7"/>
    <w:rsid w:val="00FA01B3"/>
    <w:rsid w:val="00FA1EC9"/>
    <w:rsid w:val="00FA3235"/>
    <w:rsid w:val="00FA36BB"/>
    <w:rsid w:val="00FA6D9D"/>
    <w:rsid w:val="00FA6EA3"/>
    <w:rsid w:val="00FA7335"/>
    <w:rsid w:val="00FA73BB"/>
    <w:rsid w:val="00FB0548"/>
    <w:rsid w:val="00FB16D8"/>
    <w:rsid w:val="00FB1AE1"/>
    <w:rsid w:val="00FB48B9"/>
    <w:rsid w:val="00FB5FCE"/>
    <w:rsid w:val="00FB63EB"/>
    <w:rsid w:val="00FC0FC6"/>
    <w:rsid w:val="00FC1551"/>
    <w:rsid w:val="00FC3F2A"/>
    <w:rsid w:val="00FC3FF1"/>
    <w:rsid w:val="00FC5AE6"/>
    <w:rsid w:val="00FC62D5"/>
    <w:rsid w:val="00FD011D"/>
    <w:rsid w:val="00FD0D44"/>
    <w:rsid w:val="00FD1353"/>
    <w:rsid w:val="00FD1BC5"/>
    <w:rsid w:val="00FD2CDE"/>
    <w:rsid w:val="00FD3478"/>
    <w:rsid w:val="00FD5522"/>
    <w:rsid w:val="00FD5CAD"/>
    <w:rsid w:val="00FD5D2C"/>
    <w:rsid w:val="00FD6929"/>
    <w:rsid w:val="00FD6D61"/>
    <w:rsid w:val="00FD7417"/>
    <w:rsid w:val="00FD7C1A"/>
    <w:rsid w:val="00FE1844"/>
    <w:rsid w:val="00FE20F7"/>
    <w:rsid w:val="00FE355C"/>
    <w:rsid w:val="00FE4EE5"/>
    <w:rsid w:val="00FE7C86"/>
    <w:rsid w:val="00FF10F3"/>
    <w:rsid w:val="00FF135C"/>
    <w:rsid w:val="00FF469A"/>
    <w:rsid w:val="00FF4DAC"/>
    <w:rsid w:val="00FF5487"/>
    <w:rsid w:val="00FF5D10"/>
    <w:rsid w:val="00FF6427"/>
    <w:rsid w:val="00FF714A"/>
    <w:rsid w:val="0105A05B"/>
    <w:rsid w:val="01479A79"/>
    <w:rsid w:val="0180D13E"/>
    <w:rsid w:val="01D464D2"/>
    <w:rsid w:val="02190EFB"/>
    <w:rsid w:val="026D250F"/>
    <w:rsid w:val="028EA485"/>
    <w:rsid w:val="02DD7FEA"/>
    <w:rsid w:val="02E0C152"/>
    <w:rsid w:val="03136FC5"/>
    <w:rsid w:val="0313BBC1"/>
    <w:rsid w:val="0344AA72"/>
    <w:rsid w:val="0355D27F"/>
    <w:rsid w:val="03F683C6"/>
    <w:rsid w:val="04212F57"/>
    <w:rsid w:val="044088F5"/>
    <w:rsid w:val="04832246"/>
    <w:rsid w:val="0519B556"/>
    <w:rsid w:val="0565BB4C"/>
    <w:rsid w:val="067166EE"/>
    <w:rsid w:val="06BECD28"/>
    <w:rsid w:val="071E5679"/>
    <w:rsid w:val="072A044F"/>
    <w:rsid w:val="074FAA9A"/>
    <w:rsid w:val="0756FF1C"/>
    <w:rsid w:val="07E925EC"/>
    <w:rsid w:val="08506940"/>
    <w:rsid w:val="08912148"/>
    <w:rsid w:val="08B717BC"/>
    <w:rsid w:val="09040A0D"/>
    <w:rsid w:val="0993D34F"/>
    <w:rsid w:val="09E2BA38"/>
    <w:rsid w:val="09FC490A"/>
    <w:rsid w:val="0A106B5D"/>
    <w:rsid w:val="0A91226F"/>
    <w:rsid w:val="0AE155E6"/>
    <w:rsid w:val="0AF1E5C9"/>
    <w:rsid w:val="0B32A388"/>
    <w:rsid w:val="0B573DD3"/>
    <w:rsid w:val="0B7534BD"/>
    <w:rsid w:val="0B879AEA"/>
    <w:rsid w:val="0C0EFF43"/>
    <w:rsid w:val="0CBF340E"/>
    <w:rsid w:val="0CF1CFDD"/>
    <w:rsid w:val="0D3EB37B"/>
    <w:rsid w:val="0E246057"/>
    <w:rsid w:val="0F1C580F"/>
    <w:rsid w:val="107ED696"/>
    <w:rsid w:val="11062BAF"/>
    <w:rsid w:val="11282E0C"/>
    <w:rsid w:val="115CACB0"/>
    <w:rsid w:val="121784B6"/>
    <w:rsid w:val="12359F6E"/>
    <w:rsid w:val="124F07A4"/>
    <w:rsid w:val="126AD77E"/>
    <w:rsid w:val="12B5EEC5"/>
    <w:rsid w:val="131BF222"/>
    <w:rsid w:val="132C5DF9"/>
    <w:rsid w:val="133D9B85"/>
    <w:rsid w:val="1346C52E"/>
    <w:rsid w:val="136079E9"/>
    <w:rsid w:val="14C65D5A"/>
    <w:rsid w:val="14F7D44B"/>
    <w:rsid w:val="1590525C"/>
    <w:rsid w:val="159C4F2E"/>
    <w:rsid w:val="15C581ED"/>
    <w:rsid w:val="1612F011"/>
    <w:rsid w:val="16248551"/>
    <w:rsid w:val="16A5D917"/>
    <w:rsid w:val="16E9092E"/>
    <w:rsid w:val="174C5CCF"/>
    <w:rsid w:val="17970B13"/>
    <w:rsid w:val="17BE7F9C"/>
    <w:rsid w:val="17FE1D77"/>
    <w:rsid w:val="1803D3FF"/>
    <w:rsid w:val="181A3006"/>
    <w:rsid w:val="1876E2F9"/>
    <w:rsid w:val="1891F79E"/>
    <w:rsid w:val="1897A8FA"/>
    <w:rsid w:val="18D4C7E1"/>
    <w:rsid w:val="1930BA9F"/>
    <w:rsid w:val="1986BE2F"/>
    <w:rsid w:val="1A2220E1"/>
    <w:rsid w:val="1AB604A8"/>
    <w:rsid w:val="1ACF9B78"/>
    <w:rsid w:val="1BBF3237"/>
    <w:rsid w:val="1BE9DCE2"/>
    <w:rsid w:val="1C4DF023"/>
    <w:rsid w:val="1D358A79"/>
    <w:rsid w:val="1DDC4B18"/>
    <w:rsid w:val="1E76F8E7"/>
    <w:rsid w:val="1E91B10C"/>
    <w:rsid w:val="1ED03196"/>
    <w:rsid w:val="1F014C03"/>
    <w:rsid w:val="1F3A89E5"/>
    <w:rsid w:val="1F5557FC"/>
    <w:rsid w:val="1F8A90C3"/>
    <w:rsid w:val="1FA6C913"/>
    <w:rsid w:val="1FA714FC"/>
    <w:rsid w:val="1FF7B002"/>
    <w:rsid w:val="202F8919"/>
    <w:rsid w:val="20783A08"/>
    <w:rsid w:val="20F082D1"/>
    <w:rsid w:val="20FEF3F8"/>
    <w:rsid w:val="21295D7F"/>
    <w:rsid w:val="21965262"/>
    <w:rsid w:val="21B93CCD"/>
    <w:rsid w:val="22332157"/>
    <w:rsid w:val="22437B57"/>
    <w:rsid w:val="2245E4F2"/>
    <w:rsid w:val="225950CF"/>
    <w:rsid w:val="2275C022"/>
    <w:rsid w:val="22F14048"/>
    <w:rsid w:val="231B3E79"/>
    <w:rsid w:val="234C2EB5"/>
    <w:rsid w:val="23E6B8B2"/>
    <w:rsid w:val="2401849C"/>
    <w:rsid w:val="24043AC5"/>
    <w:rsid w:val="2451CFC1"/>
    <w:rsid w:val="24C18B77"/>
    <w:rsid w:val="2533D53B"/>
    <w:rsid w:val="253D772C"/>
    <w:rsid w:val="253FD172"/>
    <w:rsid w:val="2587D2FC"/>
    <w:rsid w:val="2732E9EF"/>
    <w:rsid w:val="273DDA9E"/>
    <w:rsid w:val="2802F1A7"/>
    <w:rsid w:val="28C51629"/>
    <w:rsid w:val="28C713EC"/>
    <w:rsid w:val="28EFF915"/>
    <w:rsid w:val="29042286"/>
    <w:rsid w:val="2A0B6A4A"/>
    <w:rsid w:val="2A3690BE"/>
    <w:rsid w:val="2A8EF63C"/>
    <w:rsid w:val="2AB14884"/>
    <w:rsid w:val="2AFC91F4"/>
    <w:rsid w:val="2B7F67FA"/>
    <w:rsid w:val="2BAA86B9"/>
    <w:rsid w:val="2BF1D768"/>
    <w:rsid w:val="2C5E4B4D"/>
    <w:rsid w:val="2CA3EA5C"/>
    <w:rsid w:val="2CA74C5E"/>
    <w:rsid w:val="2CCE3C9D"/>
    <w:rsid w:val="2D98F555"/>
    <w:rsid w:val="2D9F0770"/>
    <w:rsid w:val="2DA6DCE4"/>
    <w:rsid w:val="2E225A59"/>
    <w:rsid w:val="2EA84C28"/>
    <w:rsid w:val="2EC3CDBC"/>
    <w:rsid w:val="2EFB61A6"/>
    <w:rsid w:val="2F0BF337"/>
    <w:rsid w:val="2FF0AD4A"/>
    <w:rsid w:val="2FFE1C3F"/>
    <w:rsid w:val="3033CDB9"/>
    <w:rsid w:val="30894C49"/>
    <w:rsid w:val="30F80111"/>
    <w:rsid w:val="30F83859"/>
    <w:rsid w:val="31DA09A7"/>
    <w:rsid w:val="327B35C9"/>
    <w:rsid w:val="32D0CEBB"/>
    <w:rsid w:val="33CE61D4"/>
    <w:rsid w:val="34AF91F6"/>
    <w:rsid w:val="34F478A3"/>
    <w:rsid w:val="35460D9F"/>
    <w:rsid w:val="355D846A"/>
    <w:rsid w:val="366082D8"/>
    <w:rsid w:val="3699E243"/>
    <w:rsid w:val="36E6B990"/>
    <w:rsid w:val="36F954CB"/>
    <w:rsid w:val="372101E9"/>
    <w:rsid w:val="378A00A0"/>
    <w:rsid w:val="378B218C"/>
    <w:rsid w:val="37AEA8E4"/>
    <w:rsid w:val="37FDD697"/>
    <w:rsid w:val="384BFDCC"/>
    <w:rsid w:val="3875A26B"/>
    <w:rsid w:val="3884EE45"/>
    <w:rsid w:val="38A15D3D"/>
    <w:rsid w:val="38E9EA99"/>
    <w:rsid w:val="394388D9"/>
    <w:rsid w:val="394DE831"/>
    <w:rsid w:val="39530F96"/>
    <w:rsid w:val="39540529"/>
    <w:rsid w:val="39887FC8"/>
    <w:rsid w:val="39A9CC9C"/>
    <w:rsid w:val="39E35880"/>
    <w:rsid w:val="3A15D8CF"/>
    <w:rsid w:val="3A9EE357"/>
    <w:rsid w:val="3AE701AF"/>
    <w:rsid w:val="3B2576D8"/>
    <w:rsid w:val="3B2D8091"/>
    <w:rsid w:val="3B371C26"/>
    <w:rsid w:val="3B6A4476"/>
    <w:rsid w:val="3B8DA289"/>
    <w:rsid w:val="3B997AA0"/>
    <w:rsid w:val="3BC8F900"/>
    <w:rsid w:val="3BDF648B"/>
    <w:rsid w:val="3D782D03"/>
    <w:rsid w:val="3DE019C7"/>
    <w:rsid w:val="3E1A5614"/>
    <w:rsid w:val="3E5A8B56"/>
    <w:rsid w:val="3E7CD6B2"/>
    <w:rsid w:val="3EAC72E3"/>
    <w:rsid w:val="3F014184"/>
    <w:rsid w:val="3F5193F0"/>
    <w:rsid w:val="3FDE129F"/>
    <w:rsid w:val="3FDF890E"/>
    <w:rsid w:val="3FF829A3"/>
    <w:rsid w:val="40404EA8"/>
    <w:rsid w:val="4060D97C"/>
    <w:rsid w:val="40975CD5"/>
    <w:rsid w:val="40CB9AF2"/>
    <w:rsid w:val="40F402EC"/>
    <w:rsid w:val="40FDFDC5"/>
    <w:rsid w:val="4117BA89"/>
    <w:rsid w:val="414A9993"/>
    <w:rsid w:val="41F491BA"/>
    <w:rsid w:val="4253D5AE"/>
    <w:rsid w:val="4295CA8C"/>
    <w:rsid w:val="432A1E81"/>
    <w:rsid w:val="433D7107"/>
    <w:rsid w:val="438D513E"/>
    <w:rsid w:val="43BA1534"/>
    <w:rsid w:val="43C6CC1D"/>
    <w:rsid w:val="443BDC20"/>
    <w:rsid w:val="45238761"/>
    <w:rsid w:val="4529219F"/>
    <w:rsid w:val="45AA7FE7"/>
    <w:rsid w:val="45EE4722"/>
    <w:rsid w:val="46CD5027"/>
    <w:rsid w:val="473DB910"/>
    <w:rsid w:val="47445285"/>
    <w:rsid w:val="4808BF3B"/>
    <w:rsid w:val="481A6891"/>
    <w:rsid w:val="48AF79DA"/>
    <w:rsid w:val="48C634E9"/>
    <w:rsid w:val="492A838E"/>
    <w:rsid w:val="4AAD61F8"/>
    <w:rsid w:val="4AD9EEA6"/>
    <w:rsid w:val="4AEA966D"/>
    <w:rsid w:val="4AF978B3"/>
    <w:rsid w:val="4B238CA4"/>
    <w:rsid w:val="4B9998FB"/>
    <w:rsid w:val="4B9BFA8B"/>
    <w:rsid w:val="4C09952E"/>
    <w:rsid w:val="4C85F9D2"/>
    <w:rsid w:val="4C945268"/>
    <w:rsid w:val="4CBE6A8D"/>
    <w:rsid w:val="4D4AC95B"/>
    <w:rsid w:val="4D9DBBDC"/>
    <w:rsid w:val="4DBCC181"/>
    <w:rsid w:val="4DBD31CB"/>
    <w:rsid w:val="4DDF5E38"/>
    <w:rsid w:val="4DE42E78"/>
    <w:rsid w:val="4DE76A1F"/>
    <w:rsid w:val="4E073B9E"/>
    <w:rsid w:val="4EA3E24B"/>
    <w:rsid w:val="4EBAD797"/>
    <w:rsid w:val="4F0D1E98"/>
    <w:rsid w:val="4F344E77"/>
    <w:rsid w:val="4F5BA94E"/>
    <w:rsid w:val="4FAEF7AD"/>
    <w:rsid w:val="4FBE2C9A"/>
    <w:rsid w:val="4FFF2445"/>
    <w:rsid w:val="5009D68C"/>
    <w:rsid w:val="504134C3"/>
    <w:rsid w:val="50CF4CB7"/>
    <w:rsid w:val="51155BBC"/>
    <w:rsid w:val="5135CBD9"/>
    <w:rsid w:val="5190F571"/>
    <w:rsid w:val="51BCB8C2"/>
    <w:rsid w:val="51D2B6EA"/>
    <w:rsid w:val="52046648"/>
    <w:rsid w:val="52275FB1"/>
    <w:rsid w:val="5228F0C0"/>
    <w:rsid w:val="5260F1E6"/>
    <w:rsid w:val="52FBCA60"/>
    <w:rsid w:val="5342AE28"/>
    <w:rsid w:val="5349457D"/>
    <w:rsid w:val="53818B3F"/>
    <w:rsid w:val="53862D6D"/>
    <w:rsid w:val="53E3857D"/>
    <w:rsid w:val="546D6C9B"/>
    <w:rsid w:val="54BFA9D9"/>
    <w:rsid w:val="54C19071"/>
    <w:rsid w:val="54CE6FE8"/>
    <w:rsid w:val="54F42C88"/>
    <w:rsid w:val="5583F615"/>
    <w:rsid w:val="5590BC6A"/>
    <w:rsid w:val="55E3F9D3"/>
    <w:rsid w:val="55ECC1BA"/>
    <w:rsid w:val="56577648"/>
    <w:rsid w:val="56B3716D"/>
    <w:rsid w:val="56BDC4A8"/>
    <w:rsid w:val="56EB6D2A"/>
    <w:rsid w:val="56F97DEA"/>
    <w:rsid w:val="57173FBA"/>
    <w:rsid w:val="581F9F78"/>
    <w:rsid w:val="58B49302"/>
    <w:rsid w:val="58C28254"/>
    <w:rsid w:val="590B8AE4"/>
    <w:rsid w:val="590D9948"/>
    <w:rsid w:val="59F0CCC3"/>
    <w:rsid w:val="5A1B7854"/>
    <w:rsid w:val="5A4EE68A"/>
    <w:rsid w:val="5A5079EE"/>
    <w:rsid w:val="5B15F5D1"/>
    <w:rsid w:val="5BDAE25F"/>
    <w:rsid w:val="5C1362BE"/>
    <w:rsid w:val="5C51E7E1"/>
    <w:rsid w:val="5C998B81"/>
    <w:rsid w:val="5CA8FFF5"/>
    <w:rsid w:val="5CBEF174"/>
    <w:rsid w:val="5D5E5F44"/>
    <w:rsid w:val="5E051018"/>
    <w:rsid w:val="5E44B6C6"/>
    <w:rsid w:val="5E868495"/>
    <w:rsid w:val="5EA790BE"/>
    <w:rsid w:val="5EB431FF"/>
    <w:rsid w:val="5F0805E5"/>
    <w:rsid w:val="5F2414A0"/>
    <w:rsid w:val="5F324DBA"/>
    <w:rsid w:val="5F6BDC7D"/>
    <w:rsid w:val="5FB75418"/>
    <w:rsid w:val="5FBB2807"/>
    <w:rsid w:val="601B7C5E"/>
    <w:rsid w:val="605229EC"/>
    <w:rsid w:val="6056846B"/>
    <w:rsid w:val="60E4A386"/>
    <w:rsid w:val="618676EB"/>
    <w:rsid w:val="61BB2914"/>
    <w:rsid w:val="61EBD2C1"/>
    <w:rsid w:val="62249EDE"/>
    <w:rsid w:val="624CF8E5"/>
    <w:rsid w:val="62CB61D5"/>
    <w:rsid w:val="63133176"/>
    <w:rsid w:val="635784ED"/>
    <w:rsid w:val="6372CCF0"/>
    <w:rsid w:val="6432B863"/>
    <w:rsid w:val="64414C68"/>
    <w:rsid w:val="64AE0632"/>
    <w:rsid w:val="653B6CF0"/>
    <w:rsid w:val="665D341C"/>
    <w:rsid w:val="67067B12"/>
    <w:rsid w:val="673C499D"/>
    <w:rsid w:val="673CF71D"/>
    <w:rsid w:val="68042019"/>
    <w:rsid w:val="6830D047"/>
    <w:rsid w:val="686022BE"/>
    <w:rsid w:val="687BCF1E"/>
    <w:rsid w:val="692224F7"/>
    <w:rsid w:val="695998C5"/>
    <w:rsid w:val="695D6B8E"/>
    <w:rsid w:val="69A80738"/>
    <w:rsid w:val="6A12BCB4"/>
    <w:rsid w:val="6A4C9DA6"/>
    <w:rsid w:val="6A593A54"/>
    <w:rsid w:val="6AE19069"/>
    <w:rsid w:val="6AEF5CD9"/>
    <w:rsid w:val="6B47A975"/>
    <w:rsid w:val="6B7E5F74"/>
    <w:rsid w:val="6BF37E41"/>
    <w:rsid w:val="6CFEC5E5"/>
    <w:rsid w:val="6D39579B"/>
    <w:rsid w:val="6D63FE96"/>
    <w:rsid w:val="6D903C80"/>
    <w:rsid w:val="6DE0A538"/>
    <w:rsid w:val="6E33F383"/>
    <w:rsid w:val="6E6A4EE8"/>
    <w:rsid w:val="6E6F8A85"/>
    <w:rsid w:val="6EB3C996"/>
    <w:rsid w:val="6EC8FD08"/>
    <w:rsid w:val="6EEBAF02"/>
    <w:rsid w:val="6F49A710"/>
    <w:rsid w:val="6F71FB52"/>
    <w:rsid w:val="716FFAD9"/>
    <w:rsid w:val="718AC8C0"/>
    <w:rsid w:val="719531DB"/>
    <w:rsid w:val="71B3A396"/>
    <w:rsid w:val="71B6AA85"/>
    <w:rsid w:val="71C39F53"/>
    <w:rsid w:val="71D5E022"/>
    <w:rsid w:val="71EDD5CC"/>
    <w:rsid w:val="72256AE0"/>
    <w:rsid w:val="725A0C4E"/>
    <w:rsid w:val="72E14661"/>
    <w:rsid w:val="73321661"/>
    <w:rsid w:val="73368970"/>
    <w:rsid w:val="747D16C2"/>
    <w:rsid w:val="7524CCF1"/>
    <w:rsid w:val="757F578A"/>
    <w:rsid w:val="764FE269"/>
    <w:rsid w:val="76CDE3A7"/>
    <w:rsid w:val="777141E3"/>
    <w:rsid w:val="77B4B784"/>
    <w:rsid w:val="77CCB6EB"/>
    <w:rsid w:val="77DC48F3"/>
    <w:rsid w:val="77E8E8BF"/>
    <w:rsid w:val="7852F605"/>
    <w:rsid w:val="7873BD2D"/>
    <w:rsid w:val="78DD9856"/>
    <w:rsid w:val="78FDBDBB"/>
    <w:rsid w:val="7913DB72"/>
    <w:rsid w:val="7915EE48"/>
    <w:rsid w:val="79562F8B"/>
    <w:rsid w:val="79A9F5F3"/>
    <w:rsid w:val="7A0F8D8E"/>
    <w:rsid w:val="7A2F176C"/>
    <w:rsid w:val="7A62C891"/>
    <w:rsid w:val="7A6C3F89"/>
    <w:rsid w:val="7A76B647"/>
    <w:rsid w:val="7AAE2A64"/>
    <w:rsid w:val="7AFDE76D"/>
    <w:rsid w:val="7B5289F7"/>
    <w:rsid w:val="7B75F97D"/>
    <w:rsid w:val="7BB76278"/>
    <w:rsid w:val="7C001CE1"/>
    <w:rsid w:val="7C77FC8E"/>
    <w:rsid w:val="7CE99565"/>
    <w:rsid w:val="7D31EA18"/>
    <w:rsid w:val="7D4F491D"/>
    <w:rsid w:val="7DC51AD5"/>
    <w:rsid w:val="7DCAD8E4"/>
    <w:rsid w:val="7DDB1A36"/>
    <w:rsid w:val="7DE7DA82"/>
    <w:rsid w:val="7DF5E496"/>
    <w:rsid w:val="7E4DE074"/>
    <w:rsid w:val="7E6C9712"/>
    <w:rsid w:val="7EBB3DF0"/>
    <w:rsid w:val="7F2F9E82"/>
    <w:rsid w:val="7F765C2F"/>
    <w:rsid w:val="7F822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8555BAD"/>
  <w15:docId w15:val="{836100E3-4EAF-42A0-8674-B2E3F1EE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uiPriority w:val="9"/>
    <w:qFormat/>
    <w:locked/>
    <w:rsid w:val="001A19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 w:type="character" w:customStyle="1" w:styleId="normaltextrun">
    <w:name w:val="normaltextrun"/>
    <w:basedOn w:val="DefaultParagraphFont"/>
    <w:rsid w:val="00B630A7"/>
  </w:style>
  <w:style w:type="character" w:customStyle="1" w:styleId="eop">
    <w:name w:val="eop"/>
    <w:basedOn w:val="DefaultParagraphFont"/>
    <w:rsid w:val="00B630A7"/>
  </w:style>
  <w:style w:type="character" w:styleId="UnresolvedMention">
    <w:name w:val="Unresolved Mention"/>
    <w:basedOn w:val="DefaultParagraphFont"/>
    <w:uiPriority w:val="99"/>
    <w:unhideWhenUsed/>
    <w:rsid w:val="00A10051"/>
    <w:rPr>
      <w:color w:val="605E5C"/>
      <w:shd w:val="clear" w:color="auto" w:fill="E1DFDD"/>
    </w:rPr>
  </w:style>
  <w:style w:type="paragraph" w:customStyle="1" w:styleId="Default">
    <w:name w:val="Default"/>
    <w:rsid w:val="00ED12D4"/>
    <w:pPr>
      <w:autoSpaceDE w:val="0"/>
      <w:autoSpaceDN w:val="0"/>
      <w:adjustRightInd w:val="0"/>
    </w:pPr>
    <w:rPr>
      <w:rFonts w:ascii="Cambria" w:eastAsiaTheme="minorHAnsi" w:hAnsi="Cambria" w:cs="Cambria"/>
      <w:color w:val="000000"/>
      <w:sz w:val="24"/>
      <w:szCs w:val="24"/>
    </w:rPr>
  </w:style>
  <w:style w:type="paragraph" w:styleId="Caption">
    <w:name w:val="caption"/>
    <w:basedOn w:val="Normal"/>
    <w:next w:val="Normal"/>
    <w:uiPriority w:val="35"/>
    <w:unhideWhenUsed/>
    <w:qFormat/>
    <w:locked/>
    <w:rsid w:val="008240D2"/>
    <w:pPr>
      <w:spacing w:after="200"/>
    </w:pPr>
    <w:rPr>
      <w:rFonts w:asciiTheme="minorHAnsi" w:eastAsiaTheme="minorHAnsi" w:hAnsiTheme="minorHAnsi" w:cstheme="minorBidi"/>
      <w:b/>
      <w:bCs/>
      <w:color w:val="4F81BD" w:themeColor="accent1"/>
      <w:sz w:val="18"/>
      <w:szCs w:val="18"/>
    </w:rPr>
  </w:style>
  <w:style w:type="paragraph" w:styleId="Revision">
    <w:name w:val="Revision"/>
    <w:hidden/>
    <w:uiPriority w:val="99"/>
    <w:semiHidden/>
    <w:rsid w:val="008101E5"/>
    <w:rPr>
      <w:rFonts w:ascii="Arial" w:hAnsi="Arial" w:cs="Arial"/>
      <w:sz w:val="20"/>
      <w:szCs w:val="20"/>
    </w:rPr>
  </w:style>
  <w:style w:type="character" w:styleId="Mention">
    <w:name w:val="Mention"/>
    <w:basedOn w:val="DefaultParagraphFont"/>
    <w:uiPriority w:val="99"/>
    <w:unhideWhenUsed/>
    <w:rsid w:val="009F10F0"/>
    <w:rPr>
      <w:color w:val="2B579A"/>
      <w:shd w:val="clear" w:color="auto" w:fill="E6E6E6"/>
    </w:rPr>
  </w:style>
  <w:style w:type="paragraph" w:customStyle="1" w:styleId="paragraph">
    <w:name w:val="paragraph"/>
    <w:basedOn w:val="Normal"/>
    <w:rsid w:val="00AB77FA"/>
    <w:pPr>
      <w:spacing w:before="100" w:beforeAutospacing="1" w:after="100" w:afterAutospacing="1"/>
    </w:pPr>
    <w:rPr>
      <w:rFonts w:ascii="Times New Roman" w:hAnsi="Times New Roman" w:cs="Times New Roman"/>
      <w:sz w:val="24"/>
      <w:szCs w:val="24"/>
    </w:rPr>
  </w:style>
  <w:style w:type="character" w:customStyle="1" w:styleId="spellingerror">
    <w:name w:val="spellingerror"/>
    <w:basedOn w:val="DefaultParagraphFont"/>
    <w:rsid w:val="00CE068E"/>
  </w:style>
  <w:style w:type="character" w:customStyle="1" w:styleId="Heading1Char">
    <w:name w:val="Heading 1 Char"/>
    <w:basedOn w:val="DefaultParagraphFont"/>
    <w:link w:val="Heading1"/>
    <w:uiPriority w:val="9"/>
    <w:rsid w:val="001A1945"/>
    <w:rPr>
      <w:rFonts w:asciiTheme="majorHAnsi" w:eastAsiaTheme="majorEastAsia" w:hAnsiTheme="majorHAnsi" w:cstheme="majorBidi"/>
      <w:b/>
      <w:bCs/>
      <w:color w:val="365F91" w:themeColor="accent1" w:themeShade="BF"/>
      <w:sz w:val="28"/>
      <w:szCs w:val="28"/>
    </w:rPr>
  </w:style>
  <w:style w:type="character" w:styleId="SubtleEmphasis">
    <w:name w:val="Subtle Emphasis"/>
    <w:uiPriority w:val="19"/>
    <w:qFormat/>
    <w:rsid w:val="001A1945"/>
    <w:rPr>
      <w:sz w:val="18"/>
      <w:szCs w:val="18"/>
    </w:rPr>
  </w:style>
  <w:style w:type="character" w:customStyle="1" w:styleId="ref-title">
    <w:name w:val="ref-title"/>
    <w:basedOn w:val="DefaultParagraphFont"/>
    <w:rsid w:val="006B60F7"/>
  </w:style>
  <w:style w:type="character" w:customStyle="1" w:styleId="ref-journal">
    <w:name w:val="ref-journal"/>
    <w:basedOn w:val="DefaultParagraphFont"/>
    <w:rsid w:val="006B60F7"/>
  </w:style>
  <w:style w:type="character" w:customStyle="1" w:styleId="ref-vol">
    <w:name w:val="ref-vol"/>
    <w:basedOn w:val="DefaultParagraphFont"/>
    <w:rsid w:val="006B60F7"/>
  </w:style>
  <w:style w:type="character" w:customStyle="1" w:styleId="ref-iss">
    <w:name w:val="ref-iss"/>
    <w:basedOn w:val="DefaultParagraphFont"/>
    <w:rsid w:val="006B60F7"/>
  </w:style>
  <w:style w:type="character" w:customStyle="1" w:styleId="nowrap">
    <w:name w:val="nowrap"/>
    <w:basedOn w:val="DefaultParagraphFont"/>
    <w:rsid w:val="006B6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105855404">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173882669">
      <w:bodyDiv w:val="1"/>
      <w:marLeft w:val="0"/>
      <w:marRight w:val="0"/>
      <w:marTop w:val="0"/>
      <w:marBottom w:val="0"/>
      <w:divBdr>
        <w:top w:val="none" w:sz="0" w:space="0" w:color="auto"/>
        <w:left w:val="none" w:sz="0" w:space="0" w:color="auto"/>
        <w:bottom w:val="none" w:sz="0" w:space="0" w:color="auto"/>
        <w:right w:val="none" w:sz="0" w:space="0" w:color="auto"/>
      </w:divBdr>
    </w:div>
    <w:div w:id="198249883">
      <w:bodyDiv w:val="1"/>
      <w:marLeft w:val="0"/>
      <w:marRight w:val="0"/>
      <w:marTop w:val="0"/>
      <w:marBottom w:val="0"/>
      <w:divBdr>
        <w:top w:val="none" w:sz="0" w:space="0" w:color="auto"/>
        <w:left w:val="none" w:sz="0" w:space="0" w:color="auto"/>
        <w:bottom w:val="none" w:sz="0" w:space="0" w:color="auto"/>
        <w:right w:val="none" w:sz="0" w:space="0" w:color="auto"/>
      </w:divBdr>
      <w:divsChild>
        <w:div w:id="1598319460">
          <w:marLeft w:val="547"/>
          <w:marRight w:val="0"/>
          <w:marTop w:val="0"/>
          <w:marBottom w:val="0"/>
          <w:divBdr>
            <w:top w:val="none" w:sz="0" w:space="0" w:color="auto"/>
            <w:left w:val="none" w:sz="0" w:space="0" w:color="auto"/>
            <w:bottom w:val="none" w:sz="0" w:space="0" w:color="auto"/>
            <w:right w:val="none" w:sz="0" w:space="0" w:color="auto"/>
          </w:divBdr>
        </w:div>
      </w:divsChild>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80599590">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06873679">
      <w:bodyDiv w:val="1"/>
      <w:marLeft w:val="0"/>
      <w:marRight w:val="0"/>
      <w:marTop w:val="0"/>
      <w:marBottom w:val="0"/>
      <w:divBdr>
        <w:top w:val="none" w:sz="0" w:space="0" w:color="auto"/>
        <w:left w:val="none" w:sz="0" w:space="0" w:color="auto"/>
        <w:bottom w:val="none" w:sz="0" w:space="0" w:color="auto"/>
        <w:right w:val="none" w:sz="0" w:space="0" w:color="auto"/>
      </w:divBdr>
      <w:divsChild>
        <w:div w:id="27536583">
          <w:marLeft w:val="0"/>
          <w:marRight w:val="0"/>
          <w:marTop w:val="0"/>
          <w:marBottom w:val="0"/>
          <w:divBdr>
            <w:top w:val="none" w:sz="0" w:space="0" w:color="auto"/>
            <w:left w:val="none" w:sz="0" w:space="0" w:color="auto"/>
            <w:bottom w:val="none" w:sz="0" w:space="0" w:color="auto"/>
            <w:right w:val="none" w:sz="0" w:space="0" w:color="auto"/>
          </w:divBdr>
        </w:div>
        <w:div w:id="1367215092">
          <w:marLeft w:val="0"/>
          <w:marRight w:val="0"/>
          <w:marTop w:val="0"/>
          <w:marBottom w:val="0"/>
          <w:divBdr>
            <w:top w:val="none" w:sz="0" w:space="0" w:color="auto"/>
            <w:left w:val="none" w:sz="0" w:space="0" w:color="auto"/>
            <w:bottom w:val="none" w:sz="0" w:space="0" w:color="auto"/>
            <w:right w:val="none" w:sz="0" w:space="0" w:color="auto"/>
          </w:divBdr>
        </w:div>
      </w:divsChild>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621158790">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760758957">
      <w:bodyDiv w:val="1"/>
      <w:marLeft w:val="0"/>
      <w:marRight w:val="0"/>
      <w:marTop w:val="0"/>
      <w:marBottom w:val="0"/>
      <w:divBdr>
        <w:top w:val="none" w:sz="0" w:space="0" w:color="auto"/>
        <w:left w:val="none" w:sz="0" w:space="0" w:color="auto"/>
        <w:bottom w:val="none" w:sz="0" w:space="0" w:color="auto"/>
        <w:right w:val="none" w:sz="0" w:space="0" w:color="auto"/>
      </w:divBdr>
      <w:divsChild>
        <w:div w:id="1101220734">
          <w:marLeft w:val="360"/>
          <w:marRight w:val="0"/>
          <w:marTop w:val="200"/>
          <w:marBottom w:val="0"/>
          <w:divBdr>
            <w:top w:val="none" w:sz="0" w:space="0" w:color="auto"/>
            <w:left w:val="none" w:sz="0" w:space="0" w:color="auto"/>
            <w:bottom w:val="none" w:sz="0" w:space="0" w:color="auto"/>
            <w:right w:val="none" w:sz="0" w:space="0" w:color="auto"/>
          </w:divBdr>
        </w:div>
      </w:divsChild>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792864966">
      <w:bodyDiv w:val="1"/>
      <w:marLeft w:val="0"/>
      <w:marRight w:val="0"/>
      <w:marTop w:val="0"/>
      <w:marBottom w:val="0"/>
      <w:divBdr>
        <w:top w:val="none" w:sz="0" w:space="0" w:color="auto"/>
        <w:left w:val="none" w:sz="0" w:space="0" w:color="auto"/>
        <w:bottom w:val="none" w:sz="0" w:space="0" w:color="auto"/>
        <w:right w:val="none" w:sz="0" w:space="0" w:color="auto"/>
      </w:divBdr>
    </w:div>
    <w:div w:id="799156513">
      <w:bodyDiv w:val="1"/>
      <w:marLeft w:val="0"/>
      <w:marRight w:val="0"/>
      <w:marTop w:val="0"/>
      <w:marBottom w:val="0"/>
      <w:divBdr>
        <w:top w:val="none" w:sz="0" w:space="0" w:color="auto"/>
        <w:left w:val="none" w:sz="0" w:space="0" w:color="auto"/>
        <w:bottom w:val="none" w:sz="0" w:space="0" w:color="auto"/>
        <w:right w:val="none" w:sz="0" w:space="0" w:color="auto"/>
      </w:divBdr>
    </w:div>
    <w:div w:id="819661453">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1031303908">
      <w:bodyDiv w:val="1"/>
      <w:marLeft w:val="0"/>
      <w:marRight w:val="0"/>
      <w:marTop w:val="0"/>
      <w:marBottom w:val="0"/>
      <w:divBdr>
        <w:top w:val="none" w:sz="0" w:space="0" w:color="auto"/>
        <w:left w:val="none" w:sz="0" w:space="0" w:color="auto"/>
        <w:bottom w:val="none" w:sz="0" w:space="0" w:color="auto"/>
        <w:right w:val="none" w:sz="0" w:space="0" w:color="auto"/>
      </w:divBdr>
    </w:div>
    <w:div w:id="1158618517">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199973957">
      <w:bodyDiv w:val="1"/>
      <w:marLeft w:val="0"/>
      <w:marRight w:val="0"/>
      <w:marTop w:val="0"/>
      <w:marBottom w:val="0"/>
      <w:divBdr>
        <w:top w:val="none" w:sz="0" w:space="0" w:color="auto"/>
        <w:left w:val="none" w:sz="0" w:space="0" w:color="auto"/>
        <w:bottom w:val="none" w:sz="0" w:space="0" w:color="auto"/>
        <w:right w:val="none" w:sz="0" w:space="0" w:color="auto"/>
      </w:divBdr>
      <w:divsChild>
        <w:div w:id="15813139">
          <w:marLeft w:val="360"/>
          <w:marRight w:val="0"/>
          <w:marTop w:val="200"/>
          <w:marBottom w:val="0"/>
          <w:divBdr>
            <w:top w:val="none" w:sz="0" w:space="0" w:color="auto"/>
            <w:left w:val="none" w:sz="0" w:space="0" w:color="auto"/>
            <w:bottom w:val="none" w:sz="0" w:space="0" w:color="auto"/>
            <w:right w:val="none" w:sz="0" w:space="0" w:color="auto"/>
          </w:divBdr>
        </w:div>
      </w:divsChild>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356158061">
      <w:bodyDiv w:val="1"/>
      <w:marLeft w:val="0"/>
      <w:marRight w:val="0"/>
      <w:marTop w:val="0"/>
      <w:marBottom w:val="0"/>
      <w:divBdr>
        <w:top w:val="none" w:sz="0" w:space="0" w:color="auto"/>
        <w:left w:val="none" w:sz="0" w:space="0" w:color="auto"/>
        <w:bottom w:val="none" w:sz="0" w:space="0" w:color="auto"/>
        <w:right w:val="none" w:sz="0" w:space="0" w:color="auto"/>
      </w:divBdr>
    </w:div>
    <w:div w:id="1398627222">
      <w:bodyDiv w:val="1"/>
      <w:marLeft w:val="0"/>
      <w:marRight w:val="0"/>
      <w:marTop w:val="0"/>
      <w:marBottom w:val="0"/>
      <w:divBdr>
        <w:top w:val="none" w:sz="0" w:space="0" w:color="auto"/>
        <w:left w:val="none" w:sz="0" w:space="0" w:color="auto"/>
        <w:bottom w:val="none" w:sz="0" w:space="0" w:color="auto"/>
        <w:right w:val="none" w:sz="0" w:space="0" w:color="auto"/>
      </w:divBdr>
      <w:divsChild>
        <w:div w:id="1949194155">
          <w:marLeft w:val="547"/>
          <w:marRight w:val="0"/>
          <w:marTop w:val="0"/>
          <w:marBottom w:val="0"/>
          <w:divBdr>
            <w:top w:val="none" w:sz="0" w:space="0" w:color="auto"/>
            <w:left w:val="none" w:sz="0" w:space="0" w:color="auto"/>
            <w:bottom w:val="none" w:sz="0" w:space="0" w:color="auto"/>
            <w:right w:val="none" w:sz="0" w:space="0" w:color="auto"/>
          </w:divBdr>
        </w:div>
      </w:divsChild>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533224358">
      <w:bodyDiv w:val="1"/>
      <w:marLeft w:val="0"/>
      <w:marRight w:val="0"/>
      <w:marTop w:val="0"/>
      <w:marBottom w:val="0"/>
      <w:divBdr>
        <w:top w:val="none" w:sz="0" w:space="0" w:color="auto"/>
        <w:left w:val="none" w:sz="0" w:space="0" w:color="auto"/>
        <w:bottom w:val="none" w:sz="0" w:space="0" w:color="auto"/>
        <w:right w:val="none" w:sz="0" w:space="0" w:color="auto"/>
      </w:divBdr>
    </w:div>
    <w:div w:id="1579752316">
      <w:bodyDiv w:val="1"/>
      <w:marLeft w:val="0"/>
      <w:marRight w:val="0"/>
      <w:marTop w:val="0"/>
      <w:marBottom w:val="0"/>
      <w:divBdr>
        <w:top w:val="none" w:sz="0" w:space="0" w:color="auto"/>
        <w:left w:val="none" w:sz="0" w:space="0" w:color="auto"/>
        <w:bottom w:val="none" w:sz="0" w:space="0" w:color="auto"/>
        <w:right w:val="none" w:sz="0" w:space="0" w:color="auto"/>
      </w:divBdr>
    </w:div>
    <w:div w:id="1664358135">
      <w:bodyDiv w:val="1"/>
      <w:marLeft w:val="0"/>
      <w:marRight w:val="0"/>
      <w:marTop w:val="0"/>
      <w:marBottom w:val="0"/>
      <w:divBdr>
        <w:top w:val="none" w:sz="0" w:space="0" w:color="auto"/>
        <w:left w:val="none" w:sz="0" w:space="0" w:color="auto"/>
        <w:bottom w:val="none" w:sz="0" w:space="0" w:color="auto"/>
        <w:right w:val="none" w:sz="0" w:space="0" w:color="auto"/>
      </w:divBdr>
      <w:divsChild>
        <w:div w:id="1740782105">
          <w:marLeft w:val="0"/>
          <w:marRight w:val="0"/>
          <w:marTop w:val="0"/>
          <w:marBottom w:val="0"/>
          <w:divBdr>
            <w:top w:val="none" w:sz="0" w:space="0" w:color="auto"/>
            <w:left w:val="none" w:sz="0" w:space="0" w:color="auto"/>
            <w:bottom w:val="none" w:sz="0" w:space="0" w:color="auto"/>
            <w:right w:val="none" w:sz="0" w:space="0" w:color="auto"/>
          </w:divBdr>
        </w:div>
        <w:div w:id="2072387732">
          <w:marLeft w:val="0"/>
          <w:marRight w:val="0"/>
          <w:marTop w:val="0"/>
          <w:marBottom w:val="0"/>
          <w:divBdr>
            <w:top w:val="none" w:sz="0" w:space="0" w:color="auto"/>
            <w:left w:val="none" w:sz="0" w:space="0" w:color="auto"/>
            <w:bottom w:val="none" w:sz="0" w:space="0" w:color="auto"/>
            <w:right w:val="none" w:sz="0" w:space="0" w:color="auto"/>
          </w:divBdr>
        </w:div>
      </w:divsChild>
    </w:div>
    <w:div w:id="1673219833">
      <w:bodyDiv w:val="1"/>
      <w:marLeft w:val="0"/>
      <w:marRight w:val="0"/>
      <w:marTop w:val="0"/>
      <w:marBottom w:val="0"/>
      <w:divBdr>
        <w:top w:val="none" w:sz="0" w:space="0" w:color="auto"/>
        <w:left w:val="none" w:sz="0" w:space="0" w:color="auto"/>
        <w:bottom w:val="none" w:sz="0" w:space="0" w:color="auto"/>
        <w:right w:val="none" w:sz="0" w:space="0" w:color="auto"/>
      </w:divBdr>
    </w:div>
    <w:div w:id="1735737863">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1829248368">
      <w:bodyDiv w:val="1"/>
      <w:marLeft w:val="0"/>
      <w:marRight w:val="0"/>
      <w:marTop w:val="0"/>
      <w:marBottom w:val="0"/>
      <w:divBdr>
        <w:top w:val="none" w:sz="0" w:space="0" w:color="auto"/>
        <w:left w:val="none" w:sz="0" w:space="0" w:color="auto"/>
        <w:bottom w:val="none" w:sz="0" w:space="0" w:color="auto"/>
        <w:right w:val="none" w:sz="0" w:space="0" w:color="auto"/>
      </w:divBdr>
    </w:div>
    <w:div w:id="1994405319">
      <w:bodyDiv w:val="1"/>
      <w:marLeft w:val="0"/>
      <w:marRight w:val="0"/>
      <w:marTop w:val="0"/>
      <w:marBottom w:val="0"/>
      <w:divBdr>
        <w:top w:val="none" w:sz="0" w:space="0" w:color="auto"/>
        <w:left w:val="none" w:sz="0" w:space="0" w:color="auto"/>
        <w:bottom w:val="none" w:sz="0" w:space="0" w:color="auto"/>
        <w:right w:val="none" w:sz="0" w:space="0" w:color="auto"/>
      </w:divBdr>
    </w:div>
    <w:div w:id="2062900631">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budget.digital.mass.gov/bb/gaa/fy2018/os_18/h48.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malegislature.gov/Commissions/Detail/5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ealthhttps://www.mass.gov/info-details/maternal-and-child-healt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ood\AppData\Local\Microsoft\Windows\INetCache\Content.Outlook\C6BXG9OY\Copy%20of%20Figures%20for%20Brief%20SM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Hood\AppData\Local\Microsoft\Windows\INetCache\Content.Outlook\C6BXG9OY\Copy%20of%20Figures%20for%20Brief%20SMM.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Hood\AppData\Local\Microsoft\Windows\INetCache\Content.Outlook\C6BXG9OY\Copy%20of%20Figures%20for%20Brief%20SMM.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6784197275453"/>
          <c:y val="3.3555420956995763E-2"/>
          <c:w val="0.89021575590248447"/>
          <c:h val="0.79712043711026548"/>
        </c:manualLayout>
      </c:layout>
      <c:barChart>
        <c:barDir val="col"/>
        <c:grouping val="clustered"/>
        <c:varyColors val="0"/>
        <c:ser>
          <c:idx val="0"/>
          <c:order val="0"/>
          <c:spPr>
            <a:solidFill>
              <a:srgbClr val="055994"/>
            </a:solidFill>
            <a:ln>
              <a:noFill/>
            </a:ln>
            <a:effectLst/>
          </c:spPr>
          <c:invertIfNegative val="0"/>
          <c:dPt>
            <c:idx val="5"/>
            <c:invertIfNegative val="0"/>
            <c:bubble3D val="0"/>
            <c:spPr>
              <a:solidFill>
                <a:srgbClr val="055994"/>
              </a:solidFill>
              <a:ln>
                <a:noFill/>
              </a:ln>
              <a:effectLst/>
            </c:spPr>
            <c:extLst>
              <c:ext xmlns:c16="http://schemas.microsoft.com/office/drawing/2014/chart" uri="{C3380CC4-5D6E-409C-BE32-E72D297353CC}">
                <c16:uniqueId val="{00000001-DAAF-4AEE-B586-4C5E41B8B2A9}"/>
              </c:ext>
            </c:extLst>
          </c:dPt>
          <c:dLbls>
            <c:dLbl>
              <c:idx val="1"/>
              <c:layout>
                <c:manualLayout>
                  <c:x val="0"/>
                  <c:y val="-4.5638528163008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AF-4AEE-B586-4C5E41B8B2A9}"/>
                </c:ext>
              </c:extLst>
            </c:dLbl>
            <c:dLbl>
              <c:idx val="2"/>
              <c:layout>
                <c:manualLayout>
                  <c:x val="1.9542700801250018E-3"/>
                  <c:y val="-4.0011431837667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AF-4AEE-B586-4C5E41B8B2A9}"/>
                </c:ext>
              </c:extLst>
            </c:dLbl>
            <c:dLbl>
              <c:idx val="3"/>
              <c:layout>
                <c:manualLayout>
                  <c:x val="3.1938049266333056E-5"/>
                  <c:y val="-3.4029500980576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AF-4AEE-B586-4C5E41B8B2A9}"/>
                </c:ext>
              </c:extLst>
            </c:dLbl>
            <c:dLbl>
              <c:idx val="4"/>
              <c:layout>
                <c:manualLayout>
                  <c:x val="1.9543104960124606E-3"/>
                  <c:y val="-9.2235880916983273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289622825874536E-2"/>
                      <c:h val="0.11423286293271644"/>
                    </c:manualLayout>
                  </c15:layout>
                </c:ext>
                <c:ext xmlns:c16="http://schemas.microsoft.com/office/drawing/2014/chart" uri="{C3380CC4-5D6E-409C-BE32-E72D297353CC}">
                  <c16:uniqueId val="{00000005-DAAF-4AEE-B586-4C5E41B8B2A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'Figure 3'!$G$2:$G$6</c:f>
                <c:numCache>
                  <c:formatCode>General</c:formatCode>
                  <c:ptCount val="5"/>
                  <c:pt idx="0">
                    <c:v>2.7000000000000028</c:v>
                  </c:pt>
                  <c:pt idx="1">
                    <c:v>10.200000000000017</c:v>
                  </c:pt>
                  <c:pt idx="2">
                    <c:v>8.5</c:v>
                  </c:pt>
                  <c:pt idx="3">
                    <c:v>5.6000000000000085</c:v>
                  </c:pt>
                  <c:pt idx="4">
                    <c:v>28.900000000000006</c:v>
                  </c:pt>
                </c:numCache>
              </c:numRef>
            </c:plus>
            <c:minus>
              <c:numRef>
                <c:f>'Figure 3'!$G$2:$G$6</c:f>
                <c:numCache>
                  <c:formatCode>General</c:formatCode>
                  <c:ptCount val="5"/>
                  <c:pt idx="0">
                    <c:v>2.7000000000000028</c:v>
                  </c:pt>
                  <c:pt idx="1">
                    <c:v>10.200000000000017</c:v>
                  </c:pt>
                  <c:pt idx="2">
                    <c:v>8.5</c:v>
                  </c:pt>
                  <c:pt idx="3">
                    <c:v>5.6000000000000085</c:v>
                  </c:pt>
                  <c:pt idx="4">
                    <c:v>28.900000000000006</c:v>
                  </c:pt>
                </c:numCache>
              </c:numRef>
            </c:minus>
            <c:spPr>
              <a:noFill/>
              <a:ln w="9525" cap="flat" cmpd="sng" algn="ctr">
                <a:solidFill>
                  <a:schemeClr val="tx1">
                    <a:lumMod val="65000"/>
                    <a:lumOff val="35000"/>
                  </a:schemeClr>
                </a:solidFill>
                <a:round/>
              </a:ln>
              <a:effectLst/>
            </c:spPr>
          </c:errBars>
          <c:cat>
            <c:strRef>
              <c:f>'Figure 3'!$A$2:$A$6</c:f>
              <c:strCache>
                <c:ptCount val="5"/>
                <c:pt idx="0">
                  <c:v>White non-Hispanic</c:v>
                </c:pt>
                <c:pt idx="1">
                  <c:v>Black non-Hispanic</c:v>
                </c:pt>
                <c:pt idx="2">
                  <c:v>Asian/PI non-Hispanic</c:v>
                </c:pt>
                <c:pt idx="3">
                  <c:v>Hispanic</c:v>
                </c:pt>
                <c:pt idx="4">
                  <c:v>American Indian or Other non-Hispanic</c:v>
                </c:pt>
              </c:strCache>
            </c:strRef>
          </c:cat>
          <c:val>
            <c:numRef>
              <c:f>'Figure 3'!$D$2:$D$6</c:f>
              <c:numCache>
                <c:formatCode>General</c:formatCode>
                <c:ptCount val="5"/>
                <c:pt idx="0">
                  <c:v>63.7</c:v>
                </c:pt>
                <c:pt idx="1">
                  <c:v>146.1</c:v>
                </c:pt>
                <c:pt idx="2">
                  <c:v>75</c:v>
                </c:pt>
                <c:pt idx="3">
                  <c:v>81.3</c:v>
                </c:pt>
                <c:pt idx="4">
                  <c:v>78.400000000000006</c:v>
                </c:pt>
              </c:numCache>
            </c:numRef>
          </c:val>
          <c:extLst>
            <c:ext xmlns:c16="http://schemas.microsoft.com/office/drawing/2014/chart" uri="{C3380CC4-5D6E-409C-BE32-E72D297353CC}">
              <c16:uniqueId val="{00000006-DAAF-4AEE-B586-4C5E41B8B2A9}"/>
            </c:ext>
          </c:extLst>
        </c:ser>
        <c:dLbls>
          <c:showLegendKey val="0"/>
          <c:showVal val="0"/>
          <c:showCatName val="0"/>
          <c:showSerName val="0"/>
          <c:showPercent val="0"/>
          <c:showBubbleSize val="0"/>
        </c:dLbls>
        <c:gapWidth val="219"/>
        <c:overlap val="-27"/>
        <c:axId val="836758392"/>
        <c:axId val="836754456"/>
      </c:barChart>
      <c:catAx>
        <c:axId val="836758392"/>
        <c:scaling>
          <c:orientation val="minMax"/>
        </c:scaling>
        <c:delete val="0"/>
        <c:axPos val="b"/>
        <c:numFmt formatCode="General" sourceLinked="1"/>
        <c:majorTickMark val="none"/>
        <c:minorTickMark val="none"/>
        <c:tickLblPos val="nextTo"/>
        <c:spPr>
          <a:noFill/>
          <a:ln w="9525" cap="flat" cmpd="sng" algn="ctr">
            <a:solidFill>
              <a:schemeClr val="accent1">
                <a:lumMod val="40000"/>
                <a:lumOff val="60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836754456"/>
        <c:crosses val="autoZero"/>
        <c:auto val="1"/>
        <c:lblAlgn val="ctr"/>
        <c:lblOffset val="100"/>
        <c:noMultiLvlLbl val="0"/>
      </c:catAx>
      <c:valAx>
        <c:axId val="8367544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SMM per 10,000 Deliveries</a:t>
                </a:r>
              </a:p>
            </c:rich>
          </c:tx>
          <c:layout>
            <c:manualLayout>
              <c:xMode val="edge"/>
              <c:yMode val="edge"/>
              <c:x val="6.7410475074698708E-3"/>
              <c:y val="0.1264406253305218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accent1">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758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31536223322531E-2"/>
          <c:y val="9.637921008376947E-2"/>
          <c:w val="0.89703279933048841"/>
          <c:h val="0.67818033224888807"/>
        </c:manualLayout>
      </c:layout>
      <c:lineChart>
        <c:grouping val="standard"/>
        <c:varyColors val="0"/>
        <c:ser>
          <c:idx val="0"/>
          <c:order val="0"/>
          <c:tx>
            <c:v>Black non-Hispanic</c:v>
          </c:tx>
          <c:spPr>
            <a:ln w="28575" cap="rnd">
              <a:solidFill>
                <a:srgbClr val="055994"/>
              </a:solidFill>
              <a:round/>
            </a:ln>
            <a:effectLst/>
          </c:spPr>
          <c:marker>
            <c:symbol val="none"/>
          </c:marker>
          <c:dLbls>
            <c:dLbl>
              <c:idx val="0"/>
              <c:layout>
                <c:manualLayout>
                  <c:x val="-3.5799522673031027E-2"/>
                  <c:y val="-3.7926675094816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CE-4201-BA87-C5FF513D53A6}"/>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CE-4201-BA87-C5FF513D53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0"/>
              <c:pt idx="0">
                <c:v>2011</c:v>
              </c:pt>
              <c:pt idx="1">
                <c:v>2012</c:v>
              </c:pt>
              <c:pt idx="2">
                <c:v>2013</c:v>
              </c:pt>
              <c:pt idx="3">
                <c:v>2014</c:v>
              </c:pt>
              <c:pt idx="4">
                <c:v>2015</c:v>
              </c:pt>
              <c:pt idx="5">
                <c:v>2016</c:v>
              </c:pt>
              <c:pt idx="6">
                <c:v>2017</c:v>
              </c:pt>
              <c:pt idx="7">
                <c:v>2018</c:v>
              </c:pt>
              <c:pt idx="8">
                <c:v>2019</c:v>
              </c:pt>
              <c:pt idx="9">
                <c:v>2020</c:v>
              </c:pt>
            </c:strLit>
          </c:cat>
          <c:val>
            <c:numLit>
              <c:formatCode>General</c:formatCode>
              <c:ptCount val="10"/>
              <c:pt idx="0">
                <c:v>94.829128645553766</c:v>
              </c:pt>
              <c:pt idx="1">
                <c:v>90.384615384615387</c:v>
              </c:pt>
              <c:pt idx="2">
                <c:v>107.68388392042343</c:v>
              </c:pt>
              <c:pt idx="3">
                <c:v>102.61194029850746</c:v>
              </c:pt>
              <c:pt idx="4">
                <c:v>147.65883038663299</c:v>
              </c:pt>
              <c:pt idx="5">
                <c:v>194.51648758799556</c:v>
              </c:pt>
              <c:pt idx="6">
                <c:v>161.92937123169679</c:v>
              </c:pt>
              <c:pt idx="7">
                <c:v>162.10374639769452</c:v>
              </c:pt>
              <c:pt idx="8">
                <c:v>207.72594752186589</c:v>
              </c:pt>
              <c:pt idx="9">
                <c:v>191.00906810727378</c:v>
              </c:pt>
            </c:numLit>
          </c:val>
          <c:smooth val="0"/>
          <c:extLst>
            <c:ext xmlns:c16="http://schemas.microsoft.com/office/drawing/2014/chart" uri="{C3380CC4-5D6E-409C-BE32-E72D297353CC}">
              <c16:uniqueId val="{00000002-77CE-4201-BA87-C5FF513D53A6}"/>
            </c:ext>
          </c:extLst>
        </c:ser>
        <c:ser>
          <c:idx val="1"/>
          <c:order val="1"/>
          <c:tx>
            <c:v>Asian/PI non-Hispanic</c:v>
          </c:tx>
          <c:spPr>
            <a:ln w="28575" cap="rnd">
              <a:solidFill>
                <a:srgbClr val="032E53"/>
              </a:solidFill>
              <a:round/>
            </a:ln>
            <a:effectLst/>
          </c:spPr>
          <c:marker>
            <c:symbol val="none"/>
          </c:marker>
          <c:dLbls>
            <c:dLbl>
              <c:idx val="0"/>
              <c:layout>
                <c:manualLayout>
                  <c:x val="-4.7732696897374721E-2"/>
                  <c:y val="-2.1070375052675939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599840891010345E-2"/>
                      <c:h val="4.6291779899194016E-2"/>
                    </c:manualLayout>
                  </c15:layout>
                </c:ext>
                <c:ext xmlns:c16="http://schemas.microsoft.com/office/drawing/2014/chart" uri="{C3380CC4-5D6E-409C-BE32-E72D297353CC}">
                  <c16:uniqueId val="{00000003-77CE-4201-BA87-C5FF513D53A6}"/>
                </c:ext>
              </c:extLst>
            </c:dLbl>
            <c:dLbl>
              <c:idx val="1"/>
              <c:delete val="1"/>
              <c:extLst>
                <c:ext xmlns:c15="http://schemas.microsoft.com/office/drawing/2012/chart" uri="{CE6537A1-D6FC-4f65-9D91-7224C49458BB}"/>
                <c:ext xmlns:c16="http://schemas.microsoft.com/office/drawing/2014/chart" uri="{C3380CC4-5D6E-409C-BE32-E72D297353CC}">
                  <c16:uniqueId val="{00000004-77CE-4201-BA87-C5FF513D53A6}"/>
                </c:ext>
              </c:extLst>
            </c:dLbl>
            <c:dLbl>
              <c:idx val="2"/>
              <c:delete val="1"/>
              <c:extLst>
                <c:ext xmlns:c15="http://schemas.microsoft.com/office/drawing/2012/chart" uri="{CE6537A1-D6FC-4f65-9D91-7224C49458BB}"/>
                <c:ext xmlns:c16="http://schemas.microsoft.com/office/drawing/2014/chart" uri="{C3380CC4-5D6E-409C-BE32-E72D297353CC}">
                  <c16:uniqueId val="{00000005-77CE-4201-BA87-C5FF513D53A6}"/>
                </c:ext>
              </c:extLst>
            </c:dLbl>
            <c:dLbl>
              <c:idx val="3"/>
              <c:delete val="1"/>
              <c:extLst>
                <c:ext xmlns:c15="http://schemas.microsoft.com/office/drawing/2012/chart" uri="{CE6537A1-D6FC-4f65-9D91-7224C49458BB}"/>
                <c:ext xmlns:c16="http://schemas.microsoft.com/office/drawing/2014/chart" uri="{C3380CC4-5D6E-409C-BE32-E72D297353CC}">
                  <c16:uniqueId val="{00000006-77CE-4201-BA87-C5FF513D53A6}"/>
                </c:ext>
              </c:extLst>
            </c:dLbl>
            <c:dLbl>
              <c:idx val="4"/>
              <c:delete val="1"/>
              <c:extLst>
                <c:ext xmlns:c15="http://schemas.microsoft.com/office/drawing/2012/chart" uri="{CE6537A1-D6FC-4f65-9D91-7224C49458BB}"/>
                <c:ext xmlns:c16="http://schemas.microsoft.com/office/drawing/2014/chart" uri="{C3380CC4-5D6E-409C-BE32-E72D297353CC}">
                  <c16:uniqueId val="{00000007-77CE-4201-BA87-C5FF513D53A6}"/>
                </c:ext>
              </c:extLst>
            </c:dLbl>
            <c:dLbl>
              <c:idx val="5"/>
              <c:delete val="1"/>
              <c:extLst>
                <c:ext xmlns:c15="http://schemas.microsoft.com/office/drawing/2012/chart" uri="{CE6537A1-D6FC-4f65-9D91-7224C49458BB}"/>
                <c:ext xmlns:c16="http://schemas.microsoft.com/office/drawing/2014/chart" uri="{C3380CC4-5D6E-409C-BE32-E72D297353CC}">
                  <c16:uniqueId val="{00000008-77CE-4201-BA87-C5FF513D53A6}"/>
                </c:ext>
              </c:extLst>
            </c:dLbl>
            <c:dLbl>
              <c:idx val="6"/>
              <c:delete val="1"/>
              <c:extLst>
                <c:ext xmlns:c15="http://schemas.microsoft.com/office/drawing/2012/chart" uri="{CE6537A1-D6FC-4f65-9D91-7224C49458BB}"/>
                <c:ext xmlns:c16="http://schemas.microsoft.com/office/drawing/2014/chart" uri="{C3380CC4-5D6E-409C-BE32-E72D297353CC}">
                  <c16:uniqueId val="{00000009-77CE-4201-BA87-C5FF513D53A6}"/>
                </c:ext>
              </c:extLst>
            </c:dLbl>
            <c:dLbl>
              <c:idx val="7"/>
              <c:delete val="1"/>
              <c:extLst>
                <c:ext xmlns:c15="http://schemas.microsoft.com/office/drawing/2012/chart" uri="{CE6537A1-D6FC-4f65-9D91-7224C49458BB}"/>
                <c:ext xmlns:c16="http://schemas.microsoft.com/office/drawing/2014/chart" uri="{C3380CC4-5D6E-409C-BE32-E72D297353CC}">
                  <c16:uniqueId val="{0000000A-77CE-4201-BA87-C5FF513D53A6}"/>
                </c:ext>
              </c:extLst>
            </c:dLbl>
            <c:dLbl>
              <c:idx val="8"/>
              <c:delete val="1"/>
              <c:extLst>
                <c:ext xmlns:c15="http://schemas.microsoft.com/office/drawing/2012/chart" uri="{CE6537A1-D6FC-4f65-9D91-7224C49458BB}"/>
                <c:ext xmlns:c16="http://schemas.microsoft.com/office/drawing/2014/chart" uri="{C3380CC4-5D6E-409C-BE32-E72D297353CC}">
                  <c16:uniqueId val="{0000000B-77CE-4201-BA87-C5FF513D53A6}"/>
                </c:ext>
              </c:extLst>
            </c:dLbl>
            <c:dLbl>
              <c:idx val="9"/>
              <c:layout>
                <c:manualLayout>
                  <c:x val="-3.977724741447892E-3"/>
                  <c:y val="2.9498525073746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CE-4201-BA87-C5FF513D53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0"/>
              <c:pt idx="0">
                <c:v>2011</c:v>
              </c:pt>
              <c:pt idx="1">
                <c:v>2012</c:v>
              </c:pt>
              <c:pt idx="2">
                <c:v>2013</c:v>
              </c:pt>
              <c:pt idx="3">
                <c:v>2014</c:v>
              </c:pt>
              <c:pt idx="4">
                <c:v>2015</c:v>
              </c:pt>
              <c:pt idx="5">
                <c:v>2016</c:v>
              </c:pt>
              <c:pt idx="6">
                <c:v>2017</c:v>
              </c:pt>
              <c:pt idx="7">
                <c:v>2018</c:v>
              </c:pt>
              <c:pt idx="8">
                <c:v>2019</c:v>
              </c:pt>
              <c:pt idx="9">
                <c:v>2020</c:v>
              </c:pt>
            </c:strLit>
          </c:cat>
          <c:val>
            <c:numLit>
              <c:formatCode>General</c:formatCode>
              <c:ptCount val="10"/>
              <c:pt idx="0">
                <c:v>53.838951310861425</c:v>
              </c:pt>
              <c:pt idx="1">
                <c:v>64.965197215777266</c:v>
              </c:pt>
              <c:pt idx="2">
                <c:v>42.553191489361701</c:v>
              </c:pt>
              <c:pt idx="3">
                <c:v>50.565856007705278</c:v>
              </c:pt>
              <c:pt idx="4">
                <c:v>65.375302663438262</c:v>
              </c:pt>
              <c:pt idx="5">
                <c:v>80.038806694154744</c:v>
              </c:pt>
              <c:pt idx="6">
                <c:v>81.300813008130092</c:v>
              </c:pt>
              <c:pt idx="7">
                <c:v>100.82249933669409</c:v>
              </c:pt>
              <c:pt idx="8">
                <c:v>117.6792556102901</c:v>
              </c:pt>
              <c:pt idx="9">
                <c:v>109.48905109489051</c:v>
              </c:pt>
            </c:numLit>
          </c:val>
          <c:smooth val="0"/>
          <c:extLst>
            <c:ext xmlns:c16="http://schemas.microsoft.com/office/drawing/2014/chart" uri="{C3380CC4-5D6E-409C-BE32-E72D297353CC}">
              <c16:uniqueId val="{0000000D-77CE-4201-BA87-C5FF513D53A6}"/>
            </c:ext>
          </c:extLst>
        </c:ser>
        <c:ser>
          <c:idx val="2"/>
          <c:order val="2"/>
          <c:tx>
            <c:v>Hispanic</c:v>
          </c:tx>
          <c:spPr>
            <a:ln w="28575" cap="rnd">
              <a:solidFill>
                <a:srgbClr val="19A388"/>
              </a:solidFill>
              <a:round/>
            </a:ln>
            <a:effectLst/>
          </c:spPr>
          <c:marker>
            <c:symbol val="none"/>
          </c:marker>
          <c:dLbls>
            <c:dLbl>
              <c:idx val="0"/>
              <c:layout>
                <c:manualLayout>
                  <c:x val="-4.9721559268098646E-2"/>
                  <c:y val="4.21407501053518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7CE-4201-BA87-C5FF513D53A6}"/>
                </c:ext>
              </c:extLst>
            </c:dLbl>
            <c:dLbl>
              <c:idx val="9"/>
              <c:layout>
                <c:manualLayout>
                  <c:x val="-5.9665871121718375E-3"/>
                  <c:y val="-2.1070375052675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CE-4201-BA87-C5FF513D53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0"/>
              <c:pt idx="0">
                <c:v>2011</c:v>
              </c:pt>
              <c:pt idx="1">
                <c:v>2012</c:v>
              </c:pt>
              <c:pt idx="2">
                <c:v>2013</c:v>
              </c:pt>
              <c:pt idx="3">
                <c:v>2014</c:v>
              </c:pt>
              <c:pt idx="4">
                <c:v>2015</c:v>
              </c:pt>
              <c:pt idx="5">
                <c:v>2016</c:v>
              </c:pt>
              <c:pt idx="6">
                <c:v>2017</c:v>
              </c:pt>
              <c:pt idx="7">
                <c:v>2018</c:v>
              </c:pt>
              <c:pt idx="8">
                <c:v>2019</c:v>
              </c:pt>
              <c:pt idx="9">
                <c:v>2020</c:v>
              </c:pt>
            </c:strLit>
          </c:cat>
          <c:val>
            <c:numLit>
              <c:formatCode>General</c:formatCode>
              <c:ptCount val="10"/>
              <c:pt idx="0">
                <c:v>51.181531090057717</c:v>
              </c:pt>
              <c:pt idx="1">
                <c:v>67.641019446793095</c:v>
              </c:pt>
              <c:pt idx="2">
                <c:v>56.399132321041215</c:v>
              </c:pt>
              <c:pt idx="3">
                <c:v>66.438062580368623</c:v>
              </c:pt>
              <c:pt idx="4">
                <c:v>78.953060783041323</c:v>
              </c:pt>
              <c:pt idx="5">
                <c:v>90.333298722874048</c:v>
              </c:pt>
              <c:pt idx="6">
                <c:v>90.030326004548897</c:v>
              </c:pt>
              <c:pt idx="7">
                <c:v>91.945215975481275</c:v>
              </c:pt>
              <c:pt idx="8">
                <c:v>97.587921193150422</c:v>
              </c:pt>
              <c:pt idx="9">
                <c:v>111.00478468899522</c:v>
              </c:pt>
            </c:numLit>
          </c:val>
          <c:smooth val="0"/>
          <c:extLst>
            <c:ext xmlns:c16="http://schemas.microsoft.com/office/drawing/2014/chart" uri="{C3380CC4-5D6E-409C-BE32-E72D297353CC}">
              <c16:uniqueId val="{00000010-77CE-4201-BA87-C5FF513D53A6}"/>
            </c:ext>
          </c:extLst>
        </c:ser>
        <c:ser>
          <c:idx val="3"/>
          <c:order val="3"/>
          <c:tx>
            <c:v>White non-Hispanic</c:v>
          </c:tx>
          <c:spPr>
            <a:ln w="28575" cap="rnd">
              <a:solidFill>
                <a:srgbClr val="1F86FB"/>
              </a:solidFill>
              <a:round/>
            </a:ln>
            <a:effectLst/>
          </c:spPr>
          <c:marker>
            <c:symbol val="none"/>
          </c:marker>
          <c:dLbls>
            <c:dLbl>
              <c:idx val="0"/>
              <c:layout>
                <c:manualLayout>
                  <c:x val="-4.9721559268098646E-2"/>
                  <c:y val="4.2140750105351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CE-4201-BA87-C5FF513D53A6}"/>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7CE-4201-BA87-C5FF513D53A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0"/>
              <c:pt idx="0">
                <c:v>2011</c:v>
              </c:pt>
              <c:pt idx="1">
                <c:v>2012</c:v>
              </c:pt>
              <c:pt idx="2">
                <c:v>2013</c:v>
              </c:pt>
              <c:pt idx="3">
                <c:v>2014</c:v>
              </c:pt>
              <c:pt idx="4">
                <c:v>2015</c:v>
              </c:pt>
              <c:pt idx="5">
                <c:v>2016</c:v>
              </c:pt>
              <c:pt idx="6">
                <c:v>2017</c:v>
              </c:pt>
              <c:pt idx="7">
                <c:v>2018</c:v>
              </c:pt>
              <c:pt idx="8">
                <c:v>2019</c:v>
              </c:pt>
              <c:pt idx="9">
                <c:v>2020</c:v>
              </c:pt>
            </c:strLit>
          </c:cat>
          <c:val>
            <c:numLit>
              <c:formatCode>General</c:formatCode>
              <c:ptCount val="10"/>
              <c:pt idx="0">
                <c:v>46.324891908585549</c:v>
              </c:pt>
              <c:pt idx="1">
                <c:v>44.754939417094199</c:v>
              </c:pt>
              <c:pt idx="2">
                <c:v>50.040355125100888</c:v>
              </c:pt>
              <c:pt idx="3">
                <c:v>57.217454101047132</c:v>
              </c:pt>
              <c:pt idx="4">
                <c:v>63.91052526462952</c:v>
              </c:pt>
              <c:pt idx="5">
                <c:v>70.041850732387815</c:v>
              </c:pt>
              <c:pt idx="6">
                <c:v>65.012525348920434</c:v>
              </c:pt>
              <c:pt idx="7">
                <c:v>95.259263963420452</c:v>
              </c:pt>
              <c:pt idx="8">
                <c:v>78.184528739440125</c:v>
              </c:pt>
              <c:pt idx="9">
                <c:v>78.249529053760327</c:v>
              </c:pt>
            </c:numLit>
          </c:val>
          <c:smooth val="0"/>
          <c:extLst>
            <c:ext xmlns:c16="http://schemas.microsoft.com/office/drawing/2014/chart" uri="{C3380CC4-5D6E-409C-BE32-E72D297353CC}">
              <c16:uniqueId val="{00000013-77CE-4201-BA87-C5FF513D53A6}"/>
            </c:ext>
          </c:extLst>
        </c:ser>
        <c:dLbls>
          <c:showLegendKey val="0"/>
          <c:showVal val="0"/>
          <c:showCatName val="0"/>
          <c:showSerName val="0"/>
          <c:showPercent val="0"/>
          <c:showBubbleSize val="0"/>
        </c:dLbls>
        <c:smooth val="0"/>
        <c:axId val="1189201632"/>
        <c:axId val="1189202616"/>
      </c:lineChart>
      <c:catAx>
        <c:axId val="118920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02616"/>
        <c:crosses val="autoZero"/>
        <c:auto val="1"/>
        <c:lblAlgn val="ctr"/>
        <c:lblOffset val="100"/>
        <c:noMultiLvlLbl val="0"/>
      </c:catAx>
      <c:valAx>
        <c:axId val="11892026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SMM Per</a:t>
                </a:r>
                <a:r>
                  <a:rPr lang="en-US" b="1" baseline="0"/>
                  <a:t> 10,000 Deliveries</a:t>
                </a:r>
                <a:endParaRPr lang="en-US" b="1"/>
              </a:p>
            </c:rich>
          </c:tx>
          <c:layout>
            <c:manualLayout>
              <c:xMode val="edge"/>
              <c:yMode val="edge"/>
              <c:x val="8.9185729868662741E-3"/>
              <c:y val="0.2059361591777075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01632"/>
        <c:crosses val="autoZero"/>
        <c:crossBetween val="between"/>
      </c:valAx>
      <c:spPr>
        <a:noFill/>
        <a:ln>
          <a:noFill/>
        </a:ln>
        <a:effectLst/>
      </c:spPr>
    </c:plotArea>
    <c:legend>
      <c:legendPos val="b"/>
      <c:layout>
        <c:manualLayout>
          <c:xMode val="edge"/>
          <c:yMode val="edge"/>
          <c:x val="0.14475583814609552"/>
          <c:y val="1.4504848570575385E-2"/>
          <c:w val="0.77851512269020062"/>
          <c:h val="8.23578238664530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604269929396825E-2"/>
          <c:y val="0.11121142184813106"/>
          <c:w val="0.88889550431904907"/>
          <c:h val="0.63929918242978245"/>
        </c:manualLayout>
      </c:layout>
      <c:barChart>
        <c:barDir val="col"/>
        <c:grouping val="clustered"/>
        <c:varyColors val="0"/>
        <c:ser>
          <c:idx val="0"/>
          <c:order val="0"/>
          <c:tx>
            <c:strRef>
              <c:f>'Figure 5'!$A$2</c:f>
              <c:strCache>
                <c:ptCount val="1"/>
                <c:pt idx="0">
                  <c:v>&lt;30</c:v>
                </c:pt>
              </c:strCache>
            </c:strRef>
          </c:tx>
          <c:spPr>
            <a:solidFill>
              <a:srgbClr val="032E53"/>
            </a:solidFill>
            <a:ln>
              <a:noFill/>
            </a:ln>
            <a:effectLst/>
          </c:spPr>
          <c:invertIfNegative val="0"/>
          <c:dLbls>
            <c:dLbl>
              <c:idx val="3"/>
              <c:layout>
                <c:manualLayout>
                  <c:x val="0"/>
                  <c:y val="-4.791040939470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11-4D21-A031-727B05B475D8}"/>
                </c:ext>
              </c:extLst>
            </c:dLbl>
            <c:dLbl>
              <c:idx val="5"/>
              <c:layout>
                <c:manualLayout>
                  <c:x val="0"/>
                  <c:y val="-7.4147305981216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11-4D21-A031-727B05B475D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'Figure 5'!$B$9:$G$9</c:f>
                <c:numCache>
                  <c:formatCode>General</c:formatCode>
                  <c:ptCount val="6"/>
                  <c:pt idx="0">
                    <c:v>3.2970000000000041</c:v>
                  </c:pt>
                  <c:pt idx="1">
                    <c:v>4</c:v>
                  </c:pt>
                  <c:pt idx="2">
                    <c:v>12.300000000000011</c:v>
                  </c:pt>
                  <c:pt idx="3">
                    <c:v>6.7000000000000028</c:v>
                  </c:pt>
                  <c:pt idx="4">
                    <c:v>15.399999999999999</c:v>
                  </c:pt>
                  <c:pt idx="5">
                    <c:v>37.4</c:v>
                  </c:pt>
                </c:numCache>
              </c:numRef>
            </c:plus>
            <c:minus>
              <c:numRef>
                <c:f>'Figure 5'!$B$9:$G$9</c:f>
                <c:numCache>
                  <c:formatCode>General</c:formatCode>
                  <c:ptCount val="6"/>
                  <c:pt idx="0">
                    <c:v>3.2970000000000041</c:v>
                  </c:pt>
                  <c:pt idx="1">
                    <c:v>4</c:v>
                  </c:pt>
                  <c:pt idx="2">
                    <c:v>12.300000000000011</c:v>
                  </c:pt>
                  <c:pt idx="3">
                    <c:v>6.7000000000000028</c:v>
                  </c:pt>
                  <c:pt idx="4">
                    <c:v>15.399999999999999</c:v>
                  </c:pt>
                  <c:pt idx="5">
                    <c:v>37.4</c:v>
                  </c:pt>
                </c:numCache>
              </c:numRef>
            </c:minus>
            <c:spPr>
              <a:noFill/>
              <a:ln w="9525" cap="flat" cmpd="sng" algn="ctr">
                <a:solidFill>
                  <a:schemeClr val="tx1">
                    <a:lumMod val="65000"/>
                    <a:lumOff val="35000"/>
                  </a:schemeClr>
                </a:solidFill>
                <a:round/>
              </a:ln>
              <a:effectLst/>
            </c:spPr>
          </c:errBars>
          <c:cat>
            <c:strRef>
              <c:f>'Figure 5'!$B$1:$G$1</c:f>
              <c:strCache>
                <c:ptCount val="6"/>
                <c:pt idx="0">
                  <c:v>Total</c:v>
                </c:pt>
                <c:pt idx="1">
                  <c:v>White non-Hispanic</c:v>
                </c:pt>
                <c:pt idx="2">
                  <c:v>Black non-Hispanic</c:v>
                </c:pt>
                <c:pt idx="3">
                  <c:v>Hispanic</c:v>
                </c:pt>
                <c:pt idx="4">
                  <c:v>Asian/PI non-Hispanic</c:v>
                </c:pt>
                <c:pt idx="5">
                  <c:v>American Indian or Other non-Hispanic</c:v>
                </c:pt>
              </c:strCache>
            </c:strRef>
          </c:cat>
          <c:val>
            <c:numRef>
              <c:f>'Figure 5'!$B$2:$G$2</c:f>
              <c:numCache>
                <c:formatCode>0.0</c:formatCode>
                <c:ptCount val="6"/>
                <c:pt idx="0">
                  <c:v>60.982999999999997</c:v>
                </c:pt>
                <c:pt idx="1">
                  <c:v>47.7</c:v>
                </c:pt>
                <c:pt idx="2">
                  <c:v>102.1</c:v>
                </c:pt>
                <c:pt idx="3">
                  <c:v>69.8</c:v>
                </c:pt>
                <c:pt idx="4">
                  <c:v>56.6</c:v>
                </c:pt>
                <c:pt idx="5">
                  <c:v>47.4</c:v>
                </c:pt>
              </c:numCache>
            </c:numRef>
          </c:val>
          <c:extLst>
            <c:ext xmlns:c16="http://schemas.microsoft.com/office/drawing/2014/chart" uri="{C3380CC4-5D6E-409C-BE32-E72D297353CC}">
              <c16:uniqueId val="{00000002-1911-4D21-A031-727B05B475D8}"/>
            </c:ext>
          </c:extLst>
        </c:ser>
        <c:ser>
          <c:idx val="1"/>
          <c:order val="1"/>
          <c:tx>
            <c:strRef>
              <c:f>'Figure 5'!$A$3</c:f>
              <c:strCache>
                <c:ptCount val="1"/>
                <c:pt idx="0">
                  <c:v>30-34</c:v>
                </c:pt>
              </c:strCache>
            </c:strRef>
          </c:tx>
          <c:spPr>
            <a:solidFill>
              <a:srgbClr val="1F86FB"/>
            </a:solidFill>
            <a:ln>
              <a:noFill/>
            </a:ln>
            <a:effectLst/>
          </c:spPr>
          <c:invertIfNegative val="0"/>
          <c:dLbls>
            <c:dLbl>
              <c:idx val="5"/>
              <c:layout>
                <c:manualLayout>
                  <c:x val="-1.1552061466634397E-16"/>
                  <c:y val="-0.103092783505154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11-4D21-A031-727B05B475D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'Figure 5'!$B$10:$G$10</c:f>
                <c:numCache>
                  <c:formatCode>General</c:formatCode>
                  <c:ptCount val="6"/>
                  <c:pt idx="0">
                    <c:v>3.7599999999999909</c:v>
                  </c:pt>
                  <c:pt idx="1">
                    <c:v>4.0999999999999943</c:v>
                  </c:pt>
                  <c:pt idx="2">
                    <c:v>19.5</c:v>
                  </c:pt>
                  <c:pt idx="3">
                    <c:v>12.300000000000011</c:v>
                  </c:pt>
                  <c:pt idx="4">
                    <c:v>12.300000000000004</c:v>
                  </c:pt>
                  <c:pt idx="5">
                    <c:v>60</c:v>
                  </c:pt>
                </c:numCache>
              </c:numRef>
            </c:plus>
            <c:minus>
              <c:numRef>
                <c:f>'Figure 5'!$B$10:$G$10</c:f>
                <c:numCache>
                  <c:formatCode>General</c:formatCode>
                  <c:ptCount val="6"/>
                  <c:pt idx="0">
                    <c:v>3.7599999999999909</c:v>
                  </c:pt>
                  <c:pt idx="1">
                    <c:v>4.0999999999999943</c:v>
                  </c:pt>
                  <c:pt idx="2">
                    <c:v>19.5</c:v>
                  </c:pt>
                  <c:pt idx="3">
                    <c:v>12.300000000000011</c:v>
                  </c:pt>
                  <c:pt idx="4">
                    <c:v>12.300000000000004</c:v>
                  </c:pt>
                  <c:pt idx="5">
                    <c:v>60</c:v>
                  </c:pt>
                </c:numCache>
              </c:numRef>
            </c:minus>
            <c:spPr>
              <a:noFill/>
              <a:ln w="9525" cap="flat" cmpd="sng" algn="ctr">
                <a:solidFill>
                  <a:schemeClr val="tx1">
                    <a:lumMod val="65000"/>
                    <a:lumOff val="35000"/>
                  </a:schemeClr>
                </a:solidFill>
                <a:round/>
              </a:ln>
              <a:effectLst/>
            </c:spPr>
          </c:errBars>
          <c:cat>
            <c:strRef>
              <c:f>'Figure 5'!$B$1:$G$1</c:f>
              <c:strCache>
                <c:ptCount val="6"/>
                <c:pt idx="0">
                  <c:v>Total</c:v>
                </c:pt>
                <c:pt idx="1">
                  <c:v>White non-Hispanic</c:v>
                </c:pt>
                <c:pt idx="2">
                  <c:v>Black non-Hispanic</c:v>
                </c:pt>
                <c:pt idx="3">
                  <c:v>Hispanic</c:v>
                </c:pt>
                <c:pt idx="4">
                  <c:v>Asian/PI non-Hispanic</c:v>
                </c:pt>
                <c:pt idx="5">
                  <c:v>American Indian or Other non-Hispanic</c:v>
                </c:pt>
              </c:strCache>
            </c:strRef>
          </c:cat>
          <c:val>
            <c:numRef>
              <c:f>'Figure 5'!$B$3:$G$3</c:f>
              <c:numCache>
                <c:formatCode>0.0</c:formatCode>
                <c:ptCount val="6"/>
                <c:pt idx="0">
                  <c:v>69.48</c:v>
                </c:pt>
                <c:pt idx="1">
                  <c:v>58.7</c:v>
                </c:pt>
                <c:pt idx="2">
                  <c:v>149.19999999999999</c:v>
                </c:pt>
                <c:pt idx="3">
                  <c:v>85.1</c:v>
                </c:pt>
                <c:pt idx="4">
                  <c:v>63.6</c:v>
                </c:pt>
                <c:pt idx="5">
                  <c:v>84.5</c:v>
                </c:pt>
              </c:numCache>
            </c:numRef>
          </c:val>
          <c:extLst>
            <c:ext xmlns:c16="http://schemas.microsoft.com/office/drawing/2014/chart" uri="{C3380CC4-5D6E-409C-BE32-E72D297353CC}">
              <c16:uniqueId val="{00000004-1911-4D21-A031-727B05B475D8}"/>
            </c:ext>
          </c:extLst>
        </c:ser>
        <c:ser>
          <c:idx val="2"/>
          <c:order val="2"/>
          <c:tx>
            <c:strRef>
              <c:f>'Figure 5'!$A$4</c:f>
              <c:strCache>
                <c:ptCount val="1"/>
                <c:pt idx="0">
                  <c:v>35-39</c:v>
                </c:pt>
              </c:strCache>
            </c:strRef>
          </c:tx>
          <c:spPr>
            <a:solidFill>
              <a:srgbClr val="19A388"/>
            </a:solidFill>
            <a:ln>
              <a:noFill/>
            </a:ln>
            <a:effectLst/>
          </c:spPr>
          <c:invertIfNegative val="0"/>
          <c:dLbls>
            <c:dLbl>
              <c:idx val="2"/>
              <c:layout>
                <c:manualLayout>
                  <c:x val="0"/>
                  <c:y val="-1.6025641025641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11-4D21-A031-727B05B475D8}"/>
                </c:ext>
              </c:extLst>
            </c:dLbl>
            <c:dLbl>
              <c:idx val="3"/>
              <c:layout>
                <c:manualLayout>
                  <c:x val="-1.5752993068683049E-3"/>
                  <c:y val="-1.7182130584192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11-4D21-A031-727B05B475D8}"/>
                </c:ext>
              </c:extLst>
            </c:dLbl>
            <c:dLbl>
              <c:idx val="5"/>
              <c:layout>
                <c:manualLayout>
                  <c:x val="1.5752993068683049E-3"/>
                  <c:y val="-0.18470790378006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11-4D21-A031-727B05B475D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'Figure 5'!$B$11:$G$11</c:f>
                <c:numCache>
                  <c:formatCode>General</c:formatCode>
                  <c:ptCount val="6"/>
                  <c:pt idx="0">
                    <c:v>5.7639999999999958</c:v>
                  </c:pt>
                  <c:pt idx="1">
                    <c:v>6.2999999999999972</c:v>
                  </c:pt>
                  <c:pt idx="2">
                    <c:v>27.700000000000017</c:v>
                  </c:pt>
                  <c:pt idx="3">
                    <c:v>19.100000000000009</c:v>
                  </c:pt>
                  <c:pt idx="4">
                    <c:v>21.299999999999997</c:v>
                  </c:pt>
                  <c:pt idx="5">
                    <c:v>99.1</c:v>
                  </c:pt>
                </c:numCache>
              </c:numRef>
            </c:plus>
            <c:minus>
              <c:numRef>
                <c:f>'Figure 5'!$B$11:$G$11</c:f>
                <c:numCache>
                  <c:formatCode>General</c:formatCode>
                  <c:ptCount val="6"/>
                  <c:pt idx="0">
                    <c:v>5.7639999999999958</c:v>
                  </c:pt>
                  <c:pt idx="1">
                    <c:v>6.2999999999999972</c:v>
                  </c:pt>
                  <c:pt idx="2">
                    <c:v>27.700000000000017</c:v>
                  </c:pt>
                  <c:pt idx="3">
                    <c:v>19.100000000000009</c:v>
                  </c:pt>
                  <c:pt idx="4">
                    <c:v>21.299999999999997</c:v>
                  </c:pt>
                  <c:pt idx="5">
                    <c:v>99.1</c:v>
                  </c:pt>
                </c:numCache>
              </c:numRef>
            </c:minus>
            <c:spPr>
              <a:noFill/>
              <a:ln w="9525" cap="flat" cmpd="sng" algn="ctr">
                <a:solidFill>
                  <a:schemeClr val="tx1">
                    <a:lumMod val="65000"/>
                    <a:lumOff val="35000"/>
                  </a:schemeClr>
                </a:solidFill>
                <a:round/>
              </a:ln>
              <a:effectLst/>
            </c:spPr>
          </c:errBars>
          <c:cat>
            <c:strRef>
              <c:f>'Figure 5'!$B$1:$G$1</c:f>
              <c:strCache>
                <c:ptCount val="6"/>
                <c:pt idx="0">
                  <c:v>Total</c:v>
                </c:pt>
                <c:pt idx="1">
                  <c:v>White non-Hispanic</c:v>
                </c:pt>
                <c:pt idx="2">
                  <c:v>Black non-Hispanic</c:v>
                </c:pt>
                <c:pt idx="3">
                  <c:v>Hispanic</c:v>
                </c:pt>
                <c:pt idx="4">
                  <c:v>Asian/PI non-Hispanic</c:v>
                </c:pt>
                <c:pt idx="5">
                  <c:v>American Indian or Other non-Hispanic</c:v>
                </c:pt>
              </c:strCache>
            </c:strRef>
          </c:cat>
          <c:val>
            <c:numRef>
              <c:f>'Figure 5'!$B$4:$G$4</c:f>
              <c:numCache>
                <c:formatCode>0.0</c:formatCode>
                <c:ptCount val="6"/>
                <c:pt idx="0">
                  <c:v>91.879000000000005</c:v>
                </c:pt>
                <c:pt idx="1">
                  <c:v>75.900000000000006</c:v>
                </c:pt>
                <c:pt idx="2">
                  <c:v>191.6</c:v>
                </c:pt>
                <c:pt idx="3">
                  <c:v>109.7</c:v>
                </c:pt>
                <c:pt idx="4">
                  <c:v>93.8</c:v>
                </c:pt>
                <c:pt idx="5">
                  <c:v>125.6</c:v>
                </c:pt>
              </c:numCache>
            </c:numRef>
          </c:val>
          <c:extLst>
            <c:ext xmlns:c16="http://schemas.microsoft.com/office/drawing/2014/chart" uri="{C3380CC4-5D6E-409C-BE32-E72D297353CC}">
              <c16:uniqueId val="{00000008-1911-4D21-A031-727B05B475D8}"/>
            </c:ext>
          </c:extLst>
        </c:ser>
        <c:ser>
          <c:idx val="3"/>
          <c:order val="3"/>
          <c:tx>
            <c:strRef>
              <c:f>'Figure 5'!$A$5</c:f>
              <c:strCache>
                <c:ptCount val="1"/>
                <c:pt idx="0">
                  <c:v>40+</c:v>
                </c:pt>
              </c:strCache>
            </c:strRef>
          </c:tx>
          <c:spPr>
            <a:solidFill>
              <a:srgbClr val="2B7494"/>
            </a:solidFill>
            <a:ln>
              <a:noFill/>
            </a:ln>
            <a:effectLst/>
          </c:spPr>
          <c:invertIfNegative val="0"/>
          <c:dLbls>
            <c:dLbl>
              <c:idx val="2"/>
              <c:layout>
                <c:manualLayout>
                  <c:x val="1.6818028927009755E-3"/>
                  <c:y val="-0.122863247863247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11-4D21-A031-727B05B475D8}"/>
                </c:ext>
              </c:extLst>
            </c:dLbl>
            <c:dLbl>
              <c:idx val="3"/>
              <c:layout>
                <c:manualLayout>
                  <c:x val="1.5752993068681896E-3"/>
                  <c:y val="-9.020618556701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11-4D21-A031-727B05B475D8}"/>
                </c:ext>
              </c:extLst>
            </c:dLbl>
            <c:dLbl>
              <c:idx val="4"/>
              <c:layout>
                <c:manualLayout>
                  <c:x val="0"/>
                  <c:y val="-0.107388316151202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11-4D21-A031-727B05B475D8}"/>
                </c:ext>
              </c:extLst>
            </c:dLbl>
            <c:dLbl>
              <c:idx val="5"/>
              <c:delete val="1"/>
              <c:extLst>
                <c:ext xmlns:c15="http://schemas.microsoft.com/office/drawing/2012/chart" uri="{CE6537A1-D6FC-4f65-9D91-7224C49458BB}"/>
                <c:ext xmlns:c16="http://schemas.microsoft.com/office/drawing/2014/chart" uri="{C3380CC4-5D6E-409C-BE32-E72D297353CC}">
                  <c16:uniqueId val="{0000000C-1911-4D21-A031-727B05B475D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'Figure 5'!$B$12:$F$12</c:f>
                <c:numCache>
                  <c:formatCode>General</c:formatCode>
                  <c:ptCount val="5"/>
                  <c:pt idx="0">
                    <c:v>15.459000000000003</c:v>
                  </c:pt>
                  <c:pt idx="1">
                    <c:v>18</c:v>
                  </c:pt>
                  <c:pt idx="2">
                    <c:v>61.900000000000006</c:v>
                  </c:pt>
                  <c:pt idx="3">
                    <c:v>53.599999999999994</c:v>
                  </c:pt>
                  <c:pt idx="4">
                    <c:v>60.5</c:v>
                  </c:pt>
                </c:numCache>
              </c:numRef>
            </c:plus>
            <c:minus>
              <c:numRef>
                <c:f>'Figure 5'!$B$12:$F$12</c:f>
                <c:numCache>
                  <c:formatCode>General</c:formatCode>
                  <c:ptCount val="5"/>
                  <c:pt idx="0">
                    <c:v>15.459000000000003</c:v>
                  </c:pt>
                  <c:pt idx="1">
                    <c:v>18</c:v>
                  </c:pt>
                  <c:pt idx="2">
                    <c:v>61.900000000000006</c:v>
                  </c:pt>
                  <c:pt idx="3">
                    <c:v>53.599999999999994</c:v>
                  </c:pt>
                  <c:pt idx="4">
                    <c:v>60.5</c:v>
                  </c:pt>
                </c:numCache>
              </c:numRef>
            </c:minus>
            <c:spPr>
              <a:noFill/>
              <a:ln w="9525" cap="flat" cmpd="sng" algn="ctr">
                <a:solidFill>
                  <a:schemeClr val="tx1">
                    <a:lumMod val="65000"/>
                    <a:lumOff val="35000"/>
                  </a:schemeClr>
                </a:solidFill>
                <a:round/>
              </a:ln>
              <a:effectLst/>
            </c:spPr>
          </c:errBars>
          <c:cat>
            <c:strRef>
              <c:f>'Figure 5'!$B$1:$G$1</c:f>
              <c:strCache>
                <c:ptCount val="6"/>
                <c:pt idx="0">
                  <c:v>Total</c:v>
                </c:pt>
                <c:pt idx="1">
                  <c:v>White non-Hispanic</c:v>
                </c:pt>
                <c:pt idx="2">
                  <c:v>Black non-Hispanic</c:v>
                </c:pt>
                <c:pt idx="3">
                  <c:v>Hispanic</c:v>
                </c:pt>
                <c:pt idx="4">
                  <c:v>Asian/PI non-Hispanic</c:v>
                </c:pt>
                <c:pt idx="5">
                  <c:v>American Indian or Other non-Hispanic</c:v>
                </c:pt>
              </c:strCache>
            </c:strRef>
          </c:cat>
          <c:val>
            <c:numRef>
              <c:f>'Figure 5'!$B$5:$G$5</c:f>
              <c:numCache>
                <c:formatCode>0.0</c:formatCode>
                <c:ptCount val="6"/>
                <c:pt idx="0">
                  <c:v>153.13999999999999</c:v>
                </c:pt>
                <c:pt idx="1">
                  <c:v>135.4</c:v>
                </c:pt>
                <c:pt idx="2">
                  <c:v>238.6</c:v>
                </c:pt>
                <c:pt idx="3">
                  <c:v>162.6</c:v>
                </c:pt>
                <c:pt idx="4">
                  <c:v>159.80000000000001</c:v>
                </c:pt>
                <c:pt idx="5">
                  <c:v>0</c:v>
                </c:pt>
              </c:numCache>
            </c:numRef>
          </c:val>
          <c:extLst>
            <c:ext xmlns:c16="http://schemas.microsoft.com/office/drawing/2014/chart" uri="{C3380CC4-5D6E-409C-BE32-E72D297353CC}">
              <c16:uniqueId val="{0000000D-1911-4D21-A031-727B05B475D8}"/>
            </c:ext>
          </c:extLst>
        </c:ser>
        <c:dLbls>
          <c:showLegendKey val="0"/>
          <c:showVal val="0"/>
          <c:showCatName val="0"/>
          <c:showSerName val="0"/>
          <c:showPercent val="0"/>
          <c:showBubbleSize val="0"/>
        </c:dLbls>
        <c:gapWidth val="219"/>
        <c:overlap val="-27"/>
        <c:axId val="887657512"/>
        <c:axId val="887652920"/>
      </c:barChart>
      <c:catAx>
        <c:axId val="887657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652920"/>
        <c:crosses val="autoZero"/>
        <c:auto val="1"/>
        <c:lblAlgn val="ctr"/>
        <c:lblOffset val="100"/>
        <c:noMultiLvlLbl val="0"/>
      </c:catAx>
      <c:valAx>
        <c:axId val="887652920"/>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SMM per 10,000</a:t>
                </a:r>
                <a:r>
                  <a:rPr lang="en-US" b="1" baseline="0"/>
                  <a:t> Deliveries</a:t>
                </a:r>
                <a:endParaRPr lang="en-US" b="1"/>
              </a:p>
            </c:rich>
          </c:tx>
          <c:layout>
            <c:manualLayout>
              <c:xMode val="edge"/>
              <c:yMode val="edge"/>
              <c:x val="9.9921408129068617E-3"/>
              <c:y val="0.1515476006675636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657512"/>
        <c:crosses val="autoZero"/>
        <c:crossBetween val="between"/>
      </c:valAx>
      <c:spPr>
        <a:noFill/>
        <a:ln>
          <a:noFill/>
        </a:ln>
        <a:effectLst/>
      </c:spPr>
    </c:plotArea>
    <c:legend>
      <c:legendPos val="t"/>
      <c:layout>
        <c:manualLayout>
          <c:xMode val="edge"/>
          <c:yMode val="edge"/>
          <c:x val="0.35935109175182889"/>
          <c:y val="2.564102564102564E-2"/>
          <c:w val="0.29233012540099157"/>
          <c:h val="6.35688808129752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0.87305</cdr:y>
    </cdr:from>
    <cdr:to>
      <cdr:x>0.99796</cdr:x>
      <cdr:y>1</cdr:y>
    </cdr:to>
    <cdr:sp macro="" textlink="">
      <cdr:nvSpPr>
        <cdr:cNvPr id="2" name="TextBox 1">
          <a:extLst xmlns:a="http://schemas.openxmlformats.org/drawingml/2006/main">
            <a:ext uri="{FF2B5EF4-FFF2-40B4-BE49-F238E27FC236}">
              <a16:creationId xmlns:a16="http://schemas.microsoft.com/office/drawing/2014/main" id="{FF365CFE-CEB2-461B-B6B6-53194F53566F}"/>
            </a:ext>
          </a:extLst>
        </cdr:cNvPr>
        <cdr:cNvSpPr txBox="1"/>
      </cdr:nvSpPr>
      <cdr:spPr>
        <a:xfrm xmlns:a="http://schemas.openxmlformats.org/drawingml/2006/main">
          <a:off x="0" y="2777490"/>
          <a:ext cx="7703275" cy="4038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0" i="0">
              <a:effectLst/>
              <a:latin typeface="+mn-lt"/>
              <a:ea typeface="+mn-ea"/>
              <a:cs typeface="+mn-cs"/>
            </a:rPr>
            <a:t>Note: Rates for American Indian and Other non-Hispanic birthing people are not shown because these are based on a total of 39 events ranging from 1-4 for all years except for 2 where the counts were 6. </a:t>
          </a:r>
          <a:endParaRPr 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0.01386</cdr:x>
      <cdr:y>0.87629</cdr:y>
    </cdr:from>
    <cdr:to>
      <cdr:x>0.5167</cdr:x>
      <cdr:y>1</cdr:y>
    </cdr:to>
    <cdr:sp macro="" textlink="">
      <cdr:nvSpPr>
        <cdr:cNvPr id="2" name="TextBox 1">
          <a:extLst xmlns:a="http://schemas.openxmlformats.org/drawingml/2006/main">
            <a:ext uri="{FF2B5EF4-FFF2-40B4-BE49-F238E27FC236}">
              <a16:creationId xmlns:a16="http://schemas.microsoft.com/office/drawing/2014/main" id="{B5D8C9C5-58D7-4D3D-B422-3F2468144D8A}"/>
            </a:ext>
          </a:extLst>
        </cdr:cNvPr>
        <cdr:cNvSpPr txBox="1"/>
      </cdr:nvSpPr>
      <cdr:spPr>
        <a:xfrm xmlns:a="http://schemas.openxmlformats.org/drawingml/2006/main">
          <a:off x="111760" y="2590800"/>
          <a:ext cx="4053840" cy="3657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NA=</a:t>
          </a:r>
          <a:r>
            <a:rPr lang="en-US" sz="900">
              <a:effectLst/>
              <a:latin typeface="+mn-lt"/>
              <a:ea typeface="+mn-ea"/>
              <a:cs typeface="+mn-cs"/>
            </a:rPr>
            <a:t>Calculations based on counts 1-5 are suppressed.</a:t>
          </a:r>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0" ma:contentTypeDescription="Create a new document." ma:contentTypeScope="" ma:versionID="9fa9a882e6a50939315e3c2112a83229">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4cc9b8d49b6605bcd6b9e36e1eb02887"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4E6D7-22C5-4BCA-89C4-7734205FBA40}">
  <ds:schemaRefs>
    <ds:schemaRef ds:uri="http://schemas.openxmlformats.org/officeDocument/2006/bibliography"/>
  </ds:schemaRefs>
</ds:datastoreItem>
</file>

<file path=customXml/itemProps2.xml><?xml version="1.0" encoding="utf-8"?>
<ds:datastoreItem xmlns:ds="http://schemas.openxmlformats.org/officeDocument/2006/customXml" ds:itemID="{D061F090-FB08-48AD-B0A6-0107D461C023}">
  <ds:schemaRefs>
    <ds:schemaRef ds:uri="http://schemas.microsoft.com/sharepoint/v3/contenttype/forms"/>
  </ds:schemaRefs>
</ds:datastoreItem>
</file>

<file path=customXml/itemProps3.xml><?xml version="1.0" encoding="utf-8"?>
<ds:datastoreItem xmlns:ds="http://schemas.openxmlformats.org/officeDocument/2006/customXml" ds:itemID="{34B424E0-077D-409E-B93A-9B0268383D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80E7D7-B5BB-4CFF-AF01-0DD4249F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2393</Words>
  <Characters>14357</Characters>
  <Application>Microsoft Office Word</Application>
  <DocSecurity>0</DocSecurity>
  <Lines>119</Lines>
  <Paragraphs>33</Paragraphs>
  <ScaleCrop>false</ScaleCrop>
  <Company>EOHHS</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Bernson, Dana (DPH)</cp:lastModifiedBy>
  <cp:revision>8</cp:revision>
  <cp:lastPrinted>2016-07-14T13:53:00Z</cp:lastPrinted>
  <dcterms:created xsi:type="dcterms:W3CDTF">2023-06-27T14:35:00Z</dcterms:created>
  <dcterms:modified xsi:type="dcterms:W3CDTF">2023-06-27T15:14:00Z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