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FB36" w14:textId="77777777" w:rsidR="00A556DD" w:rsidRDefault="00E805A5">
      <w:pPr>
        <w:pStyle w:val="Body"/>
        <w:jc w:val="center"/>
        <w:rPr>
          <w:rFonts w:ascii="Bookman Old Style" w:eastAsia="Bookman Old Style" w:hAnsi="Bookman Old Style" w:cs="Bookman Old Style"/>
          <w:i/>
          <w:iCs/>
          <w:color w:val="333399"/>
          <w:sz w:val="28"/>
          <w:szCs w:val="28"/>
          <w:u w:color="333399"/>
        </w:rPr>
      </w:pPr>
      <w:r>
        <w:rPr>
          <w:rStyle w:val="NoneA"/>
          <w:noProof/>
        </w:rPr>
        <w:drawing>
          <wp:anchor distT="0" distB="0" distL="0" distR="0" simplePos="0" relativeHeight="251657216" behindDoc="1" locked="0" layoutInCell="1" allowOverlap="1" wp14:anchorId="4293EB0C" wp14:editId="2B3FC9CE">
            <wp:simplePos x="0" y="0"/>
            <wp:positionH relativeFrom="column">
              <wp:posOffset>5534659</wp:posOffset>
            </wp:positionH>
            <wp:positionV relativeFrom="line">
              <wp:posOffset>161924</wp:posOffset>
            </wp:positionV>
            <wp:extent cx="1097281" cy="548641"/>
            <wp:effectExtent l="0" t="0" r="0" b="0"/>
            <wp:wrapNone/>
            <wp:docPr id="1073741826" name="officeArt object" descr="MassHealth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MassHealth 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1" cy="5486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5168" behindDoc="1" locked="0" layoutInCell="1" allowOverlap="1" wp14:anchorId="6CB5BB4C" wp14:editId="67B05827">
            <wp:simplePos x="0" y="0"/>
            <wp:positionH relativeFrom="column">
              <wp:posOffset>-139700</wp:posOffset>
            </wp:positionH>
            <wp:positionV relativeFrom="line">
              <wp:posOffset>-80643</wp:posOffset>
            </wp:positionV>
            <wp:extent cx="914400" cy="1109345"/>
            <wp:effectExtent l="0" t="0" r="0" b="0"/>
            <wp:wrapNone/>
            <wp:docPr id="1073741827" name="officeArt object" descr="Massachusetts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Massachusetts State Sea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color w:val="333399"/>
          <w:sz w:val="28"/>
          <w:szCs w:val="28"/>
          <w:u w:color="333399"/>
        </w:rPr>
        <w:t>The Commonwealth of Massachusetts</w:t>
      </w:r>
    </w:p>
    <w:p w14:paraId="2A9B015D" w14:textId="77777777" w:rsidR="00A556DD" w:rsidRDefault="00E805A5">
      <w:pPr>
        <w:pStyle w:val="Body"/>
        <w:jc w:val="center"/>
        <w:rPr>
          <w:rFonts w:ascii="Bookman Old Style" w:eastAsia="Bookman Old Style" w:hAnsi="Bookman Old Style" w:cs="Bookman Old Style"/>
          <w:color w:val="333399"/>
          <w:sz w:val="28"/>
          <w:szCs w:val="28"/>
          <w:u w:color="333399"/>
        </w:rPr>
      </w:pPr>
      <w:r>
        <w:rPr>
          <w:rFonts w:ascii="Bookman Old Style" w:hAnsi="Bookman Old Style"/>
          <w:color w:val="333399"/>
          <w:sz w:val="28"/>
          <w:szCs w:val="28"/>
          <w:u w:color="333399"/>
        </w:rPr>
        <w:t>Executive Office of Health and Human Services</w:t>
      </w:r>
    </w:p>
    <w:p w14:paraId="17900FDA" w14:textId="77777777" w:rsidR="00A556DD" w:rsidRDefault="00E805A5">
      <w:pPr>
        <w:pStyle w:val="Heading2"/>
        <w:rPr>
          <w:i w:val="0"/>
          <w:iCs w:val="0"/>
        </w:rPr>
      </w:pPr>
      <w:r>
        <w:rPr>
          <w:i w:val="0"/>
          <w:iCs w:val="0"/>
        </w:rPr>
        <w:t>Office of Medicaid</w:t>
      </w:r>
    </w:p>
    <w:p w14:paraId="0CBCCC9E" w14:textId="77777777" w:rsidR="00A556DD" w:rsidRDefault="00E805A5">
      <w:pPr>
        <w:pStyle w:val="Heading2"/>
        <w:rPr>
          <w:i w:val="0"/>
          <w:iCs w:val="0"/>
        </w:rPr>
      </w:pPr>
      <w:r>
        <w:rPr>
          <w:i w:val="0"/>
          <w:iCs w:val="0"/>
        </w:rPr>
        <w:t>One Ashburton Place</w:t>
      </w:r>
    </w:p>
    <w:p w14:paraId="42027DE3" w14:textId="77777777" w:rsidR="00A556DD" w:rsidRDefault="00E805A5">
      <w:pPr>
        <w:pStyle w:val="Heading2"/>
        <w:rPr>
          <w:i w:val="0"/>
          <w:iCs w:val="0"/>
        </w:rPr>
      </w:pPr>
      <w:r>
        <w:rPr>
          <w:i w:val="0"/>
          <w:iCs w:val="0"/>
        </w:rPr>
        <w:t>Boston, Massachusetts 02108</w:t>
      </w:r>
    </w:p>
    <w:p w14:paraId="74A43D4C" w14:textId="77777777" w:rsidR="00A556DD" w:rsidRDefault="00E805A5" w:rsidP="00B85B90">
      <w:pPr>
        <w:pStyle w:val="Heading2"/>
        <w:spacing w:after="280"/>
        <w:rPr>
          <w:i w:val="0"/>
          <w:iCs w:val="0"/>
        </w:rPr>
      </w:pPr>
      <w:r>
        <w:rPr>
          <w:noProof/>
          <w:color w:val="4451C8"/>
          <w:sz w:val="24"/>
          <w:szCs w:val="24"/>
          <w:u w:color="4451C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140054" wp14:editId="235D5828">
                <wp:simplePos x="0" y="0"/>
                <wp:positionH relativeFrom="column">
                  <wp:posOffset>5274309</wp:posOffset>
                </wp:positionH>
                <wp:positionV relativeFrom="line">
                  <wp:posOffset>188594</wp:posOffset>
                </wp:positionV>
                <wp:extent cx="1534796" cy="1217296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6" cy="12172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50CE60" w14:textId="77777777" w:rsidR="00A556DD" w:rsidRDefault="00A556DD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</w:p>
                          <w:p w14:paraId="6F09FAA9" w14:textId="7FF9484B" w:rsidR="00A556DD" w:rsidRDefault="00C74069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AMANDA CASSEL KRAFT</w:t>
                            </w:r>
                          </w:p>
                          <w:p w14:paraId="6CE211AA" w14:textId="77777777" w:rsidR="00A556DD" w:rsidRDefault="00E805A5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Assistant Secretary for MassHealth</w:t>
                            </w:r>
                          </w:p>
                          <w:p w14:paraId="37CC92BB" w14:textId="77777777" w:rsidR="00A556DD" w:rsidRDefault="00A556DD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</w:p>
                          <w:p w14:paraId="3E25E008" w14:textId="77777777" w:rsidR="00A556DD" w:rsidRDefault="00A556DD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</w:p>
                          <w:p w14:paraId="4E10736A" w14:textId="77777777" w:rsidR="00A556DD" w:rsidRDefault="00E805A5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www.mass.gov/eohhs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4005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415.3pt;margin-top:14.85pt;width:120.85pt;height:95.8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" filled="f" stroked="f" strokeweight="1pt">
                <v:stroke miterlimit="4"/>
                <v:textbox inset="1.2699mm,1.2699mm,1.2699mm,1.2699mm">
                  <w:txbxContent>
                    <w:p w14:paraId="1850CE60" w14:textId="77777777" w:rsidR="00A556DD" w:rsidRDefault="00A556DD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</w:p>
                    <w:p w14:paraId="6F09FAA9" w14:textId="7FF9484B" w:rsidR="00A556DD" w:rsidRDefault="00C74069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AMANDA CASSEL KRAFT</w:t>
                      </w:r>
                    </w:p>
                    <w:p w14:paraId="6CE211AA" w14:textId="77777777" w:rsidR="00A556DD" w:rsidRDefault="00E805A5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Assistant Secretary for MassHealth</w:t>
                      </w:r>
                    </w:p>
                    <w:p w14:paraId="37CC92BB" w14:textId="77777777" w:rsidR="00A556DD" w:rsidRDefault="00A556DD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</w:p>
                    <w:p w14:paraId="3E25E008" w14:textId="77777777" w:rsidR="00A556DD" w:rsidRDefault="00A556DD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</w:p>
                    <w:p w14:paraId="4E10736A" w14:textId="77777777" w:rsidR="00A556DD" w:rsidRDefault="00E805A5">
                      <w:pPr>
                        <w:pStyle w:val="Body"/>
                        <w:jc w:val="center"/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www.mass.gov/eohhs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i w:val="0"/>
          <w:iCs w:val="0"/>
        </w:rPr>
        <w:t xml:space="preserve"> </w:t>
      </w:r>
    </w:p>
    <w:p w14:paraId="5BD08E3C" w14:textId="24E1A150" w:rsidR="00B85B90" w:rsidRDefault="00E805A5" w:rsidP="00B85B90">
      <w:pPr>
        <w:pStyle w:val="Body"/>
        <w:spacing w:before="2800"/>
        <w:rPr>
          <w:sz w:val="24"/>
          <w:szCs w:val="24"/>
          <w:shd w:val="clear" w:color="auto" w:fill="FFFFFF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F0BAE81" wp14:editId="0E3258A4">
                <wp:simplePos x="0" y="0"/>
                <wp:positionH relativeFrom="column">
                  <wp:posOffset>-424815</wp:posOffset>
                </wp:positionH>
                <wp:positionV relativeFrom="line">
                  <wp:posOffset>26670</wp:posOffset>
                </wp:positionV>
                <wp:extent cx="1454150" cy="1217296"/>
                <wp:effectExtent l="0" t="0" r="0" b="1905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2172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FEC21B" w14:textId="77777777" w:rsidR="00A556DD" w:rsidRDefault="00A556DD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</w:p>
                          <w:p w14:paraId="6C697560" w14:textId="77777777" w:rsidR="00A556DD" w:rsidRDefault="00E805A5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  <w:lang w:val="de-DE"/>
                              </w:rPr>
                              <w:t>CHARLES D. BAKER</w:t>
                            </w:r>
                          </w:p>
                          <w:p w14:paraId="24C8CF8D" w14:textId="77777777" w:rsidR="00A556DD" w:rsidRDefault="00E805A5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Governor</w:t>
                            </w:r>
                          </w:p>
                          <w:p w14:paraId="46CF0873" w14:textId="77777777" w:rsidR="00A556DD" w:rsidRDefault="00A556DD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</w:p>
                          <w:p w14:paraId="0F83EE69" w14:textId="77777777" w:rsidR="00A556DD" w:rsidRDefault="00E805A5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KARYN E. POLITO</w:t>
                            </w:r>
                          </w:p>
                          <w:p w14:paraId="535DE253" w14:textId="77777777" w:rsidR="00A556DD" w:rsidRDefault="00E805A5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Lieutenant Governor</w:t>
                            </w:r>
                          </w:p>
                          <w:p w14:paraId="53C05C1F" w14:textId="77777777" w:rsidR="00A556DD" w:rsidRDefault="00A556DD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</w:p>
                          <w:p w14:paraId="159B0687" w14:textId="77777777" w:rsidR="00A556DD" w:rsidRDefault="00E805A5">
                            <w:pPr>
                              <w:pStyle w:val="Body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  <w:lang w:val="de-DE"/>
                              </w:rPr>
                              <w:t>MARYLOU SUDDERS</w:t>
                            </w:r>
                          </w:p>
                          <w:p w14:paraId="775626C8" w14:textId="77777777" w:rsidR="00A556DD" w:rsidRDefault="00E805A5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16"/>
                                <w:szCs w:val="16"/>
                                <w:u w:color="333399"/>
                              </w:rPr>
                              <w:t>Secretary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AE81" id="_x0000_s1027" type="#_x0000_t202" alt="officeArt object" style="position:absolute;margin-left:-33.45pt;margin-top:2.1pt;width:114.5pt;height:95.85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" filled="f" stroked="f" strokeweight="1pt">
                <v:stroke miterlimit="4"/>
                <v:textbox inset="1.2699mm,1.2699mm,1.2699mm,1.2699mm">
                  <w:txbxContent>
                    <w:p w14:paraId="74FEC21B" w14:textId="77777777" w:rsidR="00A556DD" w:rsidRDefault="00A556DD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</w:p>
                    <w:p w14:paraId="6C697560" w14:textId="77777777" w:rsidR="00A556DD" w:rsidRDefault="00E805A5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  <w:lang w:val="de-DE"/>
                        </w:rPr>
                        <w:t>CHARLES D. BAKER</w:t>
                      </w:r>
                    </w:p>
                    <w:p w14:paraId="24C8CF8D" w14:textId="77777777" w:rsidR="00A556DD" w:rsidRDefault="00E805A5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Governor</w:t>
                      </w:r>
                    </w:p>
                    <w:p w14:paraId="46CF0873" w14:textId="77777777" w:rsidR="00A556DD" w:rsidRDefault="00A556DD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</w:p>
                    <w:p w14:paraId="0F83EE69" w14:textId="77777777" w:rsidR="00A556DD" w:rsidRDefault="00E805A5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KARYN E. POLITO</w:t>
                      </w:r>
                    </w:p>
                    <w:p w14:paraId="535DE253" w14:textId="77777777" w:rsidR="00A556DD" w:rsidRDefault="00E805A5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Lieutenant Governor</w:t>
                      </w:r>
                    </w:p>
                    <w:p w14:paraId="53C05C1F" w14:textId="77777777" w:rsidR="00A556DD" w:rsidRDefault="00A556DD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</w:p>
                    <w:p w14:paraId="159B0687" w14:textId="77777777" w:rsidR="00A556DD" w:rsidRDefault="00E805A5">
                      <w:pPr>
                        <w:pStyle w:val="Body"/>
                        <w:jc w:val="center"/>
                        <w:rPr>
                          <w:rFonts w:ascii="Bookman Old Style" w:eastAsia="Bookman Old Style" w:hAnsi="Bookman Old Style" w:cs="Bookman Old Style"/>
                          <w:color w:val="333399"/>
                          <w:sz w:val="16"/>
                          <w:szCs w:val="16"/>
                          <w:u w:color="333399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  <w:lang w:val="de-DE"/>
                        </w:rPr>
                        <w:t>MARYLOU SUDDERS</w:t>
                      </w:r>
                    </w:p>
                    <w:p w14:paraId="775626C8" w14:textId="77777777" w:rsidR="00A556DD" w:rsidRDefault="00E805A5">
                      <w:pPr>
                        <w:pStyle w:val="Body"/>
                        <w:jc w:val="center"/>
                      </w:pPr>
                      <w:r>
                        <w:rPr>
                          <w:rFonts w:ascii="Bookman Old Style" w:hAnsi="Bookman Old Style"/>
                          <w:color w:val="333399"/>
                          <w:sz w:val="16"/>
                          <w:szCs w:val="16"/>
                          <w:u w:color="333399"/>
                        </w:rPr>
                        <w:t>Secretary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165AE1">
        <w:rPr>
          <w:sz w:val="24"/>
          <w:szCs w:val="24"/>
          <w:shd w:val="clear" w:color="auto" w:fill="FFFFFF"/>
        </w:rPr>
        <w:t>August</w:t>
      </w:r>
      <w:r w:rsidR="00EB52F0">
        <w:rPr>
          <w:sz w:val="24"/>
          <w:szCs w:val="24"/>
          <w:shd w:val="clear" w:color="auto" w:fill="FFFFFF"/>
        </w:rPr>
        <w:t xml:space="preserve"> </w:t>
      </w:r>
      <w:r w:rsidR="00B7216D">
        <w:rPr>
          <w:sz w:val="24"/>
          <w:szCs w:val="24"/>
          <w:shd w:val="clear" w:color="auto" w:fill="FFFFFF"/>
        </w:rPr>
        <w:t>26</w:t>
      </w:r>
      <w:r w:rsidR="00EB52F0">
        <w:rPr>
          <w:sz w:val="24"/>
          <w:szCs w:val="24"/>
          <w:shd w:val="clear" w:color="auto" w:fill="FFFFFF"/>
        </w:rPr>
        <w:t>, 202</w:t>
      </w:r>
      <w:r w:rsidR="00DF78A6">
        <w:rPr>
          <w:sz w:val="24"/>
          <w:szCs w:val="24"/>
          <w:shd w:val="clear" w:color="auto" w:fill="FFFFFF"/>
        </w:rPr>
        <w:t>1</w:t>
      </w:r>
    </w:p>
    <w:p w14:paraId="56B70827" w14:textId="3ECB72EC" w:rsidR="00EB52F0" w:rsidRPr="00EB52F0" w:rsidRDefault="00EB52F0" w:rsidP="00EB52F0">
      <w:pPr>
        <w:pStyle w:val="Default"/>
        <w:spacing w:before="240" w:after="240" w:line="360" w:lineRule="atLeast"/>
        <w:rPr>
          <w:rFonts w:ascii="Arial" w:hAnsi="Arial"/>
          <w:sz w:val="24"/>
          <w:szCs w:val="24"/>
          <w:shd w:val="clear" w:color="auto" w:fill="FFFFFF"/>
        </w:rPr>
      </w:pPr>
      <w:bookmarkStart w:id="0" w:name="_Hlk35015744"/>
      <w:r w:rsidRPr="00EB52F0">
        <w:rPr>
          <w:rFonts w:ascii="Arial" w:hAnsi="Arial"/>
          <w:sz w:val="24"/>
          <w:szCs w:val="24"/>
          <w:shd w:val="clear" w:color="auto" w:fill="FFFFFF"/>
        </w:rPr>
        <w:t>Dear School-Based Medicaid Program (SBMP) Providers,</w:t>
      </w:r>
      <w:bookmarkEnd w:id="0"/>
    </w:p>
    <w:p w14:paraId="1FFA576B" w14:textId="08FE9C14" w:rsidR="00EB52F0" w:rsidRPr="00465CD7" w:rsidRDefault="00EB52F0" w:rsidP="001560CF">
      <w:pPr>
        <w:pStyle w:val="Default"/>
        <w:spacing w:before="100" w:beforeAutospacing="1" w:after="120" w:line="360" w:lineRule="auto"/>
        <w:rPr>
          <w:rFonts w:ascii="Arial" w:hAnsi="Arial"/>
          <w:sz w:val="24"/>
          <w:szCs w:val="24"/>
        </w:rPr>
      </w:pPr>
      <w:r w:rsidRPr="00EB52F0">
        <w:rPr>
          <w:rFonts w:ascii="Arial" w:hAnsi="Arial"/>
          <w:sz w:val="24"/>
          <w:szCs w:val="24"/>
          <w:shd w:val="clear" w:color="auto" w:fill="FFFFFF"/>
        </w:rPr>
        <w:t>MassHealth</w:t>
      </w:r>
      <w:r w:rsidRPr="00EB52F0">
        <w:rPr>
          <w:rFonts w:ascii="Arial" w:hAnsi="Arial"/>
          <w:sz w:val="24"/>
          <w:szCs w:val="24"/>
        </w:rPr>
        <w:t> </w:t>
      </w:r>
      <w:r w:rsidR="00DF78A6">
        <w:rPr>
          <w:rFonts w:ascii="Arial" w:hAnsi="Arial"/>
          <w:sz w:val="24"/>
          <w:szCs w:val="24"/>
        </w:rPr>
        <w:t xml:space="preserve">is very happy to announce that we have received approval from </w:t>
      </w:r>
      <w:r w:rsidR="00483972">
        <w:rPr>
          <w:rFonts w:ascii="Arial" w:hAnsi="Arial"/>
          <w:sz w:val="24"/>
          <w:szCs w:val="24"/>
        </w:rPr>
        <w:t>the Centers for Medicare and Medicaid Services (</w:t>
      </w:r>
      <w:r w:rsidR="00DF78A6">
        <w:rPr>
          <w:rFonts w:ascii="Arial" w:hAnsi="Arial"/>
          <w:sz w:val="24"/>
          <w:szCs w:val="24"/>
        </w:rPr>
        <w:t>CMS</w:t>
      </w:r>
      <w:r w:rsidR="00483972">
        <w:rPr>
          <w:rFonts w:ascii="Arial" w:hAnsi="Arial"/>
          <w:sz w:val="24"/>
          <w:szCs w:val="24"/>
        </w:rPr>
        <w:t>)</w:t>
      </w:r>
      <w:r w:rsidR="00DF78A6">
        <w:rPr>
          <w:rFonts w:ascii="Arial" w:hAnsi="Arial"/>
          <w:sz w:val="24"/>
          <w:szCs w:val="24"/>
        </w:rPr>
        <w:t xml:space="preserve"> to expand our Medicaid Administrative Reimbursement to include work activities pursuant to </w:t>
      </w:r>
      <w:r w:rsidR="00C74069">
        <w:rPr>
          <w:rFonts w:ascii="Arial" w:hAnsi="Arial"/>
          <w:sz w:val="24"/>
          <w:szCs w:val="24"/>
        </w:rPr>
        <w:t xml:space="preserve">state and federal </w:t>
      </w:r>
      <w:r w:rsidR="00DF78A6">
        <w:rPr>
          <w:rFonts w:ascii="Arial" w:hAnsi="Arial"/>
          <w:sz w:val="24"/>
          <w:szCs w:val="24"/>
        </w:rPr>
        <w:t xml:space="preserve">public health initiatives and guidelines. This expansion will provide reimbursement for a portion of the work </w:t>
      </w:r>
      <w:r w:rsidR="00465CD7">
        <w:rPr>
          <w:rFonts w:ascii="Arial" w:hAnsi="Arial"/>
          <w:sz w:val="24"/>
          <w:szCs w:val="24"/>
        </w:rPr>
        <w:t xml:space="preserve">LEA staff have </w:t>
      </w:r>
      <w:r w:rsidR="00C74069">
        <w:rPr>
          <w:rFonts w:ascii="Arial" w:hAnsi="Arial"/>
          <w:sz w:val="24"/>
          <w:szCs w:val="24"/>
        </w:rPr>
        <w:t xml:space="preserve">done </w:t>
      </w:r>
      <w:r w:rsidR="00465CD7">
        <w:rPr>
          <w:rFonts w:ascii="Arial" w:hAnsi="Arial"/>
          <w:sz w:val="24"/>
          <w:szCs w:val="24"/>
        </w:rPr>
        <w:t>in response to the COVID-19 pandemic, including infection control, contact tracing, and time spent planning and collaborating on how to effectively adapt the delivery of Medicaid-covered services in response to public health guidance.</w:t>
      </w:r>
      <w:r w:rsidR="00483972">
        <w:rPr>
          <w:rFonts w:ascii="Arial" w:hAnsi="Arial"/>
          <w:sz w:val="24"/>
          <w:szCs w:val="24"/>
        </w:rPr>
        <w:t xml:space="preserve"> Activities related to other, non-COVID-19 public health guidance will also be reimbursable administrative time.</w:t>
      </w:r>
    </w:p>
    <w:p w14:paraId="61F87205" w14:textId="65E8B52D" w:rsidR="00EB52F0" w:rsidRDefault="00465CD7" w:rsidP="001560CF">
      <w:pPr>
        <w:spacing w:before="100" w:beforeAutospacing="1" w:after="120" w:line="360" w:lineRule="auto"/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5CD7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is retroactive to </w:t>
      </w:r>
      <w:r w:rsidRPr="001560CF">
        <w:rPr>
          <w:rFonts w:ascii="Arial" w:eastAsia="Helvetica Neue" w:hAnsi="Arial" w:cs="Helvetica Neue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October 1, 2020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In anticipation of CMS’s approval, MassHealth, in collaboration with 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UMass Medical School</w:t>
      </w:r>
      <w:r w:rsidR="00FB747C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(UMMS)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our program administrator, adapted the Random Moment Time Study to capture these work activities.  Therefore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the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RMTS percentages from 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FY21 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Q2, 3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4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be </w:t>
      </w:r>
      <w:r w:rsidR="00C74069" w:rsidRPr="00FB747C">
        <w:rPr>
          <w:rFonts w:ascii="Arial" w:eastAsia="Helvetica Neue" w:hAnsi="Arial" w:cs="Helvetica Neue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positively adjusted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include reimbursement for these additional work activities.  </w:t>
      </w:r>
    </w:p>
    <w:p w14:paraId="270747D4" w14:textId="18BADE3C" w:rsidR="00465CD7" w:rsidRPr="00465CD7" w:rsidRDefault="00465CD7" w:rsidP="001560CF">
      <w:pPr>
        <w:spacing w:before="100" w:beforeAutospacing="1" w:after="120" w:line="360" w:lineRule="auto"/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560CF">
        <w:rPr>
          <w:rFonts w:ascii="Arial" w:eastAsia="Helvetica Neue" w:hAnsi="Arial" w:cs="Helvetica Neue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What do LEAs need to do?</w:t>
      </w:r>
      <w:r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If your LEA has 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already filed Administrative Activity Claims (AAC) for Q2 or Q3 FY21, those claims need to be amended and re-calculated to add the additional reimbursable work activities. UMMS is currently working on re-coding appropriate moment responses to reflect the additional reimbursable work activities and will notify designated claim preparers as soon as the claiming system is ready to process the 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amendments. This will be a quick and simple process, with </w:t>
      </w:r>
      <w:r w:rsidR="00983638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primary task being to execute the Certified Public Expenditure letter for the amendments and submit those to UMMS by </w:t>
      </w:r>
      <w:r w:rsidR="00165AE1" w:rsidRPr="00FB747C">
        <w:rPr>
          <w:rFonts w:ascii="Arial" w:eastAsia="Helvetica Neue" w:hAnsi="Arial" w:cs="Helvetica Neue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October 20, 2021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AAC claims for Q4 will be calculated using RMTS percentages </w:t>
      </w:r>
      <w:r w:rsidR="00C74069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that will already </w:t>
      </w:r>
      <w:r w:rsidR="00165AE1">
        <w:rPr>
          <w:rFonts w:ascii="Arial" w:eastAsia="Helvetica Neue" w:hAnsi="Arial" w:cs="Helvetica Neue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include reimbursement for the additional work activities (no amendments required). Q4 FY21 AAC claims must be submitted by October 15 and certified by October 20, 2021, as usual.</w:t>
      </w:r>
    </w:p>
    <w:p w14:paraId="08D566D8" w14:textId="33CD744F" w:rsidR="00DF78A6" w:rsidRDefault="00DF78A6" w:rsidP="001560CF">
      <w:pPr>
        <w:spacing w:before="100" w:beforeAutospacing="1" w:after="120" w:line="360" w:lineRule="auto"/>
        <w:rPr>
          <w:rFonts w:ascii="Arial" w:eastAsia="Arial" w:hAnsi="Arial" w:cs="Arial"/>
          <w:color w:val="212121"/>
          <w:shd w:val="clear" w:color="auto" w:fill="FFFFFF"/>
        </w:rPr>
      </w:pPr>
      <w:r>
        <w:rPr>
          <w:rFonts w:ascii="Arial" w:hAnsi="Arial"/>
          <w:shd w:val="clear" w:color="auto" w:fill="FFFFFF"/>
        </w:rPr>
        <w:t>Thank you and, as always, please let us know how we can be of further assistance.</w:t>
      </w:r>
    </w:p>
    <w:p w14:paraId="7DD7227D" w14:textId="77777777" w:rsidR="00DF78A6" w:rsidRDefault="00DF78A6" w:rsidP="00DF78A6">
      <w:pPr>
        <w:pStyle w:val="Default"/>
        <w:spacing w:line="360" w:lineRule="atLeast"/>
        <w:rPr>
          <w:rFonts w:ascii="Arial" w:eastAsia="Arial" w:hAnsi="Arial" w:cs="Arial"/>
          <w:color w:val="212121"/>
          <w:sz w:val="24"/>
          <w:szCs w:val="24"/>
          <w:u w:color="212121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>Sincerely,</w:t>
      </w:r>
      <w:r>
        <w:rPr>
          <w:rFonts w:ascii="Arial" w:hAnsi="Arial"/>
          <w:sz w:val="32"/>
          <w:szCs w:val="32"/>
          <w:shd w:val="clear" w:color="auto" w:fill="FFFFFF"/>
        </w:rPr>
        <w:t xml:space="preserve"> </w:t>
      </w:r>
    </w:p>
    <w:p w14:paraId="41531430" w14:textId="77777777" w:rsidR="00DF78A6" w:rsidRDefault="00DF78A6" w:rsidP="00DF78A6">
      <w:pPr>
        <w:pStyle w:val="Body"/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B3A5C2A" w14:textId="47528056" w:rsidR="00DF78A6" w:rsidRDefault="00DF78A6" w:rsidP="00DF78A6">
      <w:pPr>
        <w:pStyle w:val="Body"/>
        <w:rPr>
          <w:sz w:val="24"/>
          <w:szCs w:val="24"/>
        </w:rPr>
      </w:pPr>
      <w:r>
        <w:rPr>
          <w:sz w:val="24"/>
          <w:szCs w:val="24"/>
          <w:lang w:val="de-DE"/>
        </w:rPr>
        <w:t>Caitlin N. Carney</w:t>
      </w:r>
    </w:p>
    <w:p w14:paraId="78EE9238" w14:textId="77777777" w:rsidR="00DF78A6" w:rsidRDefault="00DF78A6" w:rsidP="00DF78A6">
      <w:pPr>
        <w:pStyle w:val="Body"/>
        <w:rPr>
          <w:sz w:val="24"/>
          <w:szCs w:val="24"/>
        </w:rPr>
      </w:pPr>
      <w:r>
        <w:rPr>
          <w:sz w:val="24"/>
          <w:szCs w:val="24"/>
        </w:rPr>
        <w:t>Senior Manager, Cross Agency &amp; School-Based</w:t>
      </w:r>
      <w:r>
        <w:rPr>
          <w:sz w:val="24"/>
          <w:szCs w:val="24"/>
          <w:lang w:val="pt-PT"/>
        </w:rPr>
        <w:t xml:space="preserve"> Medicaid</w:t>
      </w:r>
      <w:r>
        <w:rPr>
          <w:sz w:val="24"/>
          <w:szCs w:val="24"/>
        </w:rPr>
        <w:t xml:space="preserve"> Programs</w:t>
      </w:r>
    </w:p>
    <w:p w14:paraId="736C5BD0" w14:textId="77777777" w:rsidR="00DF78A6" w:rsidRDefault="00DF78A6" w:rsidP="00DF78A6">
      <w:pPr>
        <w:pStyle w:val="Body"/>
        <w:rPr>
          <w:sz w:val="24"/>
          <w:szCs w:val="24"/>
        </w:rPr>
      </w:pPr>
      <w:r>
        <w:rPr>
          <w:sz w:val="24"/>
          <w:szCs w:val="24"/>
        </w:rPr>
        <w:t>Executive Office of Health and Human Services | MassHealth</w:t>
      </w:r>
    </w:p>
    <w:p w14:paraId="1F0B22F1" w14:textId="77777777" w:rsidR="00DF78A6" w:rsidRDefault="00DF78A6" w:rsidP="00DF78A6">
      <w:pPr>
        <w:pStyle w:val="Body"/>
      </w:pPr>
      <w:r>
        <w:rPr>
          <w:sz w:val="24"/>
          <w:szCs w:val="24"/>
        </w:rPr>
        <w:t>One Ashburton Place | Boston MA 02108</w:t>
      </w:r>
    </w:p>
    <w:p w14:paraId="58A1645B" w14:textId="533858B9" w:rsidR="00A556DD" w:rsidRDefault="00A556DD">
      <w:pPr>
        <w:pStyle w:val="Body"/>
      </w:pPr>
    </w:p>
    <w:sectPr w:rsidR="00A556DD">
      <w:footerReference w:type="default" r:id="rId10"/>
      <w:pgSz w:w="12240" w:h="15840"/>
      <w:pgMar w:top="720" w:right="108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28CC" w14:textId="77777777" w:rsidR="00AE7DE4" w:rsidRDefault="00AE7DE4">
      <w:r>
        <w:separator/>
      </w:r>
    </w:p>
  </w:endnote>
  <w:endnote w:type="continuationSeparator" w:id="0">
    <w:p w14:paraId="3E43A43A" w14:textId="77777777" w:rsidR="00AE7DE4" w:rsidRDefault="00A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0AEF" w14:textId="77777777" w:rsidR="00A556DD" w:rsidRDefault="00E805A5">
    <w:pPr>
      <w:pStyle w:val="Footer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85B9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0E18" w14:textId="77777777" w:rsidR="00AE7DE4" w:rsidRDefault="00AE7DE4">
      <w:r>
        <w:separator/>
      </w:r>
    </w:p>
  </w:footnote>
  <w:footnote w:type="continuationSeparator" w:id="0">
    <w:p w14:paraId="3CB4EA23" w14:textId="77777777" w:rsidR="00AE7DE4" w:rsidRDefault="00A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67D2"/>
    <w:multiLevelType w:val="multilevel"/>
    <w:tmpl w:val="4F8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B0085B"/>
    <w:multiLevelType w:val="hybridMultilevel"/>
    <w:tmpl w:val="960C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DD"/>
    <w:rsid w:val="00000D04"/>
    <w:rsid w:val="000D17E6"/>
    <w:rsid w:val="000D6512"/>
    <w:rsid w:val="001010C6"/>
    <w:rsid w:val="001560CF"/>
    <w:rsid w:val="0015744A"/>
    <w:rsid w:val="00165AE1"/>
    <w:rsid w:val="001852F4"/>
    <w:rsid w:val="001C5476"/>
    <w:rsid w:val="00245611"/>
    <w:rsid w:val="00337943"/>
    <w:rsid w:val="004415F8"/>
    <w:rsid w:val="00465CD7"/>
    <w:rsid w:val="00477A80"/>
    <w:rsid w:val="00483972"/>
    <w:rsid w:val="00605B68"/>
    <w:rsid w:val="00663B30"/>
    <w:rsid w:val="00687FED"/>
    <w:rsid w:val="006B55AA"/>
    <w:rsid w:val="00893A62"/>
    <w:rsid w:val="00983638"/>
    <w:rsid w:val="009B70D7"/>
    <w:rsid w:val="009C408A"/>
    <w:rsid w:val="009C7B37"/>
    <w:rsid w:val="00A556DD"/>
    <w:rsid w:val="00AE7DE4"/>
    <w:rsid w:val="00B27A5D"/>
    <w:rsid w:val="00B7216D"/>
    <w:rsid w:val="00B85B90"/>
    <w:rsid w:val="00C74069"/>
    <w:rsid w:val="00C772F5"/>
    <w:rsid w:val="00D91459"/>
    <w:rsid w:val="00DC24F7"/>
    <w:rsid w:val="00DF78A6"/>
    <w:rsid w:val="00E56DCB"/>
    <w:rsid w:val="00E805A5"/>
    <w:rsid w:val="00EB52F0"/>
    <w:rsid w:val="00ED7955"/>
    <w:rsid w:val="00FB747C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C5DF"/>
  <w15:docId w15:val="{F5E2EC91-F5A0-7F4E-BEE3-D81804B1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Bookman Old Style" w:hAnsi="Bookman Old Style" w:cs="Arial Unicode MS"/>
      <w:i/>
      <w:iCs/>
      <w:color w:val="333399"/>
      <w:sz w:val="28"/>
      <w:szCs w:val="28"/>
      <w:u w:color="333399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B9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0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010C6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2F0"/>
  </w:style>
  <w:style w:type="paragraph" w:styleId="ListParagraph">
    <w:name w:val="List Paragraph"/>
    <w:basedOn w:val="Normal"/>
    <w:uiPriority w:val="34"/>
    <w:qFormat/>
    <w:rsid w:val="00EB5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8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55F3-97D9-4E18-BCE0-CB07C5B0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Lam, Vivian</cp:lastModifiedBy>
  <cp:revision>4</cp:revision>
  <dcterms:created xsi:type="dcterms:W3CDTF">2021-08-23T11:19:00Z</dcterms:created>
  <dcterms:modified xsi:type="dcterms:W3CDTF">2021-08-27T17:17:00Z</dcterms:modified>
</cp:coreProperties>
</file>