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B3600B" w14:textId="77777777" w:rsidR="00FF4E59" w:rsidRPr="00FF4E59" w:rsidRDefault="00FF4E59" w:rsidP="00FF4E59">
      <w:pPr>
        <w:spacing w:after="100" w:afterAutospacing="1" w:line="240" w:lineRule="auto"/>
        <w:outlineLvl w:val="1"/>
        <w:rPr>
          <w:rFonts w:ascii="Times New Roman" w:eastAsia="Times New Roman" w:hAnsi="Times New Roman" w:cs="Times New Roman"/>
          <w:b/>
          <w:bCs/>
          <w:color w:val="141414"/>
          <w:kern w:val="0"/>
          <w:sz w:val="36"/>
          <w:szCs w:val="36"/>
          <w14:ligatures w14:val="none"/>
        </w:rPr>
      </w:pPr>
      <w:r w:rsidRPr="00FF4E59">
        <w:rPr>
          <w:rFonts w:ascii="Times New Roman" w:eastAsia="Times New Roman" w:hAnsi="Times New Roman" w:cs="Times New Roman"/>
          <w:b/>
          <w:bCs/>
          <w:color w:val="141414"/>
          <w:kern w:val="0"/>
          <w:sz w:val="36"/>
          <w:szCs w:val="36"/>
          <w14:ligatures w14:val="none"/>
        </w:rPr>
        <w:t>Anti-Racism and Anti-Discrimination Continuing Education</w:t>
      </w:r>
    </w:p>
    <w:p w14:paraId="707849BB" w14:textId="77777777" w:rsidR="00FF4E59" w:rsidRPr="00FF4E59" w:rsidRDefault="00FF4E59" w:rsidP="00FF4E59">
      <w:pPr>
        <w:spacing w:after="100" w:afterAutospacing="1" w:line="240" w:lineRule="auto"/>
        <w:rPr>
          <w:rFonts w:ascii="Times New Roman" w:eastAsia="Times New Roman" w:hAnsi="Times New Roman" w:cs="Times New Roman"/>
          <w:kern w:val="0"/>
          <w:sz w:val="24"/>
          <w:szCs w:val="24"/>
          <w14:ligatures w14:val="none"/>
        </w:rPr>
      </w:pPr>
      <w:r w:rsidRPr="00FF4E59">
        <w:rPr>
          <w:rFonts w:ascii="Times New Roman" w:eastAsia="Times New Roman" w:hAnsi="Times New Roman" w:cs="Times New Roman"/>
          <w:b/>
          <w:bCs/>
          <w:kern w:val="0"/>
          <w:sz w:val="24"/>
          <w:szCs w:val="24"/>
          <w14:ligatures w14:val="none"/>
        </w:rPr>
        <w:t>Anti-Racism and Anti-Discrimination Continuing Education</w:t>
      </w:r>
    </w:p>
    <w:p w14:paraId="51B16C90" w14:textId="77777777" w:rsidR="00FF4E59" w:rsidRPr="00FF4E59" w:rsidRDefault="00FF4E59" w:rsidP="00FF4E59">
      <w:pPr>
        <w:spacing w:after="100" w:afterAutospacing="1" w:line="240" w:lineRule="auto"/>
        <w:rPr>
          <w:rFonts w:ascii="Times New Roman" w:eastAsia="Times New Roman" w:hAnsi="Times New Roman" w:cs="Times New Roman"/>
          <w:kern w:val="0"/>
          <w:sz w:val="24"/>
          <w:szCs w:val="24"/>
          <w14:ligatures w14:val="none"/>
        </w:rPr>
      </w:pPr>
      <w:r w:rsidRPr="00FF4E59">
        <w:rPr>
          <w:rFonts w:ascii="Times New Roman" w:eastAsia="Times New Roman" w:hAnsi="Times New Roman" w:cs="Times New Roman"/>
          <w:b/>
          <w:bCs/>
          <w:kern w:val="0"/>
          <w:sz w:val="24"/>
          <w:szCs w:val="24"/>
          <w14:ligatures w14:val="none"/>
        </w:rPr>
        <w:t>Effective Date: </w:t>
      </w:r>
      <w:r w:rsidRPr="00FF4E59">
        <w:rPr>
          <w:rFonts w:ascii="Times New Roman" w:eastAsia="Times New Roman" w:hAnsi="Times New Roman" w:cs="Times New Roman"/>
          <w:kern w:val="0"/>
          <w:sz w:val="24"/>
          <w:szCs w:val="24"/>
          <w14:ligatures w14:val="none"/>
        </w:rPr>
        <w:t>September 28, 2021</w:t>
      </w:r>
    </w:p>
    <w:p w14:paraId="1E9EC43B" w14:textId="77777777" w:rsidR="00FF4E59" w:rsidRPr="00FF4E59" w:rsidRDefault="00FF4E59" w:rsidP="00FF4E59">
      <w:pPr>
        <w:spacing w:after="100" w:afterAutospacing="1" w:line="240" w:lineRule="auto"/>
        <w:rPr>
          <w:rFonts w:ascii="Times New Roman" w:eastAsia="Times New Roman" w:hAnsi="Times New Roman" w:cs="Times New Roman"/>
          <w:kern w:val="0"/>
          <w:sz w:val="24"/>
          <w:szCs w:val="24"/>
          <w14:ligatures w14:val="none"/>
        </w:rPr>
      </w:pPr>
      <w:r w:rsidRPr="00FF4E59">
        <w:rPr>
          <w:rFonts w:ascii="Times New Roman" w:eastAsia="Times New Roman" w:hAnsi="Times New Roman" w:cs="Times New Roman"/>
          <w:b/>
          <w:bCs/>
          <w:kern w:val="0"/>
          <w:sz w:val="24"/>
          <w:szCs w:val="24"/>
          <w14:ligatures w14:val="none"/>
        </w:rPr>
        <w:t>Purpose:</w:t>
      </w:r>
    </w:p>
    <w:p w14:paraId="4BDABED6" w14:textId="77777777" w:rsidR="00FF4E59" w:rsidRPr="00FF4E59" w:rsidRDefault="00FF4E59" w:rsidP="00FF4E59">
      <w:pPr>
        <w:spacing w:after="100" w:afterAutospacing="1" w:line="240" w:lineRule="auto"/>
        <w:rPr>
          <w:rFonts w:ascii="Times New Roman" w:eastAsia="Times New Roman" w:hAnsi="Times New Roman" w:cs="Times New Roman"/>
          <w:kern w:val="0"/>
          <w:sz w:val="24"/>
          <w:szCs w:val="24"/>
          <w14:ligatures w14:val="none"/>
        </w:rPr>
      </w:pPr>
      <w:r w:rsidRPr="00FF4E59">
        <w:rPr>
          <w:rFonts w:ascii="Times New Roman" w:eastAsia="Times New Roman" w:hAnsi="Times New Roman" w:cs="Times New Roman"/>
          <w:kern w:val="0"/>
          <w:sz w:val="24"/>
          <w:szCs w:val="24"/>
          <w14:ligatures w14:val="none"/>
        </w:rPr>
        <w:t>The Board of Registration of Social Workers ("Board") adopts this policy to require licensees to complete continuing education (“CE”) in anti-racism and anti-discrimination to meet CE obligations in 258 CMR 31.00 </w:t>
      </w:r>
      <w:r w:rsidRPr="00FF4E59">
        <w:rPr>
          <w:rFonts w:ascii="Times New Roman" w:eastAsia="Times New Roman" w:hAnsi="Times New Roman" w:cs="Times New Roman"/>
          <w:i/>
          <w:iCs/>
          <w:kern w:val="0"/>
          <w:sz w:val="24"/>
          <w:szCs w:val="24"/>
          <w14:ligatures w14:val="none"/>
        </w:rPr>
        <w:t>et seq.</w:t>
      </w:r>
    </w:p>
    <w:p w14:paraId="21D7E273" w14:textId="77777777" w:rsidR="00FF4E59" w:rsidRPr="00FF4E59" w:rsidRDefault="00FF4E59" w:rsidP="00FF4E59">
      <w:pPr>
        <w:spacing w:after="100" w:afterAutospacing="1" w:line="240" w:lineRule="auto"/>
        <w:rPr>
          <w:rFonts w:ascii="Times New Roman" w:eastAsia="Times New Roman" w:hAnsi="Times New Roman" w:cs="Times New Roman"/>
          <w:kern w:val="0"/>
          <w:sz w:val="24"/>
          <w:szCs w:val="24"/>
          <w14:ligatures w14:val="none"/>
        </w:rPr>
      </w:pPr>
      <w:r w:rsidRPr="00FF4E59">
        <w:rPr>
          <w:rFonts w:ascii="Times New Roman" w:eastAsia="Times New Roman" w:hAnsi="Times New Roman" w:cs="Times New Roman"/>
          <w:b/>
          <w:bCs/>
          <w:kern w:val="0"/>
          <w:sz w:val="24"/>
          <w:szCs w:val="24"/>
          <w14:ligatures w14:val="none"/>
        </w:rPr>
        <w:t>Authority:</w:t>
      </w:r>
    </w:p>
    <w:p w14:paraId="72170CEC" w14:textId="77777777" w:rsidR="00FF4E59" w:rsidRPr="00FF4E59" w:rsidRDefault="00FF4E59" w:rsidP="00FF4E59">
      <w:pPr>
        <w:spacing w:after="100" w:afterAutospacing="1" w:line="240" w:lineRule="auto"/>
        <w:rPr>
          <w:rFonts w:ascii="Times New Roman" w:eastAsia="Times New Roman" w:hAnsi="Times New Roman" w:cs="Times New Roman"/>
          <w:kern w:val="0"/>
          <w:sz w:val="24"/>
          <w:szCs w:val="24"/>
          <w14:ligatures w14:val="none"/>
        </w:rPr>
      </w:pPr>
      <w:r w:rsidRPr="00FF4E59">
        <w:rPr>
          <w:rFonts w:ascii="Times New Roman" w:eastAsia="Times New Roman" w:hAnsi="Times New Roman" w:cs="Times New Roman"/>
          <w:kern w:val="0"/>
          <w:sz w:val="24"/>
          <w:szCs w:val="24"/>
          <w14:ligatures w14:val="none"/>
        </w:rPr>
        <w:t>Pursuant to M.G.L. c. 13, § 84, the Board is authorized “to adopt rules and regulations governing the licensure of social workers and the practice of social work to promote the public health, welfare and safety of citizens of the commonwealth” and “to establish standards for continuing education reflecting acceptable national standards.”</w:t>
      </w:r>
    </w:p>
    <w:p w14:paraId="7957ADF2" w14:textId="77777777" w:rsidR="00FF4E59" w:rsidRPr="00FF4E59" w:rsidRDefault="00FF4E59" w:rsidP="00FF4E59">
      <w:pPr>
        <w:spacing w:after="100" w:afterAutospacing="1" w:line="240" w:lineRule="auto"/>
        <w:rPr>
          <w:rFonts w:ascii="Times New Roman" w:eastAsia="Times New Roman" w:hAnsi="Times New Roman" w:cs="Times New Roman"/>
          <w:kern w:val="0"/>
          <w:sz w:val="24"/>
          <w:szCs w:val="24"/>
          <w14:ligatures w14:val="none"/>
        </w:rPr>
      </w:pPr>
      <w:r w:rsidRPr="00FF4E59">
        <w:rPr>
          <w:rFonts w:ascii="Times New Roman" w:eastAsia="Times New Roman" w:hAnsi="Times New Roman" w:cs="Times New Roman"/>
          <w:kern w:val="0"/>
          <w:sz w:val="24"/>
          <w:szCs w:val="24"/>
          <w14:ligatures w14:val="none"/>
        </w:rPr>
        <w:t>The Board’s regulation at 258 CMR 20.01(10)(a) requires licensees to adhere to the provisions of the National Association of Social Workers (“NASW”) Code of Ethics in social work practice.  The NASW Code of Ethics Section 1.05 outlines specific principles and national standards for cultural competence required for all licensed social workers.  Specifically, NASW Code of Ethics Section 1.05(b) requires that “[s]</w:t>
      </w:r>
      <w:proofErr w:type="spellStart"/>
      <w:r w:rsidRPr="00FF4E59">
        <w:rPr>
          <w:rFonts w:ascii="Times New Roman" w:eastAsia="Times New Roman" w:hAnsi="Times New Roman" w:cs="Times New Roman"/>
          <w:kern w:val="0"/>
          <w:sz w:val="24"/>
          <w:szCs w:val="24"/>
          <w14:ligatures w14:val="none"/>
        </w:rPr>
        <w:t>ocial</w:t>
      </w:r>
      <w:proofErr w:type="spellEnd"/>
      <w:r w:rsidRPr="00FF4E59">
        <w:rPr>
          <w:rFonts w:ascii="Times New Roman" w:eastAsia="Times New Roman" w:hAnsi="Times New Roman" w:cs="Times New Roman"/>
          <w:kern w:val="0"/>
          <w:sz w:val="24"/>
          <w:szCs w:val="24"/>
          <w14:ligatures w14:val="none"/>
        </w:rPr>
        <w:t xml:space="preserve"> workers should demonstrate knowledge that guides practice with clients of various cultures and be able to demonstrate skills in the provision of culturally informed services that empower marginalized individuals and groups.  Social workers must </w:t>
      </w:r>
      <w:proofErr w:type="gramStart"/>
      <w:r w:rsidRPr="00FF4E59">
        <w:rPr>
          <w:rFonts w:ascii="Times New Roman" w:eastAsia="Times New Roman" w:hAnsi="Times New Roman" w:cs="Times New Roman"/>
          <w:kern w:val="0"/>
          <w:sz w:val="24"/>
          <w:szCs w:val="24"/>
          <w14:ligatures w14:val="none"/>
        </w:rPr>
        <w:t>take action</w:t>
      </w:r>
      <w:proofErr w:type="gramEnd"/>
      <w:r w:rsidRPr="00FF4E59">
        <w:rPr>
          <w:rFonts w:ascii="Times New Roman" w:eastAsia="Times New Roman" w:hAnsi="Times New Roman" w:cs="Times New Roman"/>
          <w:kern w:val="0"/>
          <w:sz w:val="24"/>
          <w:szCs w:val="24"/>
          <w14:ligatures w14:val="none"/>
        </w:rPr>
        <w:t xml:space="preserve"> against oppression, racism, discrimination, and inequities, and acknowledge personal privilege.”</w:t>
      </w:r>
    </w:p>
    <w:p w14:paraId="33B912A1" w14:textId="77777777" w:rsidR="00FF4E59" w:rsidRPr="00FF4E59" w:rsidRDefault="00FF4E59" w:rsidP="00FF4E59">
      <w:pPr>
        <w:spacing w:after="100" w:afterAutospacing="1" w:line="240" w:lineRule="auto"/>
        <w:rPr>
          <w:rFonts w:ascii="Times New Roman" w:eastAsia="Times New Roman" w:hAnsi="Times New Roman" w:cs="Times New Roman"/>
          <w:kern w:val="0"/>
          <w:sz w:val="24"/>
          <w:szCs w:val="24"/>
          <w14:ligatures w14:val="none"/>
        </w:rPr>
      </w:pPr>
      <w:r w:rsidRPr="00FF4E59">
        <w:rPr>
          <w:rFonts w:ascii="Times New Roman" w:eastAsia="Times New Roman" w:hAnsi="Times New Roman" w:cs="Times New Roman"/>
          <w:kern w:val="0"/>
          <w:sz w:val="24"/>
          <w:szCs w:val="24"/>
          <w14:ligatures w14:val="none"/>
        </w:rPr>
        <w:t>Additionally, Section 1.05(d) provides that “[s]</w:t>
      </w:r>
      <w:proofErr w:type="spellStart"/>
      <w:r w:rsidRPr="00FF4E59">
        <w:rPr>
          <w:rFonts w:ascii="Times New Roman" w:eastAsia="Times New Roman" w:hAnsi="Times New Roman" w:cs="Times New Roman"/>
          <w:kern w:val="0"/>
          <w:sz w:val="24"/>
          <w:szCs w:val="24"/>
          <w14:ligatures w14:val="none"/>
        </w:rPr>
        <w:t>ocial</w:t>
      </w:r>
      <w:proofErr w:type="spellEnd"/>
      <w:r w:rsidRPr="00FF4E59">
        <w:rPr>
          <w:rFonts w:ascii="Times New Roman" w:eastAsia="Times New Roman" w:hAnsi="Times New Roman" w:cs="Times New Roman"/>
          <w:kern w:val="0"/>
          <w:sz w:val="24"/>
          <w:szCs w:val="24"/>
          <w14:ligatures w14:val="none"/>
        </w:rPr>
        <w:t xml:space="preserve"> workers should obtain education about and demonstrate understanding of the nature of social diversity and oppression with respect to race, ethnicity, national origin, color, sex, sexual orientation, gender identity or expression, age, marital status, political belief, religion, immigration status, and mental or physical ability.”</w:t>
      </w:r>
    </w:p>
    <w:p w14:paraId="5E0C6BC0" w14:textId="77777777" w:rsidR="00FF4E59" w:rsidRPr="00FF4E59" w:rsidRDefault="00FF4E59" w:rsidP="00FF4E59">
      <w:pPr>
        <w:spacing w:after="100" w:afterAutospacing="1" w:line="240" w:lineRule="auto"/>
        <w:rPr>
          <w:rFonts w:ascii="Times New Roman" w:eastAsia="Times New Roman" w:hAnsi="Times New Roman" w:cs="Times New Roman"/>
          <w:kern w:val="0"/>
          <w:sz w:val="24"/>
          <w:szCs w:val="24"/>
          <w14:ligatures w14:val="none"/>
        </w:rPr>
      </w:pPr>
      <w:r w:rsidRPr="00FF4E59">
        <w:rPr>
          <w:rFonts w:ascii="Times New Roman" w:eastAsia="Times New Roman" w:hAnsi="Times New Roman" w:cs="Times New Roman"/>
          <w:kern w:val="0"/>
          <w:sz w:val="24"/>
          <w:szCs w:val="24"/>
          <w14:ligatures w14:val="none"/>
        </w:rPr>
        <w:t>258 CMR 31.00, </w:t>
      </w:r>
      <w:r w:rsidRPr="00FF4E59">
        <w:rPr>
          <w:rFonts w:ascii="Times New Roman" w:eastAsia="Times New Roman" w:hAnsi="Times New Roman" w:cs="Times New Roman"/>
          <w:i/>
          <w:iCs/>
          <w:kern w:val="0"/>
          <w:sz w:val="24"/>
          <w:szCs w:val="24"/>
          <w14:ligatures w14:val="none"/>
        </w:rPr>
        <w:t>et. seq.</w:t>
      </w:r>
      <w:r w:rsidRPr="00FF4E59">
        <w:rPr>
          <w:rFonts w:ascii="Times New Roman" w:eastAsia="Times New Roman" w:hAnsi="Times New Roman" w:cs="Times New Roman"/>
          <w:kern w:val="0"/>
          <w:sz w:val="24"/>
          <w:szCs w:val="24"/>
          <w14:ligatures w14:val="none"/>
        </w:rPr>
        <w:t> requires all social workers licensed by the Board to obtain CE as a condition for renewal of their licenses and establishes criteria for acceptable CE programs.</w:t>
      </w:r>
    </w:p>
    <w:p w14:paraId="1D8E869C" w14:textId="77777777" w:rsidR="00FF4E59" w:rsidRPr="00FF4E59" w:rsidRDefault="00FF4E59" w:rsidP="00FF4E59">
      <w:pPr>
        <w:spacing w:after="100" w:afterAutospacing="1" w:line="240" w:lineRule="auto"/>
        <w:rPr>
          <w:rFonts w:ascii="Times New Roman" w:eastAsia="Times New Roman" w:hAnsi="Times New Roman" w:cs="Times New Roman"/>
          <w:kern w:val="0"/>
          <w:sz w:val="24"/>
          <w:szCs w:val="24"/>
          <w14:ligatures w14:val="none"/>
        </w:rPr>
      </w:pPr>
      <w:r w:rsidRPr="00FF4E59">
        <w:rPr>
          <w:rFonts w:ascii="Times New Roman" w:eastAsia="Times New Roman" w:hAnsi="Times New Roman" w:cs="Times New Roman"/>
          <w:b/>
          <w:bCs/>
          <w:kern w:val="0"/>
          <w:sz w:val="24"/>
          <w:szCs w:val="24"/>
          <w14:ligatures w14:val="none"/>
        </w:rPr>
        <w:t>Policy:</w:t>
      </w:r>
    </w:p>
    <w:p w14:paraId="7FCECAB0" w14:textId="77777777" w:rsidR="00FF4E59" w:rsidRPr="00FF4E59" w:rsidRDefault="00FF4E59" w:rsidP="00FF4E59">
      <w:pPr>
        <w:spacing w:after="100" w:afterAutospacing="1" w:line="240" w:lineRule="auto"/>
        <w:rPr>
          <w:rFonts w:ascii="Times New Roman" w:eastAsia="Times New Roman" w:hAnsi="Times New Roman" w:cs="Times New Roman"/>
          <w:kern w:val="0"/>
          <w:sz w:val="24"/>
          <w:szCs w:val="24"/>
          <w14:ligatures w14:val="none"/>
        </w:rPr>
      </w:pPr>
      <w:r w:rsidRPr="00FF4E59">
        <w:rPr>
          <w:rFonts w:ascii="Times New Roman" w:eastAsia="Times New Roman" w:hAnsi="Times New Roman" w:cs="Times New Roman"/>
          <w:kern w:val="0"/>
          <w:sz w:val="24"/>
          <w:szCs w:val="24"/>
          <w14:ligatures w14:val="none"/>
        </w:rPr>
        <w:t xml:space="preserve">The Board voted at its meeting on September 28, </w:t>
      </w:r>
      <w:proofErr w:type="gramStart"/>
      <w:r w:rsidRPr="00FF4E59">
        <w:rPr>
          <w:rFonts w:ascii="Times New Roman" w:eastAsia="Times New Roman" w:hAnsi="Times New Roman" w:cs="Times New Roman"/>
          <w:kern w:val="0"/>
          <w:sz w:val="24"/>
          <w:szCs w:val="24"/>
          <w14:ligatures w14:val="none"/>
        </w:rPr>
        <w:t>2021</w:t>
      </w:r>
      <w:proofErr w:type="gramEnd"/>
      <w:r w:rsidRPr="00FF4E59">
        <w:rPr>
          <w:rFonts w:ascii="Times New Roman" w:eastAsia="Times New Roman" w:hAnsi="Times New Roman" w:cs="Times New Roman"/>
          <w:kern w:val="0"/>
          <w:sz w:val="24"/>
          <w:szCs w:val="24"/>
          <w14:ligatures w14:val="none"/>
        </w:rPr>
        <w:t> to adopt the following policy:</w:t>
      </w:r>
    </w:p>
    <w:p w14:paraId="3B42AEBC" w14:textId="77777777" w:rsidR="00FF4E59" w:rsidRPr="00FF4E59" w:rsidRDefault="00FF4E59" w:rsidP="00FF4E59">
      <w:pPr>
        <w:spacing w:after="100" w:afterAutospacing="1" w:line="240" w:lineRule="auto"/>
        <w:rPr>
          <w:rFonts w:ascii="Times New Roman" w:eastAsia="Times New Roman" w:hAnsi="Times New Roman" w:cs="Times New Roman"/>
          <w:kern w:val="0"/>
          <w:sz w:val="24"/>
          <w:szCs w:val="24"/>
          <w14:ligatures w14:val="none"/>
        </w:rPr>
      </w:pPr>
      <w:r w:rsidRPr="00FF4E59">
        <w:rPr>
          <w:rFonts w:ascii="Times New Roman" w:eastAsia="Times New Roman" w:hAnsi="Times New Roman" w:cs="Times New Roman"/>
          <w:kern w:val="0"/>
          <w:sz w:val="24"/>
          <w:szCs w:val="24"/>
          <w14:ligatures w14:val="none"/>
        </w:rPr>
        <w:t>Licensees must complete the following CE each licensing cycle:</w:t>
      </w:r>
    </w:p>
    <w:p w14:paraId="08363240" w14:textId="77777777" w:rsidR="00FF4E59" w:rsidRPr="00FF4E59" w:rsidRDefault="00FF4E59" w:rsidP="00FF4E59">
      <w:pPr>
        <w:numPr>
          <w:ilvl w:val="0"/>
          <w:numId w:val="1"/>
        </w:numPr>
        <w:spacing w:before="100" w:beforeAutospacing="1" w:after="120" w:line="240" w:lineRule="auto"/>
        <w:rPr>
          <w:rFonts w:ascii="Times New Roman" w:eastAsia="Times New Roman" w:hAnsi="Times New Roman" w:cs="Times New Roman"/>
          <w:kern w:val="0"/>
          <w:sz w:val="24"/>
          <w:szCs w:val="24"/>
          <w14:ligatures w14:val="none"/>
        </w:rPr>
      </w:pPr>
      <w:r w:rsidRPr="00FF4E59">
        <w:rPr>
          <w:rFonts w:ascii="Times New Roman" w:eastAsia="Times New Roman" w:hAnsi="Times New Roman" w:cs="Times New Roman"/>
          <w:kern w:val="0"/>
          <w:sz w:val="24"/>
          <w:szCs w:val="24"/>
          <w14:ligatures w14:val="none"/>
        </w:rPr>
        <w:t>two (2) CE hours in</w:t>
      </w:r>
      <w:r w:rsidRPr="00FF4E59">
        <w:rPr>
          <w:rFonts w:ascii="Times New Roman" w:eastAsia="Times New Roman" w:hAnsi="Times New Roman" w:cs="Times New Roman"/>
          <w:b/>
          <w:bCs/>
          <w:kern w:val="0"/>
          <w:sz w:val="24"/>
          <w:szCs w:val="24"/>
          <w14:ligatures w14:val="none"/>
        </w:rPr>
        <w:t> anti-racism </w:t>
      </w:r>
      <w:r w:rsidRPr="00FF4E59">
        <w:rPr>
          <w:rFonts w:ascii="Times New Roman" w:eastAsia="Times New Roman" w:hAnsi="Times New Roman" w:cs="Times New Roman"/>
          <w:kern w:val="0"/>
          <w:sz w:val="24"/>
          <w:szCs w:val="24"/>
          <w14:ligatures w14:val="none"/>
        </w:rPr>
        <w:t>with a focus on oppression</w:t>
      </w:r>
      <w:r w:rsidRPr="00FF4E59">
        <w:rPr>
          <w:rFonts w:ascii="Times New Roman" w:eastAsia="Times New Roman" w:hAnsi="Times New Roman" w:cs="Times New Roman"/>
          <w:b/>
          <w:bCs/>
          <w:kern w:val="0"/>
          <w:sz w:val="24"/>
          <w:szCs w:val="24"/>
          <w14:ligatures w14:val="none"/>
        </w:rPr>
        <w:t>,</w:t>
      </w:r>
      <w:r w:rsidRPr="00FF4E59">
        <w:rPr>
          <w:rFonts w:ascii="Times New Roman" w:eastAsia="Times New Roman" w:hAnsi="Times New Roman" w:cs="Times New Roman"/>
          <w:kern w:val="0"/>
          <w:sz w:val="24"/>
          <w:szCs w:val="24"/>
          <w14:ligatures w14:val="none"/>
        </w:rPr>
        <w:t> and</w:t>
      </w:r>
    </w:p>
    <w:p w14:paraId="22326D76" w14:textId="77777777" w:rsidR="00FF4E59" w:rsidRPr="00FF4E59" w:rsidRDefault="00FF4E59" w:rsidP="00FF4E59">
      <w:pPr>
        <w:numPr>
          <w:ilvl w:val="0"/>
          <w:numId w:val="1"/>
        </w:numPr>
        <w:spacing w:before="100" w:beforeAutospacing="1" w:after="0" w:line="240" w:lineRule="auto"/>
        <w:rPr>
          <w:rFonts w:ascii="Times New Roman" w:eastAsia="Times New Roman" w:hAnsi="Times New Roman" w:cs="Times New Roman"/>
          <w:kern w:val="0"/>
          <w:sz w:val="24"/>
          <w:szCs w:val="24"/>
          <w14:ligatures w14:val="none"/>
        </w:rPr>
      </w:pPr>
      <w:r w:rsidRPr="00FF4E59">
        <w:rPr>
          <w:rFonts w:ascii="Times New Roman" w:eastAsia="Times New Roman" w:hAnsi="Times New Roman" w:cs="Times New Roman"/>
          <w:kern w:val="0"/>
          <w:sz w:val="24"/>
          <w:szCs w:val="24"/>
          <w14:ligatures w14:val="none"/>
        </w:rPr>
        <w:lastRenderedPageBreak/>
        <w:t>one (1) CE hour in</w:t>
      </w:r>
      <w:r w:rsidRPr="00FF4E59">
        <w:rPr>
          <w:rFonts w:ascii="Times New Roman" w:eastAsia="Times New Roman" w:hAnsi="Times New Roman" w:cs="Times New Roman"/>
          <w:b/>
          <w:bCs/>
          <w:kern w:val="0"/>
          <w:sz w:val="24"/>
          <w:szCs w:val="24"/>
          <w14:ligatures w14:val="none"/>
        </w:rPr>
        <w:t> anti-discrimination, </w:t>
      </w:r>
      <w:r w:rsidRPr="00FF4E59">
        <w:rPr>
          <w:rFonts w:ascii="Times New Roman" w:eastAsia="Times New Roman" w:hAnsi="Times New Roman" w:cs="Times New Roman"/>
          <w:kern w:val="0"/>
          <w:sz w:val="24"/>
          <w:szCs w:val="24"/>
          <w14:ligatures w14:val="none"/>
        </w:rPr>
        <w:t>addressing oppression</w:t>
      </w:r>
      <w:r w:rsidRPr="00FF4E59">
        <w:rPr>
          <w:rFonts w:ascii="Times New Roman" w:eastAsia="Times New Roman" w:hAnsi="Times New Roman" w:cs="Times New Roman"/>
          <w:b/>
          <w:bCs/>
          <w:kern w:val="0"/>
          <w:sz w:val="24"/>
          <w:szCs w:val="24"/>
          <w14:ligatures w14:val="none"/>
        </w:rPr>
        <w:t> </w:t>
      </w:r>
      <w:r w:rsidRPr="00FF4E59">
        <w:rPr>
          <w:rFonts w:ascii="Times New Roman" w:eastAsia="Times New Roman" w:hAnsi="Times New Roman" w:cs="Times New Roman"/>
          <w:kern w:val="0"/>
          <w:sz w:val="24"/>
          <w:szCs w:val="24"/>
          <w14:ligatures w14:val="none"/>
        </w:rPr>
        <w:t>because of ethnicity, national origin, color, sex, sexual orientation, gender identity or expression, age, marital status, political belief, religion, immigration status, and/or mental or physical ability.</w:t>
      </w:r>
    </w:p>
    <w:p w14:paraId="039E01CA" w14:textId="77777777" w:rsidR="00FF4E59" w:rsidRPr="00FF4E59" w:rsidRDefault="00FF4E59" w:rsidP="00FF4E59">
      <w:pPr>
        <w:spacing w:after="100" w:afterAutospacing="1" w:line="240" w:lineRule="auto"/>
        <w:rPr>
          <w:rFonts w:ascii="Times New Roman" w:eastAsia="Times New Roman" w:hAnsi="Times New Roman" w:cs="Times New Roman"/>
          <w:kern w:val="0"/>
          <w:sz w:val="24"/>
          <w:szCs w:val="24"/>
          <w14:ligatures w14:val="none"/>
        </w:rPr>
      </w:pPr>
      <w:r w:rsidRPr="00FF4E59">
        <w:rPr>
          <w:rFonts w:ascii="Times New Roman" w:eastAsia="Times New Roman" w:hAnsi="Times New Roman" w:cs="Times New Roman"/>
          <w:kern w:val="0"/>
          <w:sz w:val="24"/>
          <w:szCs w:val="24"/>
          <w14:ligatures w14:val="none"/>
        </w:rPr>
        <w:t>These CEs do not increase the total number of CEs required by the Board each licensing cycle and should be included within that number.  All other provisions of 258 CMR 31.00, </w:t>
      </w:r>
      <w:r w:rsidRPr="00FF4E59">
        <w:rPr>
          <w:rFonts w:ascii="Times New Roman" w:eastAsia="Times New Roman" w:hAnsi="Times New Roman" w:cs="Times New Roman"/>
          <w:i/>
          <w:iCs/>
          <w:kern w:val="0"/>
          <w:sz w:val="24"/>
          <w:szCs w:val="24"/>
          <w14:ligatures w14:val="none"/>
        </w:rPr>
        <w:t>et. seq</w:t>
      </w:r>
      <w:r w:rsidRPr="00FF4E59">
        <w:rPr>
          <w:rFonts w:ascii="Times New Roman" w:eastAsia="Times New Roman" w:hAnsi="Times New Roman" w:cs="Times New Roman"/>
          <w:kern w:val="0"/>
          <w:sz w:val="24"/>
          <w:szCs w:val="24"/>
          <w14:ligatures w14:val="none"/>
        </w:rPr>
        <w:t xml:space="preserve">. </w:t>
      </w:r>
      <w:proofErr w:type="gramStart"/>
      <w:r w:rsidRPr="00FF4E59">
        <w:rPr>
          <w:rFonts w:ascii="Times New Roman" w:eastAsia="Times New Roman" w:hAnsi="Times New Roman" w:cs="Times New Roman"/>
          <w:kern w:val="0"/>
          <w:sz w:val="24"/>
          <w:szCs w:val="24"/>
          <w14:ligatures w14:val="none"/>
        </w:rPr>
        <w:t>remain</w:t>
      </w:r>
      <w:proofErr w:type="gramEnd"/>
      <w:r w:rsidRPr="00FF4E59">
        <w:rPr>
          <w:rFonts w:ascii="Times New Roman" w:eastAsia="Times New Roman" w:hAnsi="Times New Roman" w:cs="Times New Roman"/>
          <w:kern w:val="0"/>
          <w:sz w:val="24"/>
          <w:szCs w:val="24"/>
          <w14:ligatures w14:val="none"/>
        </w:rPr>
        <w:t xml:space="preserve"> in effect, including the exemption for certain state, county, or municipal social workers at 258 CMR 31.03(2), the proration of CEs at 258 CMR 31.03(3), and the criteria for approval of CE programs at 258 CMR 31.04.</w:t>
      </w:r>
    </w:p>
    <w:p w14:paraId="5FB76584" w14:textId="77777777" w:rsidR="00FF4E59" w:rsidRPr="00FF4E59" w:rsidRDefault="00FF4E59" w:rsidP="00FF4E59">
      <w:pPr>
        <w:spacing w:after="100" w:afterAutospacing="1" w:line="240" w:lineRule="auto"/>
        <w:rPr>
          <w:rFonts w:ascii="Times New Roman" w:eastAsia="Times New Roman" w:hAnsi="Times New Roman" w:cs="Times New Roman"/>
          <w:kern w:val="0"/>
          <w:sz w:val="24"/>
          <w:szCs w:val="24"/>
          <w14:ligatures w14:val="none"/>
        </w:rPr>
      </w:pPr>
      <w:r w:rsidRPr="00FF4E59">
        <w:rPr>
          <w:rFonts w:ascii="Times New Roman" w:eastAsia="Times New Roman" w:hAnsi="Times New Roman" w:cs="Times New Roman"/>
          <w:kern w:val="0"/>
          <w:sz w:val="24"/>
          <w:szCs w:val="24"/>
          <w14:ligatures w14:val="none"/>
        </w:rPr>
        <w:t>Pursuant to 258 CMR 31.05(1), each licensed social worker “shall maintain a written record of all continuing education courses or programs and/or approved individual continuing education activities they have completed for a period of not less than two consecutive licensure periods, inclusive of the licensure period during which the course, program or activity was completed.”  It is the responsibility of licensees to ensure that this written record includes two (2) CE hours in anti-racism and one (1) CE hour in anti-discrimination meeting the criteria above.</w:t>
      </w:r>
    </w:p>
    <w:p w14:paraId="19BE6F91" w14:textId="77777777" w:rsidR="00FF4E59" w:rsidRPr="00FF4E59" w:rsidRDefault="00FF4E59" w:rsidP="00FF4E59">
      <w:pPr>
        <w:spacing w:after="100" w:afterAutospacing="1" w:line="240" w:lineRule="auto"/>
        <w:rPr>
          <w:rFonts w:ascii="Times New Roman" w:eastAsia="Times New Roman" w:hAnsi="Times New Roman" w:cs="Times New Roman"/>
          <w:kern w:val="0"/>
          <w:sz w:val="24"/>
          <w:szCs w:val="24"/>
          <w14:ligatures w14:val="none"/>
        </w:rPr>
      </w:pPr>
      <w:r w:rsidRPr="00FF4E59">
        <w:rPr>
          <w:rFonts w:ascii="Times New Roman" w:eastAsia="Times New Roman" w:hAnsi="Times New Roman" w:cs="Times New Roman"/>
          <w:kern w:val="0"/>
          <w:sz w:val="24"/>
          <w:szCs w:val="24"/>
          <w14:ligatures w14:val="none"/>
        </w:rPr>
        <w:t xml:space="preserve">The Board will not pre-approve specific courses as meeting the requirements of this policy, and each social worker is responsible for determining whether a course is acceptable under this policy and 258 CMR 31.04.  A social worker should be prepared to demonstrate how the courses taken fulfill the anti-racism and anti-discrimination CE requirements if audited.  Individual education activities under 258 CMR 31.04(4) may qualify, but the Board </w:t>
      </w:r>
      <w:proofErr w:type="gramStart"/>
      <w:r w:rsidRPr="00FF4E59">
        <w:rPr>
          <w:rFonts w:ascii="Times New Roman" w:eastAsia="Times New Roman" w:hAnsi="Times New Roman" w:cs="Times New Roman"/>
          <w:kern w:val="0"/>
          <w:sz w:val="24"/>
          <w:szCs w:val="24"/>
          <w14:ligatures w14:val="none"/>
        </w:rPr>
        <w:t>only will</w:t>
      </w:r>
      <w:proofErr w:type="gramEnd"/>
      <w:r w:rsidRPr="00FF4E59">
        <w:rPr>
          <w:rFonts w:ascii="Times New Roman" w:eastAsia="Times New Roman" w:hAnsi="Times New Roman" w:cs="Times New Roman"/>
          <w:kern w:val="0"/>
          <w:sz w:val="24"/>
          <w:szCs w:val="24"/>
          <w14:ligatures w14:val="none"/>
        </w:rPr>
        <w:t xml:space="preserve"> determine whether an individual education activity is acceptable CE and not whether it satisfies this policy. </w:t>
      </w:r>
    </w:p>
    <w:p w14:paraId="39CAD5C2" w14:textId="77777777" w:rsidR="00FF4E59" w:rsidRPr="00FF4E59" w:rsidRDefault="00FF4E59" w:rsidP="00FF4E59">
      <w:pPr>
        <w:spacing w:after="100" w:afterAutospacing="1" w:line="240" w:lineRule="auto"/>
        <w:rPr>
          <w:rFonts w:ascii="Times New Roman" w:eastAsia="Times New Roman" w:hAnsi="Times New Roman" w:cs="Times New Roman"/>
          <w:kern w:val="0"/>
          <w:sz w:val="24"/>
          <w:szCs w:val="24"/>
          <w14:ligatures w14:val="none"/>
        </w:rPr>
      </w:pPr>
      <w:r w:rsidRPr="00FF4E59">
        <w:rPr>
          <w:rFonts w:ascii="Times New Roman" w:eastAsia="Times New Roman" w:hAnsi="Times New Roman" w:cs="Times New Roman"/>
          <w:kern w:val="0"/>
          <w:sz w:val="24"/>
          <w:szCs w:val="24"/>
          <w14:ligatures w14:val="none"/>
        </w:rPr>
        <w:t xml:space="preserve">All licensees who renew their licenses on or after September 28, </w:t>
      </w:r>
      <w:proofErr w:type="gramStart"/>
      <w:r w:rsidRPr="00FF4E59">
        <w:rPr>
          <w:rFonts w:ascii="Times New Roman" w:eastAsia="Times New Roman" w:hAnsi="Times New Roman" w:cs="Times New Roman"/>
          <w:kern w:val="0"/>
          <w:sz w:val="24"/>
          <w:szCs w:val="24"/>
          <w14:ligatures w14:val="none"/>
        </w:rPr>
        <w:t>2023</w:t>
      </w:r>
      <w:proofErr w:type="gramEnd"/>
      <w:r w:rsidRPr="00FF4E59">
        <w:rPr>
          <w:rFonts w:ascii="Times New Roman" w:eastAsia="Times New Roman" w:hAnsi="Times New Roman" w:cs="Times New Roman"/>
          <w:kern w:val="0"/>
          <w:sz w:val="24"/>
          <w:szCs w:val="24"/>
          <w14:ligatures w14:val="none"/>
        </w:rPr>
        <w:t xml:space="preserve"> are subject to this policy, meaning that, beginning on September 28, 2023, all licensees who renew their licenses must have completed the anti-racism and anti-discrimination CEs described above.</w:t>
      </w:r>
    </w:p>
    <w:p w14:paraId="35774347" w14:textId="77777777" w:rsidR="00FF4E59" w:rsidRPr="00FF4E59" w:rsidRDefault="00FF4E59" w:rsidP="00FF4E59">
      <w:pPr>
        <w:spacing w:after="100" w:afterAutospacing="1" w:line="240" w:lineRule="auto"/>
        <w:rPr>
          <w:rFonts w:ascii="Times New Roman" w:eastAsia="Times New Roman" w:hAnsi="Times New Roman" w:cs="Times New Roman"/>
          <w:kern w:val="0"/>
          <w:sz w:val="24"/>
          <w:szCs w:val="24"/>
          <w14:ligatures w14:val="none"/>
        </w:rPr>
      </w:pPr>
      <w:r w:rsidRPr="00FF4E59">
        <w:rPr>
          <w:rFonts w:ascii="Times New Roman" w:eastAsia="Times New Roman" w:hAnsi="Times New Roman" w:cs="Times New Roman"/>
          <w:kern w:val="0"/>
          <w:sz w:val="24"/>
          <w:szCs w:val="24"/>
          <w14:ligatures w14:val="none"/>
        </w:rPr>
        <w:t> </w:t>
      </w:r>
    </w:p>
    <w:p w14:paraId="3B5CBF6E" w14:textId="77777777" w:rsidR="00FF4E59" w:rsidRPr="00FF4E59" w:rsidRDefault="00FF4E59" w:rsidP="00FF4E59">
      <w:pPr>
        <w:spacing w:after="0" w:line="240" w:lineRule="auto"/>
        <w:rPr>
          <w:rFonts w:ascii="Times New Roman" w:eastAsia="Times New Roman" w:hAnsi="Times New Roman" w:cs="Times New Roman"/>
          <w:kern w:val="0"/>
          <w:sz w:val="24"/>
          <w:szCs w:val="24"/>
          <w14:ligatures w14:val="none"/>
        </w:rPr>
      </w:pPr>
      <w:r w:rsidRPr="00FF4E59">
        <w:rPr>
          <w:rFonts w:ascii="Times New Roman" w:eastAsia="Times New Roman" w:hAnsi="Times New Roman" w:cs="Times New Roman"/>
          <w:b/>
          <w:bCs/>
          <w:kern w:val="0"/>
          <w:sz w:val="24"/>
          <w:szCs w:val="24"/>
          <w14:ligatures w14:val="none"/>
        </w:rPr>
        <w:t>Authority:</w:t>
      </w:r>
      <w:r w:rsidRPr="00FF4E59">
        <w:rPr>
          <w:rFonts w:ascii="Times New Roman" w:eastAsia="Times New Roman" w:hAnsi="Times New Roman" w:cs="Times New Roman"/>
          <w:kern w:val="0"/>
          <w:sz w:val="24"/>
          <w:szCs w:val="24"/>
          <w14:ligatures w14:val="none"/>
        </w:rPr>
        <w:t> M.G.L. Chapter 13, Section 84; 258 CMR 20.00 </w:t>
      </w:r>
      <w:r w:rsidRPr="00FF4E59">
        <w:rPr>
          <w:rFonts w:ascii="Times New Roman" w:eastAsia="Times New Roman" w:hAnsi="Times New Roman" w:cs="Times New Roman"/>
          <w:i/>
          <w:iCs/>
          <w:kern w:val="0"/>
          <w:sz w:val="24"/>
          <w:szCs w:val="24"/>
          <w14:ligatures w14:val="none"/>
        </w:rPr>
        <w:t>et. seq</w:t>
      </w:r>
      <w:r w:rsidRPr="00FF4E59">
        <w:rPr>
          <w:rFonts w:ascii="Times New Roman" w:eastAsia="Times New Roman" w:hAnsi="Times New Roman" w:cs="Times New Roman"/>
          <w:kern w:val="0"/>
          <w:sz w:val="24"/>
          <w:szCs w:val="24"/>
          <w14:ligatures w14:val="none"/>
        </w:rPr>
        <w:t>., 258 CMR 31.00, </w:t>
      </w:r>
      <w:r w:rsidRPr="00FF4E59">
        <w:rPr>
          <w:rFonts w:ascii="Times New Roman" w:eastAsia="Times New Roman" w:hAnsi="Times New Roman" w:cs="Times New Roman"/>
          <w:i/>
          <w:iCs/>
          <w:kern w:val="0"/>
          <w:sz w:val="24"/>
          <w:szCs w:val="24"/>
          <w14:ligatures w14:val="none"/>
        </w:rPr>
        <w:t>et. seq.</w:t>
      </w:r>
    </w:p>
    <w:p w14:paraId="49E13AA1" w14:textId="77777777" w:rsidR="005E73D2" w:rsidRDefault="005E73D2"/>
    <w:sectPr w:rsidR="005E73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E763F5A"/>
    <w:multiLevelType w:val="multilevel"/>
    <w:tmpl w:val="52563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4984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E59"/>
    <w:rsid w:val="001A0136"/>
    <w:rsid w:val="00277204"/>
    <w:rsid w:val="005E73D2"/>
    <w:rsid w:val="00B57097"/>
    <w:rsid w:val="00DE1C83"/>
    <w:rsid w:val="00FF4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B7588"/>
  <w15:chartTrackingRefBased/>
  <w15:docId w15:val="{A3868C8B-4BB1-4550-AEC8-AF3BC7F8E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4E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F4E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4E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4E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4E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4E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4E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4E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4E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4E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F4E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4E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4E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4E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4E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4E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4E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4E59"/>
    <w:rPr>
      <w:rFonts w:eastAsiaTheme="majorEastAsia" w:cstheme="majorBidi"/>
      <w:color w:val="272727" w:themeColor="text1" w:themeTint="D8"/>
    </w:rPr>
  </w:style>
  <w:style w:type="paragraph" w:styleId="Title">
    <w:name w:val="Title"/>
    <w:basedOn w:val="Normal"/>
    <w:next w:val="Normal"/>
    <w:link w:val="TitleChar"/>
    <w:uiPriority w:val="10"/>
    <w:qFormat/>
    <w:rsid w:val="00FF4E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4E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4E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4E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4E59"/>
    <w:pPr>
      <w:spacing w:before="160"/>
      <w:jc w:val="center"/>
    </w:pPr>
    <w:rPr>
      <w:i/>
      <w:iCs/>
      <w:color w:val="404040" w:themeColor="text1" w:themeTint="BF"/>
    </w:rPr>
  </w:style>
  <w:style w:type="character" w:customStyle="1" w:styleId="QuoteChar">
    <w:name w:val="Quote Char"/>
    <w:basedOn w:val="DefaultParagraphFont"/>
    <w:link w:val="Quote"/>
    <w:uiPriority w:val="29"/>
    <w:rsid w:val="00FF4E59"/>
    <w:rPr>
      <w:i/>
      <w:iCs/>
      <w:color w:val="404040" w:themeColor="text1" w:themeTint="BF"/>
    </w:rPr>
  </w:style>
  <w:style w:type="paragraph" w:styleId="ListParagraph">
    <w:name w:val="List Paragraph"/>
    <w:basedOn w:val="Normal"/>
    <w:uiPriority w:val="34"/>
    <w:qFormat/>
    <w:rsid w:val="00FF4E59"/>
    <w:pPr>
      <w:ind w:left="720"/>
      <w:contextualSpacing/>
    </w:pPr>
  </w:style>
  <w:style w:type="character" w:styleId="IntenseEmphasis">
    <w:name w:val="Intense Emphasis"/>
    <w:basedOn w:val="DefaultParagraphFont"/>
    <w:uiPriority w:val="21"/>
    <w:qFormat/>
    <w:rsid w:val="00FF4E59"/>
    <w:rPr>
      <w:i/>
      <w:iCs/>
      <w:color w:val="0F4761" w:themeColor="accent1" w:themeShade="BF"/>
    </w:rPr>
  </w:style>
  <w:style w:type="paragraph" w:styleId="IntenseQuote">
    <w:name w:val="Intense Quote"/>
    <w:basedOn w:val="Normal"/>
    <w:next w:val="Normal"/>
    <w:link w:val="IntenseQuoteChar"/>
    <w:uiPriority w:val="30"/>
    <w:qFormat/>
    <w:rsid w:val="00FF4E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4E59"/>
    <w:rPr>
      <w:i/>
      <w:iCs/>
      <w:color w:val="0F4761" w:themeColor="accent1" w:themeShade="BF"/>
    </w:rPr>
  </w:style>
  <w:style w:type="character" w:styleId="IntenseReference">
    <w:name w:val="Intense Reference"/>
    <w:basedOn w:val="DefaultParagraphFont"/>
    <w:uiPriority w:val="32"/>
    <w:qFormat/>
    <w:rsid w:val="00FF4E59"/>
    <w:rPr>
      <w:b/>
      <w:bCs/>
      <w:smallCaps/>
      <w:color w:val="0F4761" w:themeColor="accent1" w:themeShade="BF"/>
      <w:spacing w:val="5"/>
    </w:rPr>
  </w:style>
  <w:style w:type="paragraph" w:styleId="NormalWeb">
    <w:name w:val="Normal (Web)"/>
    <w:basedOn w:val="Normal"/>
    <w:uiPriority w:val="99"/>
    <w:semiHidden/>
    <w:unhideWhenUsed/>
    <w:rsid w:val="00FF4E5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FF4E59"/>
    <w:rPr>
      <w:b/>
      <w:bCs/>
    </w:rPr>
  </w:style>
  <w:style w:type="character" w:styleId="Emphasis">
    <w:name w:val="Emphasis"/>
    <w:basedOn w:val="DefaultParagraphFont"/>
    <w:uiPriority w:val="20"/>
    <w:qFormat/>
    <w:rsid w:val="00FF4E5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4387078">
      <w:bodyDiv w:val="1"/>
      <w:marLeft w:val="0"/>
      <w:marRight w:val="0"/>
      <w:marTop w:val="0"/>
      <w:marBottom w:val="0"/>
      <w:divBdr>
        <w:top w:val="none" w:sz="0" w:space="0" w:color="auto"/>
        <w:left w:val="none" w:sz="0" w:space="0" w:color="auto"/>
        <w:bottom w:val="none" w:sz="0" w:space="0" w:color="auto"/>
        <w:right w:val="none" w:sz="0" w:space="0" w:color="auto"/>
      </w:divBdr>
      <w:divsChild>
        <w:div w:id="5211712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665</Words>
  <Characters>3794</Characters>
  <Application>Microsoft Office Word</Application>
  <DocSecurity>0</DocSecurity>
  <Lines>31</Lines>
  <Paragraphs>8</Paragraphs>
  <ScaleCrop>false</ScaleCrop>
  <Company/>
  <LinksUpToDate>false</LinksUpToDate>
  <CharactersWithSpaces>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Murphy, Erin E (DPH)</dc:creator>
  <cp:keywords/>
  <dc:description/>
  <cp:lastModifiedBy>Murphy, Erin E (DPH)</cp:lastModifiedBy>
  <cp:revision>1</cp:revision>
  <dcterms:created xsi:type="dcterms:W3CDTF">2024-05-31T21:10:00Z</dcterms:created>
  <dcterms:modified xsi:type="dcterms:W3CDTF">2024-05-31T21:12:00Z</dcterms:modified>
</cp:coreProperties>
</file>