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7F1D7" w14:textId="4C5B56A1" w:rsidR="008F4525" w:rsidRDefault="00EF49F5" w:rsidP="00EF49F5">
      <w:pPr>
        <w:jc w:val="center"/>
      </w:pPr>
      <w:r w:rsidRPr="001F07E0">
        <w:rPr>
          <w:noProof/>
        </w:rPr>
        <w:drawing>
          <wp:inline distT="0" distB="0" distL="0" distR="0" wp14:anchorId="67173B79" wp14:editId="221354E0">
            <wp:extent cx="6269170" cy="7452360"/>
            <wp:effectExtent l="0" t="0" r="0" b="0"/>
            <wp:docPr id="1494149845" name="Picture 1" descr="STI Testing Protocol Di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149845" name="Picture 1" descr="STI Testing Protocol Diagram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02474" cy="749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F1AB4" w14:textId="77777777" w:rsidR="00EF49F5" w:rsidRDefault="00EF49F5" w:rsidP="00EF49F5">
      <w:pPr>
        <w:pStyle w:val="BodyText"/>
        <w:spacing w:before="168" w:after="1"/>
      </w:pPr>
    </w:p>
    <w:p w14:paraId="7E502D8D" w14:textId="4C36FB5F" w:rsidR="00EF49F5" w:rsidRDefault="00EF49F5" w:rsidP="00EF49F5">
      <w:pPr>
        <w:ind w:left="307"/>
        <w:rPr>
          <w:sz w:val="20"/>
        </w:rPr>
      </w:pPr>
      <w:r>
        <w:rPr>
          <w:noProof/>
        </w:rPr>
        <mc:AlternateContent>
          <mc:Choice Requires="wps">
            <w:drawing>
              <wp:inline distT="0" distB="0" distL="0" distR="0" wp14:anchorId="15B7A768" wp14:editId="42DA4FDF">
                <wp:extent cx="5637530" cy="401955"/>
                <wp:effectExtent l="13970" t="12700" r="15875" b="13970"/>
                <wp:docPr id="2107682501" name="Text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637530" cy="401955"/>
                        </a:xfrm>
                        <a:prstGeom prst="rect">
                          <a:avLst/>
                        </a:prstGeom>
                        <a:solidFill>
                          <a:srgbClr val="FFE699"/>
                        </a:solidFill>
                        <a:ln w="12700">
                          <a:solidFill>
                            <a:srgbClr val="FFD96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091E9E" w14:textId="77777777" w:rsidR="00EF49F5" w:rsidRDefault="00EF49F5" w:rsidP="00EF49F5">
                            <w:pPr>
                              <w:pStyle w:val="BodyText"/>
                              <w:spacing w:before="58"/>
                              <w:ind w:left="2" w:right="3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Site</w:t>
                            </w:r>
                            <w:r>
                              <w:rPr>
                                <w:color w:val="00000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specific</w:t>
                            </w:r>
                            <w:r>
                              <w:rPr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testing</w:t>
                            </w:r>
                            <w:r>
                              <w:rPr>
                                <w:color w:val="00000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(oral,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anal,</w:t>
                            </w:r>
                            <w:r>
                              <w:rPr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vaginal):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generally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u w:val="single"/>
                              </w:rPr>
                              <w:t>NOT</w:t>
                            </w:r>
                            <w:r>
                              <w:rPr>
                                <w:b/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recommended</w:t>
                            </w:r>
                            <w:r>
                              <w:rPr>
                                <w:color w:val="00000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during</w:t>
                            </w:r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acute</w:t>
                            </w:r>
                            <w:r>
                              <w:rPr>
                                <w:color w:val="00000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timeframe.</w:t>
                            </w:r>
                          </w:p>
                          <w:p w14:paraId="06E881D9" w14:textId="77777777" w:rsidR="00EF49F5" w:rsidRDefault="00EF49F5" w:rsidP="00EF49F5">
                            <w:pPr>
                              <w:pStyle w:val="BodyText"/>
                              <w:spacing w:before="46"/>
                              <w:ind w:right="3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Patients</w:t>
                            </w:r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with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genital</w:t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s/s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of</w:t>
                            </w:r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infection:</w:t>
                            </w:r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management</w:t>
                            </w:r>
                            <w:r>
                              <w:rPr>
                                <w:color w:val="00000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per</w:t>
                            </w:r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ED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provider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5B7A768" id="_x0000_t202" coordsize="21600,21600" o:spt="202" path="m,l,21600r21600,l21600,xe">
                <v:stroke joinstyle="miter"/>
                <v:path gradientshapeok="t" o:connecttype="rect"/>
              </v:shapetype>
              <v:shape id="Textbox 44" o:spid="_x0000_s1026" type="#_x0000_t202" style="width:443.9pt;height:31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" fillcolor="#ffe699" strokecolor="#ffd966" strokeweight="1pt">
                <v:path arrowok="t"/>
                <v:textbox inset="0,0,0,0">
                  <w:txbxContent>
                    <w:p w14:paraId="66091E9E" w14:textId="77777777" w:rsidR="00EF49F5" w:rsidRDefault="00EF49F5" w:rsidP="00EF49F5">
                      <w:pPr>
                        <w:pStyle w:val="BodyText"/>
                        <w:spacing w:before="58"/>
                        <w:ind w:left="2" w:right="3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Site</w:t>
                      </w:r>
                      <w:r>
                        <w:rPr>
                          <w:color w:val="000000"/>
                          <w:spacing w:val="-1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specific</w:t>
                      </w:r>
                      <w:r>
                        <w:rPr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testing</w:t>
                      </w:r>
                      <w:r>
                        <w:rPr>
                          <w:color w:val="000000"/>
                          <w:spacing w:val="-1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(oral,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anal,</w:t>
                      </w:r>
                      <w:r>
                        <w:rPr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vaginal):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proofErr w:type="gramStart"/>
                      <w:r>
                        <w:rPr>
                          <w:color w:val="000000"/>
                        </w:rPr>
                        <w:t>generally</w:t>
                      </w:r>
                      <w:proofErr w:type="gramEnd"/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u w:val="single"/>
                        </w:rPr>
                        <w:t>NOT</w:t>
                      </w:r>
                      <w:r>
                        <w:rPr>
                          <w:b/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recommended</w:t>
                      </w:r>
                      <w:r>
                        <w:rPr>
                          <w:color w:val="000000"/>
                          <w:spacing w:val="-1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during</w:t>
                      </w:r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acute</w:t>
                      </w:r>
                      <w:r>
                        <w:rPr>
                          <w:color w:val="000000"/>
                          <w:spacing w:val="-14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timeframe.</w:t>
                      </w:r>
                    </w:p>
                    <w:p w14:paraId="06E881D9" w14:textId="77777777" w:rsidR="00EF49F5" w:rsidRDefault="00EF49F5" w:rsidP="00EF49F5">
                      <w:pPr>
                        <w:pStyle w:val="BodyText"/>
                        <w:spacing w:before="46"/>
                        <w:ind w:right="3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Patients</w:t>
                      </w:r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with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genital</w:t>
                      </w:r>
                      <w:r>
                        <w:rPr>
                          <w:color w:val="000000"/>
                          <w:spacing w:val="-1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s/s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of</w:t>
                      </w:r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infection:</w:t>
                      </w:r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management</w:t>
                      </w:r>
                      <w:r>
                        <w:rPr>
                          <w:color w:val="000000"/>
                          <w:spacing w:val="-1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per</w:t>
                      </w:r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ED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provider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4F062F9" w14:textId="77777777" w:rsidR="00EF49F5" w:rsidRDefault="00EF49F5" w:rsidP="00EF49F5">
      <w:pPr>
        <w:pStyle w:val="ListParagraph"/>
        <w:widowControl w:val="0"/>
        <w:numPr>
          <w:ilvl w:val="0"/>
          <w:numId w:val="1"/>
        </w:numPr>
        <w:tabs>
          <w:tab w:val="left" w:pos="536"/>
        </w:tabs>
        <w:autoSpaceDE w:val="0"/>
        <w:autoSpaceDN w:val="0"/>
        <w:spacing w:before="87" w:after="0" w:line="240" w:lineRule="auto"/>
        <w:contextualSpacing w:val="0"/>
        <w:rPr>
          <w:sz w:val="19"/>
        </w:rPr>
      </w:pPr>
      <w:r>
        <w:rPr>
          <w:sz w:val="19"/>
        </w:rPr>
        <w:t>Prophylaxis</w:t>
      </w:r>
      <w:r>
        <w:rPr>
          <w:spacing w:val="-9"/>
          <w:sz w:val="19"/>
        </w:rPr>
        <w:t xml:space="preserve"> </w:t>
      </w:r>
      <w:r>
        <w:rPr>
          <w:sz w:val="19"/>
        </w:rPr>
        <w:t>and</w:t>
      </w:r>
      <w:r>
        <w:rPr>
          <w:spacing w:val="-8"/>
          <w:sz w:val="19"/>
        </w:rPr>
        <w:t xml:space="preserve"> </w:t>
      </w:r>
      <w:r>
        <w:rPr>
          <w:sz w:val="19"/>
        </w:rPr>
        <w:t>testing</w:t>
      </w:r>
      <w:r>
        <w:rPr>
          <w:spacing w:val="-9"/>
          <w:sz w:val="19"/>
        </w:rPr>
        <w:t xml:space="preserve"> </w:t>
      </w:r>
      <w:r>
        <w:rPr>
          <w:sz w:val="19"/>
        </w:rPr>
        <w:t>for</w:t>
      </w:r>
      <w:r>
        <w:rPr>
          <w:spacing w:val="-9"/>
          <w:sz w:val="19"/>
        </w:rPr>
        <w:t xml:space="preserve"> </w:t>
      </w:r>
      <w:r>
        <w:rPr>
          <w:sz w:val="19"/>
        </w:rPr>
        <w:t>trichomoniasis</w:t>
      </w:r>
      <w:r>
        <w:rPr>
          <w:spacing w:val="-10"/>
          <w:sz w:val="19"/>
        </w:rPr>
        <w:t xml:space="preserve"> </w:t>
      </w:r>
      <w:r>
        <w:rPr>
          <w:sz w:val="19"/>
        </w:rPr>
        <w:t>is</w:t>
      </w:r>
      <w:r>
        <w:rPr>
          <w:spacing w:val="-7"/>
          <w:sz w:val="19"/>
        </w:rPr>
        <w:t xml:space="preserve"> </w:t>
      </w:r>
      <w:r>
        <w:rPr>
          <w:sz w:val="19"/>
        </w:rPr>
        <w:t>only</w:t>
      </w:r>
      <w:r>
        <w:rPr>
          <w:spacing w:val="-7"/>
          <w:sz w:val="19"/>
        </w:rPr>
        <w:t xml:space="preserve"> </w:t>
      </w:r>
      <w:r>
        <w:rPr>
          <w:sz w:val="19"/>
        </w:rPr>
        <w:t>recommended</w:t>
      </w:r>
      <w:r>
        <w:rPr>
          <w:spacing w:val="-8"/>
          <w:sz w:val="19"/>
        </w:rPr>
        <w:t xml:space="preserve"> </w:t>
      </w:r>
      <w:r>
        <w:rPr>
          <w:sz w:val="19"/>
        </w:rPr>
        <w:t>for</w:t>
      </w:r>
      <w:r>
        <w:rPr>
          <w:spacing w:val="-10"/>
          <w:sz w:val="19"/>
        </w:rPr>
        <w:t xml:space="preserve"> </w:t>
      </w:r>
      <w:r>
        <w:rPr>
          <w:sz w:val="19"/>
        </w:rPr>
        <w:t>patients</w:t>
      </w:r>
      <w:r>
        <w:rPr>
          <w:spacing w:val="-9"/>
          <w:sz w:val="19"/>
        </w:rPr>
        <w:t xml:space="preserve"> </w:t>
      </w:r>
      <w:r>
        <w:rPr>
          <w:sz w:val="19"/>
        </w:rPr>
        <w:t>with</w:t>
      </w:r>
      <w:r>
        <w:rPr>
          <w:spacing w:val="-5"/>
          <w:sz w:val="19"/>
        </w:rPr>
        <w:t xml:space="preserve"> </w:t>
      </w:r>
      <w:r>
        <w:rPr>
          <w:sz w:val="19"/>
        </w:rPr>
        <w:t>a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>vagina.</w:t>
      </w:r>
    </w:p>
    <w:p w14:paraId="7511D8D3" w14:textId="77777777" w:rsidR="00EF49F5" w:rsidRDefault="00EF49F5" w:rsidP="00EF49F5">
      <w:pPr>
        <w:pStyle w:val="ListParagraph"/>
        <w:widowControl w:val="0"/>
        <w:numPr>
          <w:ilvl w:val="0"/>
          <w:numId w:val="1"/>
        </w:numPr>
        <w:tabs>
          <w:tab w:val="left" w:pos="536"/>
        </w:tabs>
        <w:autoSpaceDE w:val="0"/>
        <w:autoSpaceDN w:val="0"/>
        <w:spacing w:before="9" w:after="0" w:line="240" w:lineRule="auto"/>
        <w:contextualSpacing w:val="0"/>
        <w:rPr>
          <w:sz w:val="18"/>
        </w:rPr>
      </w:pPr>
      <w:r>
        <w:rPr>
          <w:sz w:val="19"/>
        </w:rPr>
        <w:t>HIV</w:t>
      </w:r>
      <w:r>
        <w:rPr>
          <w:spacing w:val="-1"/>
          <w:sz w:val="19"/>
        </w:rPr>
        <w:t xml:space="preserve"> </w:t>
      </w:r>
      <w:r>
        <w:rPr>
          <w:sz w:val="19"/>
        </w:rPr>
        <w:t>–</w:t>
      </w:r>
      <w:r>
        <w:rPr>
          <w:spacing w:val="-1"/>
          <w:sz w:val="19"/>
        </w:rPr>
        <w:t xml:space="preserve"> </w:t>
      </w:r>
      <w:r>
        <w:rPr>
          <w:color w:val="201D1E"/>
          <w:sz w:val="18"/>
        </w:rPr>
        <w:t>a</w:t>
      </w:r>
      <w:r>
        <w:rPr>
          <w:color w:val="201D1E"/>
          <w:spacing w:val="-3"/>
          <w:sz w:val="18"/>
        </w:rPr>
        <w:t xml:space="preserve"> </w:t>
      </w:r>
      <w:r>
        <w:rPr>
          <w:color w:val="201D1E"/>
          <w:sz w:val="18"/>
        </w:rPr>
        <w:t>rapid</w:t>
      </w:r>
      <w:r>
        <w:rPr>
          <w:color w:val="201D1E"/>
          <w:spacing w:val="-3"/>
          <w:sz w:val="18"/>
        </w:rPr>
        <w:t xml:space="preserve"> </w:t>
      </w:r>
      <w:r>
        <w:rPr>
          <w:color w:val="201D1E"/>
          <w:sz w:val="18"/>
        </w:rPr>
        <w:t>(point-of-care</w:t>
      </w:r>
      <w:r>
        <w:rPr>
          <w:color w:val="201D1E"/>
          <w:spacing w:val="-10"/>
          <w:sz w:val="18"/>
        </w:rPr>
        <w:t xml:space="preserve"> </w:t>
      </w:r>
      <w:r>
        <w:rPr>
          <w:color w:val="201D1E"/>
          <w:sz w:val="18"/>
        </w:rPr>
        <w:t>test,</w:t>
      </w:r>
      <w:r>
        <w:rPr>
          <w:color w:val="201D1E"/>
          <w:spacing w:val="-3"/>
          <w:sz w:val="18"/>
        </w:rPr>
        <w:t xml:space="preserve"> </w:t>
      </w:r>
      <w:r>
        <w:rPr>
          <w:color w:val="201D1E"/>
          <w:sz w:val="18"/>
        </w:rPr>
        <w:t>if</w:t>
      </w:r>
      <w:r>
        <w:rPr>
          <w:color w:val="201D1E"/>
          <w:spacing w:val="-3"/>
          <w:sz w:val="18"/>
        </w:rPr>
        <w:t xml:space="preserve"> </w:t>
      </w:r>
      <w:r>
        <w:rPr>
          <w:color w:val="201D1E"/>
          <w:sz w:val="18"/>
        </w:rPr>
        <w:t>available)</w:t>
      </w:r>
      <w:r>
        <w:rPr>
          <w:color w:val="201D1E"/>
          <w:spacing w:val="-5"/>
          <w:sz w:val="18"/>
        </w:rPr>
        <w:t xml:space="preserve"> </w:t>
      </w:r>
      <w:r>
        <w:rPr>
          <w:color w:val="201D1E"/>
          <w:sz w:val="18"/>
        </w:rPr>
        <w:t>or</w:t>
      </w:r>
      <w:r>
        <w:rPr>
          <w:color w:val="201D1E"/>
          <w:spacing w:val="-3"/>
          <w:sz w:val="18"/>
        </w:rPr>
        <w:t xml:space="preserve"> </w:t>
      </w:r>
      <w:r>
        <w:rPr>
          <w:color w:val="201D1E"/>
          <w:sz w:val="18"/>
        </w:rPr>
        <w:t>laboratory-based</w:t>
      </w:r>
      <w:r>
        <w:rPr>
          <w:color w:val="201D1E"/>
          <w:spacing w:val="-8"/>
          <w:sz w:val="18"/>
        </w:rPr>
        <w:t xml:space="preserve"> </w:t>
      </w:r>
      <w:r>
        <w:rPr>
          <w:color w:val="201D1E"/>
          <w:sz w:val="18"/>
        </w:rPr>
        <w:t>antigen/antibody</w:t>
      </w:r>
      <w:r>
        <w:rPr>
          <w:color w:val="201D1E"/>
          <w:spacing w:val="-7"/>
          <w:sz w:val="18"/>
        </w:rPr>
        <w:t xml:space="preserve"> </w:t>
      </w:r>
      <w:r>
        <w:rPr>
          <w:color w:val="201D1E"/>
          <w:sz w:val="18"/>
        </w:rPr>
        <w:t>combination</w:t>
      </w:r>
      <w:r>
        <w:rPr>
          <w:color w:val="201D1E"/>
          <w:spacing w:val="-8"/>
          <w:sz w:val="18"/>
        </w:rPr>
        <w:t xml:space="preserve"> </w:t>
      </w:r>
      <w:r>
        <w:rPr>
          <w:color w:val="201D1E"/>
          <w:spacing w:val="-2"/>
          <w:sz w:val="18"/>
        </w:rPr>
        <w:t>(Ag/Ab)</w:t>
      </w:r>
    </w:p>
    <w:p w14:paraId="48B805D9" w14:textId="77777777" w:rsidR="00EF49F5" w:rsidRDefault="00EF49F5" w:rsidP="00EF49F5">
      <w:pPr>
        <w:pStyle w:val="ListParagraph"/>
        <w:widowControl w:val="0"/>
        <w:numPr>
          <w:ilvl w:val="0"/>
          <w:numId w:val="1"/>
        </w:numPr>
        <w:tabs>
          <w:tab w:val="left" w:pos="536"/>
        </w:tabs>
        <w:autoSpaceDE w:val="0"/>
        <w:autoSpaceDN w:val="0"/>
        <w:spacing w:before="10" w:after="0" w:line="240" w:lineRule="auto"/>
        <w:contextualSpacing w:val="0"/>
        <w:rPr>
          <w:sz w:val="19"/>
        </w:rPr>
      </w:pPr>
      <w:r>
        <w:rPr>
          <w:sz w:val="19"/>
        </w:rPr>
        <w:t>Hep</w:t>
      </w:r>
      <w:r>
        <w:rPr>
          <w:spacing w:val="-6"/>
          <w:sz w:val="19"/>
        </w:rPr>
        <w:t xml:space="preserve"> </w:t>
      </w:r>
      <w:r>
        <w:rPr>
          <w:sz w:val="19"/>
        </w:rPr>
        <w:t>sAg=</w:t>
      </w:r>
      <w:r>
        <w:rPr>
          <w:spacing w:val="-8"/>
          <w:sz w:val="19"/>
        </w:rPr>
        <w:t xml:space="preserve"> </w:t>
      </w:r>
      <w:r>
        <w:rPr>
          <w:sz w:val="19"/>
        </w:rPr>
        <w:t>Surface</w:t>
      </w:r>
      <w:r>
        <w:rPr>
          <w:spacing w:val="-10"/>
          <w:sz w:val="19"/>
        </w:rPr>
        <w:t xml:space="preserve"> </w:t>
      </w:r>
      <w:r>
        <w:rPr>
          <w:sz w:val="19"/>
        </w:rPr>
        <w:t>Antigen,</w:t>
      </w:r>
      <w:r>
        <w:rPr>
          <w:spacing w:val="-10"/>
          <w:sz w:val="19"/>
        </w:rPr>
        <w:t xml:space="preserve"> </w:t>
      </w:r>
      <w:r>
        <w:rPr>
          <w:sz w:val="19"/>
        </w:rPr>
        <w:t>sAb=</w:t>
      </w:r>
      <w:r>
        <w:rPr>
          <w:spacing w:val="-8"/>
          <w:sz w:val="19"/>
        </w:rPr>
        <w:t xml:space="preserve"> </w:t>
      </w:r>
      <w:r>
        <w:rPr>
          <w:sz w:val="19"/>
        </w:rPr>
        <w:t>Surface</w:t>
      </w:r>
      <w:r>
        <w:rPr>
          <w:spacing w:val="-10"/>
          <w:sz w:val="19"/>
        </w:rPr>
        <w:t xml:space="preserve"> </w:t>
      </w:r>
      <w:r>
        <w:rPr>
          <w:sz w:val="19"/>
        </w:rPr>
        <w:t>Antibody,</w:t>
      </w:r>
      <w:r>
        <w:rPr>
          <w:spacing w:val="-8"/>
          <w:sz w:val="19"/>
        </w:rPr>
        <w:t xml:space="preserve"> </w:t>
      </w:r>
      <w:r>
        <w:rPr>
          <w:sz w:val="19"/>
        </w:rPr>
        <w:t>cAb=</w:t>
      </w:r>
      <w:r>
        <w:rPr>
          <w:spacing w:val="-8"/>
          <w:sz w:val="19"/>
        </w:rPr>
        <w:t xml:space="preserve"> </w:t>
      </w:r>
      <w:r>
        <w:rPr>
          <w:sz w:val="19"/>
        </w:rPr>
        <w:t>Core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>Antibody</w:t>
      </w:r>
    </w:p>
    <w:p w14:paraId="56C51E96" w14:textId="77777777" w:rsidR="00EF49F5" w:rsidRDefault="00EF49F5" w:rsidP="00EF49F5">
      <w:pPr>
        <w:pStyle w:val="ListParagraph"/>
        <w:widowControl w:val="0"/>
        <w:numPr>
          <w:ilvl w:val="0"/>
          <w:numId w:val="1"/>
        </w:numPr>
        <w:tabs>
          <w:tab w:val="left" w:pos="536"/>
        </w:tabs>
        <w:autoSpaceDE w:val="0"/>
        <w:autoSpaceDN w:val="0"/>
        <w:spacing w:before="9" w:after="0" w:line="247" w:lineRule="auto"/>
        <w:ind w:right="220"/>
        <w:contextualSpacing w:val="0"/>
        <w:jc w:val="both"/>
        <w:rPr>
          <w:sz w:val="19"/>
        </w:rPr>
      </w:pPr>
      <w:r>
        <w:rPr>
          <w:sz w:val="19"/>
        </w:rPr>
        <w:t>If</w:t>
      </w:r>
      <w:r>
        <w:rPr>
          <w:spacing w:val="-1"/>
          <w:sz w:val="19"/>
        </w:rPr>
        <w:t xml:space="preserve"> </w:t>
      </w:r>
      <w:r>
        <w:rPr>
          <w:sz w:val="19"/>
        </w:rPr>
        <w:t>a</w:t>
      </w:r>
      <w:r>
        <w:rPr>
          <w:spacing w:val="-4"/>
          <w:sz w:val="19"/>
        </w:rPr>
        <w:t xml:space="preserve"> </w:t>
      </w:r>
      <w:r>
        <w:rPr>
          <w:sz w:val="19"/>
        </w:rPr>
        <w:t>patient</w:t>
      </w:r>
      <w:r>
        <w:rPr>
          <w:spacing w:val="-4"/>
          <w:sz w:val="19"/>
        </w:rPr>
        <w:t xml:space="preserve"> </w:t>
      </w:r>
      <w:r>
        <w:rPr>
          <w:sz w:val="19"/>
        </w:rPr>
        <w:t>declines</w:t>
      </w:r>
      <w:r>
        <w:rPr>
          <w:spacing w:val="-7"/>
          <w:sz w:val="19"/>
        </w:rPr>
        <w:t xml:space="preserve"> </w:t>
      </w:r>
      <w:r>
        <w:rPr>
          <w:sz w:val="19"/>
        </w:rPr>
        <w:t>serology,</w:t>
      </w:r>
      <w:r>
        <w:rPr>
          <w:spacing w:val="-4"/>
          <w:sz w:val="19"/>
        </w:rPr>
        <w:t xml:space="preserve"> </w:t>
      </w:r>
      <w:r>
        <w:rPr>
          <w:sz w:val="19"/>
        </w:rPr>
        <w:t>decisions</w:t>
      </w:r>
      <w:r>
        <w:rPr>
          <w:spacing w:val="-7"/>
          <w:sz w:val="19"/>
        </w:rPr>
        <w:t xml:space="preserve"> </w:t>
      </w:r>
      <w:r>
        <w:rPr>
          <w:sz w:val="19"/>
        </w:rPr>
        <w:t>regarding</w:t>
      </w:r>
      <w:r>
        <w:rPr>
          <w:spacing w:val="-7"/>
          <w:sz w:val="19"/>
        </w:rPr>
        <w:t xml:space="preserve"> </w:t>
      </w:r>
      <w:r>
        <w:rPr>
          <w:sz w:val="19"/>
        </w:rPr>
        <w:t>nPEP</w:t>
      </w:r>
      <w:r>
        <w:rPr>
          <w:spacing w:val="-1"/>
          <w:sz w:val="19"/>
        </w:rPr>
        <w:t xml:space="preserve"> </w:t>
      </w:r>
      <w:r>
        <w:rPr>
          <w:sz w:val="19"/>
        </w:rPr>
        <w:t>administration</w:t>
      </w:r>
      <w:r>
        <w:rPr>
          <w:spacing w:val="-9"/>
          <w:sz w:val="19"/>
        </w:rPr>
        <w:t xml:space="preserve"> </w:t>
      </w:r>
      <w:r>
        <w:rPr>
          <w:sz w:val="19"/>
        </w:rPr>
        <w:t>should</w:t>
      </w:r>
      <w:r>
        <w:rPr>
          <w:spacing w:val="-4"/>
          <w:sz w:val="19"/>
        </w:rPr>
        <w:t xml:space="preserve"> </w:t>
      </w:r>
      <w:r>
        <w:rPr>
          <w:sz w:val="19"/>
        </w:rPr>
        <w:t>be</w:t>
      </w:r>
      <w:r>
        <w:rPr>
          <w:spacing w:val="-4"/>
          <w:sz w:val="19"/>
        </w:rPr>
        <w:t xml:space="preserve"> </w:t>
      </w:r>
      <w:r>
        <w:rPr>
          <w:sz w:val="19"/>
        </w:rPr>
        <w:t>made</w:t>
      </w:r>
      <w:r>
        <w:rPr>
          <w:spacing w:val="-1"/>
          <w:sz w:val="19"/>
        </w:rPr>
        <w:t xml:space="preserve"> </w:t>
      </w:r>
      <w:r>
        <w:rPr>
          <w:sz w:val="19"/>
        </w:rPr>
        <w:t>by</w:t>
      </w:r>
      <w:r>
        <w:rPr>
          <w:spacing w:val="-3"/>
          <w:sz w:val="19"/>
        </w:rPr>
        <w:t xml:space="preserve"> </w:t>
      </w:r>
      <w:r>
        <w:rPr>
          <w:sz w:val="19"/>
        </w:rPr>
        <w:t>the</w:t>
      </w:r>
      <w:r>
        <w:rPr>
          <w:spacing w:val="-4"/>
          <w:sz w:val="19"/>
        </w:rPr>
        <w:t xml:space="preserve"> </w:t>
      </w:r>
      <w:r>
        <w:rPr>
          <w:sz w:val="19"/>
        </w:rPr>
        <w:t>medical provider,</w:t>
      </w:r>
      <w:r>
        <w:rPr>
          <w:spacing w:val="-5"/>
          <w:sz w:val="19"/>
        </w:rPr>
        <w:t xml:space="preserve"> </w:t>
      </w:r>
      <w:r>
        <w:rPr>
          <w:sz w:val="19"/>
        </w:rPr>
        <w:t>in</w:t>
      </w:r>
      <w:r>
        <w:rPr>
          <w:spacing w:val="-5"/>
          <w:sz w:val="19"/>
        </w:rPr>
        <w:t xml:space="preserve"> </w:t>
      </w:r>
      <w:r>
        <w:rPr>
          <w:sz w:val="19"/>
        </w:rPr>
        <w:t>consultation</w:t>
      </w:r>
      <w:r>
        <w:rPr>
          <w:spacing w:val="-10"/>
          <w:sz w:val="19"/>
        </w:rPr>
        <w:t xml:space="preserve"> </w:t>
      </w:r>
      <w:r>
        <w:rPr>
          <w:sz w:val="19"/>
        </w:rPr>
        <w:t>with</w:t>
      </w:r>
      <w:r>
        <w:rPr>
          <w:spacing w:val="-2"/>
          <w:sz w:val="19"/>
        </w:rPr>
        <w:t xml:space="preserve"> </w:t>
      </w:r>
      <w:r>
        <w:rPr>
          <w:sz w:val="19"/>
        </w:rPr>
        <w:t>the</w:t>
      </w:r>
      <w:r>
        <w:rPr>
          <w:spacing w:val="-5"/>
          <w:sz w:val="19"/>
        </w:rPr>
        <w:t xml:space="preserve"> </w:t>
      </w:r>
      <w:r>
        <w:rPr>
          <w:sz w:val="19"/>
        </w:rPr>
        <w:t>patient,</w:t>
      </w:r>
      <w:r>
        <w:rPr>
          <w:spacing w:val="-7"/>
          <w:sz w:val="19"/>
        </w:rPr>
        <w:t xml:space="preserve"> </w:t>
      </w:r>
      <w:r>
        <w:rPr>
          <w:sz w:val="19"/>
        </w:rPr>
        <w:t>based</w:t>
      </w:r>
      <w:r>
        <w:rPr>
          <w:spacing w:val="-5"/>
          <w:sz w:val="19"/>
        </w:rPr>
        <w:t xml:space="preserve"> </w:t>
      </w:r>
      <w:r>
        <w:rPr>
          <w:sz w:val="19"/>
        </w:rPr>
        <w:t>on</w:t>
      </w:r>
      <w:r>
        <w:rPr>
          <w:spacing w:val="-5"/>
          <w:sz w:val="19"/>
        </w:rPr>
        <w:t xml:space="preserve"> </w:t>
      </w:r>
      <w:r>
        <w:rPr>
          <w:sz w:val="19"/>
        </w:rPr>
        <w:t>the</w:t>
      </w:r>
      <w:r>
        <w:rPr>
          <w:spacing w:val="-5"/>
          <w:sz w:val="19"/>
        </w:rPr>
        <w:t xml:space="preserve"> </w:t>
      </w:r>
      <w:r>
        <w:rPr>
          <w:sz w:val="19"/>
        </w:rPr>
        <w:t>patient’s</w:t>
      </w:r>
      <w:r>
        <w:rPr>
          <w:spacing w:val="-6"/>
          <w:sz w:val="19"/>
        </w:rPr>
        <w:t xml:space="preserve"> </w:t>
      </w:r>
      <w:r>
        <w:rPr>
          <w:sz w:val="19"/>
        </w:rPr>
        <w:t>medical</w:t>
      </w:r>
      <w:r>
        <w:rPr>
          <w:spacing w:val="-4"/>
          <w:sz w:val="19"/>
        </w:rPr>
        <w:t xml:space="preserve"> </w:t>
      </w:r>
      <w:r>
        <w:rPr>
          <w:sz w:val="19"/>
        </w:rPr>
        <w:t>history</w:t>
      </w:r>
      <w:r>
        <w:rPr>
          <w:spacing w:val="-6"/>
          <w:sz w:val="19"/>
        </w:rPr>
        <w:t xml:space="preserve"> </w:t>
      </w:r>
      <w:r>
        <w:rPr>
          <w:sz w:val="19"/>
        </w:rPr>
        <w:t>and</w:t>
      </w:r>
      <w:r>
        <w:rPr>
          <w:spacing w:val="-5"/>
          <w:sz w:val="19"/>
        </w:rPr>
        <w:t xml:space="preserve"> </w:t>
      </w:r>
      <w:r>
        <w:rPr>
          <w:sz w:val="19"/>
        </w:rPr>
        <w:t>assault-related</w:t>
      </w:r>
      <w:r>
        <w:rPr>
          <w:spacing w:val="-12"/>
          <w:sz w:val="19"/>
        </w:rPr>
        <w:t xml:space="preserve"> </w:t>
      </w:r>
      <w:r>
        <w:rPr>
          <w:sz w:val="19"/>
        </w:rPr>
        <w:t xml:space="preserve">risk </w:t>
      </w:r>
      <w:r>
        <w:rPr>
          <w:spacing w:val="-2"/>
          <w:sz w:val="19"/>
        </w:rPr>
        <w:t>factors.</w:t>
      </w:r>
    </w:p>
    <w:p w14:paraId="0A826C8E" w14:textId="77777777" w:rsidR="00EF49F5" w:rsidRDefault="00EF49F5" w:rsidP="00EF49F5"/>
    <w:sectPr w:rsidR="00EF49F5" w:rsidSect="00EF49F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7457E"/>
    <w:multiLevelType w:val="hybridMultilevel"/>
    <w:tmpl w:val="81C4C2A8"/>
    <w:lvl w:ilvl="0" w:tplc="501CAB40">
      <w:start w:val="1"/>
      <w:numFmt w:val="decimal"/>
      <w:lvlText w:val="%1."/>
      <w:lvlJc w:val="left"/>
      <w:pPr>
        <w:ind w:left="536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421EED72">
      <w:numFmt w:val="bullet"/>
      <w:lvlText w:val="•"/>
      <w:lvlJc w:val="left"/>
      <w:pPr>
        <w:ind w:left="1422" w:hanging="360"/>
      </w:pPr>
      <w:rPr>
        <w:lang w:val="en-US" w:eastAsia="en-US" w:bidi="ar-SA"/>
      </w:rPr>
    </w:lvl>
    <w:lvl w:ilvl="2" w:tplc="B966F344">
      <w:numFmt w:val="bullet"/>
      <w:lvlText w:val="•"/>
      <w:lvlJc w:val="left"/>
      <w:pPr>
        <w:ind w:left="2304" w:hanging="360"/>
      </w:pPr>
      <w:rPr>
        <w:lang w:val="en-US" w:eastAsia="en-US" w:bidi="ar-SA"/>
      </w:rPr>
    </w:lvl>
    <w:lvl w:ilvl="3" w:tplc="3E00D17E">
      <w:numFmt w:val="bullet"/>
      <w:lvlText w:val="•"/>
      <w:lvlJc w:val="left"/>
      <w:pPr>
        <w:ind w:left="3186" w:hanging="360"/>
      </w:pPr>
      <w:rPr>
        <w:lang w:val="en-US" w:eastAsia="en-US" w:bidi="ar-SA"/>
      </w:rPr>
    </w:lvl>
    <w:lvl w:ilvl="4" w:tplc="7CAC6040">
      <w:numFmt w:val="bullet"/>
      <w:lvlText w:val="•"/>
      <w:lvlJc w:val="left"/>
      <w:pPr>
        <w:ind w:left="4068" w:hanging="360"/>
      </w:pPr>
      <w:rPr>
        <w:lang w:val="en-US" w:eastAsia="en-US" w:bidi="ar-SA"/>
      </w:rPr>
    </w:lvl>
    <w:lvl w:ilvl="5" w:tplc="EED4E3E8">
      <w:numFmt w:val="bullet"/>
      <w:lvlText w:val="•"/>
      <w:lvlJc w:val="left"/>
      <w:pPr>
        <w:ind w:left="4950" w:hanging="360"/>
      </w:pPr>
      <w:rPr>
        <w:lang w:val="en-US" w:eastAsia="en-US" w:bidi="ar-SA"/>
      </w:rPr>
    </w:lvl>
    <w:lvl w:ilvl="6" w:tplc="FE70D5D6">
      <w:numFmt w:val="bullet"/>
      <w:lvlText w:val="•"/>
      <w:lvlJc w:val="left"/>
      <w:pPr>
        <w:ind w:left="5832" w:hanging="360"/>
      </w:pPr>
      <w:rPr>
        <w:lang w:val="en-US" w:eastAsia="en-US" w:bidi="ar-SA"/>
      </w:rPr>
    </w:lvl>
    <w:lvl w:ilvl="7" w:tplc="1C4860FA">
      <w:numFmt w:val="bullet"/>
      <w:lvlText w:val="•"/>
      <w:lvlJc w:val="left"/>
      <w:pPr>
        <w:ind w:left="6714" w:hanging="360"/>
      </w:pPr>
      <w:rPr>
        <w:lang w:val="en-US" w:eastAsia="en-US" w:bidi="ar-SA"/>
      </w:rPr>
    </w:lvl>
    <w:lvl w:ilvl="8" w:tplc="E2DEEDF8">
      <w:numFmt w:val="bullet"/>
      <w:lvlText w:val="•"/>
      <w:lvlJc w:val="left"/>
      <w:pPr>
        <w:ind w:left="7596" w:hanging="360"/>
      </w:pPr>
      <w:rPr>
        <w:lang w:val="en-US" w:eastAsia="en-US" w:bidi="ar-SA"/>
      </w:rPr>
    </w:lvl>
  </w:abstractNum>
  <w:num w:numId="1" w16cid:durableId="700591795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9F5"/>
    <w:rsid w:val="002415A9"/>
    <w:rsid w:val="00345EBD"/>
    <w:rsid w:val="00492F1E"/>
    <w:rsid w:val="005879E0"/>
    <w:rsid w:val="00596642"/>
    <w:rsid w:val="0075158C"/>
    <w:rsid w:val="00836860"/>
    <w:rsid w:val="008F4525"/>
    <w:rsid w:val="009A715E"/>
    <w:rsid w:val="00AF14B6"/>
    <w:rsid w:val="00E24754"/>
    <w:rsid w:val="00EF4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9EB00B"/>
  <w15:chartTrackingRefBased/>
  <w15:docId w15:val="{EB9DC134-E717-4460-AB94-5E7DBDAD4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49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49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49F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49F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49F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49F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49F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49F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49F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49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49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49F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49F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49F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49F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49F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49F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49F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49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49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49F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49F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49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49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EF49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49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49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49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49F5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EF49F5"/>
    <w:pPr>
      <w:widowControl w:val="0"/>
      <w:autoSpaceDE w:val="0"/>
      <w:autoSpaceDN w:val="0"/>
      <w:spacing w:after="0" w:line="240" w:lineRule="auto"/>
    </w:pPr>
    <w:rPr>
      <w:rFonts w:eastAsia="Arial" w:cs="Arial"/>
      <w:kern w:val="0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EF49F5"/>
    <w:rPr>
      <w:rFonts w:eastAsia="Arial" w:cs="Arial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1611DB-62C6-4DDF-A3A9-4D6346B5C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Wentzel, Kathryn A (DPH)</dc:creator>
  <cp:keywords/>
  <dc:description/>
  <cp:lastModifiedBy>Harrison, Deborah (EHS)</cp:lastModifiedBy>
  <cp:revision>2</cp:revision>
  <dcterms:created xsi:type="dcterms:W3CDTF">2026-02-06T14:07:00Z</dcterms:created>
  <dcterms:modified xsi:type="dcterms:W3CDTF">2026-02-06T14:07:00Z</dcterms:modified>
</cp:coreProperties>
</file>