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42E7" w14:textId="34A5DE3D" w:rsidR="00A9356D" w:rsidRPr="00450CE9" w:rsidRDefault="00647607" w:rsidP="00164FA9">
      <w:pPr>
        <w:jc w:val="center"/>
        <w:rPr>
          <w:b/>
          <w:bCs/>
        </w:rPr>
      </w:pPr>
      <w:r>
        <w:rPr>
          <w:b/>
          <w:bCs/>
        </w:rPr>
        <w:t xml:space="preserve">Appendix A: </w:t>
      </w:r>
      <w:r w:rsidR="0016220A">
        <w:rPr>
          <w:b/>
          <w:bCs/>
        </w:rPr>
        <w:t xml:space="preserve">Stroke Service </w:t>
      </w:r>
      <w:r w:rsidR="00DB54E4" w:rsidRPr="005F34AD">
        <w:rPr>
          <w:b/>
          <w:bCs/>
        </w:rPr>
        <w:t>Time Targets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8"/>
        <w:gridCol w:w="2807"/>
        <w:gridCol w:w="1853"/>
        <w:gridCol w:w="1487"/>
        <w:gridCol w:w="2415"/>
      </w:tblGrid>
      <w:tr w:rsidR="00DB54E4" w:rsidRPr="005F34AD" w14:paraId="6B4039A1" w14:textId="77777777" w:rsidTr="00DB54E4">
        <w:trPr>
          <w:trHeight w:val="300"/>
        </w:trPr>
        <w:tc>
          <w:tcPr>
            <w:tcW w:w="6600" w:type="dxa"/>
            <w:shd w:val="clear" w:color="auto" w:fill="E8E8E8" w:themeFill="background2"/>
            <w:noWrap/>
            <w:hideMark/>
          </w:tcPr>
          <w:p w14:paraId="4BDA26C3" w14:textId="77777777" w:rsidR="00DB54E4" w:rsidRPr="005F34AD" w:rsidRDefault="00DB54E4">
            <w:r w:rsidRPr="005F34AD">
              <w:t>Performance Measure</w:t>
            </w:r>
          </w:p>
        </w:tc>
        <w:tc>
          <w:tcPr>
            <w:tcW w:w="4180" w:type="dxa"/>
            <w:shd w:val="clear" w:color="auto" w:fill="E8E8E8" w:themeFill="background2"/>
            <w:noWrap/>
            <w:hideMark/>
          </w:tcPr>
          <w:p w14:paraId="0B0DF357" w14:textId="77777777" w:rsidR="00DB54E4" w:rsidRPr="005F34AD" w:rsidRDefault="00DB54E4">
            <w:r w:rsidRPr="005F34AD">
              <w:t>Goal</w:t>
            </w:r>
          </w:p>
        </w:tc>
        <w:tc>
          <w:tcPr>
            <w:tcW w:w="2720" w:type="dxa"/>
            <w:shd w:val="clear" w:color="auto" w:fill="E8E8E8" w:themeFill="background2"/>
            <w:noWrap/>
            <w:hideMark/>
          </w:tcPr>
          <w:p w14:paraId="313D04AF" w14:textId="77777777" w:rsidR="00DB54E4" w:rsidRPr="005F34AD" w:rsidRDefault="00DB54E4">
            <w:r w:rsidRPr="005F34AD">
              <w:t>Acute Stroke Ready Service</w:t>
            </w:r>
          </w:p>
        </w:tc>
        <w:tc>
          <w:tcPr>
            <w:tcW w:w="2160" w:type="dxa"/>
            <w:shd w:val="clear" w:color="auto" w:fill="E8E8E8" w:themeFill="background2"/>
            <w:noWrap/>
            <w:hideMark/>
          </w:tcPr>
          <w:p w14:paraId="0CE96A45" w14:textId="77777777" w:rsidR="00DB54E4" w:rsidRPr="005F34AD" w:rsidRDefault="00DB54E4">
            <w:r w:rsidRPr="005F34AD">
              <w:t>Primary Stroke Service</w:t>
            </w:r>
          </w:p>
        </w:tc>
        <w:tc>
          <w:tcPr>
            <w:tcW w:w="3580" w:type="dxa"/>
            <w:shd w:val="clear" w:color="auto" w:fill="E8E8E8" w:themeFill="background2"/>
            <w:noWrap/>
            <w:hideMark/>
          </w:tcPr>
          <w:p w14:paraId="719E917C" w14:textId="77777777" w:rsidR="00DB54E4" w:rsidRPr="005F34AD" w:rsidRDefault="00DB54E4">
            <w:r w:rsidRPr="005F34AD">
              <w:t>Endovascular Capable Stroke Service</w:t>
            </w:r>
          </w:p>
        </w:tc>
      </w:tr>
      <w:tr w:rsidR="00DB54E4" w:rsidRPr="005F34AD" w14:paraId="027C061B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2B03D91F" w14:textId="77777777" w:rsidR="00DB54E4" w:rsidRDefault="00DB54E4">
            <w:r w:rsidRPr="005F34AD">
              <w:t>Door to MD/DO/NP/PA</w:t>
            </w:r>
          </w:p>
          <w:p w14:paraId="7BD0A5A3" w14:textId="77777777" w:rsidR="00E3542A" w:rsidRDefault="00E3542A"/>
          <w:p w14:paraId="19EFD1CC" w14:textId="77777777" w:rsidR="00450CE9" w:rsidRPr="005F34AD" w:rsidRDefault="00450CE9"/>
        </w:tc>
        <w:tc>
          <w:tcPr>
            <w:tcW w:w="4180" w:type="dxa"/>
            <w:noWrap/>
            <w:hideMark/>
          </w:tcPr>
          <w:p w14:paraId="20503FC6" w14:textId="77777777" w:rsidR="00DB54E4" w:rsidRPr="005F34AD" w:rsidRDefault="00DB54E4">
            <w:r w:rsidRPr="005F34AD">
              <w:t>≤ 10 minutes</w:t>
            </w:r>
          </w:p>
        </w:tc>
        <w:tc>
          <w:tcPr>
            <w:tcW w:w="2720" w:type="dxa"/>
            <w:noWrap/>
            <w:hideMark/>
          </w:tcPr>
          <w:p w14:paraId="41AB5F67" w14:textId="77777777" w:rsidR="00DB54E4" w:rsidRPr="005F34AD" w:rsidRDefault="00DB54E4">
            <w:r w:rsidRPr="005F34AD">
              <w:t>X</w:t>
            </w:r>
          </w:p>
        </w:tc>
        <w:tc>
          <w:tcPr>
            <w:tcW w:w="2160" w:type="dxa"/>
            <w:noWrap/>
            <w:hideMark/>
          </w:tcPr>
          <w:p w14:paraId="6677CF67" w14:textId="77777777" w:rsidR="00DB54E4" w:rsidRPr="005F34AD" w:rsidRDefault="00DB54E4">
            <w:r w:rsidRPr="005F34AD">
              <w:t>X</w:t>
            </w:r>
          </w:p>
        </w:tc>
        <w:tc>
          <w:tcPr>
            <w:tcW w:w="3580" w:type="dxa"/>
            <w:noWrap/>
            <w:hideMark/>
          </w:tcPr>
          <w:p w14:paraId="1D5C8C38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56B435BB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0A8C3D22" w14:textId="1A32FB5B" w:rsidR="00DB54E4" w:rsidRDefault="00DB54E4">
            <w:r w:rsidRPr="005F34AD">
              <w:t xml:space="preserve">Door to </w:t>
            </w:r>
            <w:r w:rsidR="00E3542A">
              <w:t>s</w:t>
            </w:r>
            <w:r w:rsidRPr="005F34AD">
              <w:t xml:space="preserve">troke </w:t>
            </w:r>
            <w:r w:rsidR="00E3542A">
              <w:t>t</w:t>
            </w:r>
            <w:r w:rsidRPr="005F34AD">
              <w:t>eam</w:t>
            </w:r>
          </w:p>
          <w:p w14:paraId="035F6DE2" w14:textId="77777777" w:rsidR="00133CF5" w:rsidRDefault="00133CF5"/>
          <w:p w14:paraId="5274B05E" w14:textId="77777777" w:rsidR="00133CF5" w:rsidRDefault="00133CF5"/>
          <w:p w14:paraId="6B02F167" w14:textId="77777777" w:rsidR="00450CE9" w:rsidRPr="005F34AD" w:rsidRDefault="00450CE9"/>
        </w:tc>
        <w:tc>
          <w:tcPr>
            <w:tcW w:w="4180" w:type="dxa"/>
            <w:noWrap/>
            <w:hideMark/>
          </w:tcPr>
          <w:p w14:paraId="6AF3F414" w14:textId="77777777" w:rsidR="00DB54E4" w:rsidRPr="005F34AD" w:rsidRDefault="00DB54E4">
            <w:r w:rsidRPr="005F34AD">
              <w:t>≤ 15 minutes</w:t>
            </w:r>
          </w:p>
        </w:tc>
        <w:tc>
          <w:tcPr>
            <w:tcW w:w="2720" w:type="dxa"/>
            <w:noWrap/>
            <w:hideMark/>
          </w:tcPr>
          <w:p w14:paraId="2BE7972E" w14:textId="77777777" w:rsidR="00DB54E4" w:rsidRPr="005F34AD" w:rsidRDefault="00DB54E4">
            <w:r w:rsidRPr="005F34AD">
              <w:t>X</w:t>
            </w:r>
          </w:p>
        </w:tc>
        <w:tc>
          <w:tcPr>
            <w:tcW w:w="2160" w:type="dxa"/>
            <w:noWrap/>
            <w:hideMark/>
          </w:tcPr>
          <w:p w14:paraId="6E9F998C" w14:textId="77777777" w:rsidR="00DB54E4" w:rsidRPr="005F34AD" w:rsidRDefault="00DB54E4">
            <w:r w:rsidRPr="005F34AD">
              <w:t>X</w:t>
            </w:r>
          </w:p>
        </w:tc>
        <w:tc>
          <w:tcPr>
            <w:tcW w:w="3580" w:type="dxa"/>
            <w:noWrap/>
            <w:hideMark/>
          </w:tcPr>
          <w:p w14:paraId="7BD287E4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5D8E1150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6A4BCAC7" w14:textId="77777777" w:rsidR="00DB54E4" w:rsidRDefault="00DB54E4">
            <w:r w:rsidRPr="005F34AD">
              <w:t>Door to CT/MRI initiation</w:t>
            </w:r>
          </w:p>
          <w:p w14:paraId="06C6DD08" w14:textId="77777777" w:rsidR="00133CF5" w:rsidRDefault="00133CF5"/>
          <w:p w14:paraId="5A7E232B" w14:textId="77777777" w:rsidR="00450CE9" w:rsidRPr="005F34AD" w:rsidRDefault="00450CE9"/>
        </w:tc>
        <w:tc>
          <w:tcPr>
            <w:tcW w:w="4180" w:type="dxa"/>
            <w:noWrap/>
            <w:hideMark/>
          </w:tcPr>
          <w:p w14:paraId="34181977" w14:textId="77777777" w:rsidR="00DB54E4" w:rsidRPr="005F34AD" w:rsidRDefault="00DB54E4">
            <w:r w:rsidRPr="005F34AD">
              <w:t>≤ 25 minutes</w:t>
            </w:r>
          </w:p>
        </w:tc>
        <w:tc>
          <w:tcPr>
            <w:tcW w:w="2720" w:type="dxa"/>
            <w:noWrap/>
            <w:hideMark/>
          </w:tcPr>
          <w:p w14:paraId="1B95B2D7" w14:textId="77777777" w:rsidR="00DB54E4" w:rsidRPr="005F34AD" w:rsidRDefault="00DB54E4">
            <w:r w:rsidRPr="005F34AD">
              <w:t>X</w:t>
            </w:r>
          </w:p>
        </w:tc>
        <w:tc>
          <w:tcPr>
            <w:tcW w:w="2160" w:type="dxa"/>
            <w:noWrap/>
            <w:hideMark/>
          </w:tcPr>
          <w:p w14:paraId="58FA95F4" w14:textId="77777777" w:rsidR="00DB54E4" w:rsidRPr="005F34AD" w:rsidRDefault="00DB54E4">
            <w:r w:rsidRPr="005F34AD">
              <w:t>X</w:t>
            </w:r>
          </w:p>
        </w:tc>
        <w:tc>
          <w:tcPr>
            <w:tcW w:w="3580" w:type="dxa"/>
            <w:noWrap/>
            <w:hideMark/>
          </w:tcPr>
          <w:p w14:paraId="2057A628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57760C1F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73332CAE" w14:textId="77777777" w:rsidR="00DB54E4" w:rsidRDefault="00DB54E4">
            <w:r w:rsidRPr="005F34AD">
              <w:t>Door to CT/MRI interpretation</w:t>
            </w:r>
          </w:p>
          <w:p w14:paraId="60A91392" w14:textId="77777777" w:rsidR="00133CF5" w:rsidRDefault="00133CF5"/>
          <w:p w14:paraId="2E3B2087" w14:textId="77777777" w:rsidR="00450CE9" w:rsidRPr="005F34AD" w:rsidRDefault="00450CE9"/>
        </w:tc>
        <w:tc>
          <w:tcPr>
            <w:tcW w:w="4180" w:type="dxa"/>
            <w:noWrap/>
            <w:hideMark/>
          </w:tcPr>
          <w:p w14:paraId="2D5B9530" w14:textId="77777777" w:rsidR="00DB54E4" w:rsidRPr="005F34AD" w:rsidRDefault="00DB54E4">
            <w:r w:rsidRPr="005F34AD">
              <w:t>≤ 45 minutes</w:t>
            </w:r>
          </w:p>
        </w:tc>
        <w:tc>
          <w:tcPr>
            <w:tcW w:w="2720" w:type="dxa"/>
            <w:noWrap/>
            <w:hideMark/>
          </w:tcPr>
          <w:p w14:paraId="2D772A7B" w14:textId="77777777" w:rsidR="00DB54E4" w:rsidRPr="005F34AD" w:rsidRDefault="00DB54E4">
            <w:r w:rsidRPr="005F34AD">
              <w:t>X</w:t>
            </w:r>
          </w:p>
        </w:tc>
        <w:tc>
          <w:tcPr>
            <w:tcW w:w="2160" w:type="dxa"/>
            <w:noWrap/>
            <w:hideMark/>
          </w:tcPr>
          <w:p w14:paraId="4FA57491" w14:textId="77777777" w:rsidR="00DB54E4" w:rsidRPr="005F34AD" w:rsidRDefault="00DB54E4">
            <w:r w:rsidRPr="005F34AD">
              <w:t>X</w:t>
            </w:r>
          </w:p>
        </w:tc>
        <w:tc>
          <w:tcPr>
            <w:tcW w:w="3580" w:type="dxa"/>
            <w:noWrap/>
            <w:hideMark/>
          </w:tcPr>
          <w:p w14:paraId="1975CE3F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324AEFEF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66BBD4CE" w14:textId="77777777" w:rsidR="00DB54E4" w:rsidRPr="005F34AD" w:rsidRDefault="00DB54E4">
            <w:r w:rsidRPr="005F34AD">
              <w:t>Door to IV thrombolytic</w:t>
            </w:r>
          </w:p>
        </w:tc>
        <w:tc>
          <w:tcPr>
            <w:tcW w:w="4180" w:type="dxa"/>
            <w:noWrap/>
            <w:hideMark/>
          </w:tcPr>
          <w:p w14:paraId="4EDFD0FB" w14:textId="77777777" w:rsidR="00DB54E4" w:rsidRPr="005F34AD" w:rsidRDefault="00DB54E4">
            <w:r w:rsidRPr="005F34AD">
              <w:t>85% of patients or more in ≤ 60 minutes</w:t>
            </w:r>
          </w:p>
        </w:tc>
        <w:tc>
          <w:tcPr>
            <w:tcW w:w="2720" w:type="dxa"/>
            <w:noWrap/>
            <w:hideMark/>
          </w:tcPr>
          <w:p w14:paraId="7B610778" w14:textId="77777777" w:rsidR="00DB54E4" w:rsidRPr="005F34AD" w:rsidRDefault="00DB54E4">
            <w:r w:rsidRPr="005F34AD">
              <w:t>X</w:t>
            </w:r>
          </w:p>
        </w:tc>
        <w:tc>
          <w:tcPr>
            <w:tcW w:w="2160" w:type="dxa"/>
            <w:noWrap/>
            <w:hideMark/>
          </w:tcPr>
          <w:p w14:paraId="54688213" w14:textId="77777777" w:rsidR="00DB54E4" w:rsidRPr="005F34AD" w:rsidRDefault="00DB54E4">
            <w:r w:rsidRPr="005F34AD">
              <w:t>X</w:t>
            </w:r>
          </w:p>
        </w:tc>
        <w:tc>
          <w:tcPr>
            <w:tcW w:w="3580" w:type="dxa"/>
            <w:noWrap/>
            <w:hideMark/>
          </w:tcPr>
          <w:p w14:paraId="4852F9EE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47931D75" w14:textId="77777777" w:rsidTr="00DB54E4">
        <w:trPr>
          <w:trHeight w:val="330"/>
        </w:trPr>
        <w:tc>
          <w:tcPr>
            <w:tcW w:w="6600" w:type="dxa"/>
            <w:noWrap/>
            <w:hideMark/>
          </w:tcPr>
          <w:p w14:paraId="7FE380CF" w14:textId="77777777" w:rsidR="00DB54E4" w:rsidRPr="005F34AD" w:rsidRDefault="00DB54E4">
            <w:r w:rsidRPr="005F34AD">
              <w:t>Door to IV thrombolytic</w:t>
            </w:r>
          </w:p>
        </w:tc>
        <w:tc>
          <w:tcPr>
            <w:tcW w:w="4180" w:type="dxa"/>
            <w:noWrap/>
            <w:hideMark/>
          </w:tcPr>
          <w:p w14:paraId="55D16EFF" w14:textId="7E91A2AF" w:rsidR="00DB54E4" w:rsidRPr="005F34AD" w:rsidRDefault="00DB54E4">
            <w:r w:rsidRPr="005F34AD">
              <w:t xml:space="preserve">75% of patients or </w:t>
            </w:r>
            <w:r w:rsidR="002E3C61" w:rsidRPr="005F34AD">
              <w:t>more in</w:t>
            </w:r>
            <w:r w:rsidRPr="005F34AD">
              <w:t xml:space="preserve"> ≤ 45 minutes</w:t>
            </w:r>
          </w:p>
        </w:tc>
        <w:tc>
          <w:tcPr>
            <w:tcW w:w="2720" w:type="dxa"/>
            <w:noWrap/>
            <w:hideMark/>
          </w:tcPr>
          <w:p w14:paraId="5E9C18C2" w14:textId="77777777" w:rsidR="00DB54E4" w:rsidRPr="005F34AD" w:rsidRDefault="00DB54E4">
            <w:r w:rsidRPr="005F34AD">
              <w:t>X</w:t>
            </w:r>
          </w:p>
        </w:tc>
        <w:tc>
          <w:tcPr>
            <w:tcW w:w="2160" w:type="dxa"/>
            <w:noWrap/>
            <w:hideMark/>
          </w:tcPr>
          <w:p w14:paraId="256EA870" w14:textId="77777777" w:rsidR="00DB54E4" w:rsidRPr="005F34AD" w:rsidRDefault="00DB54E4">
            <w:r w:rsidRPr="005F34AD">
              <w:t>X</w:t>
            </w:r>
          </w:p>
        </w:tc>
        <w:tc>
          <w:tcPr>
            <w:tcW w:w="3580" w:type="dxa"/>
            <w:noWrap/>
            <w:hideMark/>
          </w:tcPr>
          <w:p w14:paraId="2140A1FD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7341DC8A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500452B5" w14:textId="58AF94B7" w:rsidR="00DB54E4" w:rsidRDefault="00DB54E4">
            <w:r w:rsidRPr="005F34AD">
              <w:t xml:space="preserve">Door to </w:t>
            </w:r>
            <w:r w:rsidR="00E3542A">
              <w:t>d</w:t>
            </w:r>
            <w:r w:rsidRPr="005F34AD">
              <w:t>evice (arrival to first pass of thrombectomy device)</w:t>
            </w:r>
          </w:p>
          <w:p w14:paraId="576B3C84" w14:textId="77777777" w:rsidR="00133CF5" w:rsidRDefault="00133CF5"/>
          <w:p w14:paraId="71DDF455" w14:textId="77777777" w:rsidR="00450CE9" w:rsidRPr="005F34AD" w:rsidRDefault="00450CE9"/>
        </w:tc>
        <w:tc>
          <w:tcPr>
            <w:tcW w:w="4180" w:type="dxa"/>
            <w:noWrap/>
            <w:hideMark/>
          </w:tcPr>
          <w:p w14:paraId="6AF3511F" w14:textId="77777777" w:rsidR="00DB54E4" w:rsidRPr="005F34AD" w:rsidRDefault="00DB54E4">
            <w:r w:rsidRPr="005F34AD">
              <w:t>50% of patients or more in ≤ 90 minutes</w:t>
            </w:r>
          </w:p>
        </w:tc>
        <w:tc>
          <w:tcPr>
            <w:tcW w:w="2720" w:type="dxa"/>
            <w:noWrap/>
            <w:hideMark/>
          </w:tcPr>
          <w:p w14:paraId="137BF000" w14:textId="77777777" w:rsidR="00DB54E4" w:rsidRPr="005F34AD" w:rsidRDefault="00DB54E4">
            <w:r w:rsidRPr="005F34AD">
              <w:t> </w:t>
            </w:r>
          </w:p>
        </w:tc>
        <w:tc>
          <w:tcPr>
            <w:tcW w:w="2160" w:type="dxa"/>
            <w:noWrap/>
            <w:hideMark/>
          </w:tcPr>
          <w:p w14:paraId="14B2EC78" w14:textId="77777777" w:rsidR="00DB54E4" w:rsidRPr="005F34AD" w:rsidRDefault="00DB54E4">
            <w:r w:rsidRPr="005F34AD">
              <w:t> </w:t>
            </w:r>
          </w:p>
        </w:tc>
        <w:tc>
          <w:tcPr>
            <w:tcW w:w="3580" w:type="dxa"/>
            <w:noWrap/>
            <w:hideMark/>
          </w:tcPr>
          <w:p w14:paraId="2F268179" w14:textId="77777777" w:rsidR="00DB54E4" w:rsidRPr="005F34AD" w:rsidRDefault="00DB54E4">
            <w:r w:rsidRPr="005F34AD">
              <w:t>X</w:t>
            </w:r>
          </w:p>
        </w:tc>
      </w:tr>
      <w:tr w:rsidR="00DB54E4" w:rsidRPr="005F34AD" w14:paraId="29735BC3" w14:textId="77777777" w:rsidTr="00DB54E4">
        <w:trPr>
          <w:trHeight w:val="300"/>
        </w:trPr>
        <w:tc>
          <w:tcPr>
            <w:tcW w:w="6600" w:type="dxa"/>
            <w:noWrap/>
            <w:hideMark/>
          </w:tcPr>
          <w:p w14:paraId="40B69551" w14:textId="20E78158" w:rsidR="00DB54E4" w:rsidRPr="005F34AD" w:rsidRDefault="00DB54E4">
            <w:r w:rsidRPr="005F34AD">
              <w:t xml:space="preserve">Door to </w:t>
            </w:r>
            <w:r w:rsidR="00E3542A">
              <w:t>d</w:t>
            </w:r>
            <w:r w:rsidRPr="005F34AD">
              <w:t>evice (for transfer patients)</w:t>
            </w:r>
          </w:p>
        </w:tc>
        <w:tc>
          <w:tcPr>
            <w:tcW w:w="4180" w:type="dxa"/>
            <w:noWrap/>
            <w:hideMark/>
          </w:tcPr>
          <w:p w14:paraId="378B0F94" w14:textId="77777777" w:rsidR="00DB54E4" w:rsidRPr="005F34AD" w:rsidRDefault="00DB54E4">
            <w:r w:rsidRPr="005F34AD">
              <w:t>50% of patients or more in ≤ 60 minutes</w:t>
            </w:r>
          </w:p>
        </w:tc>
        <w:tc>
          <w:tcPr>
            <w:tcW w:w="2720" w:type="dxa"/>
            <w:noWrap/>
            <w:hideMark/>
          </w:tcPr>
          <w:p w14:paraId="6CE181B8" w14:textId="77777777" w:rsidR="00DB54E4" w:rsidRPr="005F34AD" w:rsidRDefault="00DB54E4">
            <w:r w:rsidRPr="005F34AD">
              <w:t> </w:t>
            </w:r>
          </w:p>
        </w:tc>
        <w:tc>
          <w:tcPr>
            <w:tcW w:w="2160" w:type="dxa"/>
            <w:noWrap/>
            <w:hideMark/>
          </w:tcPr>
          <w:p w14:paraId="223A71B2" w14:textId="77777777" w:rsidR="00DB54E4" w:rsidRPr="005F34AD" w:rsidRDefault="00DB54E4">
            <w:r w:rsidRPr="005F34AD">
              <w:t> </w:t>
            </w:r>
          </w:p>
        </w:tc>
        <w:tc>
          <w:tcPr>
            <w:tcW w:w="3580" w:type="dxa"/>
            <w:noWrap/>
            <w:hideMark/>
          </w:tcPr>
          <w:p w14:paraId="37288B43" w14:textId="77777777" w:rsidR="00DB54E4" w:rsidRPr="005F34AD" w:rsidRDefault="00DB54E4">
            <w:r w:rsidRPr="005F34AD">
              <w:t>X</w:t>
            </w:r>
          </w:p>
        </w:tc>
      </w:tr>
    </w:tbl>
    <w:p w14:paraId="45442618" w14:textId="77777777" w:rsidR="00647607" w:rsidRPr="005F34AD" w:rsidRDefault="00647607"/>
    <w:tbl>
      <w:tblPr>
        <w:tblW w:w="12960" w:type="dxa"/>
        <w:tblLook w:val="04A0" w:firstRow="1" w:lastRow="0" w:firstColumn="1" w:lastColumn="0" w:noHBand="0" w:noVBand="1"/>
      </w:tblPr>
      <w:tblGrid>
        <w:gridCol w:w="4232"/>
        <w:gridCol w:w="2518"/>
        <w:gridCol w:w="6210"/>
      </w:tblGrid>
      <w:tr w:rsidR="00DB54E4" w:rsidRPr="00DB54E4" w14:paraId="2C2C9790" w14:textId="77777777" w:rsidTr="00647607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F5C4" w14:textId="77777777" w:rsidR="00133CF5" w:rsidRDefault="00133CF5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01DF102" w14:textId="77777777" w:rsidR="00892AEE" w:rsidRDefault="00892AEE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3A93719" w14:textId="77777777" w:rsidR="00892AEE" w:rsidRDefault="00892AEE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DD6EF8D" w14:textId="77777777" w:rsidR="00892AEE" w:rsidRDefault="00892AEE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092F9E7" w14:textId="77777777" w:rsidR="00892AEE" w:rsidRDefault="00892AEE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263CAA1" w14:textId="77777777" w:rsidR="00892AEE" w:rsidRDefault="00892AEE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F970AF8" w14:textId="77777777" w:rsidR="00892AEE" w:rsidRDefault="00892AEE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42E4072" w14:textId="77777777" w:rsidR="00DB54E4" w:rsidRDefault="00DB54E4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Denominators for</w:t>
            </w:r>
            <w:r w:rsidR="0016220A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Time</w:t>
            </w:r>
            <w:r w:rsidRPr="00DB54E4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Measures</w:t>
            </w:r>
          </w:p>
          <w:p w14:paraId="0EC99285" w14:textId="39C4181A" w:rsidR="00133CF5" w:rsidRPr="00DB54E4" w:rsidRDefault="00133CF5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C125" w14:textId="77777777" w:rsidR="00DB54E4" w:rsidRPr="00DB54E4" w:rsidRDefault="00DB54E4" w:rsidP="00DB54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B54E4" w:rsidRPr="00DB54E4" w14:paraId="4345482C" w14:textId="77777777" w:rsidTr="00133CF5">
        <w:trPr>
          <w:trHeight w:val="300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ED51640" w14:textId="77777777" w:rsidR="00DB54E4" w:rsidRPr="00DB54E4" w:rsidRDefault="00DB54E4" w:rsidP="00DB54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Performance Measure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FC3529E" w14:textId="77777777" w:rsidR="00DB54E4" w:rsidRPr="00DB54E4" w:rsidRDefault="00DB54E4" w:rsidP="00DB54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Denominator</w:t>
            </w:r>
          </w:p>
        </w:tc>
      </w:tr>
      <w:tr w:rsidR="00133CF5" w:rsidRPr="00DB54E4" w14:paraId="10349143" w14:textId="77777777" w:rsidTr="00133CF5">
        <w:trPr>
          <w:trHeight w:val="2240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9919" w14:textId="77777777" w:rsidR="00133CF5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Door to MD/DO/NP/PA</w:t>
            </w:r>
          </w:p>
          <w:p w14:paraId="06B3BC2C" w14:textId="77777777" w:rsidR="00133CF5" w:rsidRPr="00DB54E4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009411FA" w14:textId="4756136B" w:rsidR="00133CF5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Door to </w:t>
            </w:r>
            <w:r w:rsidR="00E3542A">
              <w:rPr>
                <w:rFonts w:eastAsia="Times New Roman" w:cs="Times New Roman"/>
                <w:color w:val="000000"/>
                <w:kern w:val="0"/>
                <w14:ligatures w14:val="none"/>
              </w:rPr>
              <w:t>S</w:t>
            </w: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troke </w:t>
            </w:r>
            <w:r w:rsidR="00E3542A">
              <w:rPr>
                <w:rFonts w:eastAsia="Times New Roman" w:cs="Times New Roman"/>
                <w:color w:val="000000"/>
                <w:kern w:val="0"/>
                <w14:ligatures w14:val="none"/>
              </w:rPr>
              <w:t>T</w:t>
            </w: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eam</w:t>
            </w:r>
          </w:p>
          <w:p w14:paraId="04813A53" w14:textId="77777777" w:rsidR="00133CF5" w:rsidRPr="00DB54E4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4B8258A5" w14:textId="77777777" w:rsidR="00133CF5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Door to CT/MRI initiation</w:t>
            </w:r>
          </w:p>
          <w:p w14:paraId="6331D0A5" w14:textId="77777777" w:rsidR="00133CF5" w:rsidRPr="00DB54E4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53EE927B" w14:textId="628F8DF4" w:rsidR="00133CF5" w:rsidRPr="00DB54E4" w:rsidRDefault="00133CF5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Door to CT/MRI interpretation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65201" w14:textId="77777777" w:rsidR="00133CF5" w:rsidRPr="00DB54E4" w:rsidRDefault="00133CF5" w:rsidP="00450CE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Initial patient population with acute stroke diagnosis, excluding patients where the patient was enrolled in a clinical trial, was admitted for the sole purpose of performance of elective carotid intervention, or had a stroke after ED admission (in ED/Obs/inpatient).</w:t>
            </w:r>
          </w:p>
        </w:tc>
      </w:tr>
      <w:tr w:rsidR="00DB54E4" w:rsidRPr="00DB54E4" w14:paraId="5FBCF43F" w14:textId="77777777" w:rsidTr="009A6674">
        <w:trPr>
          <w:trHeight w:val="2100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D5D1" w14:textId="77777777" w:rsidR="00E3542A" w:rsidRDefault="00DB54E4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Door to IV thrombolytic</w:t>
            </w:r>
          </w:p>
          <w:p w14:paraId="2ED2C7FC" w14:textId="77777777" w:rsidR="00E3542A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6D4724D7" w14:textId="77777777" w:rsidR="00E3542A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5A689C85" w14:textId="77777777" w:rsidR="00E3542A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3010ED6F" w14:textId="1B2E16C2" w:rsidR="00E3542A" w:rsidRPr="00DB54E4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75B2" w14:textId="77777777" w:rsidR="00DB54E4" w:rsidRPr="00DB54E4" w:rsidRDefault="00DB54E4" w:rsidP="00450CE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Acute ischemic stroke patients eligible for IV thrombolytics, excluding patients where the patient was enrolled in a clinical trial, was admitted for the sole purpose of performance of elective carotid intervention, or had a stroke after ED admission (in ED/Obs/inpatient).</w:t>
            </w:r>
          </w:p>
        </w:tc>
      </w:tr>
      <w:tr w:rsidR="009A6674" w:rsidRPr="00DB54E4" w14:paraId="4E71A502" w14:textId="77777777" w:rsidTr="009A6674">
        <w:trPr>
          <w:trHeight w:val="2350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AE42" w14:textId="6C74A377" w:rsidR="009A6674" w:rsidRDefault="009A6674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Door to </w:t>
            </w:r>
            <w:r w:rsidR="00E3542A">
              <w:rPr>
                <w:rFonts w:eastAsia="Times New Roman" w:cs="Times New Roman"/>
                <w:color w:val="000000"/>
                <w:kern w:val="0"/>
                <w14:ligatures w14:val="none"/>
              </w:rPr>
              <w:t>d</w:t>
            </w: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evice (arrival to first pass of thrombectomy device)</w:t>
            </w:r>
          </w:p>
          <w:p w14:paraId="0DDC8F97" w14:textId="77777777" w:rsidR="00E3542A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5E4A4004" w14:textId="77777777" w:rsidR="009A6674" w:rsidRPr="00DB54E4" w:rsidRDefault="009A6674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63A7E2CB" w14:textId="4B6F191E" w:rsidR="009A6674" w:rsidRDefault="009A6674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Door to </w:t>
            </w:r>
            <w:r w:rsidR="00E3542A">
              <w:rPr>
                <w:rFonts w:eastAsia="Times New Roman" w:cs="Times New Roman"/>
                <w:color w:val="000000"/>
                <w:kern w:val="0"/>
                <w14:ligatures w14:val="none"/>
              </w:rPr>
              <w:t>d</w:t>
            </w: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evice (for transfer patients)</w:t>
            </w:r>
          </w:p>
          <w:p w14:paraId="38392755" w14:textId="77777777" w:rsidR="00E3542A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55871A0E" w14:textId="77777777" w:rsidR="00E3542A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6EF2F2C5" w14:textId="68521DB3" w:rsidR="00E3542A" w:rsidRPr="00DB54E4" w:rsidRDefault="00E3542A" w:rsidP="00E3542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586041" w14:textId="1F2AF609" w:rsidR="009A6674" w:rsidRPr="00DB54E4" w:rsidRDefault="009A6674" w:rsidP="00450CE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DB54E4">
              <w:rPr>
                <w:rFonts w:eastAsia="Times New Roman" w:cs="Times New Roman"/>
                <w:color w:val="000000"/>
                <w:kern w:val="0"/>
                <w14:ligatures w14:val="none"/>
              </w:rPr>
              <w:t>Acute ischemic stroke patients eligible for mechanical endovascular thrombectomy, excluding patients where the patient was enrolled in a clinical trial, was admitted for the sole purpose of performance of elective carotid intervention, or had a stroke after ED admission (in ED/Obs/inpatient).</w:t>
            </w:r>
          </w:p>
        </w:tc>
      </w:tr>
    </w:tbl>
    <w:p w14:paraId="6E9A6C0F" w14:textId="77777777" w:rsidR="00DB54E4" w:rsidRPr="005F34AD" w:rsidRDefault="00DB54E4"/>
    <w:sectPr w:rsidR="00DB54E4" w:rsidRPr="005F34AD" w:rsidSect="0064760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08F8" w14:textId="77777777" w:rsidR="00FE7FAE" w:rsidRDefault="00FE7FAE">
      <w:pPr>
        <w:spacing w:after="0" w:line="240" w:lineRule="auto"/>
      </w:pPr>
      <w:r>
        <w:separator/>
      </w:r>
    </w:p>
  </w:endnote>
  <w:endnote w:type="continuationSeparator" w:id="0">
    <w:p w14:paraId="251F423D" w14:textId="77777777" w:rsidR="00FE7FAE" w:rsidRDefault="00FE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1FE1D00" w14:paraId="47542E90" w14:textId="77777777" w:rsidTr="21FE1D00">
      <w:trPr>
        <w:trHeight w:val="300"/>
      </w:trPr>
      <w:tc>
        <w:tcPr>
          <w:tcW w:w="4320" w:type="dxa"/>
        </w:tcPr>
        <w:p w14:paraId="45975691" w14:textId="2C41DD3E" w:rsidR="21FE1D00" w:rsidRDefault="21FE1D00" w:rsidP="21FE1D00">
          <w:pPr>
            <w:pStyle w:val="Header"/>
            <w:ind w:left="-115"/>
          </w:pPr>
          <w:r>
            <w:t>August 2025</w:t>
          </w:r>
        </w:p>
      </w:tc>
      <w:tc>
        <w:tcPr>
          <w:tcW w:w="4320" w:type="dxa"/>
        </w:tcPr>
        <w:p w14:paraId="5DACF4BE" w14:textId="4C28E4C6" w:rsidR="21FE1D00" w:rsidRDefault="21FE1D00" w:rsidP="21FE1D00">
          <w:pPr>
            <w:pStyle w:val="Header"/>
            <w:jc w:val="center"/>
          </w:pPr>
        </w:p>
      </w:tc>
      <w:tc>
        <w:tcPr>
          <w:tcW w:w="4320" w:type="dxa"/>
        </w:tcPr>
        <w:p w14:paraId="5E68829E" w14:textId="0521120D" w:rsidR="21FE1D00" w:rsidRDefault="21FE1D00" w:rsidP="21FE1D00">
          <w:pPr>
            <w:pStyle w:val="Header"/>
            <w:ind w:right="-115"/>
            <w:jc w:val="right"/>
          </w:pPr>
        </w:p>
      </w:tc>
    </w:tr>
  </w:tbl>
  <w:p w14:paraId="5EAFC280" w14:textId="76AC6899" w:rsidR="21FE1D00" w:rsidRDefault="21FE1D00" w:rsidP="21FE1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9617" w14:textId="77777777" w:rsidR="00FE7FAE" w:rsidRDefault="00FE7FAE">
      <w:pPr>
        <w:spacing w:after="0" w:line="240" w:lineRule="auto"/>
      </w:pPr>
      <w:r>
        <w:separator/>
      </w:r>
    </w:p>
  </w:footnote>
  <w:footnote w:type="continuationSeparator" w:id="0">
    <w:p w14:paraId="22589AEE" w14:textId="77777777" w:rsidR="00FE7FAE" w:rsidRDefault="00FE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1FE1D00" w14:paraId="4D6BA314" w14:textId="77777777" w:rsidTr="21FE1D00">
      <w:trPr>
        <w:trHeight w:val="300"/>
      </w:trPr>
      <w:tc>
        <w:tcPr>
          <w:tcW w:w="4320" w:type="dxa"/>
        </w:tcPr>
        <w:p w14:paraId="61D42F82" w14:textId="0CA0D741" w:rsidR="21FE1D00" w:rsidRDefault="21FE1D00" w:rsidP="21FE1D00">
          <w:pPr>
            <w:pStyle w:val="Header"/>
            <w:ind w:left="-115"/>
          </w:pPr>
        </w:p>
      </w:tc>
      <w:tc>
        <w:tcPr>
          <w:tcW w:w="4320" w:type="dxa"/>
        </w:tcPr>
        <w:p w14:paraId="5B7C4E5D" w14:textId="6A4B0A90" w:rsidR="21FE1D00" w:rsidRDefault="21FE1D00" w:rsidP="21FE1D00">
          <w:pPr>
            <w:pStyle w:val="Header"/>
            <w:jc w:val="center"/>
          </w:pPr>
        </w:p>
      </w:tc>
      <w:tc>
        <w:tcPr>
          <w:tcW w:w="4320" w:type="dxa"/>
        </w:tcPr>
        <w:p w14:paraId="7FF1CC5B" w14:textId="4280170B" w:rsidR="21FE1D00" w:rsidRDefault="21FE1D00" w:rsidP="21FE1D00">
          <w:pPr>
            <w:pStyle w:val="Header"/>
            <w:ind w:right="-115"/>
            <w:jc w:val="right"/>
          </w:pPr>
        </w:p>
      </w:tc>
    </w:tr>
  </w:tbl>
  <w:p w14:paraId="24D6998D" w14:textId="45FAD084" w:rsidR="21FE1D00" w:rsidRDefault="21FE1D00" w:rsidP="21FE1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4"/>
    <w:rsid w:val="00133CF5"/>
    <w:rsid w:val="0016220A"/>
    <w:rsid w:val="00164FA9"/>
    <w:rsid w:val="00186341"/>
    <w:rsid w:val="001A09F1"/>
    <w:rsid w:val="002E3C61"/>
    <w:rsid w:val="004115B6"/>
    <w:rsid w:val="00450CE9"/>
    <w:rsid w:val="005F34AD"/>
    <w:rsid w:val="00647607"/>
    <w:rsid w:val="006514B8"/>
    <w:rsid w:val="0070054E"/>
    <w:rsid w:val="00892AEE"/>
    <w:rsid w:val="00894816"/>
    <w:rsid w:val="009A6674"/>
    <w:rsid w:val="00A57873"/>
    <w:rsid w:val="00A9356D"/>
    <w:rsid w:val="00AC53F6"/>
    <w:rsid w:val="00B44326"/>
    <w:rsid w:val="00DB54E4"/>
    <w:rsid w:val="00E3542A"/>
    <w:rsid w:val="00F51251"/>
    <w:rsid w:val="00FE7FAE"/>
    <w:rsid w:val="21FE1D00"/>
    <w:rsid w:val="4006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C628"/>
  <w15:chartTrackingRefBased/>
  <w15:docId w15:val="{31C6503C-546D-4601-B7A5-2F130129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21FE1D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1FE1D0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887a9-3264-4a11-98fe-00f96354db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12" ma:contentTypeDescription="Create a new document." ma:contentTypeScope="" ma:versionID="08df703ed54d5e490c43d419d3d2e0a7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35ecf0eb903159c31c98f90e85df7940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EF21D-20CA-4BFD-8FD9-5FF09CB4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B01E1-9B5A-4CA5-9DEA-81EC6E878903}">
  <ds:schemaRefs>
    <ds:schemaRef ds:uri="http://schemas.microsoft.com/office/2006/metadata/properties"/>
    <ds:schemaRef ds:uri="http://schemas.microsoft.com/office/infopath/2007/PartnerControls"/>
    <ds:schemaRef ds:uri="c5e887a9-3264-4a11-98fe-00f96354db3e"/>
  </ds:schemaRefs>
</ds:datastoreItem>
</file>

<file path=customXml/itemProps3.xml><?xml version="1.0" encoding="utf-8"?>
<ds:datastoreItem xmlns:ds="http://schemas.openxmlformats.org/officeDocument/2006/customXml" ds:itemID="{B9C6DDB5-CCC4-4F70-88A4-F3EE90B33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Gerard (DPH)</dc:creator>
  <cp:keywords/>
  <dc:description/>
  <cp:lastModifiedBy>Katherine Fillo</cp:lastModifiedBy>
  <cp:revision>2</cp:revision>
  <dcterms:created xsi:type="dcterms:W3CDTF">2025-08-21T13:06:00Z</dcterms:created>
  <dcterms:modified xsi:type="dcterms:W3CDTF">2025-08-21T13:06:00Z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  <property fmtid="{D5CDD505-2E9C-101B-9397-08002B2CF9AE}" pid="3" name="MediaServiceImageTags">
    <vt:lpwstr/>
  </property>
</Properties>
</file>