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A9" w:rsidRPr="00095E93" w:rsidRDefault="00915AA9" w:rsidP="00095E93">
      <w:pPr>
        <w:pStyle w:val="Heading1"/>
        <w:spacing w:before="39"/>
        <w:ind w:left="2693" w:right="2810"/>
        <w:jc w:val="center"/>
        <w:rPr>
          <w:b w:val="0"/>
          <w:bCs w:val="0"/>
        </w:rPr>
      </w:pPr>
      <w:r>
        <w:rPr>
          <w:spacing w:val="-1"/>
        </w:rPr>
        <w:t xml:space="preserve">APPENDIX </w:t>
      </w:r>
      <w:r>
        <w:t>A</w:t>
      </w:r>
    </w:p>
    <w:p w:rsidR="00915AA9" w:rsidRDefault="001601F6" w:rsidP="00915AA9">
      <w:pPr>
        <w:ind w:left="2693" w:right="2811"/>
        <w:jc w:val="center"/>
        <w:rPr>
          <w:rFonts w:ascii="Times New Roman" w:eastAsia="Times New Roman" w:hAnsi="Times New Roman" w:cs="Times New Roman"/>
          <w:sz w:val="24"/>
          <w:szCs w:val="24"/>
        </w:rPr>
      </w:pPr>
      <w:r>
        <w:rPr>
          <w:rFonts w:ascii="Times New Roman"/>
          <w:b/>
          <w:sz w:val="24"/>
        </w:rPr>
        <w:t xml:space="preserve">ACO </w:t>
      </w:r>
      <w:r w:rsidR="00915AA9">
        <w:rPr>
          <w:rFonts w:ascii="Times New Roman"/>
          <w:b/>
          <w:sz w:val="24"/>
        </w:rPr>
        <w:t>REPORTING REQUIREMENTS</w:t>
      </w:r>
    </w:p>
    <w:p w:rsidR="00915AA9" w:rsidRDefault="00915AA9" w:rsidP="00111815">
      <w:pPr>
        <w:spacing w:before="9"/>
        <w:rPr>
          <w:rFonts w:ascii="Times New Roman" w:eastAsia="Times New Roman" w:hAnsi="Times New Roman" w:cs="Times New Roman"/>
          <w:b/>
          <w:bCs/>
          <w:sz w:val="23"/>
          <w:szCs w:val="23"/>
        </w:rPr>
      </w:pPr>
    </w:p>
    <w:p w:rsidR="00915AA9" w:rsidRDefault="00915AA9" w:rsidP="00FF0F1E">
      <w:pPr>
        <w:pStyle w:val="BodyText"/>
        <w:ind w:left="100" w:right="232" w:firstLine="0"/>
      </w:pPr>
      <w:r>
        <w:t>This</w:t>
      </w:r>
      <w:r>
        <w:rPr>
          <w:spacing w:val="-1"/>
        </w:rPr>
        <w:t xml:space="preserve"> </w:t>
      </w:r>
      <w:r>
        <w:t>Appendix</w:t>
      </w:r>
      <w:r>
        <w:rPr>
          <w:spacing w:val="-1"/>
        </w:rPr>
        <w:t xml:space="preserve"> summarizes </w:t>
      </w:r>
      <w:r>
        <w:t>the</w:t>
      </w:r>
      <w:r>
        <w:rPr>
          <w:spacing w:val="-1"/>
        </w:rPr>
        <w:t xml:space="preserve"> </w:t>
      </w:r>
      <w:r>
        <w:t>reporting</w:t>
      </w:r>
      <w:r>
        <w:rPr>
          <w:spacing w:val="-1"/>
        </w:rPr>
        <w:t xml:space="preserve"> requirements</w:t>
      </w:r>
      <w:r>
        <w:t xml:space="preserve"> described in the </w:t>
      </w:r>
      <w:r>
        <w:rPr>
          <w:spacing w:val="-1"/>
        </w:rPr>
        <w:t>Contract.</w:t>
      </w:r>
      <w:r w:rsidR="00FF0F1E" w:rsidRPr="00FF0F1E">
        <w:t xml:space="preserve">  </w:t>
      </w:r>
      <w:r w:rsidR="00FF0F1E">
        <w:t>EOHHS may update these requirements from time to time</w:t>
      </w:r>
      <w:r w:rsidR="00FF0F1E" w:rsidRPr="00FF0F1E">
        <w:t>.</w:t>
      </w:r>
      <w:r w:rsidR="00FF0F1E">
        <w:t xml:space="preserve"> </w:t>
      </w:r>
      <w:r w:rsidR="008C5843">
        <w:t>T</w:t>
      </w:r>
      <w:r>
        <w:t xml:space="preserve">he Contractor </w:t>
      </w:r>
      <w:r>
        <w:rPr>
          <w:spacing w:val="-1"/>
        </w:rPr>
        <w:t>shall submit corresponding</w:t>
      </w:r>
      <w:r>
        <w:t xml:space="preserve"> Certification</w:t>
      </w:r>
      <w:r>
        <w:rPr>
          <w:spacing w:val="47"/>
        </w:rPr>
        <w:t xml:space="preserve"> </w:t>
      </w:r>
      <w:r>
        <w:rPr>
          <w:spacing w:val="-1"/>
        </w:rPr>
        <w:t>Checklists</w:t>
      </w:r>
      <w:r>
        <w:t xml:space="preserve"> </w:t>
      </w:r>
      <w:r>
        <w:rPr>
          <w:spacing w:val="-1"/>
        </w:rPr>
        <w:t xml:space="preserve">of </w:t>
      </w:r>
      <w:r>
        <w:t xml:space="preserve">all </w:t>
      </w:r>
      <w:r>
        <w:rPr>
          <w:spacing w:val="-1"/>
        </w:rPr>
        <w:t>reports/submissions</w:t>
      </w:r>
      <w:r>
        <w:t xml:space="preserve"> listed in </w:t>
      </w:r>
      <w:r>
        <w:rPr>
          <w:b/>
          <w:spacing w:val="-1"/>
        </w:rPr>
        <w:t xml:space="preserve">Appendix </w:t>
      </w:r>
      <w:r>
        <w:rPr>
          <w:b/>
        </w:rPr>
        <w:t>A</w:t>
      </w:r>
      <w:r>
        <w:rPr>
          <w:b/>
          <w:spacing w:val="-1"/>
        </w:rPr>
        <w:t xml:space="preserve"> </w:t>
      </w:r>
      <w:r>
        <w:t xml:space="preserve">within </w:t>
      </w:r>
      <w:r>
        <w:rPr>
          <w:spacing w:val="-1"/>
        </w:rPr>
        <w:t>the</w:t>
      </w:r>
      <w:r>
        <w:t xml:space="preserve"> </w:t>
      </w:r>
      <w:r>
        <w:rPr>
          <w:spacing w:val="-1"/>
        </w:rPr>
        <w:t>timelines</w:t>
      </w:r>
      <w:r>
        <w:t xml:space="preserve"> </w:t>
      </w:r>
      <w:r>
        <w:rPr>
          <w:spacing w:val="-1"/>
        </w:rPr>
        <w:t>specified</w:t>
      </w:r>
      <w:r>
        <w:t xml:space="preserve"> </w:t>
      </w:r>
      <w:r>
        <w:rPr>
          <w:spacing w:val="-1"/>
        </w:rPr>
        <w:t>herein.</w:t>
      </w:r>
      <w:r>
        <w:rPr>
          <w:spacing w:val="85"/>
        </w:rPr>
        <w:t xml:space="preserve"> </w:t>
      </w:r>
      <w:r>
        <w:t xml:space="preserve">The Contractor </w:t>
      </w:r>
      <w:r>
        <w:rPr>
          <w:spacing w:val="-1"/>
        </w:rPr>
        <w:t>may</w:t>
      </w:r>
      <w:r>
        <w:t xml:space="preserve"> include a narrative </w:t>
      </w:r>
      <w:r>
        <w:rPr>
          <w:spacing w:val="-1"/>
        </w:rPr>
        <w:t>summary</w:t>
      </w:r>
      <w:r>
        <w:rPr>
          <w:spacing w:val="-2"/>
        </w:rPr>
        <w:t xml:space="preserve"> </w:t>
      </w:r>
      <w:r>
        <w:t>to</w:t>
      </w:r>
      <w:r>
        <w:rPr>
          <w:spacing w:val="-1"/>
        </w:rPr>
        <w:t xml:space="preserve"> reports/submissions </w:t>
      </w:r>
      <w:r>
        <w:t>and</w:t>
      </w:r>
      <w:r>
        <w:rPr>
          <w:spacing w:val="-1"/>
        </w:rPr>
        <w:t xml:space="preserve"> may </w:t>
      </w:r>
      <w:r>
        <w:t>include</w:t>
      </w:r>
      <w:r>
        <w:rPr>
          <w:spacing w:val="-1"/>
        </w:rPr>
        <w:t xml:space="preserve"> </w:t>
      </w:r>
      <w:r>
        <w:t>graphs</w:t>
      </w:r>
      <w:r>
        <w:rPr>
          <w:spacing w:val="49"/>
        </w:rPr>
        <w:t xml:space="preserve"> </w:t>
      </w:r>
      <w:r>
        <w:t>that</w:t>
      </w:r>
      <w:r>
        <w:rPr>
          <w:spacing w:val="-1"/>
        </w:rPr>
        <w:t xml:space="preserve"> </w:t>
      </w:r>
      <w:r>
        <w:t>explain</w:t>
      </w:r>
      <w:r>
        <w:rPr>
          <w:spacing w:val="-1"/>
        </w:rPr>
        <w:t xml:space="preserve"> </w:t>
      </w:r>
      <w:r>
        <w:t>and</w:t>
      </w:r>
      <w:r>
        <w:rPr>
          <w:spacing w:val="-1"/>
        </w:rPr>
        <w:t xml:space="preserve"> highlight key trends.</w:t>
      </w:r>
      <w:r w:rsidR="006E6E85">
        <w:rPr>
          <w:spacing w:val="-1"/>
        </w:rPr>
        <w:t xml:space="preserve">  All reports must be submitted via OnBase, the EOHHS contract management system, unless </w:t>
      </w:r>
      <w:r w:rsidR="00213F17">
        <w:rPr>
          <w:spacing w:val="-1"/>
        </w:rPr>
        <w:t xml:space="preserve">otherwise </w:t>
      </w:r>
      <w:r w:rsidR="006E6E85">
        <w:rPr>
          <w:spacing w:val="-1"/>
        </w:rPr>
        <w:t>indicated below with an</w:t>
      </w:r>
      <w:r w:rsidR="00213F17">
        <w:rPr>
          <w:spacing w:val="-1"/>
        </w:rPr>
        <w:t xml:space="preserve"> asterisk (*)</w:t>
      </w:r>
      <w:r w:rsidR="006E6E85">
        <w:rPr>
          <w:spacing w:val="-1"/>
        </w:rPr>
        <w:t>.</w:t>
      </w:r>
    </w:p>
    <w:p w:rsidR="00915AA9" w:rsidRDefault="00915AA9" w:rsidP="00915AA9">
      <w:pPr>
        <w:rPr>
          <w:rFonts w:ascii="Times New Roman" w:eastAsia="Times New Roman" w:hAnsi="Times New Roman" w:cs="Times New Roman"/>
          <w:sz w:val="24"/>
          <w:szCs w:val="24"/>
        </w:rPr>
      </w:pPr>
    </w:p>
    <w:p w:rsidR="00915AA9" w:rsidRDefault="00915AA9" w:rsidP="00915AA9">
      <w:pPr>
        <w:pStyle w:val="BodyText"/>
        <w:ind w:left="100" w:right="232" w:firstLine="0"/>
      </w:pPr>
      <w:r>
        <w:t xml:space="preserve">For all of the reports listed below, unless </w:t>
      </w:r>
      <w:r>
        <w:rPr>
          <w:spacing w:val="-1"/>
        </w:rPr>
        <w:t>otherwise</w:t>
      </w:r>
      <w:r>
        <w:t xml:space="preserve"> </w:t>
      </w:r>
      <w:r>
        <w:rPr>
          <w:spacing w:val="-1"/>
        </w:rPr>
        <w:t>specified,</w:t>
      </w:r>
      <w:r>
        <w:t xml:space="preserve"> if the Contractor </w:t>
      </w:r>
      <w:r>
        <w:rPr>
          <w:spacing w:val="-1"/>
        </w:rPr>
        <w:t>meets</w:t>
      </w:r>
      <w:r>
        <w:t xml:space="preserve"> the </w:t>
      </w:r>
      <w:r>
        <w:rPr>
          <w:spacing w:val="-1"/>
        </w:rPr>
        <w:t>target</w:t>
      </w:r>
      <w:r>
        <w:rPr>
          <w:spacing w:val="41"/>
        </w:rPr>
        <w:t xml:space="preserve"> </w:t>
      </w:r>
      <w:r>
        <w:t>for</w:t>
      </w:r>
      <w:r>
        <w:rPr>
          <w:spacing w:val="-1"/>
        </w:rPr>
        <w:t xml:space="preserve"> </w:t>
      </w:r>
      <w:r>
        <w:t>a</w:t>
      </w:r>
      <w:r>
        <w:rPr>
          <w:spacing w:val="-1"/>
        </w:rPr>
        <w:t xml:space="preserve"> </w:t>
      </w:r>
      <w:r>
        <w:t>given</w:t>
      </w:r>
      <w:r>
        <w:rPr>
          <w:spacing w:val="-1"/>
        </w:rPr>
        <w:t xml:space="preserve"> </w:t>
      </w:r>
      <w:r>
        <w:t>report,</w:t>
      </w:r>
      <w:r>
        <w:rPr>
          <w:spacing w:val="-1"/>
        </w:rPr>
        <w:t xml:space="preserve"> </w:t>
      </w:r>
      <w:r>
        <w:t>the</w:t>
      </w:r>
      <w:r>
        <w:rPr>
          <w:spacing w:val="-1"/>
        </w:rPr>
        <w:t xml:space="preserve"> </w:t>
      </w:r>
      <w:r>
        <w:t>Contractor</w:t>
      </w:r>
      <w:r>
        <w:rPr>
          <w:spacing w:val="-1"/>
        </w:rPr>
        <w:t xml:space="preserve"> </w:t>
      </w:r>
      <w:r>
        <w:t>shall</w:t>
      </w:r>
      <w:r>
        <w:rPr>
          <w:spacing w:val="-1"/>
        </w:rPr>
        <w:t xml:space="preserve"> </w:t>
      </w:r>
      <w:r>
        <w:t>only</w:t>
      </w:r>
      <w:r>
        <w:rPr>
          <w:spacing w:val="-1"/>
        </w:rPr>
        <w:t xml:space="preserve"> complete </w:t>
      </w:r>
      <w:r>
        <w:t>a</w:t>
      </w:r>
      <w:r>
        <w:rPr>
          <w:spacing w:val="-1"/>
        </w:rPr>
        <w:t xml:space="preserve"> short narrative description </w:t>
      </w:r>
      <w:r>
        <w:t>on</w:t>
      </w:r>
      <w:r>
        <w:rPr>
          <w:spacing w:val="-1"/>
        </w:rPr>
        <w:t xml:space="preserve"> </w:t>
      </w:r>
      <w:r>
        <w:t>the</w:t>
      </w:r>
      <w:r>
        <w:rPr>
          <w:spacing w:val="-1"/>
        </w:rPr>
        <w:t xml:space="preserve"> </w:t>
      </w:r>
      <w:r>
        <w:t>report</w:t>
      </w:r>
      <w:r>
        <w:rPr>
          <w:spacing w:val="53"/>
        </w:rPr>
        <w:t xml:space="preserve"> </w:t>
      </w:r>
      <w:r>
        <w:t>cover</w:t>
      </w:r>
      <w:r>
        <w:rPr>
          <w:spacing w:val="-1"/>
        </w:rPr>
        <w:t xml:space="preserve"> sheet.</w:t>
      </w:r>
      <w:r>
        <w:rPr>
          <w:spacing w:val="59"/>
        </w:rPr>
        <w:t xml:space="preserve"> </w:t>
      </w:r>
      <w:r>
        <w:t>For</w:t>
      </w:r>
      <w:r>
        <w:rPr>
          <w:spacing w:val="-1"/>
        </w:rPr>
        <w:t xml:space="preserve"> </w:t>
      </w:r>
      <w:r>
        <w:t>any</w:t>
      </w:r>
      <w:r>
        <w:rPr>
          <w:spacing w:val="-1"/>
        </w:rPr>
        <w:t xml:space="preserve"> report that indicates </w:t>
      </w:r>
      <w:r>
        <w:t>that</w:t>
      </w:r>
      <w:r>
        <w:rPr>
          <w:spacing w:val="-1"/>
        </w:rPr>
        <w:t xml:space="preserve"> </w:t>
      </w:r>
      <w:r>
        <w:t>the</w:t>
      </w:r>
      <w:r>
        <w:rPr>
          <w:spacing w:val="-1"/>
        </w:rPr>
        <w:t xml:space="preserve"> </w:t>
      </w:r>
      <w:r>
        <w:t>Contractor</w:t>
      </w:r>
      <w:r>
        <w:rPr>
          <w:spacing w:val="-1"/>
        </w:rPr>
        <w:t xml:space="preserve"> </w:t>
      </w:r>
      <w:r>
        <w:t>is</w:t>
      </w:r>
      <w:r>
        <w:rPr>
          <w:spacing w:val="-1"/>
        </w:rPr>
        <w:t xml:space="preserve"> </w:t>
      </w:r>
      <w:r>
        <w:t xml:space="preserve">not </w:t>
      </w:r>
      <w:r>
        <w:rPr>
          <w:spacing w:val="-1"/>
        </w:rPr>
        <w:t xml:space="preserve">meeting </w:t>
      </w:r>
      <w:r>
        <w:t>the</w:t>
      </w:r>
      <w:r>
        <w:rPr>
          <w:spacing w:val="-1"/>
        </w:rPr>
        <w:t xml:space="preserve"> target, </w:t>
      </w:r>
      <w:r>
        <w:t>the</w:t>
      </w:r>
      <w:r>
        <w:rPr>
          <w:spacing w:val="57"/>
        </w:rPr>
        <w:t xml:space="preserve"> </w:t>
      </w:r>
      <w:r>
        <w:rPr>
          <w:spacing w:val="-1"/>
        </w:rPr>
        <w:t>Contractor</w:t>
      </w:r>
      <w:r>
        <w:t xml:space="preserve"> </w:t>
      </w:r>
      <w:r>
        <w:rPr>
          <w:spacing w:val="-1"/>
        </w:rPr>
        <w:t xml:space="preserve">shall submit </w:t>
      </w:r>
      <w:r>
        <w:t>a</w:t>
      </w:r>
      <w:r>
        <w:rPr>
          <w:spacing w:val="-1"/>
        </w:rPr>
        <w:t xml:space="preserve"> detailed </w:t>
      </w:r>
      <w:r>
        <w:t>narrative</w:t>
      </w:r>
      <w:r>
        <w:rPr>
          <w:spacing w:val="-1"/>
        </w:rPr>
        <w:t xml:space="preserve"> </w:t>
      </w:r>
      <w:r>
        <w:t>that</w:t>
      </w:r>
      <w:r>
        <w:rPr>
          <w:spacing w:val="-1"/>
        </w:rPr>
        <w:t xml:space="preserve"> </w:t>
      </w:r>
      <w:r>
        <w:t>includes</w:t>
      </w:r>
      <w:r>
        <w:rPr>
          <w:spacing w:val="-1"/>
        </w:rPr>
        <w:t xml:space="preserve"> </w:t>
      </w:r>
      <w:r>
        <w:t>the</w:t>
      </w:r>
      <w:r>
        <w:rPr>
          <w:spacing w:val="-1"/>
        </w:rPr>
        <w:t xml:space="preserve"> </w:t>
      </w:r>
      <w:r>
        <w:t>results,</w:t>
      </w:r>
      <w:r>
        <w:rPr>
          <w:spacing w:val="-1"/>
        </w:rPr>
        <w:t xml:space="preserve"> </w:t>
      </w:r>
      <w:r>
        <w:t>an</w:t>
      </w:r>
      <w:r>
        <w:rPr>
          <w:spacing w:val="-1"/>
        </w:rPr>
        <w:t xml:space="preserve"> </w:t>
      </w:r>
      <w:r>
        <w:t>explanation</w:t>
      </w:r>
      <w:r>
        <w:rPr>
          <w:spacing w:val="-1"/>
        </w:rPr>
        <w:t xml:space="preserve"> </w:t>
      </w:r>
      <w:r>
        <w:t>as</w:t>
      </w:r>
      <w:r>
        <w:rPr>
          <w:spacing w:val="-1"/>
        </w:rPr>
        <w:t xml:space="preserve"> </w:t>
      </w:r>
      <w:r>
        <w:t>to</w:t>
      </w:r>
      <w:r>
        <w:rPr>
          <w:spacing w:val="-1"/>
        </w:rPr>
        <w:t xml:space="preserve"> </w:t>
      </w:r>
      <w:r>
        <w:t>why</w:t>
      </w:r>
      <w:r>
        <w:rPr>
          <w:spacing w:val="-1"/>
        </w:rPr>
        <w:t xml:space="preserve"> </w:t>
      </w:r>
      <w:r>
        <w:t>the</w:t>
      </w:r>
      <w:r>
        <w:rPr>
          <w:spacing w:val="49"/>
        </w:rPr>
        <w:t xml:space="preserve"> </w:t>
      </w:r>
      <w:r>
        <w:rPr>
          <w:spacing w:val="-1"/>
        </w:rPr>
        <w:t>Contractor</w:t>
      </w:r>
      <w:r>
        <w:t xml:space="preserve"> </w:t>
      </w:r>
      <w:r>
        <w:rPr>
          <w:spacing w:val="-1"/>
        </w:rPr>
        <w:t>did</w:t>
      </w:r>
      <w:r>
        <w:t xml:space="preserve"> not </w:t>
      </w:r>
      <w:r>
        <w:rPr>
          <w:spacing w:val="-1"/>
        </w:rPr>
        <w:t>meet</w:t>
      </w:r>
      <w:r>
        <w:t xml:space="preserve"> the </w:t>
      </w:r>
      <w:r>
        <w:rPr>
          <w:spacing w:val="-1"/>
        </w:rPr>
        <w:t>target,</w:t>
      </w:r>
      <w:r>
        <w:t xml:space="preserve"> </w:t>
      </w:r>
      <w:r>
        <w:rPr>
          <w:spacing w:val="-1"/>
        </w:rPr>
        <w:t>and</w:t>
      </w:r>
      <w:r>
        <w:t xml:space="preserve"> the steps</w:t>
      </w:r>
      <w:r>
        <w:rPr>
          <w:spacing w:val="-1"/>
        </w:rPr>
        <w:t xml:space="preserve"> </w:t>
      </w:r>
      <w:r>
        <w:t>the</w:t>
      </w:r>
      <w:r>
        <w:rPr>
          <w:spacing w:val="-1"/>
        </w:rPr>
        <w:t xml:space="preserve"> </w:t>
      </w:r>
      <w:r>
        <w:t>Contractor</w:t>
      </w:r>
      <w:r>
        <w:rPr>
          <w:spacing w:val="-1"/>
        </w:rPr>
        <w:t xml:space="preserve"> </w:t>
      </w:r>
      <w:r>
        <w:t>is</w:t>
      </w:r>
      <w:r>
        <w:rPr>
          <w:spacing w:val="-1"/>
        </w:rPr>
        <w:t xml:space="preserve"> </w:t>
      </w:r>
      <w:r>
        <w:t>taking</w:t>
      </w:r>
      <w:r>
        <w:rPr>
          <w:spacing w:val="-1"/>
        </w:rPr>
        <w:t xml:space="preserve"> </w:t>
      </w:r>
      <w:r>
        <w:t>to</w:t>
      </w:r>
      <w:r>
        <w:rPr>
          <w:spacing w:val="-1"/>
        </w:rPr>
        <w:t xml:space="preserve"> improve performance</w:t>
      </w:r>
      <w:r>
        <w:rPr>
          <w:spacing w:val="63"/>
        </w:rPr>
        <w:t xml:space="preserve"> </w:t>
      </w:r>
      <w:r>
        <w:t>going forward.</w:t>
      </w:r>
    </w:p>
    <w:p w:rsidR="00915AA9" w:rsidRDefault="00915AA9" w:rsidP="00915AA9">
      <w:pPr>
        <w:rPr>
          <w:rFonts w:ascii="Times New Roman" w:eastAsia="Times New Roman" w:hAnsi="Times New Roman" w:cs="Times New Roman"/>
          <w:sz w:val="24"/>
          <w:szCs w:val="24"/>
        </w:rPr>
      </w:pPr>
    </w:p>
    <w:p w:rsidR="00915AA9" w:rsidRDefault="00915AA9" w:rsidP="00915AA9">
      <w:pPr>
        <w:pStyle w:val="BodyText"/>
        <w:ind w:left="100" w:right="232" w:firstLine="0"/>
      </w:pPr>
      <w:r>
        <w:t xml:space="preserve">The </w:t>
      </w:r>
      <w:r>
        <w:rPr>
          <w:spacing w:val="-1"/>
        </w:rPr>
        <w:t>Contractor</w:t>
      </w:r>
      <w:r>
        <w:t xml:space="preserve"> </w:t>
      </w:r>
      <w:r>
        <w:rPr>
          <w:spacing w:val="-1"/>
        </w:rPr>
        <w:t>shall</w:t>
      </w:r>
      <w:r>
        <w:t xml:space="preserve"> </w:t>
      </w:r>
      <w:r>
        <w:rPr>
          <w:spacing w:val="-1"/>
        </w:rPr>
        <w:t>provide</w:t>
      </w:r>
      <w:r>
        <w:t xml:space="preserve"> all </w:t>
      </w:r>
      <w:r>
        <w:rPr>
          <w:spacing w:val="-1"/>
        </w:rPr>
        <w:t>Reports</w:t>
      </w:r>
      <w:r>
        <w:t xml:space="preserve"> in the</w:t>
      </w:r>
      <w:r>
        <w:rPr>
          <w:spacing w:val="-2"/>
        </w:rPr>
        <w:t xml:space="preserve"> </w:t>
      </w:r>
      <w:r>
        <w:t>form</w:t>
      </w:r>
      <w:r>
        <w:rPr>
          <w:spacing w:val="-2"/>
        </w:rPr>
        <w:t xml:space="preserve"> </w:t>
      </w:r>
      <w:r>
        <w:t>and format required by EOHHS and shall</w:t>
      </w:r>
      <w:r>
        <w:rPr>
          <w:spacing w:val="43"/>
        </w:rPr>
        <w:t xml:space="preserve"> </w:t>
      </w:r>
      <w:r>
        <w:rPr>
          <w:spacing w:val="-1"/>
        </w:rPr>
        <w:t>participate</w:t>
      </w:r>
      <w:r>
        <w:t xml:space="preserve"> with EOHHS in the </w:t>
      </w:r>
      <w:r>
        <w:rPr>
          <w:spacing w:val="-1"/>
        </w:rPr>
        <w:t>development</w:t>
      </w:r>
      <w:r>
        <w:t xml:space="preserve"> of</w:t>
      </w:r>
      <w:r>
        <w:rPr>
          <w:spacing w:val="-1"/>
        </w:rPr>
        <w:t xml:space="preserve"> detailed </w:t>
      </w:r>
      <w:r>
        <w:t>specifications</w:t>
      </w:r>
      <w:r>
        <w:rPr>
          <w:spacing w:val="-1"/>
        </w:rPr>
        <w:t xml:space="preserve"> </w:t>
      </w:r>
      <w:r>
        <w:t>for</w:t>
      </w:r>
      <w:r>
        <w:rPr>
          <w:spacing w:val="-1"/>
        </w:rPr>
        <w:t xml:space="preserve"> </w:t>
      </w:r>
      <w:r>
        <w:t>these</w:t>
      </w:r>
      <w:r>
        <w:rPr>
          <w:spacing w:val="-1"/>
        </w:rPr>
        <w:t xml:space="preserve"> reports.</w:t>
      </w:r>
      <w:r>
        <w:rPr>
          <w:spacing w:val="59"/>
        </w:rPr>
        <w:t xml:space="preserve"> </w:t>
      </w:r>
      <w:r>
        <w:t>These</w:t>
      </w:r>
      <w:r>
        <w:rPr>
          <w:spacing w:val="59"/>
        </w:rPr>
        <w:t xml:space="preserve"> </w:t>
      </w:r>
      <w:r>
        <w:t>specifications</w:t>
      </w:r>
      <w:r>
        <w:rPr>
          <w:spacing w:val="-1"/>
        </w:rPr>
        <w:t xml:space="preserve"> </w:t>
      </w:r>
      <w:r>
        <w:t>shall</w:t>
      </w:r>
      <w:r>
        <w:rPr>
          <w:spacing w:val="-1"/>
        </w:rPr>
        <w:t xml:space="preserve"> </w:t>
      </w:r>
      <w:r>
        <w:t>include</w:t>
      </w:r>
      <w:r>
        <w:rPr>
          <w:spacing w:val="-1"/>
        </w:rPr>
        <w:t xml:space="preserve"> benchmarks </w:t>
      </w:r>
      <w:r>
        <w:t>and</w:t>
      </w:r>
      <w:r>
        <w:rPr>
          <w:spacing w:val="-1"/>
        </w:rPr>
        <w:t xml:space="preserve"> targets </w:t>
      </w:r>
      <w:r>
        <w:t>for</w:t>
      </w:r>
      <w:r>
        <w:rPr>
          <w:spacing w:val="-1"/>
        </w:rPr>
        <w:t xml:space="preserve"> </w:t>
      </w:r>
      <w:r>
        <w:t>all</w:t>
      </w:r>
      <w:r>
        <w:rPr>
          <w:spacing w:val="-1"/>
        </w:rPr>
        <w:t xml:space="preserve"> </w:t>
      </w:r>
      <w:r>
        <w:t>reports,</w:t>
      </w:r>
      <w:r>
        <w:rPr>
          <w:spacing w:val="-1"/>
        </w:rPr>
        <w:t xml:space="preserve"> </w:t>
      </w:r>
      <w:r>
        <w:t>as</w:t>
      </w:r>
      <w:r>
        <w:rPr>
          <w:spacing w:val="-1"/>
        </w:rPr>
        <w:t xml:space="preserve"> appropriate.</w:t>
      </w:r>
      <w:r>
        <w:rPr>
          <w:spacing w:val="60"/>
        </w:rPr>
        <w:t xml:space="preserve"> </w:t>
      </w:r>
      <w:r>
        <w:t>Targets shall</w:t>
      </w:r>
      <w:r>
        <w:rPr>
          <w:spacing w:val="49"/>
        </w:rPr>
        <w:t xml:space="preserve"> </w:t>
      </w:r>
      <w:r>
        <w:t xml:space="preserve">be changed to reflect </w:t>
      </w:r>
      <w:r>
        <w:rPr>
          <w:spacing w:val="-1"/>
        </w:rPr>
        <w:t>improvement</w:t>
      </w:r>
      <w:r>
        <w:t xml:space="preserve"> in standards over </w:t>
      </w:r>
      <w:r>
        <w:rPr>
          <w:spacing w:val="-1"/>
        </w:rPr>
        <w:t>time.</w:t>
      </w:r>
    </w:p>
    <w:p w:rsidR="00915AA9" w:rsidRDefault="00915AA9" w:rsidP="00915AA9">
      <w:pPr>
        <w:rPr>
          <w:rFonts w:ascii="Times New Roman" w:eastAsia="Times New Roman" w:hAnsi="Times New Roman" w:cs="Times New Roman"/>
          <w:sz w:val="24"/>
          <w:szCs w:val="24"/>
        </w:rPr>
      </w:pPr>
    </w:p>
    <w:p w:rsidR="00915AA9" w:rsidRDefault="00915AA9" w:rsidP="00915AA9">
      <w:pPr>
        <w:pStyle w:val="BodyText"/>
        <w:ind w:left="100" w:right="232" w:firstLine="0"/>
      </w:pPr>
      <w:r>
        <w:t xml:space="preserve">All </w:t>
      </w:r>
      <w:r>
        <w:rPr>
          <w:spacing w:val="-1"/>
        </w:rPr>
        <w:t>exhibits</w:t>
      </w:r>
      <w:r>
        <w:t xml:space="preserve"> </w:t>
      </w:r>
      <w:r>
        <w:rPr>
          <w:spacing w:val="-1"/>
        </w:rPr>
        <w:t>referenced</w:t>
      </w:r>
      <w:r>
        <w:t xml:space="preserve"> </w:t>
      </w:r>
      <w:r>
        <w:rPr>
          <w:spacing w:val="-1"/>
        </w:rPr>
        <w:t>herein</w:t>
      </w:r>
      <w:r>
        <w:t xml:space="preserve"> </w:t>
      </w:r>
      <w:r>
        <w:rPr>
          <w:spacing w:val="-1"/>
        </w:rPr>
        <w:t>pertain</w:t>
      </w:r>
      <w:r>
        <w:rPr>
          <w:spacing w:val="-2"/>
        </w:rPr>
        <w:t xml:space="preserve"> </w:t>
      </w:r>
      <w:r>
        <w:t>to</w:t>
      </w:r>
      <w:r>
        <w:rPr>
          <w:spacing w:val="-1"/>
        </w:rPr>
        <w:t xml:space="preserve"> </w:t>
      </w:r>
      <w:r>
        <w:rPr>
          <w:b/>
          <w:spacing w:val="-1"/>
        </w:rPr>
        <w:t>Appendix A</w:t>
      </w:r>
      <w:r>
        <w:rPr>
          <w:spacing w:val="-1"/>
        </w:rPr>
        <w:t xml:space="preserve">, </w:t>
      </w:r>
      <w:r>
        <w:t>unless</w:t>
      </w:r>
      <w:r>
        <w:rPr>
          <w:spacing w:val="-1"/>
        </w:rPr>
        <w:t xml:space="preserve"> </w:t>
      </w:r>
      <w:r>
        <w:t>otherwise</w:t>
      </w:r>
      <w:r>
        <w:rPr>
          <w:spacing w:val="-1"/>
        </w:rPr>
        <w:t xml:space="preserve"> </w:t>
      </w:r>
      <w:r>
        <w:t>noted.</w:t>
      </w:r>
      <w:r>
        <w:rPr>
          <w:spacing w:val="59"/>
        </w:rPr>
        <w:t xml:space="preserve"> </w:t>
      </w:r>
      <w:r>
        <w:t>Such</w:t>
      </w:r>
      <w:r>
        <w:rPr>
          <w:spacing w:val="-1"/>
        </w:rPr>
        <w:t xml:space="preserve"> </w:t>
      </w:r>
      <w:r>
        <w:t>exhibits</w:t>
      </w:r>
      <w:r>
        <w:rPr>
          <w:spacing w:val="-1"/>
        </w:rPr>
        <w:t xml:space="preserve"> </w:t>
      </w:r>
      <w:r>
        <w:t>set</w:t>
      </w:r>
      <w:r>
        <w:rPr>
          <w:spacing w:val="53"/>
        </w:rPr>
        <w:t xml:space="preserve"> </w:t>
      </w:r>
      <w:r>
        <w:t xml:space="preserve">forth the form and </w:t>
      </w:r>
      <w:r>
        <w:rPr>
          <w:spacing w:val="-1"/>
        </w:rPr>
        <w:t>format</w:t>
      </w:r>
      <w:r>
        <w:t xml:space="preserve"> the Contractor shall </w:t>
      </w:r>
      <w:r>
        <w:rPr>
          <w:spacing w:val="-2"/>
        </w:rPr>
        <w:t>use</w:t>
      </w:r>
      <w:r>
        <w:t xml:space="preserve"> for each report below.</w:t>
      </w:r>
      <w:r>
        <w:rPr>
          <w:spacing w:val="60"/>
        </w:rPr>
        <w:t xml:space="preserve"> </w:t>
      </w:r>
      <w:r>
        <w:t xml:space="preserve">These </w:t>
      </w:r>
      <w:r>
        <w:rPr>
          <w:spacing w:val="-1"/>
        </w:rPr>
        <w:t>exhibits</w:t>
      </w:r>
      <w:r>
        <w:t xml:space="preserve"> </w:t>
      </w:r>
      <w:r>
        <w:rPr>
          <w:spacing w:val="-1"/>
        </w:rPr>
        <w:t>shall</w:t>
      </w:r>
      <w:r>
        <w:t xml:space="preserve"> </w:t>
      </w:r>
      <w:r>
        <w:rPr>
          <w:spacing w:val="-1"/>
        </w:rPr>
        <w:t>be</w:t>
      </w:r>
      <w:r>
        <w:rPr>
          <w:spacing w:val="33"/>
        </w:rPr>
        <w:t xml:space="preserve"> </w:t>
      </w:r>
      <w:r>
        <w:t xml:space="preserve">provided to the Contractor and </w:t>
      </w:r>
      <w:r>
        <w:rPr>
          <w:spacing w:val="-1"/>
        </w:rPr>
        <w:t>may</w:t>
      </w:r>
      <w:r>
        <w:t xml:space="preserve"> be updated</w:t>
      </w:r>
      <w:r>
        <w:rPr>
          <w:spacing w:val="-1"/>
        </w:rPr>
        <w:t xml:space="preserve"> </w:t>
      </w:r>
      <w:r>
        <w:t>by EOHHS from</w:t>
      </w:r>
      <w:r>
        <w:rPr>
          <w:spacing w:val="-2"/>
        </w:rPr>
        <w:t xml:space="preserve"> </w:t>
      </w:r>
      <w:r>
        <w:rPr>
          <w:spacing w:val="-1"/>
        </w:rPr>
        <w:t>time</w:t>
      </w:r>
      <w:r>
        <w:t xml:space="preserve"> to </w:t>
      </w:r>
      <w:r>
        <w:rPr>
          <w:spacing w:val="-1"/>
        </w:rPr>
        <w:t>time.</w:t>
      </w:r>
      <w:r>
        <w:rPr>
          <w:spacing w:val="60"/>
        </w:rPr>
        <w:t xml:space="preserve"> </w:t>
      </w:r>
      <w:r>
        <w:t>EOHHS shall</w:t>
      </w:r>
      <w:r>
        <w:rPr>
          <w:spacing w:val="27"/>
        </w:rPr>
        <w:t xml:space="preserve"> </w:t>
      </w:r>
      <w:r>
        <w:t>notify</w:t>
      </w:r>
      <w:r>
        <w:rPr>
          <w:spacing w:val="-1"/>
        </w:rPr>
        <w:t xml:space="preserve"> </w:t>
      </w:r>
      <w:r>
        <w:t>the</w:t>
      </w:r>
      <w:r>
        <w:rPr>
          <w:spacing w:val="-1"/>
        </w:rPr>
        <w:t xml:space="preserve"> Contractor </w:t>
      </w:r>
      <w:r>
        <w:t>of</w:t>
      </w:r>
      <w:r>
        <w:rPr>
          <w:spacing w:val="-1"/>
        </w:rPr>
        <w:t xml:space="preserve"> </w:t>
      </w:r>
      <w:r>
        <w:t>any</w:t>
      </w:r>
      <w:r>
        <w:rPr>
          <w:spacing w:val="-1"/>
        </w:rPr>
        <w:t xml:space="preserve"> </w:t>
      </w:r>
      <w:r>
        <w:t>updates</w:t>
      </w:r>
      <w:r>
        <w:rPr>
          <w:spacing w:val="-1"/>
        </w:rPr>
        <w:t xml:space="preserve"> </w:t>
      </w:r>
      <w:r>
        <w:t>to</w:t>
      </w:r>
      <w:r>
        <w:rPr>
          <w:spacing w:val="-1"/>
        </w:rPr>
        <w:t xml:space="preserve"> </w:t>
      </w:r>
      <w:r>
        <w:t>the</w:t>
      </w:r>
      <w:r>
        <w:rPr>
          <w:spacing w:val="-1"/>
        </w:rPr>
        <w:t xml:space="preserve"> </w:t>
      </w:r>
      <w:r>
        <w:t>exhibits.</w:t>
      </w:r>
      <w:r w:rsidR="006E6E85">
        <w:t xml:space="preserve"> </w:t>
      </w:r>
    </w:p>
    <w:p w:rsidR="00095E93" w:rsidRDefault="00095E93">
      <w:pPr>
        <w:widowControl/>
      </w:pPr>
      <w:r>
        <w:br w:type="page"/>
      </w:r>
    </w:p>
    <w:p w:rsidR="00BC2669" w:rsidRPr="003577F5" w:rsidRDefault="00B571B1">
      <w:pPr>
        <w:rPr>
          <w:rFonts w:ascii="Times New Roman" w:hAnsi="Times New Roman" w:cs="Times New Roman"/>
          <w:b/>
        </w:rPr>
      </w:pPr>
      <w:r w:rsidRPr="003577F5">
        <w:rPr>
          <w:rFonts w:ascii="Times New Roman" w:hAnsi="Times New Roman" w:cs="Times New Roman"/>
          <w:b/>
        </w:rPr>
        <w:lastRenderedPageBreak/>
        <w:t xml:space="preserve">Reporting </w:t>
      </w:r>
      <w:r w:rsidRPr="00BD58A1">
        <w:rPr>
          <w:rFonts w:ascii="Times New Roman" w:hAnsi="Times New Roman" w:cs="Times New Roman"/>
          <w:b/>
        </w:rPr>
        <w:t>Deliverable Schedule</w:t>
      </w:r>
    </w:p>
    <w:p w:rsidR="00095E93" w:rsidRPr="00B571B1" w:rsidRDefault="00095E93">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B571B1" w:rsidRPr="00B571B1" w:rsidTr="00B571B1">
        <w:tc>
          <w:tcPr>
            <w:tcW w:w="8856" w:type="dxa"/>
          </w:tcPr>
          <w:p w:rsidR="00B571B1" w:rsidRDefault="00B571B1" w:rsidP="00095E93">
            <w:pPr>
              <w:pStyle w:val="ListParagraph"/>
              <w:numPr>
                <w:ilvl w:val="0"/>
                <w:numId w:val="1"/>
              </w:numPr>
              <w:spacing w:after="120"/>
              <w:contextualSpacing w:val="0"/>
              <w:rPr>
                <w:rFonts w:ascii="Times New Roman" w:hAnsi="Times New Roman" w:cs="Times New Roman"/>
              </w:rPr>
            </w:pPr>
            <w:r w:rsidRPr="00B571B1">
              <w:rPr>
                <w:rFonts w:ascii="Times New Roman" w:hAnsi="Times New Roman" w:cs="Times New Roman"/>
                <w:b/>
              </w:rPr>
              <w:t>Same Day</w:t>
            </w:r>
            <w:r>
              <w:rPr>
                <w:rFonts w:ascii="Times New Roman" w:hAnsi="Times New Roman" w:cs="Times New Roman"/>
                <w:b/>
              </w:rPr>
              <w:t xml:space="preserve"> Notification</w:t>
            </w:r>
            <w:r w:rsidRPr="00B571B1">
              <w:rPr>
                <w:rFonts w:ascii="Times New Roman" w:hAnsi="Times New Roman" w:cs="Times New Roman"/>
                <w:b/>
              </w:rPr>
              <w:t xml:space="preserve"> (Immediate Notice Upon Discovery):</w:t>
            </w:r>
            <w:r w:rsidRPr="00B571B1">
              <w:rPr>
                <w:rFonts w:ascii="Times New Roman" w:hAnsi="Times New Roman" w:cs="Times New Roman"/>
              </w:rPr>
              <w:t xml:space="preserve"> Deliverables due the same day</w:t>
            </w:r>
            <w:r w:rsidR="006A7C79">
              <w:rPr>
                <w:rFonts w:ascii="Times New Roman" w:hAnsi="Times New Roman" w:cs="Times New Roman"/>
              </w:rPr>
              <w:t xml:space="preserve"> as discovery</w:t>
            </w:r>
            <w:r w:rsidRPr="00B571B1">
              <w:rPr>
                <w:rFonts w:ascii="Times New Roman" w:hAnsi="Times New Roman" w:cs="Times New Roman"/>
              </w:rPr>
              <w:t xml:space="preserve">. If the incident occurs on a Saturday, Sunday, or state or federal holiday, the notice is due </w:t>
            </w:r>
            <w:r w:rsidRPr="00B571B1">
              <w:rPr>
                <w:rFonts w:ascii="Times New Roman" w:hAnsi="Times New Roman" w:cs="Times New Roman"/>
                <w:u w:val="single"/>
              </w:rPr>
              <w:t>the next</w:t>
            </w:r>
            <w:r w:rsidRPr="00B571B1">
              <w:rPr>
                <w:rFonts w:ascii="Times New Roman" w:hAnsi="Times New Roman" w:cs="Times New Roman"/>
              </w:rPr>
              <w:t xml:space="preserve"> business day.</w:t>
            </w:r>
          </w:p>
          <w:p w:rsidR="008C09FF" w:rsidRDefault="00B571B1" w:rsidP="00095E93">
            <w:pPr>
              <w:pStyle w:val="ListParagraph"/>
              <w:numPr>
                <w:ilvl w:val="0"/>
                <w:numId w:val="1"/>
              </w:numPr>
              <w:spacing w:after="120"/>
              <w:contextualSpacing w:val="0"/>
              <w:rPr>
                <w:rFonts w:ascii="Times New Roman" w:hAnsi="Times New Roman" w:cs="Times New Roman"/>
              </w:rPr>
            </w:pPr>
            <w:r w:rsidRPr="00B571B1">
              <w:rPr>
                <w:rFonts w:ascii="Times New Roman" w:hAnsi="Times New Roman" w:cs="Times New Roman"/>
                <w:b/>
              </w:rPr>
              <w:t>Next Day Notifications</w:t>
            </w:r>
            <w:r>
              <w:rPr>
                <w:rFonts w:ascii="Times New Roman" w:hAnsi="Times New Roman" w:cs="Times New Roman"/>
                <w:b/>
              </w:rPr>
              <w:t>:</w:t>
            </w:r>
            <w:r w:rsidRPr="00B571B1">
              <w:rPr>
                <w:rFonts w:ascii="Times New Roman" w:hAnsi="Times New Roman" w:cs="Times New Roman"/>
                <w:b/>
              </w:rPr>
              <w:t xml:space="preserve"> </w:t>
            </w:r>
            <w:r w:rsidR="008C09FF" w:rsidRPr="00B571B1">
              <w:rPr>
                <w:rFonts w:ascii="Times New Roman" w:hAnsi="Times New Roman" w:cs="Times New Roman"/>
              </w:rPr>
              <w:t xml:space="preserve">Deliverables due the </w:t>
            </w:r>
            <w:r w:rsidR="008C09FF">
              <w:rPr>
                <w:rFonts w:ascii="Times New Roman" w:hAnsi="Times New Roman" w:cs="Times New Roman"/>
              </w:rPr>
              <w:t>next</w:t>
            </w:r>
            <w:r w:rsidR="008C09FF" w:rsidRPr="00B571B1">
              <w:rPr>
                <w:rFonts w:ascii="Times New Roman" w:hAnsi="Times New Roman" w:cs="Times New Roman"/>
              </w:rPr>
              <w:t xml:space="preserve"> day. If the incident occurs on a Saturday, Sunday, or state or federal holiday, the notice is due </w:t>
            </w:r>
            <w:r w:rsidR="008C09FF" w:rsidRPr="00B571B1">
              <w:rPr>
                <w:rFonts w:ascii="Times New Roman" w:hAnsi="Times New Roman" w:cs="Times New Roman"/>
                <w:u w:val="single"/>
              </w:rPr>
              <w:t>the next</w:t>
            </w:r>
            <w:r w:rsidR="008C09FF" w:rsidRPr="00B571B1">
              <w:rPr>
                <w:rFonts w:ascii="Times New Roman" w:hAnsi="Times New Roman" w:cs="Times New Roman"/>
              </w:rPr>
              <w:t xml:space="preserve"> business day.</w:t>
            </w:r>
          </w:p>
          <w:p w:rsidR="00B571B1" w:rsidRPr="00FF0F1E" w:rsidRDefault="008C09FF" w:rsidP="00095E93">
            <w:pPr>
              <w:pStyle w:val="ListParagraph"/>
              <w:numPr>
                <w:ilvl w:val="0"/>
                <w:numId w:val="1"/>
              </w:numPr>
              <w:spacing w:after="120"/>
              <w:contextualSpacing w:val="0"/>
              <w:rPr>
                <w:rFonts w:ascii="Times New Roman" w:hAnsi="Times New Roman" w:cs="Times New Roman"/>
                <w:b/>
              </w:rPr>
            </w:pPr>
            <w:r w:rsidRPr="00FF0F1E">
              <w:rPr>
                <w:rFonts w:ascii="Times New Roman" w:hAnsi="Times New Roman" w:cs="Times New Roman"/>
                <w:b/>
              </w:rPr>
              <w:t xml:space="preserve">Two Business Days Notification: </w:t>
            </w:r>
            <w:r w:rsidRPr="00FF0F1E">
              <w:rPr>
                <w:rFonts w:ascii="Times New Roman" w:hAnsi="Times New Roman" w:cs="Times New Roman"/>
              </w:rPr>
              <w:t xml:space="preserve">Deliverables due </w:t>
            </w:r>
            <w:r w:rsidR="00673DD4" w:rsidRPr="00FF0F1E">
              <w:rPr>
                <w:rFonts w:ascii="Times New Roman" w:hAnsi="Times New Roman" w:cs="Times New Roman"/>
              </w:rPr>
              <w:t>in two business days</w:t>
            </w:r>
          </w:p>
          <w:p w:rsidR="00673DD4" w:rsidRPr="00FF0F1E" w:rsidRDefault="00673DD4" w:rsidP="00095E93">
            <w:pPr>
              <w:pStyle w:val="ListParagraph"/>
              <w:numPr>
                <w:ilvl w:val="0"/>
                <w:numId w:val="1"/>
              </w:numPr>
              <w:spacing w:after="120"/>
              <w:contextualSpacing w:val="0"/>
              <w:rPr>
                <w:rFonts w:ascii="Times New Roman" w:hAnsi="Times New Roman" w:cs="Times New Roman"/>
                <w:b/>
              </w:rPr>
            </w:pPr>
            <w:r w:rsidRPr="00FF0F1E">
              <w:rPr>
                <w:rFonts w:ascii="Times New Roman" w:hAnsi="Times New Roman" w:cs="Times New Roman"/>
                <w:b/>
              </w:rPr>
              <w:t xml:space="preserve">Weekly Deliverables: </w:t>
            </w:r>
            <w:r w:rsidRPr="00FF0F1E">
              <w:rPr>
                <w:rFonts w:ascii="Times New Roman" w:hAnsi="Times New Roman" w:cs="Times New Roman"/>
              </w:rPr>
              <w:t>Deliverables due by close of business/COB on Fridays</w:t>
            </w:r>
          </w:p>
          <w:p w:rsidR="00673DD4" w:rsidRPr="00FF0F1E" w:rsidRDefault="00673DD4" w:rsidP="00095E93">
            <w:pPr>
              <w:pStyle w:val="ListParagraph"/>
              <w:numPr>
                <w:ilvl w:val="0"/>
                <w:numId w:val="1"/>
              </w:numPr>
              <w:spacing w:after="120"/>
              <w:contextualSpacing w:val="0"/>
              <w:rPr>
                <w:rFonts w:ascii="Times New Roman" w:hAnsi="Times New Roman" w:cs="Times New Roman"/>
                <w:b/>
              </w:rPr>
            </w:pPr>
            <w:r w:rsidRPr="00FF0F1E">
              <w:rPr>
                <w:rFonts w:ascii="Times New Roman" w:hAnsi="Times New Roman" w:cs="Times New Roman"/>
                <w:b/>
              </w:rPr>
              <w:t xml:space="preserve">Within 7 Calendar Days of Occurrence Notification: </w:t>
            </w:r>
            <w:r w:rsidRPr="00FF0F1E">
              <w:rPr>
                <w:rFonts w:ascii="Times New Roman" w:hAnsi="Times New Roman" w:cs="Times New Roman"/>
              </w:rPr>
              <w:t>Deliverables due within seven calendar days of occurrence. If the incident occurs on a Saturday, Sunday, or state or federal holiday, the notice is due</w:t>
            </w:r>
            <w:r w:rsidR="001601F6" w:rsidRPr="00FF0F1E">
              <w:rPr>
                <w:rFonts w:ascii="Times New Roman" w:hAnsi="Times New Roman" w:cs="Times New Roman"/>
              </w:rPr>
              <w:t xml:space="preserve"> within 7 calendar days of</w:t>
            </w:r>
            <w:r w:rsidRPr="00FF0F1E">
              <w:rPr>
                <w:rFonts w:ascii="Times New Roman" w:hAnsi="Times New Roman" w:cs="Times New Roman"/>
              </w:rPr>
              <w:t xml:space="preserve"> </w:t>
            </w:r>
            <w:r w:rsidRPr="00FF0F1E">
              <w:rPr>
                <w:rFonts w:ascii="Times New Roman" w:hAnsi="Times New Roman" w:cs="Times New Roman"/>
                <w:u w:val="single"/>
              </w:rPr>
              <w:t>the next</w:t>
            </w:r>
            <w:r w:rsidRPr="00FF0F1E">
              <w:rPr>
                <w:rFonts w:ascii="Times New Roman" w:hAnsi="Times New Roman" w:cs="Times New Roman"/>
              </w:rPr>
              <w:t xml:space="preserve"> business day.</w:t>
            </w:r>
          </w:p>
          <w:p w:rsidR="00673DD4" w:rsidRPr="00BD58A1" w:rsidRDefault="00673DD4" w:rsidP="00095E93">
            <w:pPr>
              <w:pStyle w:val="ListParagraph"/>
              <w:numPr>
                <w:ilvl w:val="0"/>
                <w:numId w:val="1"/>
              </w:numPr>
              <w:spacing w:after="120"/>
              <w:contextualSpacing w:val="0"/>
              <w:rPr>
                <w:rFonts w:ascii="Times New Roman" w:hAnsi="Times New Roman" w:cs="Times New Roman"/>
                <w:b/>
              </w:rPr>
            </w:pPr>
            <w:r w:rsidRPr="003E0ACB">
              <w:rPr>
                <w:rFonts w:ascii="Times New Roman" w:hAnsi="Times New Roman" w:cs="Times New Roman"/>
                <w:b/>
              </w:rPr>
              <w:t>No later than 30</w:t>
            </w:r>
            <w:r w:rsidRPr="00BD58A1">
              <w:rPr>
                <w:rFonts w:ascii="Times New Roman" w:hAnsi="Times New Roman" w:cs="Times New Roman"/>
                <w:b/>
              </w:rPr>
              <w:t xml:space="preserve"> days prior to execution</w:t>
            </w:r>
            <w:r w:rsidR="00BD58A1">
              <w:rPr>
                <w:rFonts w:ascii="Times New Roman" w:hAnsi="Times New Roman" w:cs="Times New Roman"/>
                <w:b/>
              </w:rPr>
              <w:t xml:space="preserve">: </w:t>
            </w:r>
            <w:r w:rsidR="00BD58A1" w:rsidRPr="00BD58A1">
              <w:rPr>
                <w:rFonts w:ascii="Times New Roman" w:hAnsi="Times New Roman" w:cs="Times New Roman"/>
              </w:rPr>
              <w:t>Deliverable</w:t>
            </w:r>
            <w:r w:rsidR="00BD58A1">
              <w:rPr>
                <w:rFonts w:ascii="Times New Roman" w:hAnsi="Times New Roman" w:cs="Times New Roman"/>
              </w:rPr>
              <w:t xml:space="preserve">s due thirty days prior to </w:t>
            </w:r>
            <w:r w:rsidR="003E0ACB">
              <w:rPr>
                <w:rFonts w:ascii="Times New Roman" w:hAnsi="Times New Roman" w:cs="Times New Roman"/>
              </w:rPr>
              <w:t>implementation for review and approval by EOHHS.</w:t>
            </w:r>
          </w:p>
          <w:p w:rsidR="00673DD4" w:rsidRPr="00095E93" w:rsidRDefault="00673DD4" w:rsidP="00095E93">
            <w:pPr>
              <w:pStyle w:val="ListParagraph"/>
              <w:numPr>
                <w:ilvl w:val="0"/>
                <w:numId w:val="1"/>
              </w:numPr>
              <w:spacing w:after="120"/>
              <w:contextualSpacing w:val="0"/>
              <w:rPr>
                <w:rFonts w:ascii="Times New Roman" w:hAnsi="Times New Roman" w:cs="Times New Roman"/>
                <w:b/>
              </w:rPr>
            </w:pPr>
            <w:r w:rsidRPr="00673DD4">
              <w:rPr>
                <w:rFonts w:ascii="Times New Roman" w:hAnsi="Times New Roman" w:cs="Times New Roman"/>
                <w:b/>
              </w:rPr>
              <w:t>Monthly Deliverables</w:t>
            </w:r>
            <w:r>
              <w:rPr>
                <w:rFonts w:ascii="Times New Roman" w:hAnsi="Times New Roman" w:cs="Times New Roman"/>
                <w:b/>
              </w:rPr>
              <w:t xml:space="preserve">: </w:t>
            </w:r>
            <w:r w:rsidR="00095E93" w:rsidRPr="00095E93">
              <w:rPr>
                <w:rFonts w:ascii="Times New Roman" w:hAnsi="Times New Roman" w:cs="Times New Roman"/>
              </w:rPr>
              <w:t xml:space="preserve">Deliverables due on a monthly </w:t>
            </w:r>
            <w:r w:rsidR="00BD58A1" w:rsidRPr="00095E93">
              <w:rPr>
                <w:rFonts w:ascii="Times New Roman" w:hAnsi="Times New Roman" w:cs="Times New Roman"/>
              </w:rPr>
              <w:t>basis, by</w:t>
            </w:r>
            <w:r w:rsidR="00095E93" w:rsidRPr="00095E93">
              <w:rPr>
                <w:rFonts w:ascii="Times New Roman" w:hAnsi="Times New Roman" w:cs="Times New Roman"/>
              </w:rPr>
              <w:t xml:space="preserve"> the </w:t>
            </w:r>
            <w:r w:rsidR="00902DD3">
              <w:rPr>
                <w:rFonts w:ascii="Times New Roman" w:hAnsi="Times New Roman" w:cs="Times New Roman"/>
              </w:rPr>
              <w:t>15th</w:t>
            </w:r>
            <w:r w:rsidR="00095E93" w:rsidRPr="00095E93">
              <w:rPr>
                <w:rFonts w:ascii="Times New Roman" w:hAnsi="Times New Roman" w:cs="Times New Roman"/>
              </w:rPr>
              <w:t xml:space="preserve"> day of the month, following the month included in the data, unless otherwise specified by EOHHS</w:t>
            </w:r>
            <w:r w:rsidR="00095E93">
              <w:rPr>
                <w:rFonts w:ascii="Times New Roman" w:hAnsi="Times New Roman" w:cs="Times New Roman"/>
              </w:rPr>
              <w:t>.</w:t>
            </w:r>
          </w:p>
          <w:p w:rsidR="00095E93" w:rsidRPr="00095E93" w:rsidRDefault="00095E93" w:rsidP="006C1C0F">
            <w:pPr>
              <w:pStyle w:val="ListParagraph"/>
              <w:numPr>
                <w:ilvl w:val="0"/>
                <w:numId w:val="1"/>
              </w:numPr>
              <w:spacing w:after="120" w:line="275" w:lineRule="exact"/>
              <w:contextualSpacing w:val="0"/>
              <w:rPr>
                <w:rFonts w:ascii="Times New Roman" w:eastAsia="Times New Roman" w:hAnsi="Times New Roman" w:cs="Times New Roman"/>
                <w:b/>
                <w:sz w:val="24"/>
                <w:szCs w:val="24"/>
              </w:rPr>
            </w:pPr>
            <w:r w:rsidRPr="00095E93">
              <w:rPr>
                <w:rFonts w:ascii="Times New Roman"/>
                <w:b/>
                <w:spacing w:val="-1"/>
                <w:sz w:val="24"/>
              </w:rPr>
              <w:t>Quarterly</w:t>
            </w:r>
            <w:r w:rsidRPr="00095E93">
              <w:rPr>
                <w:rFonts w:ascii="Times New Roman"/>
                <w:b/>
                <w:spacing w:val="-2"/>
                <w:sz w:val="24"/>
              </w:rPr>
              <w:t xml:space="preserve"> </w:t>
            </w:r>
            <w:r w:rsidRPr="00095E93">
              <w:rPr>
                <w:rFonts w:ascii="Times New Roman"/>
                <w:b/>
                <w:spacing w:val="-1"/>
                <w:sz w:val="24"/>
              </w:rPr>
              <w:t>Deliverables</w:t>
            </w:r>
            <w:r>
              <w:rPr>
                <w:rFonts w:ascii="Times New Roman"/>
                <w:b/>
                <w:spacing w:val="-1"/>
                <w:sz w:val="24"/>
              </w:rPr>
              <w:t xml:space="preserve">: </w:t>
            </w:r>
            <w:r w:rsidRPr="00095E93">
              <w:rPr>
                <w:rFonts w:ascii="Times New Roman"/>
                <w:sz w:val="24"/>
              </w:rPr>
              <w:t>Deliverables</w:t>
            </w:r>
            <w:r w:rsidRPr="00095E93">
              <w:rPr>
                <w:rFonts w:ascii="Times New Roman"/>
                <w:spacing w:val="-1"/>
                <w:sz w:val="24"/>
              </w:rPr>
              <w:t xml:space="preserve"> </w:t>
            </w:r>
            <w:r w:rsidRPr="00095E93">
              <w:rPr>
                <w:rFonts w:ascii="Times New Roman"/>
                <w:sz w:val="24"/>
              </w:rPr>
              <w:t>due</w:t>
            </w:r>
            <w:r w:rsidRPr="00095E93">
              <w:rPr>
                <w:rFonts w:ascii="Times New Roman"/>
                <w:spacing w:val="-1"/>
                <w:sz w:val="24"/>
              </w:rPr>
              <w:t xml:space="preserve"> </w:t>
            </w:r>
            <w:r w:rsidRPr="00095E93">
              <w:rPr>
                <w:rFonts w:ascii="Times New Roman"/>
                <w:sz w:val="24"/>
              </w:rPr>
              <w:t>on</w:t>
            </w:r>
            <w:r w:rsidRPr="00095E93">
              <w:rPr>
                <w:rFonts w:ascii="Times New Roman"/>
                <w:spacing w:val="-1"/>
                <w:sz w:val="24"/>
              </w:rPr>
              <w:t xml:space="preserve"> </w:t>
            </w:r>
            <w:r w:rsidRPr="00095E93">
              <w:rPr>
                <w:rFonts w:ascii="Times New Roman"/>
                <w:sz w:val="24"/>
              </w:rPr>
              <w:t>a</w:t>
            </w:r>
            <w:r w:rsidR="003577F5">
              <w:rPr>
                <w:rFonts w:ascii="Times New Roman"/>
                <w:sz w:val="24"/>
              </w:rPr>
              <w:t xml:space="preserve"> contract year (CY)</w:t>
            </w:r>
            <w:r w:rsidRPr="00095E93">
              <w:rPr>
                <w:rFonts w:ascii="Times New Roman"/>
                <w:spacing w:val="-1"/>
                <w:sz w:val="24"/>
              </w:rPr>
              <w:t xml:space="preserve"> </w:t>
            </w:r>
            <w:r w:rsidRPr="00095E93">
              <w:rPr>
                <w:rFonts w:ascii="Times New Roman"/>
                <w:sz w:val="24"/>
              </w:rPr>
              <w:t>quarterly</w:t>
            </w:r>
            <w:r w:rsidRPr="00095E93">
              <w:rPr>
                <w:rFonts w:ascii="Times New Roman"/>
                <w:spacing w:val="-1"/>
                <w:sz w:val="24"/>
              </w:rPr>
              <w:t xml:space="preserve"> </w:t>
            </w:r>
            <w:r w:rsidRPr="00095E93">
              <w:rPr>
                <w:rFonts w:ascii="Times New Roman"/>
                <w:sz w:val="24"/>
              </w:rPr>
              <w:t>basis</w:t>
            </w:r>
            <w:r>
              <w:rPr>
                <w:rFonts w:ascii="Times New Roman"/>
                <w:spacing w:val="-1"/>
                <w:sz w:val="24"/>
              </w:rPr>
              <w:t xml:space="preserve">, </w:t>
            </w:r>
            <w:r w:rsidRPr="00095E93">
              <w:rPr>
                <w:rFonts w:ascii="Times New Roman"/>
                <w:sz w:val="24"/>
              </w:rPr>
              <w:t>by the last business day of the month following the</w:t>
            </w:r>
            <w:r w:rsidRPr="00095E93">
              <w:rPr>
                <w:rFonts w:ascii="Times New Roman"/>
                <w:spacing w:val="-1"/>
                <w:sz w:val="24"/>
              </w:rPr>
              <w:t xml:space="preserve"> </w:t>
            </w:r>
            <w:r w:rsidRPr="00095E93">
              <w:rPr>
                <w:rFonts w:ascii="Times New Roman"/>
                <w:sz w:val="24"/>
              </w:rPr>
              <w:t>end</w:t>
            </w:r>
            <w:r w:rsidRPr="00095E93">
              <w:rPr>
                <w:rFonts w:ascii="Times New Roman"/>
                <w:spacing w:val="-1"/>
                <w:sz w:val="24"/>
              </w:rPr>
              <w:t xml:space="preserve"> </w:t>
            </w:r>
            <w:r w:rsidRPr="00095E93">
              <w:rPr>
                <w:rFonts w:ascii="Times New Roman"/>
                <w:sz w:val="24"/>
              </w:rPr>
              <w:t>of</w:t>
            </w:r>
            <w:r w:rsidRPr="00095E93">
              <w:rPr>
                <w:rFonts w:ascii="Times New Roman"/>
                <w:spacing w:val="-1"/>
                <w:sz w:val="24"/>
              </w:rPr>
              <w:t xml:space="preserve"> </w:t>
            </w:r>
            <w:r w:rsidRPr="00095E93">
              <w:rPr>
                <w:rFonts w:ascii="Times New Roman"/>
                <w:sz w:val="24"/>
              </w:rPr>
              <w:t>each</w:t>
            </w:r>
            <w:r w:rsidRPr="00095E93">
              <w:rPr>
                <w:rFonts w:ascii="Times New Roman"/>
                <w:spacing w:val="-1"/>
                <w:sz w:val="24"/>
              </w:rPr>
              <w:t xml:space="preserve"> </w:t>
            </w:r>
            <w:r w:rsidRPr="00095E93">
              <w:rPr>
                <w:rFonts w:ascii="Times New Roman"/>
                <w:sz w:val="24"/>
              </w:rPr>
              <w:t>quarter,</w:t>
            </w:r>
            <w:r w:rsidRPr="00095E93">
              <w:rPr>
                <w:rFonts w:ascii="Times New Roman"/>
                <w:spacing w:val="-1"/>
                <w:sz w:val="24"/>
              </w:rPr>
              <w:t xml:space="preserve"> </w:t>
            </w:r>
            <w:r w:rsidRPr="00095E93">
              <w:rPr>
                <w:rFonts w:ascii="Times New Roman"/>
                <w:sz w:val="24"/>
              </w:rPr>
              <w:t>unless</w:t>
            </w:r>
            <w:r w:rsidRPr="00095E93">
              <w:rPr>
                <w:rFonts w:ascii="Times New Roman"/>
                <w:spacing w:val="-1"/>
                <w:sz w:val="24"/>
              </w:rPr>
              <w:t xml:space="preserve"> </w:t>
            </w:r>
            <w:r w:rsidRPr="00095E93">
              <w:rPr>
                <w:rFonts w:ascii="Times New Roman"/>
                <w:sz w:val="24"/>
              </w:rPr>
              <w:t>otherwise</w:t>
            </w:r>
            <w:r w:rsidRPr="00095E93">
              <w:rPr>
                <w:rFonts w:ascii="Times New Roman"/>
                <w:spacing w:val="-1"/>
                <w:sz w:val="24"/>
              </w:rPr>
              <w:t xml:space="preserve"> </w:t>
            </w:r>
            <w:r w:rsidRPr="00095E93">
              <w:rPr>
                <w:rFonts w:ascii="Times New Roman"/>
                <w:sz w:val="24"/>
              </w:rPr>
              <w:t>specified.</w:t>
            </w:r>
          </w:p>
          <w:p w:rsidR="00095E93" w:rsidRDefault="003577F5" w:rsidP="006C1C0F">
            <w:pPr>
              <w:spacing w:after="120"/>
              <w:ind w:left="8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 Quarter 1: </w:t>
            </w:r>
            <w:r w:rsidR="00FF0F1E">
              <w:rPr>
                <w:rFonts w:ascii="Times New Roman" w:eastAsia="Times New Roman" w:hAnsi="Times New Roman" w:cs="Times New Roman"/>
                <w:sz w:val="24"/>
                <w:szCs w:val="24"/>
              </w:rPr>
              <w:t>January</w:t>
            </w:r>
            <w:r w:rsidR="00FF0F1E">
              <w:rPr>
                <w:rFonts w:ascii="Times New Roman" w:eastAsia="Times New Roman" w:hAnsi="Times New Roman" w:cs="Times New Roman"/>
                <w:spacing w:val="-1"/>
                <w:sz w:val="24"/>
                <w:szCs w:val="24"/>
              </w:rPr>
              <w:t xml:space="preserve"> </w:t>
            </w:r>
            <w:r w:rsidR="00095E93">
              <w:rPr>
                <w:rFonts w:ascii="Times New Roman" w:eastAsia="Times New Roman" w:hAnsi="Times New Roman" w:cs="Times New Roman"/>
                <w:sz w:val="24"/>
                <w:szCs w:val="24"/>
              </w:rPr>
              <w:t>1</w:t>
            </w:r>
            <w:r w:rsidR="00095E93">
              <w:rPr>
                <w:rFonts w:ascii="Times New Roman" w:eastAsia="Times New Roman" w:hAnsi="Times New Roman" w:cs="Times New Roman"/>
                <w:spacing w:val="-1"/>
                <w:sz w:val="24"/>
                <w:szCs w:val="24"/>
              </w:rPr>
              <w:t xml:space="preserve"> </w:t>
            </w:r>
            <w:r w:rsidR="00095E93">
              <w:rPr>
                <w:rFonts w:ascii="Times New Roman" w:eastAsia="Times New Roman" w:hAnsi="Times New Roman" w:cs="Times New Roman"/>
                <w:sz w:val="24"/>
                <w:szCs w:val="24"/>
              </w:rPr>
              <w:t>–</w:t>
            </w:r>
            <w:r w:rsidR="00095E93">
              <w:rPr>
                <w:rFonts w:ascii="Times New Roman" w:eastAsia="Times New Roman" w:hAnsi="Times New Roman" w:cs="Times New Roman"/>
                <w:spacing w:val="-1"/>
                <w:sz w:val="24"/>
                <w:szCs w:val="24"/>
              </w:rPr>
              <w:t xml:space="preserve"> </w:t>
            </w:r>
            <w:r w:rsidR="00FF0F1E">
              <w:rPr>
                <w:rFonts w:ascii="Times New Roman" w:eastAsia="Times New Roman" w:hAnsi="Times New Roman" w:cs="Times New Roman"/>
                <w:spacing w:val="-1"/>
                <w:sz w:val="24"/>
                <w:szCs w:val="24"/>
              </w:rPr>
              <w:t xml:space="preserve">March </w:t>
            </w:r>
            <w:r w:rsidR="00095E93">
              <w:rPr>
                <w:rFonts w:ascii="Times New Roman" w:eastAsia="Times New Roman" w:hAnsi="Times New Roman" w:cs="Times New Roman"/>
                <w:sz w:val="24"/>
                <w:szCs w:val="24"/>
              </w:rPr>
              <w:t>31</w:t>
            </w:r>
          </w:p>
          <w:p w:rsidR="00095E93" w:rsidRDefault="003577F5" w:rsidP="006C1C0F">
            <w:pPr>
              <w:tabs>
                <w:tab w:val="left" w:pos="810"/>
              </w:tabs>
              <w:spacing w:after="120"/>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 Quarter 2: </w:t>
            </w:r>
            <w:r w:rsidR="00FF0F1E">
              <w:rPr>
                <w:rFonts w:ascii="Times New Roman" w:eastAsia="Times New Roman" w:hAnsi="Times New Roman" w:cs="Times New Roman"/>
                <w:sz w:val="24"/>
                <w:szCs w:val="24"/>
              </w:rPr>
              <w:t>April</w:t>
            </w:r>
            <w:r w:rsidR="00FF0F1E">
              <w:rPr>
                <w:rFonts w:ascii="Times New Roman"/>
                <w:spacing w:val="-1"/>
                <w:sz w:val="24"/>
              </w:rPr>
              <w:t xml:space="preserve"> </w:t>
            </w:r>
            <w:r w:rsidR="00095E93">
              <w:rPr>
                <w:rFonts w:ascii="Times New Roman"/>
                <w:sz w:val="24"/>
              </w:rPr>
              <w:t>1</w:t>
            </w:r>
            <w:r w:rsidR="00095E93">
              <w:rPr>
                <w:rFonts w:ascii="Times New Roman"/>
                <w:spacing w:val="-1"/>
                <w:sz w:val="24"/>
              </w:rPr>
              <w:t xml:space="preserve"> </w:t>
            </w:r>
            <w:r w:rsidR="00095E93">
              <w:rPr>
                <w:rFonts w:ascii="Times New Roman"/>
                <w:sz w:val="24"/>
              </w:rPr>
              <w:t>-</w:t>
            </w:r>
            <w:r w:rsidR="00095E93">
              <w:rPr>
                <w:rFonts w:ascii="Times New Roman"/>
                <w:spacing w:val="-1"/>
                <w:sz w:val="24"/>
              </w:rPr>
              <w:t xml:space="preserve"> </w:t>
            </w:r>
            <w:r w:rsidR="00FF0F1E">
              <w:rPr>
                <w:rFonts w:ascii="Times New Roman"/>
                <w:sz w:val="24"/>
              </w:rPr>
              <w:t>June</w:t>
            </w:r>
            <w:r w:rsidR="00FF0F1E">
              <w:rPr>
                <w:rFonts w:ascii="Times New Roman"/>
                <w:spacing w:val="-1"/>
                <w:sz w:val="24"/>
              </w:rPr>
              <w:t xml:space="preserve"> </w:t>
            </w:r>
            <w:r w:rsidR="00FF0F1E">
              <w:rPr>
                <w:rFonts w:ascii="Times New Roman"/>
                <w:sz w:val="24"/>
              </w:rPr>
              <w:t>30</w:t>
            </w:r>
          </w:p>
          <w:p w:rsidR="00095E93" w:rsidRDefault="003577F5" w:rsidP="006C1C0F">
            <w:pPr>
              <w:spacing w:after="120"/>
              <w:ind w:left="8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 Quarter 3: </w:t>
            </w:r>
            <w:r w:rsidR="00FF0F1E">
              <w:rPr>
                <w:rFonts w:ascii="Times New Roman" w:eastAsia="Times New Roman" w:hAnsi="Times New Roman" w:cs="Times New Roman"/>
                <w:sz w:val="24"/>
                <w:szCs w:val="24"/>
              </w:rPr>
              <w:t xml:space="preserve">July </w:t>
            </w:r>
            <w:r w:rsidR="00095E93">
              <w:rPr>
                <w:rFonts w:ascii="Times New Roman" w:eastAsia="Times New Roman" w:hAnsi="Times New Roman" w:cs="Times New Roman"/>
                <w:sz w:val="24"/>
                <w:szCs w:val="24"/>
              </w:rPr>
              <w:t xml:space="preserve">1 – </w:t>
            </w:r>
            <w:r w:rsidR="00FF0F1E">
              <w:rPr>
                <w:rFonts w:ascii="Times New Roman" w:eastAsia="Times New Roman" w:hAnsi="Times New Roman" w:cs="Times New Roman"/>
                <w:sz w:val="24"/>
                <w:szCs w:val="24"/>
              </w:rPr>
              <w:t xml:space="preserve">September </w:t>
            </w:r>
            <w:r w:rsidR="00095E93">
              <w:rPr>
                <w:rFonts w:ascii="Times New Roman" w:eastAsia="Times New Roman" w:hAnsi="Times New Roman" w:cs="Times New Roman"/>
                <w:sz w:val="24"/>
                <w:szCs w:val="24"/>
              </w:rPr>
              <w:t>30</w:t>
            </w:r>
          </w:p>
          <w:p w:rsidR="00095E93" w:rsidRDefault="003577F5" w:rsidP="006C1C0F">
            <w:pPr>
              <w:spacing w:after="120"/>
              <w:ind w:left="8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 Quarter 4: </w:t>
            </w:r>
            <w:r w:rsidR="00FF0F1E">
              <w:rPr>
                <w:rFonts w:ascii="Times New Roman" w:eastAsia="Times New Roman" w:hAnsi="Times New Roman" w:cs="Times New Roman"/>
                <w:sz w:val="24"/>
                <w:szCs w:val="24"/>
              </w:rPr>
              <w:t xml:space="preserve">October </w:t>
            </w:r>
            <w:r w:rsidR="00095E93">
              <w:rPr>
                <w:rFonts w:ascii="Times New Roman" w:eastAsia="Times New Roman" w:hAnsi="Times New Roman" w:cs="Times New Roman"/>
                <w:sz w:val="24"/>
                <w:szCs w:val="24"/>
              </w:rPr>
              <w:t xml:space="preserve">1 – </w:t>
            </w:r>
            <w:r w:rsidR="00FF0F1E">
              <w:rPr>
                <w:rFonts w:ascii="Times New Roman" w:eastAsia="Times New Roman" w:hAnsi="Times New Roman" w:cs="Times New Roman"/>
                <w:spacing w:val="-1"/>
                <w:sz w:val="24"/>
                <w:szCs w:val="24"/>
              </w:rPr>
              <w:t>December</w:t>
            </w:r>
            <w:r w:rsidR="00FF0F1E">
              <w:rPr>
                <w:rFonts w:ascii="Times New Roman" w:eastAsia="Times New Roman" w:hAnsi="Times New Roman" w:cs="Times New Roman"/>
                <w:sz w:val="24"/>
                <w:szCs w:val="24"/>
              </w:rPr>
              <w:t xml:space="preserve"> 31</w:t>
            </w:r>
          </w:p>
          <w:p w:rsidR="00095E93" w:rsidRDefault="00095E93" w:rsidP="003577F5">
            <w:pPr>
              <w:pStyle w:val="ListParagraph"/>
              <w:numPr>
                <w:ilvl w:val="0"/>
                <w:numId w:val="1"/>
              </w:numPr>
              <w:spacing w:after="120"/>
              <w:contextualSpacing w:val="0"/>
              <w:rPr>
                <w:rFonts w:ascii="Times New Roman" w:hAnsi="Times New Roman" w:cs="Times New Roman"/>
              </w:rPr>
            </w:pPr>
            <w:r w:rsidRPr="00095E93">
              <w:rPr>
                <w:rFonts w:ascii="Times New Roman" w:hAnsi="Times New Roman" w:cs="Times New Roman"/>
                <w:b/>
              </w:rPr>
              <w:t>Semi-Annual Deliverables</w:t>
            </w:r>
            <w:r>
              <w:rPr>
                <w:rFonts w:ascii="Times New Roman" w:hAnsi="Times New Roman" w:cs="Times New Roman"/>
                <w:b/>
              </w:rPr>
              <w:t xml:space="preserve">: </w:t>
            </w:r>
            <w:r w:rsidRPr="00095E93">
              <w:rPr>
                <w:rFonts w:ascii="Times New Roman" w:hAnsi="Times New Roman" w:cs="Times New Roman"/>
              </w:rPr>
              <w:t>D</w:t>
            </w:r>
            <w:r>
              <w:rPr>
                <w:rFonts w:ascii="Times New Roman" w:hAnsi="Times New Roman" w:cs="Times New Roman"/>
              </w:rPr>
              <w:t xml:space="preserve">eliverables </w:t>
            </w:r>
            <w:r w:rsidRPr="00095E93">
              <w:rPr>
                <w:rFonts w:ascii="Times New Roman" w:hAnsi="Times New Roman" w:cs="Times New Roman"/>
              </w:rPr>
              <w:t>due by the last business day of the month following the end of the reporting period, unless otherwise specified.</w:t>
            </w:r>
            <w:r>
              <w:rPr>
                <w:rFonts w:ascii="Times New Roman" w:hAnsi="Times New Roman" w:cs="Times New Roman"/>
              </w:rPr>
              <w:t xml:space="preserve"> T</w:t>
            </w:r>
            <w:r w:rsidRPr="00095E93">
              <w:rPr>
                <w:rFonts w:ascii="Times New Roman" w:hAnsi="Times New Roman" w:cs="Times New Roman"/>
              </w:rPr>
              <w:t xml:space="preserve">he semi-annual reporting periods are as follows: </w:t>
            </w:r>
          </w:p>
          <w:p w:rsidR="00095E93" w:rsidRPr="00095E93" w:rsidRDefault="00FF0F1E" w:rsidP="003577F5">
            <w:pPr>
              <w:pStyle w:val="ListParagraph"/>
              <w:spacing w:after="120"/>
              <w:contextualSpacing w:val="0"/>
              <w:rPr>
                <w:rFonts w:ascii="Times New Roman" w:hAnsi="Times New Roman" w:cs="Times New Roman"/>
              </w:rPr>
            </w:pPr>
            <w:r>
              <w:rPr>
                <w:rFonts w:ascii="Times New Roman" w:hAnsi="Times New Roman" w:cs="Times New Roman"/>
              </w:rPr>
              <w:t>January</w:t>
            </w:r>
            <w:r w:rsidRPr="00095E93">
              <w:rPr>
                <w:rFonts w:ascii="Times New Roman" w:hAnsi="Times New Roman" w:cs="Times New Roman"/>
              </w:rPr>
              <w:t xml:space="preserve"> </w:t>
            </w:r>
            <w:r w:rsidR="00095E93" w:rsidRPr="00095E93">
              <w:rPr>
                <w:rFonts w:ascii="Times New Roman" w:hAnsi="Times New Roman" w:cs="Times New Roman"/>
              </w:rPr>
              <w:t xml:space="preserve">1 – </w:t>
            </w:r>
            <w:r>
              <w:rPr>
                <w:rFonts w:ascii="Times New Roman" w:hAnsi="Times New Roman" w:cs="Times New Roman"/>
              </w:rPr>
              <w:t>June</w:t>
            </w:r>
            <w:r w:rsidRPr="00095E93">
              <w:rPr>
                <w:rFonts w:ascii="Times New Roman" w:hAnsi="Times New Roman" w:cs="Times New Roman"/>
              </w:rPr>
              <w:t xml:space="preserve"> 3</w:t>
            </w:r>
            <w:r>
              <w:rPr>
                <w:rFonts w:ascii="Times New Roman" w:hAnsi="Times New Roman" w:cs="Times New Roman"/>
              </w:rPr>
              <w:t>0</w:t>
            </w:r>
          </w:p>
          <w:p w:rsidR="00095E93" w:rsidRDefault="00FF0F1E" w:rsidP="003577F5">
            <w:pPr>
              <w:pStyle w:val="ListParagraph"/>
              <w:spacing w:after="120"/>
              <w:contextualSpacing w:val="0"/>
              <w:rPr>
                <w:rFonts w:ascii="Times New Roman" w:hAnsi="Times New Roman" w:cs="Times New Roman"/>
              </w:rPr>
            </w:pPr>
            <w:r>
              <w:rPr>
                <w:rFonts w:ascii="Times New Roman" w:hAnsi="Times New Roman" w:cs="Times New Roman"/>
              </w:rPr>
              <w:t>July</w:t>
            </w:r>
            <w:r w:rsidRPr="00095E93">
              <w:rPr>
                <w:rFonts w:ascii="Times New Roman" w:hAnsi="Times New Roman" w:cs="Times New Roman"/>
              </w:rPr>
              <w:t xml:space="preserve"> </w:t>
            </w:r>
            <w:r w:rsidR="00095E93" w:rsidRPr="00095E93">
              <w:rPr>
                <w:rFonts w:ascii="Times New Roman" w:hAnsi="Times New Roman" w:cs="Times New Roman"/>
              </w:rPr>
              <w:t xml:space="preserve">1 – </w:t>
            </w:r>
            <w:r>
              <w:rPr>
                <w:rFonts w:ascii="Times New Roman" w:hAnsi="Times New Roman" w:cs="Times New Roman"/>
              </w:rPr>
              <w:t>December 31</w:t>
            </w:r>
          </w:p>
          <w:p w:rsidR="003577F5" w:rsidRPr="003577F5" w:rsidRDefault="003577F5" w:rsidP="003577F5">
            <w:pPr>
              <w:pStyle w:val="ListParagraph"/>
              <w:numPr>
                <w:ilvl w:val="0"/>
                <w:numId w:val="1"/>
              </w:numPr>
              <w:spacing w:after="120"/>
              <w:ind w:right="124"/>
              <w:contextualSpacing w:val="0"/>
              <w:rPr>
                <w:rFonts w:ascii="Times New Roman" w:eastAsia="Times New Roman" w:hAnsi="Times New Roman" w:cs="Times New Roman"/>
                <w:sz w:val="24"/>
                <w:szCs w:val="24"/>
              </w:rPr>
            </w:pPr>
            <w:r w:rsidRPr="003577F5">
              <w:rPr>
                <w:rFonts w:ascii="Times New Roman" w:hAnsi="Times New Roman" w:cs="Times New Roman"/>
                <w:b/>
              </w:rPr>
              <w:t>Annual Deliverables</w:t>
            </w:r>
            <w:r w:rsidRPr="003577F5">
              <w:rPr>
                <w:rFonts w:ascii="Times New Roman" w:hAnsi="Times New Roman" w:cs="Times New Roman"/>
              </w:rPr>
              <w:t>:</w:t>
            </w:r>
            <w:r w:rsidRPr="003577F5">
              <w:rPr>
                <w:rFonts w:ascii="Times New Roman"/>
                <w:sz w:val="24"/>
              </w:rPr>
              <w:t xml:space="preserve"> </w:t>
            </w:r>
            <w:r>
              <w:rPr>
                <w:rFonts w:ascii="Times New Roman"/>
                <w:sz w:val="24"/>
              </w:rPr>
              <w:t xml:space="preserve">Deliverables </w:t>
            </w:r>
            <w:r w:rsidRPr="003577F5">
              <w:rPr>
                <w:rFonts w:ascii="Times New Roman"/>
                <w:sz w:val="24"/>
              </w:rPr>
              <w:t xml:space="preserve">due by the last </w:t>
            </w:r>
            <w:r w:rsidRPr="003577F5">
              <w:rPr>
                <w:rFonts w:ascii="Times New Roman"/>
                <w:spacing w:val="-1"/>
                <w:sz w:val="24"/>
              </w:rPr>
              <w:t>business</w:t>
            </w:r>
            <w:r w:rsidRPr="003577F5">
              <w:rPr>
                <w:rFonts w:ascii="Times New Roman"/>
                <w:sz w:val="24"/>
              </w:rPr>
              <w:t xml:space="preserve"> day of the </w:t>
            </w:r>
            <w:r w:rsidRPr="003577F5">
              <w:rPr>
                <w:rFonts w:ascii="Times New Roman"/>
                <w:spacing w:val="-1"/>
                <w:sz w:val="24"/>
              </w:rPr>
              <w:t>month</w:t>
            </w:r>
            <w:r w:rsidRPr="003577F5">
              <w:rPr>
                <w:rFonts w:ascii="Times New Roman"/>
                <w:sz w:val="24"/>
              </w:rPr>
              <w:t xml:space="preserve"> following the end of</w:t>
            </w:r>
            <w:r w:rsidRPr="003577F5">
              <w:rPr>
                <w:rFonts w:ascii="Times New Roman"/>
                <w:spacing w:val="28"/>
                <w:sz w:val="24"/>
              </w:rPr>
              <w:t xml:space="preserve"> </w:t>
            </w:r>
            <w:r w:rsidRPr="003577F5">
              <w:rPr>
                <w:rFonts w:ascii="Times New Roman"/>
                <w:spacing w:val="-1"/>
                <w:sz w:val="24"/>
              </w:rPr>
              <w:t>the reporting period, unless otherwise specified</w:t>
            </w:r>
            <w:r>
              <w:rPr>
                <w:rFonts w:ascii="Times New Roman"/>
                <w:spacing w:val="-1"/>
                <w:sz w:val="24"/>
              </w:rPr>
              <w:t xml:space="preserve"> (</w:t>
            </w:r>
            <w:r w:rsidRPr="003577F5">
              <w:rPr>
                <w:rFonts w:ascii="Times New Roman" w:eastAsia="Times New Roman" w:hAnsi="Times New Roman" w:cs="Times New Roman"/>
                <w:sz w:val="24"/>
                <w:szCs w:val="24"/>
              </w:rPr>
              <w:t>Contract</w:t>
            </w:r>
            <w:r w:rsidRPr="003577F5">
              <w:rPr>
                <w:rFonts w:ascii="Times New Roman" w:eastAsia="Times New Roman" w:hAnsi="Times New Roman" w:cs="Times New Roman"/>
                <w:spacing w:val="-2"/>
                <w:sz w:val="24"/>
                <w:szCs w:val="24"/>
              </w:rPr>
              <w:t xml:space="preserve"> </w:t>
            </w:r>
            <w:r w:rsidRPr="003577F5">
              <w:rPr>
                <w:rFonts w:ascii="Times New Roman" w:eastAsia="Times New Roman" w:hAnsi="Times New Roman" w:cs="Times New Roman"/>
                <w:sz w:val="24"/>
                <w:szCs w:val="24"/>
              </w:rPr>
              <w:t>Year:</w:t>
            </w:r>
            <w:r w:rsidRPr="003577F5">
              <w:rPr>
                <w:rFonts w:ascii="Times New Roman" w:eastAsia="Times New Roman" w:hAnsi="Times New Roman" w:cs="Times New Roman"/>
                <w:spacing w:val="59"/>
                <w:sz w:val="24"/>
                <w:szCs w:val="24"/>
              </w:rPr>
              <w:t xml:space="preserve"> </w:t>
            </w:r>
            <w:r w:rsidR="00D935B5" w:rsidRPr="00FF0F1E">
              <w:rPr>
                <w:rFonts w:ascii="Times New Roman" w:eastAsia="Times New Roman" w:hAnsi="Times New Roman" w:cs="Times New Roman"/>
                <w:sz w:val="24"/>
                <w:szCs w:val="24"/>
              </w:rPr>
              <w:t>January 1</w:t>
            </w:r>
            <w:r w:rsidRPr="00FF0F1E">
              <w:rPr>
                <w:rFonts w:ascii="Times New Roman" w:eastAsia="Times New Roman" w:hAnsi="Times New Roman" w:cs="Times New Roman"/>
                <w:spacing w:val="-2"/>
                <w:sz w:val="24"/>
                <w:szCs w:val="24"/>
              </w:rPr>
              <w:t xml:space="preserve"> </w:t>
            </w:r>
            <w:r w:rsidR="00D935B5" w:rsidRPr="00FF0F1E">
              <w:rPr>
                <w:rFonts w:ascii="Times New Roman" w:eastAsia="Times New Roman" w:hAnsi="Times New Roman" w:cs="Times New Roman"/>
                <w:spacing w:val="-1"/>
                <w:sz w:val="24"/>
                <w:szCs w:val="24"/>
              </w:rPr>
              <w:t>--</w:t>
            </w:r>
            <w:r w:rsidRPr="00FF0F1E">
              <w:rPr>
                <w:rFonts w:ascii="Times New Roman" w:eastAsia="Times New Roman" w:hAnsi="Times New Roman" w:cs="Times New Roman"/>
                <w:sz w:val="24"/>
                <w:szCs w:val="24"/>
              </w:rPr>
              <w:t xml:space="preserve"> </w:t>
            </w:r>
            <w:r w:rsidR="00D935B5" w:rsidRPr="00FF0F1E">
              <w:rPr>
                <w:rFonts w:ascii="Times New Roman" w:eastAsia="Times New Roman" w:hAnsi="Times New Roman" w:cs="Times New Roman"/>
                <w:sz w:val="24"/>
                <w:szCs w:val="24"/>
              </w:rPr>
              <w:t>December 31</w:t>
            </w:r>
            <w:r w:rsidRPr="00FF0F1E">
              <w:rPr>
                <w:rFonts w:ascii="Times New Roman" w:eastAsia="Times New Roman" w:hAnsi="Times New Roman" w:cs="Times New Roman"/>
                <w:spacing w:val="-1"/>
                <w:sz w:val="24"/>
                <w:szCs w:val="24"/>
              </w:rPr>
              <w:t>)</w:t>
            </w:r>
          </w:p>
          <w:p w:rsidR="003577F5" w:rsidRPr="003577F5" w:rsidRDefault="003577F5" w:rsidP="003577F5">
            <w:pPr>
              <w:pStyle w:val="ListParagraph"/>
              <w:numPr>
                <w:ilvl w:val="0"/>
                <w:numId w:val="1"/>
              </w:numPr>
              <w:spacing w:after="120"/>
              <w:contextualSpacing w:val="0"/>
              <w:rPr>
                <w:rFonts w:ascii="Times New Roman" w:hAnsi="Times New Roman" w:cs="Times New Roman"/>
              </w:rPr>
            </w:pPr>
            <w:r w:rsidRPr="003577F5">
              <w:rPr>
                <w:rFonts w:ascii="Times New Roman" w:hAnsi="Times New Roman" w:cs="Times New Roman"/>
                <w:b/>
              </w:rPr>
              <w:t>Ad Hoc Deliverables</w:t>
            </w:r>
            <w:r>
              <w:rPr>
                <w:rFonts w:ascii="Times New Roman" w:hAnsi="Times New Roman" w:cs="Times New Roman"/>
              </w:rPr>
              <w:t xml:space="preserve">: </w:t>
            </w:r>
            <w:r>
              <w:rPr>
                <w:rFonts w:ascii="Times New Roman"/>
                <w:sz w:val="24"/>
              </w:rPr>
              <w:t>Deliverables are due</w:t>
            </w:r>
            <w:r>
              <w:rPr>
                <w:rFonts w:ascii="Times New Roman"/>
                <w:spacing w:val="-1"/>
                <w:sz w:val="24"/>
              </w:rPr>
              <w:t xml:space="preserve"> </w:t>
            </w:r>
            <w:r>
              <w:rPr>
                <w:rFonts w:ascii="Times New Roman"/>
                <w:sz w:val="24"/>
              </w:rPr>
              <w:t>whenever</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Contractor</w:t>
            </w:r>
            <w:r>
              <w:rPr>
                <w:rFonts w:ascii="Times New Roman"/>
                <w:spacing w:val="-1"/>
                <w:sz w:val="24"/>
              </w:rPr>
              <w:t xml:space="preserve"> </w:t>
            </w:r>
            <w:r>
              <w:rPr>
                <w:rFonts w:ascii="Times New Roman"/>
                <w:sz w:val="24"/>
              </w:rPr>
              <w:t>has</w:t>
            </w:r>
            <w:r>
              <w:rPr>
                <w:rFonts w:ascii="Times New Roman"/>
                <w:spacing w:val="-1"/>
                <w:sz w:val="24"/>
              </w:rPr>
              <w:t xml:space="preserve"> </w:t>
            </w:r>
            <w:r>
              <w:rPr>
                <w:rFonts w:ascii="Times New Roman"/>
                <w:sz w:val="24"/>
              </w:rPr>
              <w:t xml:space="preserve">relevant changes or </w:t>
            </w:r>
            <w:r>
              <w:rPr>
                <w:rFonts w:ascii="Times New Roman"/>
                <w:spacing w:val="-1"/>
                <w:sz w:val="24"/>
              </w:rPr>
              <w:t xml:space="preserve">information </w:t>
            </w:r>
            <w:r>
              <w:rPr>
                <w:rFonts w:ascii="Times New Roman"/>
                <w:sz w:val="24"/>
              </w:rPr>
              <w:t>to</w:t>
            </w:r>
            <w:r>
              <w:rPr>
                <w:rFonts w:ascii="Times New Roman"/>
                <w:spacing w:val="-1"/>
                <w:sz w:val="24"/>
              </w:rPr>
              <w:t xml:space="preserve"> </w:t>
            </w:r>
            <w:r>
              <w:rPr>
                <w:rFonts w:ascii="Times New Roman"/>
                <w:sz w:val="24"/>
              </w:rPr>
              <w:t>report,</w:t>
            </w:r>
            <w:r>
              <w:rPr>
                <w:rFonts w:ascii="Times New Roman"/>
                <w:spacing w:val="-1"/>
                <w:sz w:val="24"/>
              </w:rPr>
              <w:t xml:space="preserve"> </w:t>
            </w:r>
            <w:r>
              <w:rPr>
                <w:rFonts w:ascii="Times New Roman"/>
                <w:sz w:val="24"/>
              </w:rPr>
              <w:t>or</w:t>
            </w:r>
            <w:r>
              <w:rPr>
                <w:rFonts w:ascii="Times New Roman"/>
                <w:spacing w:val="-1"/>
                <w:sz w:val="24"/>
              </w:rPr>
              <w:t xml:space="preserve"> </w:t>
            </w:r>
            <w:r>
              <w:rPr>
                <w:rFonts w:ascii="Times New Roman"/>
                <w:sz w:val="24"/>
              </w:rPr>
              <w:t>upon</w:t>
            </w:r>
            <w:r>
              <w:rPr>
                <w:rFonts w:ascii="Times New Roman"/>
                <w:spacing w:val="-1"/>
                <w:sz w:val="24"/>
              </w:rPr>
              <w:t xml:space="preserve"> </w:t>
            </w:r>
            <w:r>
              <w:rPr>
                <w:rFonts w:ascii="Times New Roman"/>
                <w:sz w:val="24"/>
              </w:rPr>
              <w:t>EOHHS</w:t>
            </w:r>
            <w:r>
              <w:rPr>
                <w:rFonts w:ascii="Times New Roman"/>
                <w:spacing w:val="-1"/>
                <w:sz w:val="24"/>
              </w:rPr>
              <w:t xml:space="preserve"> </w:t>
            </w:r>
            <w:r>
              <w:rPr>
                <w:rFonts w:ascii="Times New Roman"/>
                <w:sz w:val="24"/>
              </w:rPr>
              <w:t xml:space="preserve">request related to </w:t>
            </w:r>
            <w:r w:rsidRPr="003577F5">
              <w:rPr>
                <w:rFonts w:ascii="Times New Roman" w:hAnsi="Times New Roman" w:cs="Times New Roman"/>
              </w:rPr>
              <w:t>Behavioral Health, Contract Management, Financial, Quality</w:t>
            </w:r>
            <w:r>
              <w:rPr>
                <w:rFonts w:ascii="Times New Roman" w:hAnsi="Times New Roman" w:cs="Times New Roman"/>
              </w:rPr>
              <w:t>, Pharmacy,</w:t>
            </w:r>
            <w:r w:rsidRPr="003577F5">
              <w:rPr>
                <w:rFonts w:ascii="Times New Roman" w:hAnsi="Times New Roman" w:cs="Times New Roman"/>
              </w:rPr>
              <w:t xml:space="preserve"> and Operations</w:t>
            </w:r>
            <w:r>
              <w:rPr>
                <w:rFonts w:ascii="Times New Roman" w:hAnsi="Times New Roman" w:cs="Times New Roman"/>
              </w:rPr>
              <w:t xml:space="preserve"> deliverables</w:t>
            </w:r>
            <w:r w:rsidRPr="003577F5">
              <w:rPr>
                <w:rFonts w:ascii="Times New Roman" w:hAnsi="Times New Roman" w:cs="Times New Roman"/>
              </w:rPr>
              <w:t xml:space="preserve"> as applicable</w:t>
            </w:r>
            <w:r>
              <w:rPr>
                <w:rFonts w:ascii="Times New Roman" w:hAnsi="Times New Roman" w:cs="Times New Roman"/>
              </w:rPr>
              <w:t>.</w:t>
            </w:r>
          </w:p>
          <w:p w:rsidR="00B571B1" w:rsidRPr="00B571B1" w:rsidRDefault="00B571B1">
            <w:pPr>
              <w:rPr>
                <w:rFonts w:ascii="Times New Roman" w:hAnsi="Times New Roman" w:cs="Times New Roman"/>
              </w:rPr>
            </w:pPr>
          </w:p>
          <w:p w:rsidR="00B571B1" w:rsidRPr="00B571B1" w:rsidRDefault="00B571B1">
            <w:pPr>
              <w:rPr>
                <w:rFonts w:ascii="Times New Roman" w:hAnsi="Times New Roman" w:cs="Times New Roman"/>
              </w:rPr>
            </w:pPr>
          </w:p>
        </w:tc>
      </w:tr>
    </w:tbl>
    <w:p w:rsidR="00BC2669" w:rsidRDefault="00BC2669"/>
    <w:p w:rsidR="00BC2669" w:rsidRDefault="00BC2669"/>
    <w:p w:rsidR="00BC2669" w:rsidRDefault="00BC2669">
      <w:pPr>
        <w:widowControl/>
      </w:pPr>
      <w:r>
        <w:br w:type="page"/>
      </w:r>
    </w:p>
    <w:p w:rsidR="00BC2669" w:rsidRPr="000D0E19" w:rsidRDefault="000D0E19">
      <w:pPr>
        <w:rPr>
          <w:rFonts w:ascii="Times New Roman" w:hAnsi="Times New Roman" w:cs="Times New Roman"/>
        </w:rPr>
      </w:pPr>
      <w:r>
        <w:rPr>
          <w:rFonts w:ascii="Times New Roman" w:hAnsi="Times New Roman" w:cs="Times New Roman"/>
        </w:rPr>
        <w:lastRenderedPageBreak/>
        <w:t xml:space="preserve">A. </w:t>
      </w:r>
      <w:r w:rsidRPr="000D0E19">
        <w:rPr>
          <w:rFonts w:ascii="Times New Roman" w:hAnsi="Times New Roman" w:cs="Times New Roman"/>
        </w:rPr>
        <w:t xml:space="preserve">Report and Compliance Certification Checklist: </w:t>
      </w:r>
      <w:r w:rsidR="00BC2669" w:rsidRPr="000D0E19">
        <w:rPr>
          <w:rFonts w:ascii="Times New Roman" w:hAnsi="Times New Roman" w:cs="Times New Roman"/>
          <w:b/>
        </w:rPr>
        <w:t xml:space="preserve">Exhibit C-1 </w:t>
      </w:r>
      <w:r w:rsidR="00BC2669" w:rsidRPr="000D0E19">
        <w:rPr>
          <w:rFonts w:ascii="Times New Roman" w:hAnsi="Times New Roman" w:cs="Times New Roman"/>
        </w:rPr>
        <w:t xml:space="preserve"> </w:t>
      </w:r>
    </w:p>
    <w:tbl>
      <w:tblPr>
        <w:tblStyle w:val="TableGrid"/>
        <w:tblW w:w="9108" w:type="dxa"/>
        <w:tblLook w:val="04A0" w:firstRow="1" w:lastRow="0" w:firstColumn="1" w:lastColumn="0" w:noHBand="0" w:noVBand="1"/>
      </w:tblPr>
      <w:tblGrid>
        <w:gridCol w:w="9108"/>
      </w:tblGrid>
      <w:tr w:rsidR="00BC2669" w:rsidRPr="000D0E19" w:rsidTr="00AA387C">
        <w:tc>
          <w:tcPr>
            <w:tcW w:w="9108" w:type="dxa"/>
          </w:tcPr>
          <w:p w:rsidR="00BC2669" w:rsidRPr="000D0E19" w:rsidRDefault="00BC2669" w:rsidP="00BC2669">
            <w:pPr>
              <w:ind w:right="200"/>
              <w:rPr>
                <w:rFonts w:ascii="Times New Roman" w:eastAsia="Times New Roman" w:hAnsi="Times New Roman" w:cs="Times New Roman"/>
              </w:rPr>
            </w:pPr>
            <w:r w:rsidRPr="000D0E19">
              <w:rPr>
                <w:rFonts w:ascii="Times New Roman" w:eastAsia="Times New Roman" w:hAnsi="Times New Roman" w:cs="Times New Roman"/>
                <w:i/>
              </w:rPr>
              <w:t>At the time of first quarterly submission and subsequently</w:t>
            </w:r>
            <w:r w:rsidRPr="000D0E19">
              <w:rPr>
                <w:rFonts w:ascii="Times New Roman" w:eastAsia="Times New Roman" w:hAnsi="Times New Roman" w:cs="Times New Roman"/>
                <w:i/>
                <w:spacing w:val="-1"/>
              </w:rPr>
              <w:t xml:space="preserve"> thereafter </w:t>
            </w:r>
            <w:r w:rsidRPr="000D0E19">
              <w:rPr>
                <w:rFonts w:ascii="Times New Roman" w:eastAsia="Times New Roman" w:hAnsi="Times New Roman" w:cs="Times New Roman"/>
              </w:rPr>
              <w:t>-</w:t>
            </w:r>
            <w:r w:rsidRPr="000D0E19">
              <w:rPr>
                <w:rFonts w:ascii="Times New Roman" w:eastAsia="Times New Roman" w:hAnsi="Times New Roman" w:cs="Times New Roman"/>
                <w:spacing w:val="-1"/>
              </w:rPr>
              <w:t xml:space="preserve"> </w:t>
            </w:r>
            <w:r w:rsidRPr="000D0E19">
              <w:rPr>
                <w:rFonts w:ascii="Times New Roman" w:eastAsia="Times New Roman" w:hAnsi="Times New Roman" w:cs="Times New Roman"/>
              </w:rPr>
              <w:t>The</w:t>
            </w:r>
            <w:r w:rsidRPr="000D0E19">
              <w:rPr>
                <w:rFonts w:ascii="Times New Roman" w:eastAsia="Times New Roman" w:hAnsi="Times New Roman" w:cs="Times New Roman"/>
                <w:spacing w:val="-2"/>
              </w:rPr>
              <w:t xml:space="preserve"> </w:t>
            </w:r>
            <w:r w:rsidRPr="000D0E19">
              <w:rPr>
                <w:rFonts w:ascii="Times New Roman" w:eastAsia="Times New Roman" w:hAnsi="Times New Roman" w:cs="Times New Roman"/>
                <w:spacing w:val="-1"/>
              </w:rPr>
              <w:t>Contractor</w:t>
            </w:r>
            <w:r w:rsidRPr="000D0E19">
              <w:rPr>
                <w:rFonts w:ascii="Times New Roman" w:eastAsia="Times New Roman" w:hAnsi="Times New Roman" w:cs="Times New Roman"/>
              </w:rPr>
              <w:t xml:space="preserve"> shall</w:t>
            </w:r>
            <w:r w:rsidRPr="000D0E19">
              <w:rPr>
                <w:rFonts w:ascii="Times New Roman" w:eastAsia="Times New Roman" w:hAnsi="Times New Roman" w:cs="Times New Roman"/>
                <w:spacing w:val="35"/>
              </w:rPr>
              <w:t xml:space="preserve"> </w:t>
            </w:r>
            <w:r w:rsidRPr="000D0E19">
              <w:rPr>
                <w:rFonts w:ascii="Times New Roman" w:eastAsia="Times New Roman" w:hAnsi="Times New Roman" w:cs="Times New Roman"/>
              </w:rPr>
              <w:t>list,</w:t>
            </w:r>
            <w:r w:rsidRPr="000D0E19">
              <w:rPr>
                <w:rFonts w:ascii="Times New Roman" w:eastAsia="Times New Roman" w:hAnsi="Times New Roman" w:cs="Times New Roman"/>
                <w:spacing w:val="-1"/>
              </w:rPr>
              <w:t xml:space="preserve"> </w:t>
            </w:r>
            <w:r w:rsidRPr="000D0E19">
              <w:rPr>
                <w:rFonts w:ascii="Times New Roman" w:eastAsia="Times New Roman" w:hAnsi="Times New Roman" w:cs="Times New Roman"/>
                <w:i/>
              </w:rPr>
              <w:t xml:space="preserve">check </w:t>
            </w:r>
            <w:r w:rsidRPr="000D0E19">
              <w:rPr>
                <w:rFonts w:ascii="Times New Roman" w:eastAsia="Times New Roman" w:hAnsi="Times New Roman" w:cs="Times New Roman"/>
                <w:i/>
                <w:spacing w:val="-1"/>
              </w:rPr>
              <w:t xml:space="preserve">off, </w:t>
            </w:r>
            <w:r w:rsidRPr="000D0E19">
              <w:rPr>
                <w:rFonts w:ascii="Times New Roman" w:eastAsia="Times New Roman" w:hAnsi="Times New Roman" w:cs="Times New Roman"/>
              </w:rPr>
              <w:t xml:space="preserve">sign and </w:t>
            </w:r>
            <w:r w:rsidRPr="000D0E19">
              <w:rPr>
                <w:rFonts w:ascii="Times New Roman" w:eastAsia="Times New Roman" w:hAnsi="Times New Roman" w:cs="Times New Roman"/>
                <w:spacing w:val="-1"/>
              </w:rPr>
              <w:t>submit</w:t>
            </w:r>
            <w:r w:rsidRPr="000D0E19">
              <w:rPr>
                <w:rFonts w:ascii="Times New Roman" w:eastAsia="Times New Roman" w:hAnsi="Times New Roman" w:cs="Times New Roman"/>
              </w:rPr>
              <w:t xml:space="preserve"> a Certification of</w:t>
            </w:r>
            <w:r w:rsidRPr="000D0E19">
              <w:rPr>
                <w:rFonts w:ascii="Times New Roman" w:eastAsia="Times New Roman" w:hAnsi="Times New Roman" w:cs="Times New Roman"/>
                <w:spacing w:val="-2"/>
              </w:rPr>
              <w:t xml:space="preserve"> </w:t>
            </w:r>
            <w:r w:rsidRPr="000D0E19">
              <w:rPr>
                <w:rFonts w:ascii="Times New Roman" w:eastAsia="Times New Roman" w:hAnsi="Times New Roman" w:cs="Times New Roman"/>
              </w:rPr>
              <w:t xml:space="preserve">Data Accuracy for all </w:t>
            </w:r>
            <w:r w:rsidRPr="000D0E19">
              <w:rPr>
                <w:rFonts w:ascii="Times New Roman" w:eastAsia="Times New Roman" w:hAnsi="Times New Roman" w:cs="Times New Roman"/>
                <w:spacing w:val="-1"/>
              </w:rPr>
              <w:t>Contract</w:t>
            </w:r>
            <w:r w:rsidRPr="000D0E19">
              <w:rPr>
                <w:rFonts w:ascii="Times New Roman" w:eastAsia="Times New Roman" w:hAnsi="Times New Roman" w:cs="Times New Roman"/>
                <w:spacing w:val="23"/>
              </w:rPr>
              <w:t xml:space="preserve"> </w:t>
            </w:r>
            <w:r w:rsidRPr="000D0E19">
              <w:rPr>
                <w:rFonts w:ascii="Times New Roman" w:eastAsia="Times New Roman" w:hAnsi="Times New Roman" w:cs="Times New Roman"/>
                <w:spacing w:val="-1"/>
              </w:rPr>
              <w:t>Management</w:t>
            </w:r>
            <w:r w:rsidRPr="000D0E19">
              <w:rPr>
                <w:rFonts w:ascii="Times New Roman" w:eastAsia="Times New Roman" w:hAnsi="Times New Roman" w:cs="Times New Roman"/>
              </w:rPr>
              <w:t xml:space="preserve"> (also including Coordination of</w:t>
            </w:r>
            <w:r w:rsidRPr="000D0E19">
              <w:rPr>
                <w:rFonts w:ascii="Times New Roman" w:eastAsia="Times New Roman" w:hAnsi="Times New Roman" w:cs="Times New Roman"/>
                <w:spacing w:val="-1"/>
              </w:rPr>
              <w:t xml:space="preserve"> </w:t>
            </w:r>
            <w:r w:rsidRPr="000D0E19">
              <w:rPr>
                <w:rFonts w:ascii="Times New Roman" w:eastAsia="Times New Roman" w:hAnsi="Times New Roman" w:cs="Times New Roman"/>
              </w:rPr>
              <w:t>Benefits,</w:t>
            </w:r>
            <w:r w:rsidR="00514584">
              <w:rPr>
                <w:rFonts w:ascii="Times New Roman" w:eastAsia="Times New Roman" w:hAnsi="Times New Roman" w:cs="Times New Roman"/>
              </w:rPr>
              <w:t xml:space="preserve"> Hospital Utilization, Fraud and Abuse,</w:t>
            </w:r>
            <w:r w:rsidR="00514584" w:rsidRPr="000D0E19">
              <w:rPr>
                <w:rFonts w:ascii="Times New Roman" w:eastAsia="Times New Roman" w:hAnsi="Times New Roman" w:cs="Times New Roman"/>
              </w:rPr>
              <w:t xml:space="preserve"> </w:t>
            </w:r>
            <w:r w:rsidRPr="000D0E19">
              <w:rPr>
                <w:rFonts w:ascii="Times New Roman" w:eastAsia="Times New Roman" w:hAnsi="Times New Roman" w:cs="Times New Roman"/>
              </w:rPr>
              <w:t xml:space="preserve"> </w:t>
            </w:r>
            <w:r w:rsidRPr="000D0E19">
              <w:rPr>
                <w:rFonts w:ascii="Times New Roman" w:eastAsia="Times New Roman" w:hAnsi="Times New Roman" w:cs="Times New Roman"/>
                <w:spacing w:val="-1"/>
              </w:rPr>
              <w:t>Encounter</w:t>
            </w:r>
            <w:r w:rsidRPr="000D0E19">
              <w:rPr>
                <w:rFonts w:ascii="Times New Roman" w:eastAsia="Times New Roman" w:hAnsi="Times New Roman" w:cs="Times New Roman"/>
              </w:rPr>
              <w:t xml:space="preserve"> Data and Drug Rebate claims data), Behavioral</w:t>
            </w:r>
            <w:r w:rsidRPr="000D0E19">
              <w:rPr>
                <w:rFonts w:ascii="Times New Roman" w:eastAsia="Times New Roman" w:hAnsi="Times New Roman" w:cs="Times New Roman"/>
                <w:spacing w:val="31"/>
              </w:rPr>
              <w:t xml:space="preserve"> </w:t>
            </w:r>
            <w:r w:rsidRPr="000D0E19">
              <w:rPr>
                <w:rFonts w:ascii="Times New Roman" w:eastAsia="Times New Roman" w:hAnsi="Times New Roman" w:cs="Times New Roman"/>
                <w:spacing w:val="-1"/>
              </w:rPr>
              <w:t>Health, Financial, Operations and Quality</w:t>
            </w:r>
            <w:r w:rsidRPr="000D0E19">
              <w:rPr>
                <w:rFonts w:ascii="Times New Roman" w:eastAsia="Times New Roman" w:hAnsi="Times New Roman" w:cs="Times New Roman"/>
              </w:rPr>
              <w:t xml:space="preserve"> </w:t>
            </w:r>
            <w:r w:rsidRPr="000D0E19">
              <w:rPr>
                <w:rFonts w:ascii="Times New Roman" w:eastAsia="Times New Roman" w:hAnsi="Times New Roman" w:cs="Times New Roman"/>
                <w:spacing w:val="-1"/>
              </w:rPr>
              <w:t>reports/submissions,</w:t>
            </w:r>
            <w:r w:rsidRPr="000D0E19">
              <w:rPr>
                <w:rFonts w:ascii="Times New Roman" w:eastAsia="Times New Roman" w:hAnsi="Times New Roman" w:cs="Times New Roman"/>
              </w:rPr>
              <w:t xml:space="preserve"> certifying that the</w:t>
            </w:r>
            <w:r w:rsidRPr="000D0E19">
              <w:rPr>
                <w:rFonts w:ascii="Times New Roman" w:eastAsia="Times New Roman" w:hAnsi="Times New Roman" w:cs="Times New Roman"/>
                <w:spacing w:val="49"/>
              </w:rPr>
              <w:t xml:space="preserve"> </w:t>
            </w:r>
            <w:r w:rsidRPr="000D0E19">
              <w:rPr>
                <w:rFonts w:ascii="Times New Roman" w:eastAsia="Times New Roman" w:hAnsi="Times New Roman" w:cs="Times New Roman"/>
                <w:spacing w:val="-1"/>
              </w:rPr>
              <w:t>information,</w:t>
            </w:r>
            <w:r w:rsidRPr="000D0E19">
              <w:rPr>
                <w:rFonts w:ascii="Times New Roman" w:eastAsia="Times New Roman" w:hAnsi="Times New Roman" w:cs="Times New Roman"/>
              </w:rPr>
              <w:t xml:space="preserve"> data and </w:t>
            </w:r>
            <w:r w:rsidRPr="000D0E19">
              <w:rPr>
                <w:rFonts w:ascii="Times New Roman" w:eastAsia="Times New Roman" w:hAnsi="Times New Roman" w:cs="Times New Roman"/>
                <w:spacing w:val="-1"/>
              </w:rPr>
              <w:t>documentation</w:t>
            </w:r>
            <w:r w:rsidRPr="000D0E19">
              <w:rPr>
                <w:rFonts w:ascii="Times New Roman" w:eastAsia="Times New Roman" w:hAnsi="Times New Roman" w:cs="Times New Roman"/>
              </w:rPr>
              <w:t xml:space="preserve"> being </w:t>
            </w:r>
            <w:r w:rsidRPr="000D0E19">
              <w:rPr>
                <w:rFonts w:ascii="Times New Roman" w:eastAsia="Times New Roman" w:hAnsi="Times New Roman" w:cs="Times New Roman"/>
                <w:spacing w:val="-1"/>
              </w:rPr>
              <w:t xml:space="preserve">submitted </w:t>
            </w:r>
            <w:r w:rsidRPr="000D0E19">
              <w:rPr>
                <w:rFonts w:ascii="Times New Roman" w:eastAsia="Times New Roman" w:hAnsi="Times New Roman" w:cs="Times New Roman"/>
              </w:rPr>
              <w:t>by</w:t>
            </w:r>
            <w:r w:rsidRPr="000D0E19">
              <w:rPr>
                <w:rFonts w:ascii="Times New Roman" w:eastAsia="Times New Roman" w:hAnsi="Times New Roman" w:cs="Times New Roman"/>
                <w:spacing w:val="-1"/>
              </w:rPr>
              <w:t xml:space="preserve"> </w:t>
            </w:r>
            <w:r w:rsidRPr="000D0E19">
              <w:rPr>
                <w:rFonts w:ascii="Times New Roman" w:eastAsia="Times New Roman" w:hAnsi="Times New Roman" w:cs="Times New Roman"/>
              </w:rPr>
              <w:t>the</w:t>
            </w:r>
            <w:r w:rsidRPr="000D0E19">
              <w:rPr>
                <w:rFonts w:ascii="Times New Roman" w:eastAsia="Times New Roman" w:hAnsi="Times New Roman" w:cs="Times New Roman"/>
                <w:spacing w:val="-1"/>
              </w:rPr>
              <w:t xml:space="preserve"> </w:t>
            </w:r>
            <w:r w:rsidRPr="000D0E19">
              <w:rPr>
                <w:rFonts w:ascii="Times New Roman" w:eastAsia="Times New Roman" w:hAnsi="Times New Roman" w:cs="Times New Roman"/>
              </w:rPr>
              <w:t>Contractor</w:t>
            </w:r>
            <w:r w:rsidRPr="000D0E19">
              <w:rPr>
                <w:rFonts w:ascii="Times New Roman" w:eastAsia="Times New Roman" w:hAnsi="Times New Roman" w:cs="Times New Roman"/>
                <w:spacing w:val="-1"/>
              </w:rPr>
              <w:t xml:space="preserve"> </w:t>
            </w:r>
            <w:r w:rsidRPr="000D0E19">
              <w:rPr>
                <w:rFonts w:ascii="Times New Roman" w:eastAsia="Times New Roman" w:hAnsi="Times New Roman" w:cs="Times New Roman"/>
              </w:rPr>
              <w:t>is</w:t>
            </w:r>
            <w:r w:rsidRPr="000D0E19">
              <w:rPr>
                <w:rFonts w:ascii="Times New Roman" w:eastAsia="Times New Roman" w:hAnsi="Times New Roman" w:cs="Times New Roman"/>
                <w:spacing w:val="-1"/>
              </w:rPr>
              <w:t xml:space="preserve"> </w:t>
            </w:r>
            <w:r w:rsidRPr="000D0E19">
              <w:rPr>
                <w:rFonts w:ascii="Times New Roman" w:eastAsia="Times New Roman" w:hAnsi="Times New Roman" w:cs="Times New Roman"/>
              </w:rPr>
              <w:t>true,</w:t>
            </w:r>
            <w:r w:rsidRPr="000D0E19">
              <w:rPr>
                <w:rFonts w:ascii="Times New Roman" w:eastAsia="Times New Roman" w:hAnsi="Times New Roman" w:cs="Times New Roman"/>
                <w:spacing w:val="-1"/>
              </w:rPr>
              <w:t xml:space="preserve"> </w:t>
            </w:r>
            <w:r w:rsidRPr="000D0E19">
              <w:rPr>
                <w:rFonts w:ascii="Times New Roman" w:eastAsia="Times New Roman" w:hAnsi="Times New Roman" w:cs="Times New Roman"/>
              </w:rPr>
              <w:t>accurate,</w:t>
            </w:r>
            <w:r w:rsidRPr="000D0E19">
              <w:rPr>
                <w:rFonts w:ascii="Times New Roman" w:eastAsia="Times New Roman" w:hAnsi="Times New Roman" w:cs="Times New Roman"/>
                <w:spacing w:val="59"/>
              </w:rPr>
              <w:t xml:space="preserve"> </w:t>
            </w:r>
            <w:r w:rsidRPr="000D0E19">
              <w:rPr>
                <w:rFonts w:ascii="Times New Roman" w:eastAsia="Times New Roman" w:hAnsi="Times New Roman" w:cs="Times New Roman"/>
              </w:rPr>
              <w:t>and</w:t>
            </w:r>
            <w:r w:rsidRPr="000D0E19">
              <w:rPr>
                <w:rFonts w:ascii="Times New Roman" w:eastAsia="Times New Roman" w:hAnsi="Times New Roman" w:cs="Times New Roman"/>
                <w:spacing w:val="-1"/>
              </w:rPr>
              <w:t xml:space="preserve"> complete </w:t>
            </w:r>
            <w:r w:rsidRPr="000D0E19">
              <w:rPr>
                <w:rFonts w:ascii="Times New Roman" w:eastAsia="Times New Roman" w:hAnsi="Times New Roman" w:cs="Times New Roman"/>
              </w:rPr>
              <w:t>to</w:t>
            </w:r>
            <w:r w:rsidRPr="000D0E19">
              <w:rPr>
                <w:rFonts w:ascii="Times New Roman" w:eastAsia="Times New Roman" w:hAnsi="Times New Roman" w:cs="Times New Roman"/>
                <w:spacing w:val="-1"/>
              </w:rPr>
              <w:t xml:space="preserve"> </w:t>
            </w:r>
            <w:r w:rsidRPr="000D0E19">
              <w:rPr>
                <w:rFonts w:ascii="Times New Roman" w:eastAsia="Times New Roman" w:hAnsi="Times New Roman" w:cs="Times New Roman"/>
              </w:rPr>
              <w:t>the</w:t>
            </w:r>
            <w:r w:rsidRPr="000D0E19">
              <w:rPr>
                <w:rFonts w:ascii="Times New Roman" w:eastAsia="Times New Roman" w:hAnsi="Times New Roman" w:cs="Times New Roman"/>
                <w:spacing w:val="-1"/>
              </w:rPr>
              <w:t xml:space="preserve"> </w:t>
            </w:r>
            <w:r w:rsidRPr="000D0E19">
              <w:rPr>
                <w:rFonts w:ascii="Times New Roman" w:eastAsia="Times New Roman" w:hAnsi="Times New Roman" w:cs="Times New Roman"/>
              </w:rPr>
              <w:t>best</w:t>
            </w:r>
            <w:r w:rsidRPr="000D0E19">
              <w:rPr>
                <w:rFonts w:ascii="Times New Roman" w:eastAsia="Times New Roman" w:hAnsi="Times New Roman" w:cs="Times New Roman"/>
                <w:spacing w:val="-1"/>
              </w:rPr>
              <w:t xml:space="preserve"> </w:t>
            </w:r>
            <w:r w:rsidRPr="000D0E19">
              <w:rPr>
                <w:rFonts w:ascii="Times New Roman" w:eastAsia="Times New Roman" w:hAnsi="Times New Roman" w:cs="Times New Roman"/>
              </w:rPr>
              <w:t>of</w:t>
            </w:r>
            <w:r w:rsidRPr="000D0E19">
              <w:rPr>
                <w:rFonts w:ascii="Times New Roman" w:eastAsia="Times New Roman" w:hAnsi="Times New Roman" w:cs="Times New Roman"/>
                <w:spacing w:val="-1"/>
              </w:rPr>
              <w:t xml:space="preserve"> </w:t>
            </w:r>
            <w:r w:rsidRPr="000D0E19">
              <w:rPr>
                <w:rFonts w:ascii="Times New Roman" w:eastAsia="Times New Roman" w:hAnsi="Times New Roman" w:cs="Times New Roman"/>
              </w:rPr>
              <w:t>the</w:t>
            </w:r>
            <w:r w:rsidRPr="000D0E19">
              <w:rPr>
                <w:rFonts w:ascii="Times New Roman" w:eastAsia="Times New Roman" w:hAnsi="Times New Roman" w:cs="Times New Roman"/>
                <w:spacing w:val="-1"/>
              </w:rPr>
              <w:t xml:space="preserve"> </w:t>
            </w:r>
            <w:r w:rsidRPr="000D0E19">
              <w:rPr>
                <w:rFonts w:ascii="Times New Roman" w:eastAsia="Times New Roman" w:hAnsi="Times New Roman" w:cs="Times New Roman"/>
              </w:rPr>
              <w:t xml:space="preserve">Contractor’s knowledge, </w:t>
            </w:r>
            <w:r w:rsidRPr="000D0E19">
              <w:rPr>
                <w:rFonts w:ascii="Times New Roman" w:eastAsia="Times New Roman" w:hAnsi="Times New Roman" w:cs="Times New Roman"/>
                <w:spacing w:val="-1"/>
              </w:rPr>
              <w:t>information</w:t>
            </w:r>
            <w:r w:rsidRPr="000D0E19">
              <w:rPr>
                <w:rFonts w:ascii="Times New Roman" w:eastAsia="Times New Roman" w:hAnsi="Times New Roman" w:cs="Times New Roman"/>
              </w:rPr>
              <w:t xml:space="preserve"> and belief, after</w:t>
            </w:r>
            <w:r w:rsidRPr="000D0E19">
              <w:rPr>
                <w:rFonts w:ascii="Times New Roman" w:eastAsia="Times New Roman" w:hAnsi="Times New Roman" w:cs="Times New Roman"/>
                <w:spacing w:val="31"/>
              </w:rPr>
              <w:t xml:space="preserve"> </w:t>
            </w:r>
            <w:r w:rsidRPr="000D0E19">
              <w:rPr>
                <w:rFonts w:ascii="Times New Roman" w:eastAsia="Times New Roman" w:hAnsi="Times New Roman" w:cs="Times New Roman"/>
                <w:spacing w:val="-1"/>
              </w:rPr>
              <w:t>reasonable inquiry.</w:t>
            </w:r>
          </w:p>
        </w:tc>
      </w:tr>
    </w:tbl>
    <w:p w:rsidR="000D0E19" w:rsidRDefault="000D0E19">
      <w:pPr>
        <w:rPr>
          <w:rFonts w:ascii="Times New Roman" w:hAnsi="Times New Roman" w:cs="Times New Roman"/>
        </w:rPr>
      </w:pPr>
    </w:p>
    <w:p w:rsidR="000D0E19" w:rsidRDefault="000D0E19">
      <w:pPr>
        <w:rPr>
          <w:rFonts w:ascii="Times New Roman" w:hAnsi="Times New Roman" w:cs="Times New Roman"/>
        </w:rPr>
      </w:pPr>
      <w:r>
        <w:rPr>
          <w:rFonts w:ascii="Times New Roman" w:hAnsi="Times New Roman" w:cs="Times New Roman"/>
        </w:rPr>
        <w:t>B. Contract Management Reports</w:t>
      </w:r>
    </w:p>
    <w:p w:rsidR="000D0E19" w:rsidRDefault="000D0E19">
      <w:pPr>
        <w:rPr>
          <w:rFonts w:ascii="Times New Roman" w:hAnsi="Times New Roman" w:cs="Times New Roman"/>
        </w:rPr>
      </w:pPr>
    </w:p>
    <w:tbl>
      <w:tblPr>
        <w:tblStyle w:val="TableGrid"/>
        <w:tblW w:w="9288" w:type="dxa"/>
        <w:tblLook w:val="04A0" w:firstRow="1" w:lastRow="0" w:firstColumn="1" w:lastColumn="0" w:noHBand="0" w:noVBand="1"/>
      </w:tblPr>
      <w:tblGrid>
        <w:gridCol w:w="1418"/>
        <w:gridCol w:w="6351"/>
        <w:gridCol w:w="1519"/>
      </w:tblGrid>
      <w:tr w:rsidR="000D0E19" w:rsidRPr="00362CBD" w:rsidTr="00F326DC">
        <w:trPr>
          <w:cantSplit/>
          <w:tblHeader/>
        </w:trPr>
        <w:tc>
          <w:tcPr>
            <w:tcW w:w="1418" w:type="dxa"/>
            <w:shd w:val="clear" w:color="auto" w:fill="DAEEF3" w:themeFill="accent5" w:themeFillTint="33"/>
          </w:tcPr>
          <w:p w:rsidR="000D0E19" w:rsidRPr="00362CBD" w:rsidRDefault="001601F6" w:rsidP="000D0E19">
            <w:pPr>
              <w:jc w:val="center"/>
              <w:rPr>
                <w:rFonts w:ascii="Times New Roman" w:hAnsi="Times New Roman" w:cs="Times New Roman"/>
                <w:b/>
              </w:rPr>
            </w:pPr>
            <w:r>
              <w:rPr>
                <w:rFonts w:ascii="Times New Roman" w:hAnsi="Times New Roman" w:cs="Times New Roman"/>
                <w:b/>
              </w:rPr>
              <w:t>ACO</w:t>
            </w:r>
            <w:r w:rsidRPr="00362CBD">
              <w:rPr>
                <w:rFonts w:ascii="Times New Roman" w:hAnsi="Times New Roman" w:cs="Times New Roman"/>
                <w:b/>
              </w:rPr>
              <w:t xml:space="preserve"> </w:t>
            </w:r>
            <w:r w:rsidR="000D0E19" w:rsidRPr="00362CBD">
              <w:rPr>
                <w:rFonts w:ascii="Times New Roman" w:hAnsi="Times New Roman" w:cs="Times New Roman"/>
                <w:b/>
              </w:rPr>
              <w:t>Contract Exhibit Number</w:t>
            </w:r>
          </w:p>
        </w:tc>
        <w:tc>
          <w:tcPr>
            <w:tcW w:w="6351" w:type="dxa"/>
            <w:shd w:val="clear" w:color="auto" w:fill="DAEEF3" w:themeFill="accent5" w:themeFillTint="33"/>
          </w:tcPr>
          <w:p w:rsidR="000D0E19" w:rsidRPr="00362CBD" w:rsidRDefault="000D0E19" w:rsidP="000D0E19">
            <w:pPr>
              <w:jc w:val="center"/>
              <w:rPr>
                <w:rFonts w:ascii="Times New Roman" w:hAnsi="Times New Roman" w:cs="Times New Roman"/>
                <w:b/>
              </w:rPr>
            </w:pPr>
            <w:r w:rsidRPr="00362CBD">
              <w:rPr>
                <w:rFonts w:ascii="Times New Roman" w:hAnsi="Times New Roman" w:cs="Times New Roman"/>
                <w:b/>
              </w:rPr>
              <w:t>Name of Report</w:t>
            </w:r>
          </w:p>
        </w:tc>
        <w:tc>
          <w:tcPr>
            <w:tcW w:w="1519" w:type="dxa"/>
            <w:shd w:val="clear" w:color="auto" w:fill="DAEEF3" w:themeFill="accent5" w:themeFillTint="33"/>
          </w:tcPr>
          <w:p w:rsidR="000D0E19" w:rsidRPr="00362CBD" w:rsidRDefault="00B2139C" w:rsidP="000D0E19">
            <w:pPr>
              <w:jc w:val="center"/>
              <w:rPr>
                <w:rFonts w:ascii="Times New Roman" w:hAnsi="Times New Roman" w:cs="Times New Roman"/>
                <w:b/>
              </w:rPr>
            </w:pPr>
            <w:r w:rsidRPr="00362CBD">
              <w:rPr>
                <w:rFonts w:ascii="Times New Roman" w:hAnsi="Times New Roman" w:cs="Times New Roman"/>
                <w:b/>
              </w:rPr>
              <w:t xml:space="preserve">Deliverable </w:t>
            </w:r>
            <w:r w:rsidR="000D0E19" w:rsidRPr="00362CBD">
              <w:rPr>
                <w:rFonts w:ascii="Times New Roman" w:hAnsi="Times New Roman" w:cs="Times New Roman"/>
                <w:b/>
              </w:rPr>
              <w:t>Frequency</w:t>
            </w:r>
          </w:p>
        </w:tc>
      </w:tr>
      <w:tr w:rsidR="000D0E19" w:rsidTr="00F326DC">
        <w:trPr>
          <w:cantSplit/>
        </w:trPr>
        <w:tc>
          <w:tcPr>
            <w:tcW w:w="1418" w:type="dxa"/>
          </w:tcPr>
          <w:p w:rsidR="000D0E19" w:rsidRDefault="00B2139C">
            <w:pPr>
              <w:rPr>
                <w:rFonts w:ascii="Times New Roman" w:hAnsi="Times New Roman" w:cs="Times New Roman"/>
              </w:rPr>
            </w:pPr>
            <w:r>
              <w:rPr>
                <w:rFonts w:ascii="Times New Roman" w:hAnsi="Times New Roman" w:cs="Times New Roman"/>
              </w:rPr>
              <w:t>CM-1</w:t>
            </w:r>
          </w:p>
          <w:p w:rsidR="00BD58A1" w:rsidRPr="00BD58A1" w:rsidRDefault="00BD58A1">
            <w:pPr>
              <w:rPr>
                <w:rFonts w:ascii="Times New Roman" w:hAnsi="Times New Roman" w:cs="Times New Roman"/>
                <w:i/>
              </w:rPr>
            </w:pPr>
          </w:p>
        </w:tc>
        <w:tc>
          <w:tcPr>
            <w:tcW w:w="6351" w:type="dxa"/>
          </w:tcPr>
          <w:p w:rsidR="000D0E19" w:rsidRDefault="00B2139C" w:rsidP="00B2139C">
            <w:pPr>
              <w:rPr>
                <w:rFonts w:ascii="Times New Roman" w:hAnsi="Times New Roman" w:cs="Times New Roman"/>
              </w:rPr>
            </w:pPr>
            <w:r>
              <w:rPr>
                <w:rFonts w:ascii="Times New Roman" w:hAnsi="Times New Roman" w:cs="Times New Roman"/>
              </w:rPr>
              <w:t xml:space="preserve">Serious Reportable Events (SREs) and Provider Preventable Conditions (PPCs) </w:t>
            </w:r>
            <w:r w:rsidRPr="00280C8D">
              <w:rPr>
                <w:rFonts w:ascii="Times New Roman" w:hAnsi="Times New Roman" w:cs="Times New Roman"/>
                <w:i/>
              </w:rPr>
              <w:t>(including Health care Acquired Conditions (HCACs) and Other Provider Preventable Conditions (OPPCs)</w:t>
            </w:r>
            <w:r>
              <w:rPr>
                <w:rFonts w:ascii="Times New Roman" w:hAnsi="Times New Roman" w:cs="Times New Roman"/>
              </w:rPr>
              <w:t xml:space="preserve"> </w:t>
            </w:r>
          </w:p>
        </w:tc>
        <w:tc>
          <w:tcPr>
            <w:tcW w:w="1519" w:type="dxa"/>
          </w:tcPr>
          <w:p w:rsidR="000D0E19" w:rsidRDefault="00B2139C" w:rsidP="00CC5A8E">
            <w:pPr>
              <w:jc w:val="center"/>
              <w:rPr>
                <w:rFonts w:ascii="Times New Roman" w:hAnsi="Times New Roman" w:cs="Times New Roman"/>
              </w:rPr>
            </w:pPr>
            <w:r>
              <w:rPr>
                <w:rFonts w:ascii="Times New Roman" w:hAnsi="Times New Roman" w:cs="Times New Roman"/>
              </w:rPr>
              <w:t>Notification: Within 7 calendar days of occurrence</w:t>
            </w:r>
          </w:p>
        </w:tc>
      </w:tr>
      <w:tr w:rsidR="000D0E19" w:rsidTr="00F326DC">
        <w:trPr>
          <w:cantSplit/>
        </w:trPr>
        <w:tc>
          <w:tcPr>
            <w:tcW w:w="1418" w:type="dxa"/>
          </w:tcPr>
          <w:p w:rsidR="000D0E19" w:rsidRDefault="00280C8D">
            <w:pPr>
              <w:rPr>
                <w:rFonts w:ascii="Times New Roman" w:hAnsi="Times New Roman" w:cs="Times New Roman"/>
              </w:rPr>
            </w:pPr>
            <w:r>
              <w:rPr>
                <w:rFonts w:ascii="Times New Roman" w:hAnsi="Times New Roman" w:cs="Times New Roman"/>
              </w:rPr>
              <w:t>CM-2</w:t>
            </w:r>
          </w:p>
          <w:p w:rsidR="00BD58A1" w:rsidRPr="00BD58A1" w:rsidRDefault="00BD58A1">
            <w:pPr>
              <w:rPr>
                <w:rFonts w:ascii="Times New Roman" w:hAnsi="Times New Roman" w:cs="Times New Roman"/>
                <w:i/>
              </w:rPr>
            </w:pPr>
          </w:p>
        </w:tc>
        <w:tc>
          <w:tcPr>
            <w:tcW w:w="6351" w:type="dxa"/>
          </w:tcPr>
          <w:p w:rsidR="000D0E19" w:rsidRDefault="00280C8D">
            <w:pPr>
              <w:rPr>
                <w:rFonts w:ascii="Times New Roman" w:hAnsi="Times New Roman" w:cs="Times New Roman"/>
              </w:rPr>
            </w:pPr>
            <w:r>
              <w:rPr>
                <w:rFonts w:ascii="Times New Roman" w:hAnsi="Times New Roman" w:cs="Times New Roman"/>
              </w:rPr>
              <w:t>Summary of Serious Reportable Events (SREs) and Provider Preventable Conditions (PPCs)</w:t>
            </w:r>
          </w:p>
        </w:tc>
        <w:tc>
          <w:tcPr>
            <w:tcW w:w="1519" w:type="dxa"/>
          </w:tcPr>
          <w:p w:rsidR="000D0E19" w:rsidRDefault="003577F5" w:rsidP="00CC5A8E">
            <w:pPr>
              <w:jc w:val="center"/>
              <w:rPr>
                <w:rFonts w:ascii="Times New Roman" w:hAnsi="Times New Roman" w:cs="Times New Roman"/>
              </w:rPr>
            </w:pPr>
            <w:r>
              <w:rPr>
                <w:rFonts w:ascii="Times New Roman" w:hAnsi="Times New Roman" w:cs="Times New Roman"/>
              </w:rPr>
              <w:t>Annual Report</w:t>
            </w:r>
          </w:p>
        </w:tc>
      </w:tr>
      <w:tr w:rsidR="000D0E19" w:rsidTr="00F326DC">
        <w:trPr>
          <w:cantSplit/>
        </w:trPr>
        <w:tc>
          <w:tcPr>
            <w:tcW w:w="1418" w:type="dxa"/>
          </w:tcPr>
          <w:p w:rsidR="000D0E19" w:rsidRDefault="003577F5">
            <w:pPr>
              <w:rPr>
                <w:rFonts w:ascii="Times New Roman" w:hAnsi="Times New Roman" w:cs="Times New Roman"/>
              </w:rPr>
            </w:pPr>
            <w:r>
              <w:rPr>
                <w:rFonts w:ascii="Times New Roman" w:hAnsi="Times New Roman" w:cs="Times New Roman"/>
              </w:rPr>
              <w:t>CM-3</w:t>
            </w:r>
          </w:p>
          <w:p w:rsidR="005B6A13" w:rsidRDefault="005B6A13" w:rsidP="005B6A13">
            <w:pPr>
              <w:rPr>
                <w:rFonts w:ascii="Times New Roman" w:hAnsi="Times New Roman" w:cs="Times New Roman"/>
              </w:rPr>
            </w:pPr>
          </w:p>
        </w:tc>
        <w:tc>
          <w:tcPr>
            <w:tcW w:w="6351" w:type="dxa"/>
          </w:tcPr>
          <w:p w:rsidR="000D0E19" w:rsidRDefault="003577F5">
            <w:pPr>
              <w:rPr>
                <w:rFonts w:ascii="Times New Roman" w:hAnsi="Times New Roman" w:cs="Times New Roman"/>
              </w:rPr>
            </w:pPr>
            <w:r w:rsidRPr="003577F5">
              <w:rPr>
                <w:rFonts w:ascii="Times New Roman" w:hAnsi="Times New Roman" w:cs="Times New Roman"/>
              </w:rPr>
              <w:t>Member Telephone Statistics</w:t>
            </w:r>
          </w:p>
        </w:tc>
        <w:tc>
          <w:tcPr>
            <w:tcW w:w="1519" w:type="dxa"/>
          </w:tcPr>
          <w:p w:rsidR="000D0E19" w:rsidRDefault="003577F5" w:rsidP="00CC5A8E">
            <w:pPr>
              <w:jc w:val="center"/>
              <w:rPr>
                <w:rFonts w:ascii="Times New Roman" w:hAnsi="Times New Roman" w:cs="Times New Roman"/>
              </w:rPr>
            </w:pPr>
            <w:r>
              <w:rPr>
                <w:rFonts w:ascii="Times New Roman" w:hAnsi="Times New Roman" w:cs="Times New Roman"/>
              </w:rPr>
              <w:t>Monthly</w:t>
            </w:r>
          </w:p>
        </w:tc>
      </w:tr>
      <w:tr w:rsidR="000D0E19" w:rsidTr="00F326DC">
        <w:trPr>
          <w:cantSplit/>
        </w:trPr>
        <w:tc>
          <w:tcPr>
            <w:tcW w:w="1418" w:type="dxa"/>
          </w:tcPr>
          <w:p w:rsidR="00076169" w:rsidRDefault="003577F5" w:rsidP="00B41C52">
            <w:pPr>
              <w:rPr>
                <w:rFonts w:ascii="Times New Roman" w:hAnsi="Times New Roman" w:cs="Times New Roman"/>
              </w:rPr>
            </w:pPr>
            <w:r>
              <w:rPr>
                <w:rFonts w:ascii="Times New Roman" w:hAnsi="Times New Roman" w:cs="Times New Roman"/>
              </w:rPr>
              <w:t>CM-4</w:t>
            </w:r>
            <w:r w:rsidR="00076169">
              <w:rPr>
                <w:rFonts w:ascii="Times New Roman" w:hAnsi="Times New Roman" w:cs="Times New Roman"/>
              </w:rPr>
              <w:t xml:space="preserve"> </w:t>
            </w:r>
          </w:p>
        </w:tc>
        <w:tc>
          <w:tcPr>
            <w:tcW w:w="6351" w:type="dxa"/>
          </w:tcPr>
          <w:p w:rsidR="000D0E19" w:rsidRDefault="007E3E52" w:rsidP="00D36479">
            <w:pPr>
              <w:rPr>
                <w:rFonts w:ascii="Times New Roman" w:hAnsi="Times New Roman" w:cs="Times New Roman"/>
              </w:rPr>
            </w:pPr>
            <w:r w:rsidRPr="007E3E52">
              <w:rPr>
                <w:rFonts w:ascii="Times New Roman" w:hAnsi="Times New Roman" w:cs="Times New Roman"/>
              </w:rPr>
              <w:t xml:space="preserve">Member Education and Related Orientation, Outreach Materials (including enrollment materials for MH Customer Service </w:t>
            </w:r>
            <w:r w:rsidR="00D36479">
              <w:rPr>
                <w:rFonts w:ascii="Times New Roman" w:hAnsi="Times New Roman" w:cs="Times New Roman"/>
              </w:rPr>
              <w:t>Center</w:t>
            </w:r>
            <w:r w:rsidRPr="007E3E52">
              <w:rPr>
                <w:rFonts w:ascii="Times New Roman" w:hAnsi="Times New Roman" w:cs="Times New Roman"/>
              </w:rPr>
              <w:t xml:space="preserve"> (CS</w:t>
            </w:r>
            <w:r w:rsidR="00D36479">
              <w:rPr>
                <w:rFonts w:ascii="Times New Roman" w:hAnsi="Times New Roman" w:cs="Times New Roman"/>
              </w:rPr>
              <w:t>C</w:t>
            </w:r>
            <w:r w:rsidRPr="007E3E52">
              <w:rPr>
                <w:rFonts w:ascii="Times New Roman" w:hAnsi="Times New Roman" w:cs="Times New Roman"/>
              </w:rPr>
              <w:t>)</w:t>
            </w:r>
          </w:p>
        </w:tc>
        <w:tc>
          <w:tcPr>
            <w:tcW w:w="1519" w:type="dxa"/>
          </w:tcPr>
          <w:p w:rsidR="000D0E19" w:rsidRDefault="003577F5" w:rsidP="00CC5A8E">
            <w:pPr>
              <w:jc w:val="center"/>
              <w:rPr>
                <w:rFonts w:ascii="Times New Roman" w:hAnsi="Times New Roman" w:cs="Times New Roman"/>
              </w:rPr>
            </w:pPr>
            <w:r>
              <w:rPr>
                <w:rFonts w:ascii="Times New Roman" w:hAnsi="Times New Roman" w:cs="Times New Roman"/>
              </w:rPr>
              <w:t>Ad-Hoc</w:t>
            </w:r>
          </w:p>
        </w:tc>
      </w:tr>
      <w:tr w:rsidR="000D0E19" w:rsidTr="00F326DC">
        <w:trPr>
          <w:cantSplit/>
        </w:trPr>
        <w:tc>
          <w:tcPr>
            <w:tcW w:w="1418" w:type="dxa"/>
          </w:tcPr>
          <w:p w:rsidR="000D0E19" w:rsidRDefault="003577F5">
            <w:pPr>
              <w:rPr>
                <w:rFonts w:ascii="Times New Roman" w:hAnsi="Times New Roman" w:cs="Times New Roman"/>
              </w:rPr>
            </w:pPr>
            <w:r>
              <w:rPr>
                <w:rFonts w:ascii="Times New Roman" w:hAnsi="Times New Roman" w:cs="Times New Roman"/>
              </w:rPr>
              <w:t>CM-5</w:t>
            </w:r>
          </w:p>
          <w:p w:rsidR="00076169" w:rsidRPr="00076169" w:rsidRDefault="00076169">
            <w:pPr>
              <w:rPr>
                <w:rFonts w:ascii="Times New Roman" w:hAnsi="Times New Roman" w:cs="Times New Roman"/>
                <w:i/>
              </w:rPr>
            </w:pPr>
          </w:p>
        </w:tc>
        <w:tc>
          <w:tcPr>
            <w:tcW w:w="6351" w:type="dxa"/>
          </w:tcPr>
          <w:p w:rsidR="000D0E19" w:rsidRDefault="003577F5">
            <w:pPr>
              <w:rPr>
                <w:rFonts w:ascii="Times New Roman" w:hAnsi="Times New Roman" w:cs="Times New Roman"/>
              </w:rPr>
            </w:pPr>
            <w:r>
              <w:rPr>
                <w:rFonts w:ascii="Times New Roman" w:hAnsi="Times New Roman" w:cs="Times New Roman"/>
              </w:rPr>
              <w:t>Provider Directory</w:t>
            </w:r>
          </w:p>
        </w:tc>
        <w:tc>
          <w:tcPr>
            <w:tcW w:w="1519" w:type="dxa"/>
          </w:tcPr>
          <w:p w:rsidR="000D0E19" w:rsidRDefault="003577F5" w:rsidP="00CC5A8E">
            <w:pPr>
              <w:jc w:val="center"/>
              <w:rPr>
                <w:rFonts w:ascii="Times New Roman" w:hAnsi="Times New Roman" w:cs="Times New Roman"/>
              </w:rPr>
            </w:pPr>
            <w:r>
              <w:rPr>
                <w:rFonts w:ascii="Times New Roman" w:hAnsi="Times New Roman" w:cs="Times New Roman"/>
              </w:rPr>
              <w:t>Ad-Hoc</w:t>
            </w:r>
          </w:p>
        </w:tc>
      </w:tr>
      <w:tr w:rsidR="000D0E19" w:rsidTr="00F326DC">
        <w:trPr>
          <w:cantSplit/>
        </w:trPr>
        <w:tc>
          <w:tcPr>
            <w:tcW w:w="1418" w:type="dxa"/>
          </w:tcPr>
          <w:p w:rsidR="000D0E19" w:rsidRDefault="00AA387C">
            <w:pPr>
              <w:rPr>
                <w:rFonts w:ascii="Times New Roman" w:hAnsi="Times New Roman" w:cs="Times New Roman"/>
              </w:rPr>
            </w:pPr>
            <w:r>
              <w:rPr>
                <w:rFonts w:ascii="Times New Roman" w:hAnsi="Times New Roman" w:cs="Times New Roman"/>
              </w:rPr>
              <w:t>CM-6</w:t>
            </w:r>
          </w:p>
          <w:p w:rsidR="00076169" w:rsidRPr="00076169" w:rsidRDefault="00076169" w:rsidP="00B41C52">
            <w:pPr>
              <w:rPr>
                <w:rFonts w:ascii="Times New Roman" w:hAnsi="Times New Roman" w:cs="Times New Roman"/>
                <w:i/>
              </w:rPr>
            </w:pPr>
          </w:p>
        </w:tc>
        <w:tc>
          <w:tcPr>
            <w:tcW w:w="6351" w:type="dxa"/>
          </w:tcPr>
          <w:p w:rsidR="000D0E19" w:rsidRDefault="00AA387C">
            <w:pPr>
              <w:rPr>
                <w:rFonts w:ascii="Times New Roman" w:hAnsi="Times New Roman" w:cs="Times New Roman"/>
              </w:rPr>
            </w:pPr>
            <w:r>
              <w:rPr>
                <w:rFonts w:ascii="Times New Roman" w:hAnsi="Times New Roman" w:cs="Times New Roman"/>
              </w:rPr>
              <w:t>Provider Manual</w:t>
            </w:r>
          </w:p>
        </w:tc>
        <w:tc>
          <w:tcPr>
            <w:tcW w:w="1519" w:type="dxa"/>
          </w:tcPr>
          <w:p w:rsidR="000D0E19" w:rsidRDefault="00AA387C" w:rsidP="00CC5A8E">
            <w:pPr>
              <w:jc w:val="center"/>
              <w:rPr>
                <w:rFonts w:ascii="Times New Roman" w:hAnsi="Times New Roman" w:cs="Times New Roman"/>
              </w:rPr>
            </w:pPr>
            <w:r>
              <w:rPr>
                <w:rFonts w:ascii="Times New Roman" w:hAnsi="Times New Roman" w:cs="Times New Roman"/>
              </w:rPr>
              <w:t>Ad-Hoc</w:t>
            </w:r>
          </w:p>
        </w:tc>
      </w:tr>
      <w:tr w:rsidR="000D0E19" w:rsidTr="00F326DC">
        <w:trPr>
          <w:cantSplit/>
          <w:trHeight w:val="656"/>
        </w:trPr>
        <w:tc>
          <w:tcPr>
            <w:tcW w:w="1418" w:type="dxa"/>
          </w:tcPr>
          <w:p w:rsidR="000D0E19" w:rsidRDefault="00AA387C">
            <w:pPr>
              <w:rPr>
                <w:rFonts w:ascii="Times New Roman" w:hAnsi="Times New Roman" w:cs="Times New Roman"/>
              </w:rPr>
            </w:pPr>
            <w:r>
              <w:rPr>
                <w:rFonts w:ascii="Times New Roman" w:hAnsi="Times New Roman" w:cs="Times New Roman"/>
              </w:rPr>
              <w:t>CM-7</w:t>
            </w:r>
          </w:p>
          <w:p w:rsidR="00076169" w:rsidRPr="00076169" w:rsidRDefault="00076169">
            <w:pPr>
              <w:rPr>
                <w:rFonts w:ascii="Times New Roman" w:hAnsi="Times New Roman" w:cs="Times New Roman"/>
                <w:i/>
              </w:rPr>
            </w:pPr>
          </w:p>
        </w:tc>
        <w:tc>
          <w:tcPr>
            <w:tcW w:w="6351" w:type="dxa"/>
          </w:tcPr>
          <w:p w:rsidR="000D0E19" w:rsidRDefault="00AA387C">
            <w:pPr>
              <w:rPr>
                <w:rFonts w:ascii="Times New Roman" w:hAnsi="Times New Roman" w:cs="Times New Roman"/>
              </w:rPr>
            </w:pPr>
            <w:r>
              <w:rPr>
                <w:rFonts w:ascii="Times New Roman" w:hAnsi="Times New Roman" w:cs="Times New Roman"/>
              </w:rPr>
              <w:t xml:space="preserve">Marketing Materials </w:t>
            </w:r>
            <w:r w:rsidRPr="00AA387C">
              <w:rPr>
                <w:rFonts w:ascii="Times New Roman" w:hAnsi="Times New Roman" w:cs="Times New Roman"/>
                <w:i/>
              </w:rPr>
              <w:t>(including materials to be distributed at Contractor and non-Contractor sponsored health fairs or community events)</w:t>
            </w:r>
          </w:p>
        </w:tc>
        <w:tc>
          <w:tcPr>
            <w:tcW w:w="1519" w:type="dxa"/>
          </w:tcPr>
          <w:p w:rsidR="000D0E19" w:rsidRDefault="00AA387C" w:rsidP="00CC5A8E">
            <w:pPr>
              <w:jc w:val="center"/>
              <w:rPr>
                <w:rFonts w:ascii="Times New Roman" w:hAnsi="Times New Roman" w:cs="Times New Roman"/>
              </w:rPr>
            </w:pPr>
            <w:r>
              <w:rPr>
                <w:rFonts w:ascii="Times New Roman" w:hAnsi="Times New Roman" w:cs="Times New Roman"/>
              </w:rPr>
              <w:t>Ad-Hoc</w:t>
            </w:r>
          </w:p>
        </w:tc>
      </w:tr>
      <w:tr w:rsidR="00650457" w:rsidTr="00F326DC">
        <w:trPr>
          <w:cantSplit/>
        </w:trPr>
        <w:tc>
          <w:tcPr>
            <w:tcW w:w="1418" w:type="dxa"/>
          </w:tcPr>
          <w:p w:rsidR="00650457" w:rsidRDefault="00650457">
            <w:pPr>
              <w:rPr>
                <w:rFonts w:ascii="Times New Roman" w:hAnsi="Times New Roman" w:cs="Times New Roman"/>
              </w:rPr>
            </w:pPr>
            <w:r>
              <w:rPr>
                <w:rFonts w:ascii="Times New Roman" w:hAnsi="Times New Roman" w:cs="Times New Roman"/>
              </w:rPr>
              <w:t>CM-8</w:t>
            </w:r>
          </w:p>
          <w:p w:rsidR="00650457" w:rsidRPr="00650457" w:rsidRDefault="00650457">
            <w:pPr>
              <w:rPr>
                <w:rFonts w:ascii="Times New Roman" w:hAnsi="Times New Roman" w:cs="Times New Roman"/>
                <w:i/>
              </w:rPr>
            </w:pPr>
          </w:p>
        </w:tc>
        <w:tc>
          <w:tcPr>
            <w:tcW w:w="6351" w:type="dxa"/>
          </w:tcPr>
          <w:p w:rsidR="00650457" w:rsidRDefault="00650457">
            <w:pPr>
              <w:rPr>
                <w:rFonts w:ascii="Times New Roman" w:hAnsi="Times New Roman" w:cs="Times New Roman"/>
              </w:rPr>
            </w:pPr>
            <w:r>
              <w:rPr>
                <w:rFonts w:ascii="Times New Roman" w:hAnsi="Times New Roman" w:cs="Times New Roman"/>
              </w:rPr>
              <w:t>Marketing Materials- Annual Executive Summary (including a written statement that all of the Contractor’s marketing plans and materials are accurate and do not mislead, confuse, or defraud Members or the state)</w:t>
            </w:r>
          </w:p>
        </w:tc>
        <w:tc>
          <w:tcPr>
            <w:tcW w:w="1519" w:type="dxa"/>
          </w:tcPr>
          <w:p w:rsidR="00650457" w:rsidRDefault="00650457" w:rsidP="00CC5A8E">
            <w:pPr>
              <w:jc w:val="center"/>
              <w:rPr>
                <w:rFonts w:ascii="Times New Roman" w:hAnsi="Times New Roman" w:cs="Times New Roman"/>
              </w:rPr>
            </w:pPr>
            <w:r>
              <w:rPr>
                <w:rFonts w:ascii="Times New Roman" w:hAnsi="Times New Roman" w:cs="Times New Roman"/>
              </w:rPr>
              <w:t>Annual</w:t>
            </w:r>
          </w:p>
        </w:tc>
      </w:tr>
      <w:tr w:rsidR="00AA387C" w:rsidTr="00F326DC">
        <w:trPr>
          <w:cantSplit/>
        </w:trPr>
        <w:tc>
          <w:tcPr>
            <w:tcW w:w="1418" w:type="dxa"/>
          </w:tcPr>
          <w:p w:rsidR="00AA387C" w:rsidRDefault="00AA387C">
            <w:pPr>
              <w:rPr>
                <w:rFonts w:ascii="Times New Roman" w:hAnsi="Times New Roman" w:cs="Times New Roman"/>
              </w:rPr>
            </w:pPr>
            <w:r>
              <w:rPr>
                <w:rFonts w:ascii="Times New Roman" w:hAnsi="Times New Roman" w:cs="Times New Roman"/>
              </w:rPr>
              <w:t>CM-</w:t>
            </w:r>
            <w:r w:rsidR="00C93EA8">
              <w:rPr>
                <w:rFonts w:ascii="Times New Roman" w:hAnsi="Times New Roman" w:cs="Times New Roman"/>
              </w:rPr>
              <w:t>9</w:t>
            </w:r>
          </w:p>
          <w:p w:rsidR="00076169" w:rsidRPr="00076169" w:rsidRDefault="00076169">
            <w:pPr>
              <w:rPr>
                <w:rFonts w:ascii="Times New Roman" w:hAnsi="Times New Roman" w:cs="Times New Roman"/>
                <w:i/>
              </w:rPr>
            </w:pPr>
          </w:p>
        </w:tc>
        <w:tc>
          <w:tcPr>
            <w:tcW w:w="6351" w:type="dxa"/>
          </w:tcPr>
          <w:p w:rsidR="00AA387C" w:rsidRDefault="00AA387C">
            <w:pPr>
              <w:rPr>
                <w:rFonts w:ascii="Times New Roman" w:hAnsi="Times New Roman" w:cs="Times New Roman"/>
              </w:rPr>
            </w:pPr>
            <w:r>
              <w:rPr>
                <w:rFonts w:ascii="Times New Roman" w:hAnsi="Times New Roman" w:cs="Times New Roman"/>
              </w:rPr>
              <w:t>Significant Changes in Provider Network Notification</w:t>
            </w:r>
          </w:p>
        </w:tc>
        <w:tc>
          <w:tcPr>
            <w:tcW w:w="1519" w:type="dxa"/>
          </w:tcPr>
          <w:p w:rsidR="00AA387C" w:rsidRDefault="00AA387C" w:rsidP="00CC5A8E">
            <w:pPr>
              <w:jc w:val="center"/>
              <w:rPr>
                <w:rFonts w:ascii="Times New Roman" w:hAnsi="Times New Roman" w:cs="Times New Roman"/>
              </w:rPr>
            </w:pPr>
            <w:r>
              <w:rPr>
                <w:rFonts w:ascii="Times New Roman" w:hAnsi="Times New Roman" w:cs="Times New Roman"/>
              </w:rPr>
              <w:t>Notification: Same Day</w:t>
            </w:r>
          </w:p>
        </w:tc>
      </w:tr>
      <w:tr w:rsidR="00AA387C" w:rsidTr="00F326DC">
        <w:trPr>
          <w:cantSplit/>
        </w:trPr>
        <w:tc>
          <w:tcPr>
            <w:tcW w:w="1418" w:type="dxa"/>
          </w:tcPr>
          <w:p w:rsidR="00076169" w:rsidRPr="00076169" w:rsidRDefault="00076169" w:rsidP="00146DFB">
            <w:pPr>
              <w:rPr>
                <w:rFonts w:ascii="Times New Roman" w:hAnsi="Times New Roman" w:cs="Times New Roman"/>
                <w:i/>
              </w:rPr>
            </w:pPr>
          </w:p>
        </w:tc>
        <w:tc>
          <w:tcPr>
            <w:tcW w:w="6351" w:type="dxa"/>
          </w:tcPr>
          <w:p w:rsidR="00AA387C" w:rsidRDefault="00AA387C">
            <w:pPr>
              <w:rPr>
                <w:rFonts w:ascii="Times New Roman" w:hAnsi="Times New Roman" w:cs="Times New Roman"/>
              </w:rPr>
            </w:pPr>
          </w:p>
          <w:p w:rsidR="00AA387C" w:rsidRPr="00AA387C" w:rsidRDefault="00AA387C" w:rsidP="006C1C0F">
            <w:pPr>
              <w:spacing w:after="120"/>
              <w:rPr>
                <w:rFonts w:ascii="Times New Roman" w:hAnsi="Times New Roman" w:cs="Times New Roman"/>
              </w:rPr>
            </w:pPr>
            <w:r>
              <w:rPr>
                <w:rFonts w:ascii="Times New Roman" w:hAnsi="Times New Roman" w:cs="Times New Roman"/>
              </w:rPr>
              <w:t xml:space="preserve">a. </w:t>
            </w:r>
          </w:p>
          <w:p w:rsidR="00AA387C" w:rsidRPr="00AA387C" w:rsidRDefault="00AA387C" w:rsidP="006C1C0F">
            <w:pPr>
              <w:spacing w:after="120"/>
              <w:rPr>
                <w:rFonts w:ascii="Times New Roman" w:hAnsi="Times New Roman" w:cs="Times New Roman"/>
              </w:rPr>
            </w:pPr>
            <w:r>
              <w:rPr>
                <w:rFonts w:ascii="Times New Roman" w:hAnsi="Times New Roman" w:cs="Times New Roman"/>
              </w:rPr>
              <w:t xml:space="preserve">b. </w:t>
            </w:r>
          </w:p>
          <w:p w:rsidR="00AA387C" w:rsidRPr="00AA387C" w:rsidRDefault="00AA387C" w:rsidP="006C1C0F">
            <w:pPr>
              <w:spacing w:after="120"/>
              <w:rPr>
                <w:rFonts w:ascii="Times New Roman" w:hAnsi="Times New Roman" w:cs="Times New Roman"/>
              </w:rPr>
            </w:pPr>
            <w:r>
              <w:rPr>
                <w:rFonts w:ascii="Times New Roman" w:hAnsi="Times New Roman" w:cs="Times New Roman"/>
              </w:rPr>
              <w:t xml:space="preserve">c. </w:t>
            </w:r>
          </w:p>
          <w:p w:rsidR="00AA387C" w:rsidRDefault="00AA387C" w:rsidP="00844CCD">
            <w:pPr>
              <w:spacing w:after="120"/>
              <w:ind w:left="720"/>
              <w:rPr>
                <w:rFonts w:ascii="Times New Roman" w:hAnsi="Times New Roman" w:cs="Times New Roman"/>
              </w:rPr>
            </w:pPr>
          </w:p>
        </w:tc>
        <w:tc>
          <w:tcPr>
            <w:tcW w:w="1519" w:type="dxa"/>
          </w:tcPr>
          <w:p w:rsidR="00AA387C" w:rsidRDefault="00AA387C" w:rsidP="00CC5A8E">
            <w:pPr>
              <w:jc w:val="center"/>
              <w:rPr>
                <w:rFonts w:ascii="Times New Roman" w:hAnsi="Times New Roman" w:cs="Times New Roman"/>
              </w:rPr>
            </w:pPr>
          </w:p>
        </w:tc>
      </w:tr>
      <w:tr w:rsidR="00EF4BCD" w:rsidTr="00F326DC">
        <w:trPr>
          <w:cantSplit/>
        </w:trPr>
        <w:tc>
          <w:tcPr>
            <w:tcW w:w="1418" w:type="dxa"/>
          </w:tcPr>
          <w:p w:rsidR="00EF4BCD" w:rsidRDefault="00EF4BCD">
            <w:pPr>
              <w:rPr>
                <w:rFonts w:ascii="Times New Roman" w:hAnsi="Times New Roman" w:cs="Times New Roman"/>
              </w:rPr>
            </w:pPr>
            <w:r>
              <w:rPr>
                <w:rFonts w:ascii="Times New Roman" w:hAnsi="Times New Roman" w:cs="Times New Roman"/>
              </w:rPr>
              <w:t>CM-10-A</w:t>
            </w:r>
          </w:p>
        </w:tc>
        <w:tc>
          <w:tcPr>
            <w:tcW w:w="6351" w:type="dxa"/>
          </w:tcPr>
          <w:p w:rsidR="00EF4BCD" w:rsidRDefault="00213F17" w:rsidP="006C1C0F">
            <w:pPr>
              <w:rPr>
                <w:rFonts w:ascii="Times New Roman" w:hAnsi="Times New Roman" w:cs="Times New Roman"/>
              </w:rPr>
            </w:pPr>
            <w:r>
              <w:rPr>
                <w:rFonts w:ascii="Times New Roman" w:hAnsi="Times New Roman" w:cs="Times New Roman"/>
              </w:rPr>
              <w:t xml:space="preserve">Summary of Access and Availability: </w:t>
            </w:r>
            <w:r w:rsidR="00EF4BCD" w:rsidRPr="00AA387C">
              <w:rPr>
                <w:rFonts w:ascii="Times New Roman" w:hAnsi="Times New Roman" w:cs="Times New Roman"/>
              </w:rPr>
              <w:t>Description of Ensuring Enrollees have access to Medically Necessary services</w:t>
            </w:r>
          </w:p>
        </w:tc>
        <w:tc>
          <w:tcPr>
            <w:tcW w:w="1519" w:type="dxa"/>
          </w:tcPr>
          <w:p w:rsidR="00EF4BCD" w:rsidRDefault="00213F17" w:rsidP="00CC5A8E">
            <w:pPr>
              <w:jc w:val="center"/>
              <w:rPr>
                <w:rFonts w:ascii="Times New Roman" w:hAnsi="Times New Roman" w:cs="Times New Roman"/>
              </w:rPr>
            </w:pPr>
            <w:r>
              <w:rPr>
                <w:rFonts w:ascii="Times New Roman" w:hAnsi="Times New Roman" w:cs="Times New Roman"/>
              </w:rPr>
              <w:t>Annual</w:t>
            </w:r>
          </w:p>
        </w:tc>
      </w:tr>
      <w:tr w:rsidR="00EF4BCD" w:rsidTr="00F326DC">
        <w:trPr>
          <w:cantSplit/>
        </w:trPr>
        <w:tc>
          <w:tcPr>
            <w:tcW w:w="1418" w:type="dxa"/>
          </w:tcPr>
          <w:p w:rsidR="00EF4BCD" w:rsidRDefault="00EF4BCD">
            <w:pPr>
              <w:rPr>
                <w:rFonts w:ascii="Times New Roman" w:hAnsi="Times New Roman" w:cs="Times New Roman"/>
              </w:rPr>
            </w:pPr>
            <w:r>
              <w:rPr>
                <w:rFonts w:ascii="Times New Roman" w:hAnsi="Times New Roman" w:cs="Times New Roman"/>
              </w:rPr>
              <w:t>CM-10-B</w:t>
            </w:r>
          </w:p>
        </w:tc>
        <w:tc>
          <w:tcPr>
            <w:tcW w:w="6351" w:type="dxa"/>
          </w:tcPr>
          <w:p w:rsidR="00EF4BCD" w:rsidRDefault="00213F17" w:rsidP="006C1C0F">
            <w:pPr>
              <w:rPr>
                <w:rFonts w:ascii="Times New Roman" w:hAnsi="Times New Roman" w:cs="Times New Roman"/>
              </w:rPr>
            </w:pPr>
            <w:r>
              <w:rPr>
                <w:rFonts w:ascii="Times New Roman" w:hAnsi="Times New Roman" w:cs="Times New Roman"/>
              </w:rPr>
              <w:t xml:space="preserve">Summary of Access and Availability: </w:t>
            </w:r>
            <w:r w:rsidR="00EF4BCD" w:rsidRPr="00AA387C">
              <w:rPr>
                <w:rFonts w:ascii="Times New Roman" w:hAnsi="Times New Roman" w:cs="Times New Roman"/>
              </w:rPr>
              <w:t>Summary of Significant Changes in Provider Network</w:t>
            </w:r>
          </w:p>
        </w:tc>
        <w:tc>
          <w:tcPr>
            <w:tcW w:w="1519" w:type="dxa"/>
          </w:tcPr>
          <w:p w:rsidR="00EF4BCD" w:rsidRDefault="00213F17" w:rsidP="00CC5A8E">
            <w:pPr>
              <w:jc w:val="center"/>
              <w:rPr>
                <w:rFonts w:ascii="Times New Roman" w:hAnsi="Times New Roman" w:cs="Times New Roman"/>
              </w:rPr>
            </w:pPr>
            <w:r>
              <w:rPr>
                <w:rFonts w:ascii="Times New Roman" w:hAnsi="Times New Roman" w:cs="Times New Roman"/>
              </w:rPr>
              <w:t>Annual</w:t>
            </w:r>
          </w:p>
        </w:tc>
      </w:tr>
      <w:tr w:rsidR="00EF4BCD" w:rsidTr="00F326DC">
        <w:trPr>
          <w:cantSplit/>
        </w:trPr>
        <w:tc>
          <w:tcPr>
            <w:tcW w:w="1418" w:type="dxa"/>
          </w:tcPr>
          <w:p w:rsidR="00EF4BCD" w:rsidRDefault="00EF4BCD">
            <w:pPr>
              <w:rPr>
                <w:rFonts w:ascii="Times New Roman" w:hAnsi="Times New Roman" w:cs="Times New Roman"/>
              </w:rPr>
            </w:pPr>
            <w:r>
              <w:rPr>
                <w:rFonts w:ascii="Times New Roman" w:hAnsi="Times New Roman" w:cs="Times New Roman"/>
              </w:rPr>
              <w:t>CM-10-C</w:t>
            </w:r>
          </w:p>
        </w:tc>
        <w:tc>
          <w:tcPr>
            <w:tcW w:w="6351" w:type="dxa"/>
          </w:tcPr>
          <w:p w:rsidR="00EF4BCD" w:rsidRDefault="00213F17" w:rsidP="006C1C0F">
            <w:pPr>
              <w:rPr>
                <w:rFonts w:ascii="Times New Roman" w:hAnsi="Times New Roman" w:cs="Times New Roman"/>
              </w:rPr>
            </w:pPr>
            <w:r>
              <w:rPr>
                <w:rFonts w:ascii="Times New Roman" w:hAnsi="Times New Roman" w:cs="Times New Roman"/>
              </w:rPr>
              <w:t xml:space="preserve">Summary of Access and Availability: </w:t>
            </w:r>
            <w:r w:rsidR="00EF4BCD" w:rsidRPr="00AA387C">
              <w:rPr>
                <w:rFonts w:ascii="Times New Roman" w:hAnsi="Times New Roman" w:cs="Times New Roman"/>
              </w:rPr>
              <w:t>PCP Network Turnover Rate</w:t>
            </w:r>
          </w:p>
        </w:tc>
        <w:tc>
          <w:tcPr>
            <w:tcW w:w="1519" w:type="dxa"/>
          </w:tcPr>
          <w:p w:rsidR="00EF4BCD" w:rsidRDefault="00213F17" w:rsidP="00CC5A8E">
            <w:pPr>
              <w:jc w:val="center"/>
              <w:rPr>
                <w:rFonts w:ascii="Times New Roman" w:hAnsi="Times New Roman" w:cs="Times New Roman"/>
              </w:rPr>
            </w:pPr>
            <w:r>
              <w:rPr>
                <w:rFonts w:ascii="Times New Roman" w:hAnsi="Times New Roman" w:cs="Times New Roman"/>
              </w:rPr>
              <w:t>Annual</w:t>
            </w:r>
          </w:p>
        </w:tc>
      </w:tr>
      <w:tr w:rsidR="00EF4BCD" w:rsidTr="00F326DC">
        <w:trPr>
          <w:cantSplit/>
        </w:trPr>
        <w:tc>
          <w:tcPr>
            <w:tcW w:w="1418" w:type="dxa"/>
          </w:tcPr>
          <w:p w:rsidR="00EF4BCD" w:rsidRDefault="00EF4BCD">
            <w:pPr>
              <w:rPr>
                <w:rFonts w:ascii="Times New Roman" w:hAnsi="Times New Roman" w:cs="Times New Roman"/>
              </w:rPr>
            </w:pPr>
            <w:r>
              <w:rPr>
                <w:rFonts w:ascii="Times New Roman" w:hAnsi="Times New Roman" w:cs="Times New Roman"/>
              </w:rPr>
              <w:lastRenderedPageBreak/>
              <w:t>CM-10-D</w:t>
            </w:r>
          </w:p>
        </w:tc>
        <w:tc>
          <w:tcPr>
            <w:tcW w:w="6351" w:type="dxa"/>
          </w:tcPr>
          <w:p w:rsidR="00EF4BCD" w:rsidRPr="00AA387C" w:rsidRDefault="00213F17" w:rsidP="00EF4BCD">
            <w:pPr>
              <w:spacing w:after="120"/>
              <w:rPr>
                <w:rFonts w:ascii="Times New Roman" w:hAnsi="Times New Roman" w:cs="Times New Roman"/>
              </w:rPr>
            </w:pPr>
            <w:r>
              <w:rPr>
                <w:rFonts w:ascii="Times New Roman" w:hAnsi="Times New Roman" w:cs="Times New Roman"/>
              </w:rPr>
              <w:t xml:space="preserve">Summary of Access and Availability: </w:t>
            </w:r>
            <w:r w:rsidR="00EF4BCD" w:rsidRPr="00AA387C">
              <w:rPr>
                <w:rFonts w:ascii="Times New Roman" w:hAnsi="Times New Roman" w:cs="Times New Roman"/>
              </w:rPr>
              <w:t>Geographic Access Report for Adult PCPs</w:t>
            </w:r>
            <w:r w:rsidR="00EF4BCD">
              <w:rPr>
                <w:rFonts w:ascii="Times New Roman" w:hAnsi="Times New Roman" w:cs="Times New Roman"/>
              </w:rPr>
              <w:t>,</w:t>
            </w:r>
            <w:r w:rsidR="00EF4BCD" w:rsidRPr="00AA387C">
              <w:rPr>
                <w:rFonts w:ascii="Times New Roman" w:hAnsi="Times New Roman" w:cs="Times New Roman"/>
              </w:rPr>
              <w:t xml:space="preserve"> Pediatric PCPs</w:t>
            </w:r>
            <w:r w:rsidR="00EF4BCD">
              <w:rPr>
                <w:rFonts w:ascii="Times New Roman" w:hAnsi="Times New Roman" w:cs="Times New Roman"/>
              </w:rPr>
              <w:t>, and acute inpatient hospitals</w:t>
            </w:r>
            <w:r w:rsidR="00EF4BCD" w:rsidRPr="00AA387C">
              <w:rPr>
                <w:rFonts w:ascii="Times New Roman" w:hAnsi="Times New Roman" w:cs="Times New Roman"/>
              </w:rPr>
              <w:t xml:space="preserve"> (demonstrating access by geography)</w:t>
            </w:r>
          </w:p>
          <w:p w:rsidR="00EF4BCD" w:rsidRDefault="00EF4BCD" w:rsidP="006C1C0F">
            <w:pPr>
              <w:rPr>
                <w:rFonts w:ascii="Times New Roman" w:hAnsi="Times New Roman" w:cs="Times New Roman"/>
              </w:rPr>
            </w:pPr>
          </w:p>
        </w:tc>
        <w:tc>
          <w:tcPr>
            <w:tcW w:w="1519" w:type="dxa"/>
          </w:tcPr>
          <w:p w:rsidR="00EF4BCD" w:rsidRDefault="00213F17" w:rsidP="00CC5A8E">
            <w:pPr>
              <w:jc w:val="center"/>
              <w:rPr>
                <w:rFonts w:ascii="Times New Roman" w:hAnsi="Times New Roman" w:cs="Times New Roman"/>
              </w:rPr>
            </w:pPr>
            <w:r>
              <w:rPr>
                <w:rFonts w:ascii="Times New Roman" w:hAnsi="Times New Roman" w:cs="Times New Roman"/>
              </w:rPr>
              <w:t>Annual</w:t>
            </w:r>
          </w:p>
        </w:tc>
      </w:tr>
      <w:tr w:rsidR="00EF4BCD" w:rsidTr="00F326DC">
        <w:trPr>
          <w:cantSplit/>
        </w:trPr>
        <w:tc>
          <w:tcPr>
            <w:tcW w:w="1418" w:type="dxa"/>
          </w:tcPr>
          <w:p w:rsidR="00EF4BCD" w:rsidRDefault="00EF4BCD">
            <w:pPr>
              <w:rPr>
                <w:rFonts w:ascii="Times New Roman" w:hAnsi="Times New Roman" w:cs="Times New Roman"/>
              </w:rPr>
            </w:pPr>
            <w:r>
              <w:rPr>
                <w:rFonts w:ascii="Times New Roman" w:hAnsi="Times New Roman" w:cs="Times New Roman"/>
              </w:rPr>
              <w:t>CM-10-E</w:t>
            </w:r>
          </w:p>
        </w:tc>
        <w:tc>
          <w:tcPr>
            <w:tcW w:w="6351" w:type="dxa"/>
          </w:tcPr>
          <w:p w:rsidR="00EF4BCD" w:rsidRPr="00AA387C" w:rsidRDefault="00213F17" w:rsidP="00EF4BCD">
            <w:pPr>
              <w:spacing w:after="120"/>
              <w:rPr>
                <w:rFonts w:ascii="Times New Roman" w:hAnsi="Times New Roman" w:cs="Times New Roman"/>
              </w:rPr>
            </w:pPr>
            <w:r>
              <w:rPr>
                <w:rFonts w:ascii="Times New Roman" w:hAnsi="Times New Roman" w:cs="Times New Roman"/>
              </w:rPr>
              <w:t xml:space="preserve">Summary of Access and Availability: </w:t>
            </w:r>
            <w:r w:rsidR="00EF4BCD" w:rsidRPr="00AA387C">
              <w:rPr>
                <w:rFonts w:ascii="Times New Roman" w:hAnsi="Times New Roman" w:cs="Times New Roman"/>
              </w:rPr>
              <w:t>PCP to Enrollee Ratio Report (showing open and closed adult PCPs and pediatric PCPs/Panels per number of Enrollees)</w:t>
            </w:r>
          </w:p>
          <w:p w:rsidR="00EF4BCD" w:rsidRDefault="00EF4BCD" w:rsidP="006C1C0F">
            <w:pPr>
              <w:rPr>
                <w:rFonts w:ascii="Times New Roman" w:hAnsi="Times New Roman" w:cs="Times New Roman"/>
              </w:rPr>
            </w:pPr>
          </w:p>
        </w:tc>
        <w:tc>
          <w:tcPr>
            <w:tcW w:w="1519" w:type="dxa"/>
          </w:tcPr>
          <w:p w:rsidR="00EF4BCD" w:rsidRDefault="00213F17" w:rsidP="00CC5A8E">
            <w:pPr>
              <w:jc w:val="center"/>
              <w:rPr>
                <w:rFonts w:ascii="Times New Roman" w:hAnsi="Times New Roman" w:cs="Times New Roman"/>
              </w:rPr>
            </w:pPr>
            <w:r>
              <w:rPr>
                <w:rFonts w:ascii="Times New Roman" w:hAnsi="Times New Roman" w:cs="Times New Roman"/>
              </w:rPr>
              <w:t>Annual</w:t>
            </w:r>
          </w:p>
        </w:tc>
      </w:tr>
      <w:tr w:rsidR="00EF4BCD" w:rsidTr="00F326DC">
        <w:trPr>
          <w:cantSplit/>
        </w:trPr>
        <w:tc>
          <w:tcPr>
            <w:tcW w:w="1418" w:type="dxa"/>
          </w:tcPr>
          <w:p w:rsidR="00EF4BCD" w:rsidRDefault="00EF4BCD">
            <w:pPr>
              <w:rPr>
                <w:rFonts w:ascii="Times New Roman" w:hAnsi="Times New Roman" w:cs="Times New Roman"/>
              </w:rPr>
            </w:pPr>
            <w:r>
              <w:rPr>
                <w:rFonts w:ascii="Times New Roman" w:hAnsi="Times New Roman" w:cs="Times New Roman"/>
              </w:rPr>
              <w:t>CM-10-F</w:t>
            </w:r>
          </w:p>
        </w:tc>
        <w:tc>
          <w:tcPr>
            <w:tcW w:w="6351" w:type="dxa"/>
          </w:tcPr>
          <w:p w:rsidR="00EF4BCD" w:rsidRPr="00AA387C" w:rsidRDefault="00213F17" w:rsidP="00EF4BCD">
            <w:pPr>
              <w:spacing w:after="120"/>
              <w:rPr>
                <w:rFonts w:ascii="Times New Roman" w:hAnsi="Times New Roman" w:cs="Times New Roman"/>
              </w:rPr>
            </w:pPr>
            <w:r>
              <w:rPr>
                <w:rFonts w:ascii="Times New Roman" w:hAnsi="Times New Roman" w:cs="Times New Roman"/>
              </w:rPr>
              <w:t xml:space="preserve">Summary of Access and Availability: </w:t>
            </w:r>
            <w:r w:rsidR="00EF4BCD" w:rsidRPr="00AA387C">
              <w:rPr>
                <w:rFonts w:ascii="Times New Roman" w:hAnsi="Times New Roman" w:cs="Times New Roman"/>
              </w:rPr>
              <w:t>PCP Assignment Accuracy</w:t>
            </w:r>
          </w:p>
          <w:p w:rsidR="00EF4BCD" w:rsidRDefault="00EF4BCD" w:rsidP="006C1C0F">
            <w:pPr>
              <w:rPr>
                <w:rFonts w:ascii="Times New Roman" w:hAnsi="Times New Roman" w:cs="Times New Roman"/>
              </w:rPr>
            </w:pPr>
          </w:p>
        </w:tc>
        <w:tc>
          <w:tcPr>
            <w:tcW w:w="1519" w:type="dxa"/>
          </w:tcPr>
          <w:p w:rsidR="00EF4BCD" w:rsidRDefault="00213F17" w:rsidP="00CC5A8E">
            <w:pPr>
              <w:jc w:val="center"/>
              <w:rPr>
                <w:rFonts w:ascii="Times New Roman" w:hAnsi="Times New Roman" w:cs="Times New Roman"/>
              </w:rPr>
            </w:pPr>
            <w:r>
              <w:rPr>
                <w:rFonts w:ascii="Times New Roman" w:hAnsi="Times New Roman" w:cs="Times New Roman"/>
              </w:rPr>
              <w:t>Annual</w:t>
            </w:r>
          </w:p>
        </w:tc>
      </w:tr>
      <w:tr w:rsidR="00EF4BCD" w:rsidTr="00F326DC">
        <w:trPr>
          <w:cantSplit/>
        </w:trPr>
        <w:tc>
          <w:tcPr>
            <w:tcW w:w="1418" w:type="dxa"/>
          </w:tcPr>
          <w:p w:rsidR="00EF4BCD" w:rsidRDefault="00EF4BCD">
            <w:pPr>
              <w:rPr>
                <w:rFonts w:ascii="Times New Roman" w:hAnsi="Times New Roman" w:cs="Times New Roman"/>
              </w:rPr>
            </w:pPr>
            <w:r>
              <w:rPr>
                <w:rFonts w:ascii="Times New Roman" w:hAnsi="Times New Roman" w:cs="Times New Roman"/>
              </w:rPr>
              <w:t>CM-10-G</w:t>
            </w:r>
          </w:p>
        </w:tc>
        <w:tc>
          <w:tcPr>
            <w:tcW w:w="6351" w:type="dxa"/>
          </w:tcPr>
          <w:p w:rsidR="00EF4BCD" w:rsidRPr="00AA387C" w:rsidRDefault="00213F17" w:rsidP="00EF4BCD">
            <w:pPr>
              <w:spacing w:after="120"/>
              <w:rPr>
                <w:rFonts w:ascii="Times New Roman" w:hAnsi="Times New Roman" w:cs="Times New Roman"/>
              </w:rPr>
            </w:pPr>
            <w:r>
              <w:rPr>
                <w:rFonts w:ascii="Times New Roman" w:hAnsi="Times New Roman" w:cs="Times New Roman"/>
              </w:rPr>
              <w:t xml:space="preserve">Summary of Access and Availability: </w:t>
            </w:r>
            <w:r w:rsidR="00EF4BCD" w:rsidRPr="00AA387C">
              <w:rPr>
                <w:rFonts w:ascii="Times New Roman" w:hAnsi="Times New Roman" w:cs="Times New Roman"/>
              </w:rPr>
              <w:t>Enrollee Change of PCP</w:t>
            </w:r>
          </w:p>
          <w:p w:rsidR="00EF4BCD" w:rsidRDefault="00EF4BCD" w:rsidP="006C1C0F">
            <w:pPr>
              <w:rPr>
                <w:rFonts w:ascii="Times New Roman" w:hAnsi="Times New Roman" w:cs="Times New Roman"/>
              </w:rPr>
            </w:pPr>
          </w:p>
        </w:tc>
        <w:tc>
          <w:tcPr>
            <w:tcW w:w="1519" w:type="dxa"/>
          </w:tcPr>
          <w:p w:rsidR="00EF4BCD" w:rsidRDefault="00213F17" w:rsidP="00CC5A8E">
            <w:pPr>
              <w:jc w:val="center"/>
              <w:rPr>
                <w:rFonts w:ascii="Times New Roman" w:hAnsi="Times New Roman" w:cs="Times New Roman"/>
              </w:rPr>
            </w:pPr>
            <w:r>
              <w:rPr>
                <w:rFonts w:ascii="Times New Roman" w:hAnsi="Times New Roman" w:cs="Times New Roman"/>
              </w:rPr>
              <w:t>Annual</w:t>
            </w:r>
          </w:p>
        </w:tc>
      </w:tr>
      <w:tr w:rsidR="00EF4BCD" w:rsidTr="00F326DC">
        <w:trPr>
          <w:cantSplit/>
        </w:trPr>
        <w:tc>
          <w:tcPr>
            <w:tcW w:w="1418" w:type="dxa"/>
          </w:tcPr>
          <w:p w:rsidR="00EF4BCD" w:rsidRDefault="00EF4BCD">
            <w:pPr>
              <w:rPr>
                <w:rFonts w:ascii="Times New Roman" w:hAnsi="Times New Roman" w:cs="Times New Roman"/>
              </w:rPr>
            </w:pPr>
            <w:r>
              <w:rPr>
                <w:rFonts w:ascii="Times New Roman" w:hAnsi="Times New Roman" w:cs="Times New Roman"/>
              </w:rPr>
              <w:t>CM-10-H</w:t>
            </w:r>
          </w:p>
        </w:tc>
        <w:tc>
          <w:tcPr>
            <w:tcW w:w="6351" w:type="dxa"/>
          </w:tcPr>
          <w:p w:rsidR="00EF4BCD" w:rsidRPr="00AA387C" w:rsidRDefault="00213F17" w:rsidP="00EF4BCD">
            <w:pPr>
              <w:spacing w:after="120"/>
              <w:rPr>
                <w:rFonts w:ascii="Times New Roman" w:hAnsi="Times New Roman" w:cs="Times New Roman"/>
              </w:rPr>
            </w:pPr>
            <w:r>
              <w:rPr>
                <w:rFonts w:ascii="Times New Roman" w:hAnsi="Times New Roman" w:cs="Times New Roman"/>
              </w:rPr>
              <w:t xml:space="preserve">Summary of Access and Availability: </w:t>
            </w:r>
            <w:r w:rsidR="00EF4BCD" w:rsidRPr="00AA387C">
              <w:rPr>
                <w:rFonts w:ascii="Times New Roman" w:hAnsi="Times New Roman" w:cs="Times New Roman"/>
              </w:rPr>
              <w:t>Specialists: Specialists to Enrollee Ration; High Volume Specialists, Psychiatrists and OB/GYN Geographic Access )</w:t>
            </w:r>
          </w:p>
          <w:p w:rsidR="00EF4BCD" w:rsidRDefault="00EF4BCD" w:rsidP="006C1C0F">
            <w:pPr>
              <w:rPr>
                <w:rFonts w:ascii="Times New Roman" w:hAnsi="Times New Roman" w:cs="Times New Roman"/>
              </w:rPr>
            </w:pPr>
          </w:p>
        </w:tc>
        <w:tc>
          <w:tcPr>
            <w:tcW w:w="1519" w:type="dxa"/>
          </w:tcPr>
          <w:p w:rsidR="00EF4BCD" w:rsidRDefault="00213F17" w:rsidP="00CC5A8E">
            <w:pPr>
              <w:jc w:val="center"/>
              <w:rPr>
                <w:rFonts w:ascii="Times New Roman" w:hAnsi="Times New Roman" w:cs="Times New Roman"/>
              </w:rPr>
            </w:pPr>
            <w:r>
              <w:rPr>
                <w:rFonts w:ascii="Times New Roman" w:hAnsi="Times New Roman" w:cs="Times New Roman"/>
              </w:rPr>
              <w:t>Annual</w:t>
            </w:r>
          </w:p>
        </w:tc>
      </w:tr>
      <w:tr w:rsidR="00EF4BCD" w:rsidTr="00F326DC">
        <w:trPr>
          <w:cantSplit/>
        </w:trPr>
        <w:tc>
          <w:tcPr>
            <w:tcW w:w="1418" w:type="dxa"/>
          </w:tcPr>
          <w:p w:rsidR="00EF4BCD" w:rsidRDefault="00EF4BCD">
            <w:pPr>
              <w:rPr>
                <w:rFonts w:ascii="Times New Roman" w:hAnsi="Times New Roman" w:cs="Times New Roman"/>
              </w:rPr>
            </w:pPr>
            <w:r>
              <w:rPr>
                <w:rFonts w:ascii="Times New Roman" w:hAnsi="Times New Roman" w:cs="Times New Roman"/>
              </w:rPr>
              <w:t>CM-10-I</w:t>
            </w:r>
          </w:p>
        </w:tc>
        <w:tc>
          <w:tcPr>
            <w:tcW w:w="6351" w:type="dxa"/>
          </w:tcPr>
          <w:p w:rsidR="00EF4BCD" w:rsidRPr="00AA387C" w:rsidRDefault="00213F17" w:rsidP="00EF4BCD">
            <w:pPr>
              <w:spacing w:after="120"/>
              <w:rPr>
                <w:rFonts w:ascii="Times New Roman" w:hAnsi="Times New Roman" w:cs="Times New Roman"/>
              </w:rPr>
            </w:pPr>
            <w:r>
              <w:rPr>
                <w:rFonts w:ascii="Times New Roman" w:hAnsi="Times New Roman" w:cs="Times New Roman"/>
              </w:rPr>
              <w:t xml:space="preserve">Summary of Access and Availability: </w:t>
            </w:r>
            <w:r w:rsidR="00EF4BCD" w:rsidRPr="00AA387C">
              <w:rPr>
                <w:rFonts w:ascii="Times New Roman" w:hAnsi="Times New Roman" w:cs="Times New Roman"/>
              </w:rPr>
              <w:t>Timeliness of Care (Describe system in place to monitor and document access and appointment scheduling standards)</w:t>
            </w:r>
          </w:p>
          <w:p w:rsidR="00EF4BCD" w:rsidRDefault="00EF4BCD" w:rsidP="006C1C0F">
            <w:pPr>
              <w:rPr>
                <w:rFonts w:ascii="Times New Roman" w:hAnsi="Times New Roman" w:cs="Times New Roman"/>
              </w:rPr>
            </w:pPr>
          </w:p>
        </w:tc>
        <w:tc>
          <w:tcPr>
            <w:tcW w:w="1519" w:type="dxa"/>
          </w:tcPr>
          <w:p w:rsidR="00EF4BCD" w:rsidRDefault="00213F17" w:rsidP="00CC5A8E">
            <w:pPr>
              <w:jc w:val="center"/>
              <w:rPr>
                <w:rFonts w:ascii="Times New Roman" w:hAnsi="Times New Roman" w:cs="Times New Roman"/>
              </w:rPr>
            </w:pPr>
            <w:r>
              <w:rPr>
                <w:rFonts w:ascii="Times New Roman" w:hAnsi="Times New Roman" w:cs="Times New Roman"/>
              </w:rPr>
              <w:t>Annual</w:t>
            </w:r>
          </w:p>
        </w:tc>
      </w:tr>
      <w:tr w:rsidR="00EF4BCD" w:rsidTr="00F326DC">
        <w:trPr>
          <w:cantSplit/>
        </w:trPr>
        <w:tc>
          <w:tcPr>
            <w:tcW w:w="1418" w:type="dxa"/>
          </w:tcPr>
          <w:p w:rsidR="00EF4BCD" w:rsidRDefault="00EF4BCD">
            <w:pPr>
              <w:rPr>
                <w:rFonts w:ascii="Times New Roman" w:hAnsi="Times New Roman" w:cs="Times New Roman"/>
              </w:rPr>
            </w:pPr>
            <w:r>
              <w:rPr>
                <w:rFonts w:ascii="Times New Roman" w:hAnsi="Times New Roman" w:cs="Times New Roman"/>
              </w:rPr>
              <w:t>CM-10-J</w:t>
            </w:r>
          </w:p>
        </w:tc>
        <w:tc>
          <w:tcPr>
            <w:tcW w:w="6351" w:type="dxa"/>
          </w:tcPr>
          <w:p w:rsidR="00EF4BCD" w:rsidRPr="00AA387C" w:rsidRDefault="00213F17" w:rsidP="00EF4BCD">
            <w:pPr>
              <w:spacing w:after="120"/>
              <w:rPr>
                <w:rFonts w:ascii="Times New Roman" w:hAnsi="Times New Roman" w:cs="Times New Roman"/>
              </w:rPr>
            </w:pPr>
            <w:r>
              <w:rPr>
                <w:rFonts w:ascii="Times New Roman" w:hAnsi="Times New Roman" w:cs="Times New Roman"/>
              </w:rPr>
              <w:t xml:space="preserve">Summary of Access and Availability: </w:t>
            </w:r>
            <w:r w:rsidR="00EF4BCD" w:rsidRPr="00AA387C">
              <w:rPr>
                <w:rFonts w:ascii="Times New Roman" w:hAnsi="Times New Roman" w:cs="Times New Roman"/>
              </w:rPr>
              <w:t>Experience Survey</w:t>
            </w:r>
          </w:p>
          <w:p w:rsidR="00EF4BCD" w:rsidRDefault="00EF4BCD" w:rsidP="006C1C0F">
            <w:pPr>
              <w:rPr>
                <w:rFonts w:ascii="Times New Roman" w:hAnsi="Times New Roman" w:cs="Times New Roman"/>
              </w:rPr>
            </w:pPr>
          </w:p>
        </w:tc>
        <w:tc>
          <w:tcPr>
            <w:tcW w:w="1519" w:type="dxa"/>
          </w:tcPr>
          <w:p w:rsidR="00EF4BCD" w:rsidRDefault="00213F17" w:rsidP="00CC5A8E">
            <w:pPr>
              <w:jc w:val="center"/>
              <w:rPr>
                <w:rFonts w:ascii="Times New Roman" w:hAnsi="Times New Roman" w:cs="Times New Roman"/>
              </w:rPr>
            </w:pPr>
            <w:r>
              <w:rPr>
                <w:rFonts w:ascii="Times New Roman" w:hAnsi="Times New Roman" w:cs="Times New Roman"/>
              </w:rPr>
              <w:t>Annual</w:t>
            </w:r>
          </w:p>
        </w:tc>
      </w:tr>
      <w:tr w:rsidR="00EF4BCD" w:rsidTr="00F326DC">
        <w:trPr>
          <w:cantSplit/>
        </w:trPr>
        <w:tc>
          <w:tcPr>
            <w:tcW w:w="1418" w:type="dxa"/>
          </w:tcPr>
          <w:p w:rsidR="00EF4BCD" w:rsidRDefault="00EF4BCD">
            <w:pPr>
              <w:rPr>
                <w:rFonts w:ascii="Times New Roman" w:hAnsi="Times New Roman" w:cs="Times New Roman"/>
              </w:rPr>
            </w:pPr>
            <w:r>
              <w:rPr>
                <w:rFonts w:ascii="Times New Roman" w:hAnsi="Times New Roman" w:cs="Times New Roman"/>
              </w:rPr>
              <w:t>CM-10-K</w:t>
            </w:r>
          </w:p>
        </w:tc>
        <w:tc>
          <w:tcPr>
            <w:tcW w:w="6351" w:type="dxa"/>
          </w:tcPr>
          <w:p w:rsidR="00EF4BCD" w:rsidRPr="00AA387C" w:rsidRDefault="00213F17" w:rsidP="00EF4BCD">
            <w:pPr>
              <w:spacing w:after="120"/>
              <w:rPr>
                <w:rFonts w:ascii="Times New Roman" w:hAnsi="Times New Roman" w:cs="Times New Roman"/>
              </w:rPr>
            </w:pPr>
            <w:r>
              <w:rPr>
                <w:rFonts w:ascii="Times New Roman" w:hAnsi="Times New Roman" w:cs="Times New Roman"/>
              </w:rPr>
              <w:t xml:space="preserve">Summary of Access and Availability: </w:t>
            </w:r>
            <w:r w:rsidR="00EF4BCD" w:rsidRPr="00AA387C">
              <w:rPr>
                <w:rFonts w:ascii="Times New Roman" w:hAnsi="Times New Roman" w:cs="Times New Roman"/>
              </w:rPr>
              <w:t>Use of Out-of</w:t>
            </w:r>
            <w:r w:rsidR="00EF4BCD">
              <w:rPr>
                <w:rFonts w:ascii="Times New Roman" w:hAnsi="Times New Roman" w:cs="Times New Roman"/>
              </w:rPr>
              <w:t>-</w:t>
            </w:r>
            <w:r w:rsidR="00EF4BCD" w:rsidRPr="00AA387C">
              <w:rPr>
                <w:rFonts w:ascii="Times New Roman" w:hAnsi="Times New Roman" w:cs="Times New Roman"/>
              </w:rPr>
              <w:t xml:space="preserve"> Network Providers</w:t>
            </w:r>
          </w:p>
          <w:p w:rsidR="00EF4BCD" w:rsidRPr="00AA387C" w:rsidRDefault="00EF4BCD" w:rsidP="00EF4BCD">
            <w:pPr>
              <w:spacing w:after="120"/>
              <w:rPr>
                <w:rFonts w:ascii="Times New Roman" w:hAnsi="Times New Roman" w:cs="Times New Roman"/>
              </w:rPr>
            </w:pPr>
          </w:p>
        </w:tc>
        <w:tc>
          <w:tcPr>
            <w:tcW w:w="1519" w:type="dxa"/>
          </w:tcPr>
          <w:p w:rsidR="00EF4BCD" w:rsidRDefault="00213F17" w:rsidP="00CC5A8E">
            <w:pPr>
              <w:jc w:val="center"/>
              <w:rPr>
                <w:rFonts w:ascii="Times New Roman" w:hAnsi="Times New Roman" w:cs="Times New Roman"/>
              </w:rPr>
            </w:pPr>
            <w:r>
              <w:rPr>
                <w:rFonts w:ascii="Times New Roman" w:hAnsi="Times New Roman" w:cs="Times New Roman"/>
              </w:rPr>
              <w:t>Annual</w:t>
            </w:r>
          </w:p>
        </w:tc>
      </w:tr>
      <w:tr w:rsidR="00EF4BCD" w:rsidTr="00F326DC">
        <w:trPr>
          <w:cantSplit/>
        </w:trPr>
        <w:tc>
          <w:tcPr>
            <w:tcW w:w="1418" w:type="dxa"/>
          </w:tcPr>
          <w:p w:rsidR="00EF4BCD" w:rsidRDefault="00EF4BCD">
            <w:pPr>
              <w:rPr>
                <w:rFonts w:ascii="Times New Roman" w:hAnsi="Times New Roman" w:cs="Times New Roman"/>
              </w:rPr>
            </w:pPr>
            <w:r>
              <w:rPr>
                <w:rFonts w:ascii="Times New Roman" w:hAnsi="Times New Roman" w:cs="Times New Roman"/>
              </w:rPr>
              <w:t>CM-10-L-1</w:t>
            </w:r>
          </w:p>
        </w:tc>
        <w:tc>
          <w:tcPr>
            <w:tcW w:w="6351" w:type="dxa"/>
          </w:tcPr>
          <w:p w:rsidR="00EF4BCD" w:rsidRDefault="00213F17" w:rsidP="00EF4BCD">
            <w:pPr>
              <w:spacing w:after="120"/>
              <w:rPr>
                <w:rFonts w:ascii="Times New Roman" w:hAnsi="Times New Roman" w:cs="Times New Roman"/>
              </w:rPr>
            </w:pPr>
            <w:r>
              <w:rPr>
                <w:rFonts w:ascii="Times New Roman" w:hAnsi="Times New Roman" w:cs="Times New Roman"/>
              </w:rPr>
              <w:t xml:space="preserve">Summary of Access and Availability: </w:t>
            </w:r>
            <w:r w:rsidR="00EF4BCD" w:rsidRPr="00AA387C">
              <w:rPr>
                <w:rFonts w:ascii="Times New Roman" w:hAnsi="Times New Roman" w:cs="Times New Roman"/>
              </w:rPr>
              <w:t>Pharmacy Network Geographic Access</w:t>
            </w:r>
          </w:p>
          <w:p w:rsidR="00EF4BCD" w:rsidRPr="00AA387C" w:rsidRDefault="00EF4BCD" w:rsidP="00EF4BCD">
            <w:pPr>
              <w:spacing w:after="120"/>
              <w:rPr>
                <w:rFonts w:ascii="Times New Roman" w:hAnsi="Times New Roman" w:cs="Times New Roman"/>
              </w:rPr>
            </w:pPr>
          </w:p>
        </w:tc>
        <w:tc>
          <w:tcPr>
            <w:tcW w:w="1519" w:type="dxa"/>
          </w:tcPr>
          <w:p w:rsidR="00EF4BCD" w:rsidRDefault="00213F17" w:rsidP="00CC5A8E">
            <w:pPr>
              <w:jc w:val="center"/>
              <w:rPr>
                <w:rFonts w:ascii="Times New Roman" w:hAnsi="Times New Roman" w:cs="Times New Roman"/>
              </w:rPr>
            </w:pPr>
            <w:r>
              <w:rPr>
                <w:rFonts w:ascii="Times New Roman" w:hAnsi="Times New Roman" w:cs="Times New Roman"/>
              </w:rPr>
              <w:t>Annual</w:t>
            </w:r>
          </w:p>
        </w:tc>
      </w:tr>
      <w:tr w:rsidR="00EF4BCD" w:rsidTr="00F326DC">
        <w:trPr>
          <w:cantSplit/>
        </w:trPr>
        <w:tc>
          <w:tcPr>
            <w:tcW w:w="1418" w:type="dxa"/>
          </w:tcPr>
          <w:p w:rsidR="00EF4BCD" w:rsidRDefault="006E6E85">
            <w:pPr>
              <w:rPr>
                <w:rFonts w:ascii="Times New Roman" w:hAnsi="Times New Roman" w:cs="Times New Roman"/>
              </w:rPr>
            </w:pPr>
            <w:r>
              <w:rPr>
                <w:rFonts w:ascii="Times New Roman" w:hAnsi="Times New Roman" w:cs="Times New Roman"/>
              </w:rPr>
              <w:t>CM-10-L-2</w:t>
            </w:r>
          </w:p>
        </w:tc>
        <w:tc>
          <w:tcPr>
            <w:tcW w:w="6351" w:type="dxa"/>
          </w:tcPr>
          <w:p w:rsidR="00EF4BCD" w:rsidRPr="00AA387C" w:rsidRDefault="00213F17" w:rsidP="00ED1551">
            <w:pPr>
              <w:spacing w:after="120"/>
              <w:rPr>
                <w:rFonts w:ascii="Times New Roman" w:hAnsi="Times New Roman" w:cs="Times New Roman"/>
              </w:rPr>
            </w:pPr>
            <w:r>
              <w:rPr>
                <w:rFonts w:ascii="Times New Roman" w:hAnsi="Times New Roman" w:cs="Times New Roman"/>
              </w:rPr>
              <w:t xml:space="preserve">Summary of Access and Availability: </w:t>
            </w:r>
            <w:r w:rsidR="00EF4BCD" w:rsidRPr="00AA387C">
              <w:rPr>
                <w:rFonts w:ascii="Times New Roman" w:hAnsi="Times New Roman" w:cs="Times New Roman"/>
              </w:rPr>
              <w:t>Non-Compliant Pharmacies, if applicable</w:t>
            </w:r>
          </w:p>
          <w:p w:rsidR="00EF4BCD" w:rsidRDefault="00EF4BCD" w:rsidP="00EF4BCD">
            <w:pPr>
              <w:spacing w:after="120"/>
              <w:ind w:left="720"/>
              <w:rPr>
                <w:rFonts w:ascii="Times New Roman" w:hAnsi="Times New Roman" w:cs="Times New Roman"/>
              </w:rPr>
            </w:pPr>
          </w:p>
        </w:tc>
        <w:tc>
          <w:tcPr>
            <w:tcW w:w="1519" w:type="dxa"/>
          </w:tcPr>
          <w:p w:rsidR="00EF4BCD" w:rsidRDefault="00213F17" w:rsidP="00CC5A8E">
            <w:pPr>
              <w:jc w:val="center"/>
              <w:rPr>
                <w:rFonts w:ascii="Times New Roman" w:hAnsi="Times New Roman" w:cs="Times New Roman"/>
              </w:rPr>
            </w:pPr>
            <w:r>
              <w:rPr>
                <w:rFonts w:ascii="Times New Roman" w:hAnsi="Times New Roman" w:cs="Times New Roman"/>
              </w:rPr>
              <w:t>Annual</w:t>
            </w:r>
          </w:p>
        </w:tc>
      </w:tr>
      <w:tr w:rsidR="00EF4BCD" w:rsidTr="00F326DC">
        <w:trPr>
          <w:cantSplit/>
        </w:trPr>
        <w:tc>
          <w:tcPr>
            <w:tcW w:w="1418" w:type="dxa"/>
          </w:tcPr>
          <w:p w:rsidR="00EF4BCD" w:rsidRDefault="006E6E85">
            <w:pPr>
              <w:rPr>
                <w:rFonts w:ascii="Times New Roman" w:hAnsi="Times New Roman" w:cs="Times New Roman"/>
              </w:rPr>
            </w:pPr>
            <w:r>
              <w:rPr>
                <w:rFonts w:ascii="Times New Roman" w:hAnsi="Times New Roman" w:cs="Times New Roman"/>
              </w:rPr>
              <w:t>CM-10-L-3</w:t>
            </w:r>
          </w:p>
        </w:tc>
        <w:tc>
          <w:tcPr>
            <w:tcW w:w="6351" w:type="dxa"/>
          </w:tcPr>
          <w:p w:rsidR="00EF4BCD" w:rsidRDefault="00213F17" w:rsidP="00ED1551">
            <w:pPr>
              <w:spacing w:after="120"/>
              <w:rPr>
                <w:rFonts w:ascii="Times New Roman" w:hAnsi="Times New Roman" w:cs="Times New Roman"/>
              </w:rPr>
            </w:pPr>
            <w:r>
              <w:rPr>
                <w:rFonts w:ascii="Times New Roman" w:hAnsi="Times New Roman" w:cs="Times New Roman"/>
              </w:rPr>
              <w:t xml:space="preserve">Summary of Access and Availability: </w:t>
            </w:r>
            <w:r w:rsidR="006E6E85" w:rsidRPr="00AA387C">
              <w:rPr>
                <w:rFonts w:ascii="Times New Roman" w:hAnsi="Times New Roman" w:cs="Times New Roman"/>
              </w:rPr>
              <w:t>Mail Order Pharmacy Program, if applicable</w:t>
            </w:r>
          </w:p>
        </w:tc>
        <w:tc>
          <w:tcPr>
            <w:tcW w:w="1519" w:type="dxa"/>
          </w:tcPr>
          <w:p w:rsidR="00EF4BCD" w:rsidRDefault="00213F17" w:rsidP="00CC5A8E">
            <w:pPr>
              <w:jc w:val="center"/>
              <w:rPr>
                <w:rFonts w:ascii="Times New Roman" w:hAnsi="Times New Roman" w:cs="Times New Roman"/>
              </w:rPr>
            </w:pPr>
            <w:r>
              <w:rPr>
                <w:rFonts w:ascii="Times New Roman" w:hAnsi="Times New Roman" w:cs="Times New Roman"/>
              </w:rPr>
              <w:t>Annual</w:t>
            </w:r>
          </w:p>
        </w:tc>
      </w:tr>
      <w:tr w:rsidR="00AA387C" w:rsidTr="00F326DC">
        <w:trPr>
          <w:cantSplit/>
        </w:trPr>
        <w:tc>
          <w:tcPr>
            <w:tcW w:w="1418" w:type="dxa"/>
          </w:tcPr>
          <w:p w:rsidR="00AA387C" w:rsidRDefault="006C1C0F">
            <w:pPr>
              <w:rPr>
                <w:rFonts w:ascii="Times New Roman" w:hAnsi="Times New Roman" w:cs="Times New Roman"/>
              </w:rPr>
            </w:pPr>
            <w:r>
              <w:rPr>
                <w:rFonts w:ascii="Times New Roman" w:hAnsi="Times New Roman" w:cs="Times New Roman"/>
              </w:rPr>
              <w:t>CM-1</w:t>
            </w:r>
            <w:r w:rsidR="00C93EA8">
              <w:rPr>
                <w:rFonts w:ascii="Times New Roman" w:hAnsi="Times New Roman" w:cs="Times New Roman"/>
              </w:rPr>
              <w:t>1</w:t>
            </w:r>
          </w:p>
          <w:p w:rsidR="00076169" w:rsidRPr="00076169" w:rsidRDefault="00076169">
            <w:pPr>
              <w:rPr>
                <w:rFonts w:ascii="Times New Roman" w:hAnsi="Times New Roman" w:cs="Times New Roman"/>
                <w:i/>
              </w:rPr>
            </w:pPr>
          </w:p>
        </w:tc>
        <w:tc>
          <w:tcPr>
            <w:tcW w:w="6351" w:type="dxa"/>
          </w:tcPr>
          <w:p w:rsidR="00AA387C" w:rsidRDefault="006C1C0F" w:rsidP="006C1C0F">
            <w:pPr>
              <w:rPr>
                <w:rFonts w:ascii="Times New Roman" w:hAnsi="Times New Roman" w:cs="Times New Roman"/>
              </w:rPr>
            </w:pPr>
            <w:r>
              <w:rPr>
                <w:rFonts w:ascii="Times New Roman" w:hAnsi="Times New Roman" w:cs="Times New Roman"/>
              </w:rPr>
              <w:t xml:space="preserve">Access and Availability-Immediate Notification to EOHHS (only if changes occur that may impact </w:t>
            </w:r>
            <w:r w:rsidR="001601F6">
              <w:rPr>
                <w:rFonts w:ascii="Times New Roman" w:hAnsi="Times New Roman" w:cs="Times New Roman"/>
              </w:rPr>
              <w:t>E</w:t>
            </w:r>
            <w:r>
              <w:rPr>
                <w:rFonts w:ascii="Times New Roman" w:hAnsi="Times New Roman" w:cs="Times New Roman"/>
              </w:rPr>
              <w:t>nrollee access to care, relative to contract standards for geographic access and PCP to enrollee ratio</w:t>
            </w:r>
            <w:r w:rsidR="003665CF">
              <w:rPr>
                <w:rFonts w:ascii="Times New Roman" w:hAnsi="Times New Roman" w:cs="Times New Roman"/>
              </w:rPr>
              <w:t>)</w:t>
            </w:r>
          </w:p>
        </w:tc>
        <w:tc>
          <w:tcPr>
            <w:tcW w:w="1519" w:type="dxa"/>
          </w:tcPr>
          <w:p w:rsidR="00AA387C" w:rsidRDefault="006C1C0F" w:rsidP="00CC5A8E">
            <w:pPr>
              <w:jc w:val="center"/>
              <w:rPr>
                <w:rFonts w:ascii="Times New Roman" w:hAnsi="Times New Roman" w:cs="Times New Roman"/>
              </w:rPr>
            </w:pPr>
            <w:r>
              <w:rPr>
                <w:rFonts w:ascii="Times New Roman" w:hAnsi="Times New Roman" w:cs="Times New Roman"/>
              </w:rPr>
              <w:t>Ad-Hoc</w:t>
            </w:r>
          </w:p>
        </w:tc>
      </w:tr>
      <w:tr w:rsidR="00AA387C" w:rsidTr="00F326DC">
        <w:trPr>
          <w:cantSplit/>
        </w:trPr>
        <w:tc>
          <w:tcPr>
            <w:tcW w:w="1418" w:type="dxa"/>
          </w:tcPr>
          <w:p w:rsidR="00AA387C" w:rsidRDefault="003665CF">
            <w:pPr>
              <w:rPr>
                <w:rFonts w:ascii="Times New Roman" w:hAnsi="Times New Roman" w:cs="Times New Roman"/>
              </w:rPr>
            </w:pPr>
            <w:r>
              <w:rPr>
                <w:rFonts w:ascii="Times New Roman" w:hAnsi="Times New Roman" w:cs="Times New Roman"/>
              </w:rPr>
              <w:t>CM-1</w:t>
            </w:r>
            <w:r w:rsidR="00C93EA8">
              <w:rPr>
                <w:rFonts w:ascii="Times New Roman" w:hAnsi="Times New Roman" w:cs="Times New Roman"/>
              </w:rPr>
              <w:t>2</w:t>
            </w:r>
          </w:p>
          <w:p w:rsidR="00076169" w:rsidRPr="00076169" w:rsidRDefault="00076169" w:rsidP="00076169">
            <w:pPr>
              <w:rPr>
                <w:rFonts w:ascii="Times New Roman" w:hAnsi="Times New Roman" w:cs="Times New Roman"/>
                <w:i/>
              </w:rPr>
            </w:pPr>
          </w:p>
        </w:tc>
        <w:tc>
          <w:tcPr>
            <w:tcW w:w="6351" w:type="dxa"/>
          </w:tcPr>
          <w:p w:rsidR="00AA387C" w:rsidRDefault="003665CF">
            <w:pPr>
              <w:rPr>
                <w:rFonts w:ascii="Times New Roman" w:hAnsi="Times New Roman" w:cs="Times New Roman"/>
              </w:rPr>
            </w:pPr>
            <w:r>
              <w:rPr>
                <w:rFonts w:ascii="Times New Roman" w:hAnsi="Times New Roman" w:cs="Times New Roman"/>
              </w:rPr>
              <w:t>Claims Processing Report</w:t>
            </w:r>
          </w:p>
        </w:tc>
        <w:tc>
          <w:tcPr>
            <w:tcW w:w="1519" w:type="dxa"/>
          </w:tcPr>
          <w:p w:rsidR="00AA387C" w:rsidRDefault="003665CF" w:rsidP="00CC5A8E">
            <w:pPr>
              <w:jc w:val="center"/>
              <w:rPr>
                <w:rFonts w:ascii="Times New Roman" w:hAnsi="Times New Roman" w:cs="Times New Roman"/>
              </w:rPr>
            </w:pPr>
            <w:r>
              <w:rPr>
                <w:rFonts w:ascii="Times New Roman" w:hAnsi="Times New Roman" w:cs="Times New Roman"/>
              </w:rPr>
              <w:t>Monthly</w:t>
            </w:r>
          </w:p>
        </w:tc>
      </w:tr>
      <w:tr w:rsidR="006C1C0F" w:rsidTr="00F326DC">
        <w:trPr>
          <w:cantSplit/>
          <w:trHeight w:val="296"/>
        </w:trPr>
        <w:tc>
          <w:tcPr>
            <w:tcW w:w="1418" w:type="dxa"/>
          </w:tcPr>
          <w:p w:rsidR="006C1C0F" w:rsidRDefault="003665CF">
            <w:pPr>
              <w:rPr>
                <w:rFonts w:ascii="Times New Roman" w:hAnsi="Times New Roman" w:cs="Times New Roman"/>
              </w:rPr>
            </w:pPr>
            <w:r>
              <w:rPr>
                <w:rFonts w:ascii="Times New Roman" w:hAnsi="Times New Roman" w:cs="Times New Roman"/>
              </w:rPr>
              <w:t>CM-1</w:t>
            </w:r>
            <w:r w:rsidR="00C93EA8">
              <w:rPr>
                <w:rFonts w:ascii="Times New Roman" w:hAnsi="Times New Roman" w:cs="Times New Roman"/>
              </w:rPr>
              <w:t>3</w:t>
            </w:r>
          </w:p>
          <w:p w:rsidR="00076169" w:rsidRPr="00076169" w:rsidRDefault="00076169" w:rsidP="006E2D91">
            <w:pPr>
              <w:rPr>
                <w:rFonts w:ascii="Times New Roman" w:hAnsi="Times New Roman" w:cs="Times New Roman"/>
                <w:i/>
              </w:rPr>
            </w:pPr>
          </w:p>
        </w:tc>
        <w:tc>
          <w:tcPr>
            <w:tcW w:w="6351" w:type="dxa"/>
          </w:tcPr>
          <w:p w:rsidR="006C1C0F" w:rsidRDefault="003665CF">
            <w:pPr>
              <w:rPr>
                <w:rFonts w:ascii="Times New Roman" w:hAnsi="Times New Roman" w:cs="Times New Roman"/>
              </w:rPr>
            </w:pPr>
            <w:r>
              <w:rPr>
                <w:rFonts w:ascii="Times New Roman" w:hAnsi="Times New Roman" w:cs="Times New Roman"/>
              </w:rPr>
              <w:t>Provider Financial Audit</w:t>
            </w:r>
          </w:p>
        </w:tc>
        <w:tc>
          <w:tcPr>
            <w:tcW w:w="1519" w:type="dxa"/>
          </w:tcPr>
          <w:p w:rsidR="006C1C0F" w:rsidRDefault="003665CF" w:rsidP="00CC5A8E">
            <w:pPr>
              <w:jc w:val="center"/>
              <w:rPr>
                <w:rFonts w:ascii="Times New Roman" w:hAnsi="Times New Roman" w:cs="Times New Roman"/>
              </w:rPr>
            </w:pPr>
            <w:r>
              <w:rPr>
                <w:rFonts w:ascii="Times New Roman" w:hAnsi="Times New Roman" w:cs="Times New Roman"/>
              </w:rPr>
              <w:t>Annual</w:t>
            </w:r>
          </w:p>
        </w:tc>
      </w:tr>
      <w:tr w:rsidR="006C1C0F" w:rsidTr="00F326DC">
        <w:trPr>
          <w:cantSplit/>
        </w:trPr>
        <w:tc>
          <w:tcPr>
            <w:tcW w:w="1418" w:type="dxa"/>
          </w:tcPr>
          <w:p w:rsidR="006C1C0F" w:rsidRDefault="003665CF">
            <w:pPr>
              <w:rPr>
                <w:rFonts w:ascii="Times New Roman" w:hAnsi="Times New Roman" w:cs="Times New Roman"/>
              </w:rPr>
            </w:pPr>
            <w:r>
              <w:rPr>
                <w:rFonts w:ascii="Times New Roman" w:hAnsi="Times New Roman" w:cs="Times New Roman"/>
              </w:rPr>
              <w:lastRenderedPageBreak/>
              <w:t>CM-1</w:t>
            </w:r>
            <w:r w:rsidR="00C93EA8">
              <w:rPr>
                <w:rFonts w:ascii="Times New Roman" w:hAnsi="Times New Roman" w:cs="Times New Roman"/>
              </w:rPr>
              <w:t>4</w:t>
            </w:r>
          </w:p>
          <w:p w:rsidR="00076169" w:rsidRPr="006834E1" w:rsidRDefault="00076169">
            <w:pPr>
              <w:rPr>
                <w:rFonts w:ascii="Times New Roman" w:hAnsi="Times New Roman" w:cs="Times New Roman"/>
                <w:i/>
              </w:rPr>
            </w:pPr>
          </w:p>
        </w:tc>
        <w:tc>
          <w:tcPr>
            <w:tcW w:w="6351" w:type="dxa"/>
          </w:tcPr>
          <w:p w:rsidR="006C1C0F" w:rsidRDefault="00A83D08" w:rsidP="00A83D08">
            <w:pPr>
              <w:rPr>
                <w:rFonts w:ascii="Times New Roman" w:hAnsi="Times New Roman" w:cs="Times New Roman"/>
              </w:rPr>
            </w:pPr>
            <w:r>
              <w:rPr>
                <w:rFonts w:ascii="Times New Roman" w:hAnsi="Times New Roman" w:cs="Times New Roman"/>
              </w:rPr>
              <w:t xml:space="preserve">Notification of </w:t>
            </w:r>
            <w:r w:rsidR="003665CF">
              <w:rPr>
                <w:rFonts w:ascii="Times New Roman" w:hAnsi="Times New Roman" w:cs="Times New Roman"/>
              </w:rPr>
              <w:t>Final I</w:t>
            </w:r>
            <w:r w:rsidR="003665CF" w:rsidRPr="003665CF">
              <w:rPr>
                <w:rFonts w:ascii="Times New Roman" w:hAnsi="Times New Roman" w:cs="Times New Roman"/>
              </w:rPr>
              <w:t>nternal</w:t>
            </w:r>
            <w:r w:rsidR="003665CF">
              <w:rPr>
                <w:rFonts w:ascii="Times New Roman" w:hAnsi="Times New Roman" w:cs="Times New Roman"/>
              </w:rPr>
              <w:t xml:space="preserve"> Upheld </w:t>
            </w:r>
            <w:r w:rsidR="003665CF" w:rsidRPr="003665CF">
              <w:rPr>
                <w:rFonts w:ascii="Times New Roman" w:hAnsi="Times New Roman" w:cs="Times New Roman"/>
              </w:rPr>
              <w:t>Appeal</w:t>
            </w:r>
            <w:r w:rsidR="003665CF">
              <w:rPr>
                <w:rFonts w:ascii="Times New Roman" w:hAnsi="Times New Roman" w:cs="Times New Roman"/>
              </w:rPr>
              <w:t>s</w:t>
            </w:r>
            <w:r w:rsidR="003665CF" w:rsidRPr="003665CF">
              <w:rPr>
                <w:rFonts w:ascii="Times New Roman" w:hAnsi="Times New Roman" w:cs="Times New Roman"/>
              </w:rPr>
              <w:t xml:space="preserve"> </w:t>
            </w:r>
            <w:r w:rsidR="003665CF">
              <w:rPr>
                <w:rFonts w:ascii="Times New Roman" w:hAnsi="Times New Roman" w:cs="Times New Roman"/>
              </w:rPr>
              <w:t>Denial Decision</w:t>
            </w:r>
            <w:r w:rsidR="00F05614">
              <w:rPr>
                <w:rFonts w:ascii="Times New Roman" w:hAnsi="Times New Roman" w:cs="Times New Roman"/>
              </w:rPr>
              <w:t>s</w:t>
            </w:r>
          </w:p>
        </w:tc>
        <w:tc>
          <w:tcPr>
            <w:tcW w:w="1519" w:type="dxa"/>
          </w:tcPr>
          <w:p w:rsidR="003665CF" w:rsidRDefault="003665CF" w:rsidP="00CC5A8E">
            <w:pPr>
              <w:jc w:val="center"/>
              <w:rPr>
                <w:rFonts w:ascii="Times New Roman" w:hAnsi="Times New Roman" w:cs="Times New Roman"/>
              </w:rPr>
            </w:pPr>
            <w:r>
              <w:rPr>
                <w:rFonts w:ascii="Times New Roman" w:hAnsi="Times New Roman" w:cs="Times New Roman"/>
              </w:rPr>
              <w:t>Notification:</w:t>
            </w:r>
          </w:p>
          <w:p w:rsidR="006C1C0F" w:rsidRDefault="003665CF" w:rsidP="00CC5A8E">
            <w:pPr>
              <w:jc w:val="center"/>
              <w:rPr>
                <w:rFonts w:ascii="Times New Roman" w:hAnsi="Times New Roman" w:cs="Times New Roman"/>
              </w:rPr>
            </w:pPr>
            <w:r>
              <w:rPr>
                <w:rFonts w:ascii="Times New Roman" w:hAnsi="Times New Roman" w:cs="Times New Roman"/>
              </w:rPr>
              <w:t>Next Day</w:t>
            </w:r>
          </w:p>
        </w:tc>
      </w:tr>
      <w:tr w:rsidR="006C1C0F" w:rsidTr="00F326DC">
        <w:trPr>
          <w:cantSplit/>
        </w:trPr>
        <w:tc>
          <w:tcPr>
            <w:tcW w:w="1418" w:type="dxa"/>
          </w:tcPr>
          <w:p w:rsidR="006834E1" w:rsidRDefault="003665CF" w:rsidP="00B41C52">
            <w:pPr>
              <w:rPr>
                <w:rFonts w:ascii="Times New Roman" w:hAnsi="Times New Roman" w:cs="Times New Roman"/>
              </w:rPr>
            </w:pPr>
            <w:r>
              <w:rPr>
                <w:rFonts w:ascii="Times New Roman" w:hAnsi="Times New Roman" w:cs="Times New Roman"/>
              </w:rPr>
              <w:t>CM-1</w:t>
            </w:r>
            <w:r w:rsidR="00C93EA8">
              <w:rPr>
                <w:rFonts w:ascii="Times New Roman" w:hAnsi="Times New Roman" w:cs="Times New Roman"/>
              </w:rPr>
              <w:t>5</w:t>
            </w:r>
            <w:r w:rsidR="006834E1">
              <w:rPr>
                <w:rFonts w:ascii="Times New Roman" w:hAnsi="Times New Roman" w:cs="Times New Roman"/>
              </w:rPr>
              <w:br/>
            </w:r>
          </w:p>
        </w:tc>
        <w:tc>
          <w:tcPr>
            <w:tcW w:w="6351" w:type="dxa"/>
          </w:tcPr>
          <w:p w:rsidR="006C1C0F" w:rsidRDefault="00A83D08" w:rsidP="00CE3D0A">
            <w:pPr>
              <w:rPr>
                <w:rFonts w:ascii="Times New Roman" w:hAnsi="Times New Roman" w:cs="Times New Roman"/>
              </w:rPr>
            </w:pPr>
            <w:r>
              <w:rPr>
                <w:rFonts w:ascii="Times New Roman" w:hAnsi="Times New Roman" w:cs="Times New Roman"/>
              </w:rPr>
              <w:t>Notification of Potential Board of Hearing Cases</w:t>
            </w:r>
          </w:p>
        </w:tc>
        <w:tc>
          <w:tcPr>
            <w:tcW w:w="1519" w:type="dxa"/>
          </w:tcPr>
          <w:p w:rsidR="006C1C0F" w:rsidRDefault="00A83D08" w:rsidP="00CC5A8E">
            <w:pPr>
              <w:jc w:val="center"/>
              <w:rPr>
                <w:rFonts w:ascii="Times New Roman" w:hAnsi="Times New Roman" w:cs="Times New Roman"/>
              </w:rPr>
            </w:pPr>
            <w:r>
              <w:rPr>
                <w:rFonts w:ascii="Times New Roman" w:hAnsi="Times New Roman" w:cs="Times New Roman"/>
              </w:rPr>
              <w:t>Notification: Same Day</w:t>
            </w:r>
          </w:p>
        </w:tc>
      </w:tr>
      <w:tr w:rsidR="006C1C0F" w:rsidTr="00F326DC">
        <w:trPr>
          <w:cantSplit/>
        </w:trPr>
        <w:tc>
          <w:tcPr>
            <w:tcW w:w="1418" w:type="dxa"/>
          </w:tcPr>
          <w:p w:rsidR="006C1C0F" w:rsidRDefault="005416CB">
            <w:pPr>
              <w:rPr>
                <w:rFonts w:ascii="Times New Roman" w:hAnsi="Times New Roman" w:cs="Times New Roman"/>
              </w:rPr>
            </w:pPr>
            <w:r>
              <w:rPr>
                <w:rFonts w:ascii="Times New Roman" w:hAnsi="Times New Roman" w:cs="Times New Roman"/>
              </w:rPr>
              <w:t>CM-1</w:t>
            </w:r>
            <w:r w:rsidR="00C93EA8">
              <w:rPr>
                <w:rFonts w:ascii="Times New Roman" w:hAnsi="Times New Roman" w:cs="Times New Roman"/>
              </w:rPr>
              <w:t>6</w:t>
            </w:r>
          </w:p>
          <w:p w:rsidR="006834E1" w:rsidRPr="006834E1" w:rsidRDefault="006834E1">
            <w:pPr>
              <w:rPr>
                <w:rFonts w:ascii="Times New Roman" w:hAnsi="Times New Roman" w:cs="Times New Roman"/>
                <w:i/>
              </w:rPr>
            </w:pPr>
          </w:p>
        </w:tc>
        <w:tc>
          <w:tcPr>
            <w:tcW w:w="6351" w:type="dxa"/>
          </w:tcPr>
          <w:p w:rsidR="006C1C0F" w:rsidRDefault="005416CB">
            <w:pPr>
              <w:rPr>
                <w:rFonts w:ascii="Times New Roman" w:hAnsi="Times New Roman" w:cs="Times New Roman"/>
              </w:rPr>
            </w:pPr>
            <w:r>
              <w:rPr>
                <w:rFonts w:ascii="Times New Roman" w:hAnsi="Times New Roman" w:cs="Times New Roman"/>
              </w:rPr>
              <w:t xml:space="preserve">Implementation of </w:t>
            </w:r>
            <w:r w:rsidR="00CE3D0A">
              <w:rPr>
                <w:rFonts w:ascii="Times New Roman" w:hAnsi="Times New Roman" w:cs="Times New Roman"/>
              </w:rPr>
              <w:t>Board of Hearing</w:t>
            </w:r>
            <w:r>
              <w:rPr>
                <w:rFonts w:ascii="Times New Roman" w:hAnsi="Times New Roman" w:cs="Times New Roman"/>
              </w:rPr>
              <w:t xml:space="preserve"> Decision (within 30 days of receipt)</w:t>
            </w:r>
          </w:p>
        </w:tc>
        <w:tc>
          <w:tcPr>
            <w:tcW w:w="1519" w:type="dxa"/>
          </w:tcPr>
          <w:p w:rsidR="006C1C0F" w:rsidRDefault="005416CB" w:rsidP="00CC5A8E">
            <w:pPr>
              <w:jc w:val="center"/>
              <w:rPr>
                <w:rFonts w:ascii="Times New Roman" w:hAnsi="Times New Roman" w:cs="Times New Roman"/>
              </w:rPr>
            </w:pPr>
            <w:r>
              <w:rPr>
                <w:rFonts w:ascii="Times New Roman" w:hAnsi="Times New Roman" w:cs="Times New Roman"/>
              </w:rPr>
              <w:t>Ad-Hoc</w:t>
            </w:r>
          </w:p>
        </w:tc>
      </w:tr>
      <w:tr w:rsidR="006C1C0F" w:rsidTr="00F326DC">
        <w:trPr>
          <w:cantSplit/>
          <w:trHeight w:val="314"/>
        </w:trPr>
        <w:tc>
          <w:tcPr>
            <w:tcW w:w="1418" w:type="dxa"/>
          </w:tcPr>
          <w:p w:rsidR="006834E1" w:rsidRPr="006834E1" w:rsidRDefault="006834E1">
            <w:pPr>
              <w:rPr>
                <w:rFonts w:ascii="Times New Roman" w:hAnsi="Times New Roman" w:cs="Times New Roman"/>
                <w:i/>
              </w:rPr>
            </w:pPr>
          </w:p>
        </w:tc>
        <w:tc>
          <w:tcPr>
            <w:tcW w:w="6351" w:type="dxa"/>
          </w:tcPr>
          <w:p w:rsidR="008A7A76" w:rsidRPr="009161FA" w:rsidRDefault="008A7A76" w:rsidP="008A7A76">
            <w:pPr>
              <w:pStyle w:val="BodyText"/>
              <w:numPr>
                <w:ilvl w:val="1"/>
                <w:numId w:val="2"/>
              </w:numPr>
              <w:tabs>
                <w:tab w:val="left" w:pos="840"/>
              </w:tabs>
              <w:rPr>
                <w:sz w:val="22"/>
                <w:szCs w:val="22"/>
              </w:rPr>
            </w:pPr>
          </w:p>
        </w:tc>
        <w:tc>
          <w:tcPr>
            <w:tcW w:w="1519" w:type="dxa"/>
          </w:tcPr>
          <w:p w:rsidR="006C1C0F" w:rsidRDefault="006C1C0F" w:rsidP="00CC5A8E">
            <w:pPr>
              <w:jc w:val="center"/>
              <w:rPr>
                <w:rFonts w:ascii="Times New Roman" w:hAnsi="Times New Roman" w:cs="Times New Roman"/>
              </w:rPr>
            </w:pPr>
          </w:p>
        </w:tc>
      </w:tr>
      <w:tr w:rsidR="00213F17" w:rsidTr="00ED1551">
        <w:trPr>
          <w:cantSplit/>
        </w:trPr>
        <w:tc>
          <w:tcPr>
            <w:tcW w:w="1418" w:type="dxa"/>
          </w:tcPr>
          <w:p w:rsidR="00213F17" w:rsidRDefault="00213F17">
            <w:pPr>
              <w:rPr>
                <w:rFonts w:ascii="Times New Roman" w:hAnsi="Times New Roman" w:cs="Times New Roman"/>
              </w:rPr>
            </w:pPr>
            <w:r>
              <w:rPr>
                <w:rFonts w:ascii="Times New Roman" w:hAnsi="Times New Roman" w:cs="Times New Roman"/>
              </w:rPr>
              <w:t>CM-17-A</w:t>
            </w:r>
          </w:p>
        </w:tc>
        <w:tc>
          <w:tcPr>
            <w:tcW w:w="6351" w:type="dxa"/>
          </w:tcPr>
          <w:p w:rsidR="00213F17" w:rsidRPr="009161FA" w:rsidRDefault="00213F17" w:rsidP="00213F17">
            <w:pPr>
              <w:rPr>
                <w:rFonts w:ascii="Times New Roman" w:hAnsi="Times New Roman" w:cs="Times New Roman"/>
              </w:rPr>
            </w:pPr>
            <w:r w:rsidRPr="009161FA">
              <w:rPr>
                <w:rFonts w:ascii="Times New Roman" w:hAnsi="Times New Roman" w:cs="Times New Roman"/>
              </w:rPr>
              <w:t>Inquiries, Grievances, Internal Appeals and Board of Hearing Summary</w:t>
            </w:r>
            <w:r>
              <w:rPr>
                <w:rFonts w:ascii="Times New Roman" w:hAnsi="Times New Roman" w:cs="Times New Roman"/>
              </w:rPr>
              <w:t>: Enrollee Inquiries</w:t>
            </w:r>
          </w:p>
          <w:p w:rsidR="00213F17" w:rsidRPr="00CE3D0A" w:rsidRDefault="00213F17">
            <w:pPr>
              <w:rPr>
                <w:rFonts w:ascii="Times New Roman" w:hAnsi="Times New Roman" w:cs="Times New Roman"/>
              </w:rPr>
            </w:pPr>
          </w:p>
        </w:tc>
        <w:tc>
          <w:tcPr>
            <w:tcW w:w="1519" w:type="dxa"/>
          </w:tcPr>
          <w:p w:rsidR="00213F17" w:rsidRDefault="00213F17" w:rsidP="00213F17">
            <w:pPr>
              <w:jc w:val="center"/>
              <w:rPr>
                <w:rFonts w:ascii="Times New Roman" w:hAnsi="Times New Roman" w:cs="Times New Roman"/>
              </w:rPr>
            </w:pPr>
            <w:r>
              <w:rPr>
                <w:rFonts w:ascii="Times New Roman" w:hAnsi="Times New Roman" w:cs="Times New Roman"/>
              </w:rPr>
              <w:t>Annual</w:t>
            </w:r>
          </w:p>
        </w:tc>
      </w:tr>
      <w:tr w:rsidR="00213F17" w:rsidTr="00F326DC">
        <w:trPr>
          <w:cantSplit/>
        </w:trPr>
        <w:tc>
          <w:tcPr>
            <w:tcW w:w="1418" w:type="dxa"/>
          </w:tcPr>
          <w:p w:rsidR="00213F17" w:rsidRDefault="00213F17">
            <w:pPr>
              <w:rPr>
                <w:rFonts w:ascii="Times New Roman" w:hAnsi="Times New Roman" w:cs="Times New Roman"/>
              </w:rPr>
            </w:pPr>
            <w:r>
              <w:rPr>
                <w:rFonts w:ascii="Times New Roman" w:hAnsi="Times New Roman" w:cs="Times New Roman"/>
              </w:rPr>
              <w:t>CM-17-B</w:t>
            </w:r>
          </w:p>
        </w:tc>
        <w:tc>
          <w:tcPr>
            <w:tcW w:w="6351" w:type="dxa"/>
          </w:tcPr>
          <w:p w:rsidR="00213F17" w:rsidRPr="009161FA" w:rsidRDefault="00213F17" w:rsidP="00213F17">
            <w:pPr>
              <w:rPr>
                <w:rFonts w:ascii="Times New Roman" w:hAnsi="Times New Roman" w:cs="Times New Roman"/>
              </w:rPr>
            </w:pPr>
            <w:r w:rsidRPr="009161FA">
              <w:rPr>
                <w:rFonts w:ascii="Times New Roman" w:hAnsi="Times New Roman" w:cs="Times New Roman"/>
              </w:rPr>
              <w:t>Inquiries, Grievances, Internal Appeals and Board of Hearing Summary</w:t>
            </w:r>
            <w:r>
              <w:rPr>
                <w:rFonts w:ascii="Times New Roman" w:hAnsi="Times New Roman" w:cs="Times New Roman"/>
              </w:rPr>
              <w:t>: Enrollee Grievances</w:t>
            </w:r>
          </w:p>
          <w:p w:rsidR="00213F17" w:rsidRPr="00CE3D0A" w:rsidRDefault="00213F17">
            <w:pPr>
              <w:rPr>
                <w:rFonts w:ascii="Times New Roman" w:hAnsi="Times New Roman" w:cs="Times New Roman"/>
              </w:rPr>
            </w:pPr>
          </w:p>
        </w:tc>
        <w:tc>
          <w:tcPr>
            <w:tcW w:w="1519" w:type="dxa"/>
          </w:tcPr>
          <w:p w:rsidR="00213F17" w:rsidRDefault="00213F17" w:rsidP="00CC5A8E">
            <w:pPr>
              <w:jc w:val="center"/>
              <w:rPr>
                <w:rFonts w:ascii="Times New Roman" w:hAnsi="Times New Roman" w:cs="Times New Roman"/>
              </w:rPr>
            </w:pPr>
            <w:r>
              <w:rPr>
                <w:rFonts w:ascii="Times New Roman" w:hAnsi="Times New Roman" w:cs="Times New Roman"/>
              </w:rPr>
              <w:t>Annual</w:t>
            </w:r>
          </w:p>
        </w:tc>
      </w:tr>
      <w:tr w:rsidR="00213F17" w:rsidTr="00F326DC">
        <w:trPr>
          <w:cantSplit/>
        </w:trPr>
        <w:tc>
          <w:tcPr>
            <w:tcW w:w="1418" w:type="dxa"/>
          </w:tcPr>
          <w:p w:rsidR="00213F17" w:rsidRDefault="00213F17" w:rsidP="00213F17">
            <w:pPr>
              <w:rPr>
                <w:rFonts w:ascii="Times New Roman" w:hAnsi="Times New Roman" w:cs="Times New Roman"/>
              </w:rPr>
            </w:pPr>
            <w:r>
              <w:rPr>
                <w:rFonts w:ascii="Times New Roman" w:hAnsi="Times New Roman" w:cs="Times New Roman"/>
              </w:rPr>
              <w:t>CM-17-C</w:t>
            </w:r>
          </w:p>
        </w:tc>
        <w:tc>
          <w:tcPr>
            <w:tcW w:w="6351" w:type="dxa"/>
          </w:tcPr>
          <w:p w:rsidR="00213F17" w:rsidRPr="009161FA" w:rsidRDefault="00213F17" w:rsidP="00213F17">
            <w:pPr>
              <w:rPr>
                <w:rFonts w:ascii="Times New Roman" w:hAnsi="Times New Roman" w:cs="Times New Roman"/>
              </w:rPr>
            </w:pPr>
            <w:r w:rsidRPr="009161FA">
              <w:rPr>
                <w:rFonts w:ascii="Times New Roman" w:hAnsi="Times New Roman" w:cs="Times New Roman"/>
              </w:rPr>
              <w:t>Inquiries, Grievances, Internal Appeals and Board of Hearing Summary</w:t>
            </w:r>
            <w:r>
              <w:rPr>
                <w:rFonts w:ascii="Times New Roman" w:hAnsi="Times New Roman" w:cs="Times New Roman"/>
              </w:rPr>
              <w:t>: Enrollee Internal Appeals</w:t>
            </w:r>
          </w:p>
          <w:p w:rsidR="00213F17" w:rsidRPr="00CE3D0A" w:rsidRDefault="00213F17">
            <w:pPr>
              <w:rPr>
                <w:rFonts w:ascii="Times New Roman" w:hAnsi="Times New Roman" w:cs="Times New Roman"/>
              </w:rPr>
            </w:pPr>
          </w:p>
        </w:tc>
        <w:tc>
          <w:tcPr>
            <w:tcW w:w="1519" w:type="dxa"/>
          </w:tcPr>
          <w:p w:rsidR="00213F17" w:rsidRDefault="00213F17" w:rsidP="00CC5A8E">
            <w:pPr>
              <w:jc w:val="center"/>
              <w:rPr>
                <w:rFonts w:ascii="Times New Roman" w:hAnsi="Times New Roman" w:cs="Times New Roman"/>
              </w:rPr>
            </w:pPr>
            <w:r>
              <w:rPr>
                <w:rFonts w:ascii="Times New Roman" w:hAnsi="Times New Roman" w:cs="Times New Roman"/>
              </w:rPr>
              <w:t>Annual</w:t>
            </w:r>
          </w:p>
        </w:tc>
      </w:tr>
      <w:tr w:rsidR="00213F17" w:rsidTr="00F326DC">
        <w:trPr>
          <w:cantSplit/>
        </w:trPr>
        <w:tc>
          <w:tcPr>
            <w:tcW w:w="1418" w:type="dxa"/>
          </w:tcPr>
          <w:p w:rsidR="00213F17" w:rsidRDefault="00213F17">
            <w:pPr>
              <w:rPr>
                <w:rFonts w:ascii="Times New Roman" w:hAnsi="Times New Roman" w:cs="Times New Roman"/>
              </w:rPr>
            </w:pPr>
            <w:r>
              <w:rPr>
                <w:rFonts w:ascii="Times New Roman" w:hAnsi="Times New Roman" w:cs="Times New Roman"/>
              </w:rPr>
              <w:t>CM-17-D</w:t>
            </w:r>
          </w:p>
        </w:tc>
        <w:tc>
          <w:tcPr>
            <w:tcW w:w="6351" w:type="dxa"/>
          </w:tcPr>
          <w:p w:rsidR="00213F17" w:rsidRPr="009161FA" w:rsidRDefault="00213F17" w:rsidP="00213F17">
            <w:pPr>
              <w:rPr>
                <w:rFonts w:ascii="Times New Roman" w:hAnsi="Times New Roman" w:cs="Times New Roman"/>
              </w:rPr>
            </w:pPr>
            <w:r w:rsidRPr="009161FA">
              <w:rPr>
                <w:rFonts w:ascii="Times New Roman" w:hAnsi="Times New Roman" w:cs="Times New Roman"/>
              </w:rPr>
              <w:t>Inquiries, Grievances, Internal Appeals and Board of Hearing Summary</w:t>
            </w:r>
            <w:r>
              <w:rPr>
                <w:rFonts w:ascii="Times New Roman" w:hAnsi="Times New Roman" w:cs="Times New Roman"/>
              </w:rPr>
              <w:t>: Enrollee BOH Appeals</w:t>
            </w:r>
          </w:p>
          <w:p w:rsidR="00213F17" w:rsidRPr="00CE3D0A" w:rsidRDefault="00213F17">
            <w:pPr>
              <w:rPr>
                <w:rFonts w:ascii="Times New Roman" w:hAnsi="Times New Roman" w:cs="Times New Roman"/>
              </w:rPr>
            </w:pPr>
          </w:p>
        </w:tc>
        <w:tc>
          <w:tcPr>
            <w:tcW w:w="1519" w:type="dxa"/>
          </w:tcPr>
          <w:p w:rsidR="00213F17" w:rsidRDefault="00213F17" w:rsidP="00CC5A8E">
            <w:pPr>
              <w:jc w:val="center"/>
              <w:rPr>
                <w:rFonts w:ascii="Times New Roman" w:hAnsi="Times New Roman" w:cs="Times New Roman"/>
              </w:rPr>
            </w:pPr>
            <w:r>
              <w:rPr>
                <w:rFonts w:ascii="Times New Roman" w:hAnsi="Times New Roman" w:cs="Times New Roman"/>
              </w:rPr>
              <w:t>Annual</w:t>
            </w:r>
          </w:p>
        </w:tc>
      </w:tr>
      <w:tr w:rsidR="006C1C0F" w:rsidTr="00F326DC">
        <w:trPr>
          <w:cantSplit/>
        </w:trPr>
        <w:tc>
          <w:tcPr>
            <w:tcW w:w="1418" w:type="dxa"/>
          </w:tcPr>
          <w:p w:rsidR="006C1C0F" w:rsidRDefault="006413D3">
            <w:pPr>
              <w:rPr>
                <w:rFonts w:ascii="Times New Roman" w:hAnsi="Times New Roman" w:cs="Times New Roman"/>
              </w:rPr>
            </w:pPr>
            <w:r>
              <w:rPr>
                <w:rFonts w:ascii="Times New Roman" w:hAnsi="Times New Roman" w:cs="Times New Roman"/>
              </w:rPr>
              <w:t>CM-1</w:t>
            </w:r>
            <w:r w:rsidR="00C93EA8">
              <w:rPr>
                <w:rFonts w:ascii="Times New Roman" w:hAnsi="Times New Roman" w:cs="Times New Roman"/>
              </w:rPr>
              <w:t>8</w:t>
            </w:r>
          </w:p>
          <w:p w:rsidR="00A9072B" w:rsidRPr="00A9072B" w:rsidRDefault="00A9072B">
            <w:pPr>
              <w:rPr>
                <w:rFonts w:ascii="Times New Roman" w:hAnsi="Times New Roman" w:cs="Times New Roman"/>
                <w:i/>
              </w:rPr>
            </w:pPr>
          </w:p>
        </w:tc>
        <w:tc>
          <w:tcPr>
            <w:tcW w:w="6351" w:type="dxa"/>
          </w:tcPr>
          <w:p w:rsidR="006C1C0F" w:rsidRDefault="00CE3D0A">
            <w:pPr>
              <w:rPr>
                <w:rFonts w:ascii="Times New Roman" w:hAnsi="Times New Roman" w:cs="Times New Roman"/>
              </w:rPr>
            </w:pPr>
            <w:r w:rsidRPr="00CE3D0A">
              <w:rPr>
                <w:rFonts w:ascii="Times New Roman" w:hAnsi="Times New Roman" w:cs="Times New Roman"/>
              </w:rPr>
              <w:t>Fraud and Abuse Notification</w:t>
            </w:r>
            <w:r w:rsidR="006413D3">
              <w:rPr>
                <w:rFonts w:ascii="Times New Roman" w:hAnsi="Times New Roman" w:cs="Times New Roman"/>
              </w:rPr>
              <w:t xml:space="preserve"> (within 10 days)</w:t>
            </w:r>
            <w:r w:rsidRPr="00CE3D0A">
              <w:rPr>
                <w:rFonts w:ascii="Times New Roman" w:hAnsi="Times New Roman" w:cs="Times New Roman"/>
              </w:rPr>
              <w:t xml:space="preserve"> and Activities</w:t>
            </w:r>
          </w:p>
        </w:tc>
        <w:tc>
          <w:tcPr>
            <w:tcW w:w="1519" w:type="dxa"/>
          </w:tcPr>
          <w:p w:rsidR="006C1C0F" w:rsidRDefault="006413D3" w:rsidP="00CC5A8E">
            <w:pPr>
              <w:jc w:val="center"/>
              <w:rPr>
                <w:rFonts w:ascii="Times New Roman" w:hAnsi="Times New Roman" w:cs="Times New Roman"/>
              </w:rPr>
            </w:pPr>
            <w:r>
              <w:rPr>
                <w:rFonts w:ascii="Times New Roman" w:hAnsi="Times New Roman" w:cs="Times New Roman"/>
              </w:rPr>
              <w:t>Ad-Hoc</w:t>
            </w:r>
          </w:p>
        </w:tc>
      </w:tr>
      <w:tr w:rsidR="006C1C0F" w:rsidTr="00F326DC">
        <w:trPr>
          <w:cantSplit/>
        </w:trPr>
        <w:tc>
          <w:tcPr>
            <w:tcW w:w="1418" w:type="dxa"/>
          </w:tcPr>
          <w:p w:rsidR="006C1C0F" w:rsidRDefault="006413D3">
            <w:pPr>
              <w:rPr>
                <w:rFonts w:ascii="Times New Roman" w:hAnsi="Times New Roman" w:cs="Times New Roman"/>
              </w:rPr>
            </w:pPr>
            <w:r>
              <w:rPr>
                <w:rFonts w:ascii="Times New Roman" w:hAnsi="Times New Roman" w:cs="Times New Roman"/>
              </w:rPr>
              <w:t>CM-1</w:t>
            </w:r>
            <w:r w:rsidR="00C93EA8">
              <w:rPr>
                <w:rFonts w:ascii="Times New Roman" w:hAnsi="Times New Roman" w:cs="Times New Roman"/>
              </w:rPr>
              <w:t>9</w:t>
            </w:r>
          </w:p>
          <w:p w:rsidR="00A9072B" w:rsidRPr="00A9072B" w:rsidRDefault="00A9072B">
            <w:pPr>
              <w:rPr>
                <w:rFonts w:ascii="Times New Roman" w:hAnsi="Times New Roman" w:cs="Times New Roman"/>
                <w:i/>
              </w:rPr>
            </w:pPr>
          </w:p>
        </w:tc>
        <w:tc>
          <w:tcPr>
            <w:tcW w:w="6351" w:type="dxa"/>
          </w:tcPr>
          <w:p w:rsidR="006C1C0F" w:rsidRDefault="00CE3D0A">
            <w:pPr>
              <w:rPr>
                <w:rFonts w:ascii="Times New Roman" w:hAnsi="Times New Roman" w:cs="Times New Roman"/>
              </w:rPr>
            </w:pPr>
            <w:r w:rsidRPr="00CE3D0A">
              <w:rPr>
                <w:rFonts w:ascii="Times New Roman" w:hAnsi="Times New Roman" w:cs="Times New Roman"/>
              </w:rPr>
              <w:t>Fraud and Abuse Report</w:t>
            </w:r>
          </w:p>
        </w:tc>
        <w:tc>
          <w:tcPr>
            <w:tcW w:w="1519" w:type="dxa"/>
          </w:tcPr>
          <w:p w:rsidR="006C1C0F" w:rsidRDefault="006413D3" w:rsidP="00CC5A8E">
            <w:pPr>
              <w:jc w:val="center"/>
              <w:rPr>
                <w:rFonts w:ascii="Times New Roman" w:hAnsi="Times New Roman" w:cs="Times New Roman"/>
              </w:rPr>
            </w:pPr>
            <w:r>
              <w:rPr>
                <w:rFonts w:ascii="Times New Roman" w:hAnsi="Times New Roman" w:cs="Times New Roman"/>
              </w:rPr>
              <w:t>Annual</w:t>
            </w:r>
          </w:p>
        </w:tc>
      </w:tr>
      <w:tr w:rsidR="006413D3" w:rsidTr="00F326DC">
        <w:trPr>
          <w:cantSplit/>
        </w:trPr>
        <w:tc>
          <w:tcPr>
            <w:tcW w:w="1418" w:type="dxa"/>
          </w:tcPr>
          <w:p w:rsidR="006413D3" w:rsidRDefault="006413D3">
            <w:pPr>
              <w:rPr>
                <w:rFonts w:ascii="Times New Roman" w:hAnsi="Times New Roman" w:cs="Times New Roman"/>
              </w:rPr>
            </w:pPr>
            <w:r>
              <w:rPr>
                <w:rFonts w:ascii="Times New Roman" w:hAnsi="Times New Roman" w:cs="Times New Roman"/>
              </w:rPr>
              <w:t>CM-</w:t>
            </w:r>
            <w:r w:rsidR="00C93EA8">
              <w:rPr>
                <w:rFonts w:ascii="Times New Roman" w:hAnsi="Times New Roman" w:cs="Times New Roman"/>
              </w:rPr>
              <w:t>20</w:t>
            </w:r>
          </w:p>
          <w:p w:rsidR="00A9072B" w:rsidRPr="00A9072B" w:rsidRDefault="00A9072B">
            <w:pPr>
              <w:rPr>
                <w:rFonts w:ascii="Times New Roman" w:hAnsi="Times New Roman" w:cs="Times New Roman"/>
                <w:i/>
              </w:rPr>
            </w:pPr>
          </w:p>
        </w:tc>
        <w:tc>
          <w:tcPr>
            <w:tcW w:w="6351" w:type="dxa"/>
          </w:tcPr>
          <w:p w:rsidR="00F45073" w:rsidRPr="00B41CED" w:rsidRDefault="006413D3" w:rsidP="00B41CED">
            <w:pPr>
              <w:rPr>
                <w:rFonts w:ascii="Times New Roman" w:hAnsi="Times New Roman" w:cs="Times New Roman"/>
                <w:color w:val="000000"/>
              </w:rPr>
            </w:pPr>
            <w:r w:rsidRPr="00B41CED">
              <w:rPr>
                <w:rFonts w:ascii="Times New Roman" w:hAnsi="Times New Roman" w:cs="Times New Roman"/>
                <w:color w:val="000000"/>
              </w:rPr>
              <w:t>Notification of Failed Provider Enrollment,</w:t>
            </w:r>
            <w:r w:rsidR="00D1558B" w:rsidRPr="00B41CED">
              <w:rPr>
                <w:rFonts w:ascii="Times New Roman" w:hAnsi="Times New Roman" w:cs="Times New Roman"/>
                <w:color w:val="000000"/>
              </w:rPr>
              <w:t xml:space="preserve"> Credentialing and Re-Credentialing due to a Program Integrity Issue, </w:t>
            </w:r>
            <w:r w:rsidRPr="00B41CED">
              <w:rPr>
                <w:rFonts w:ascii="Times New Roman" w:hAnsi="Times New Roman" w:cs="Times New Roman"/>
                <w:color w:val="000000"/>
              </w:rPr>
              <w:t>Suspension</w:t>
            </w:r>
            <w:r w:rsidR="00D1558B" w:rsidRPr="00B41CED">
              <w:rPr>
                <w:rFonts w:ascii="Times New Roman" w:hAnsi="Times New Roman" w:cs="Times New Roman"/>
                <w:color w:val="000000"/>
              </w:rPr>
              <w:t>s</w:t>
            </w:r>
            <w:r w:rsidRPr="00B41CED">
              <w:rPr>
                <w:rFonts w:ascii="Times New Roman" w:hAnsi="Times New Roman" w:cs="Times New Roman"/>
                <w:color w:val="000000"/>
              </w:rPr>
              <w:t xml:space="preserve"> and Termination</w:t>
            </w:r>
            <w:r w:rsidR="00D1558B" w:rsidRPr="00B41CED">
              <w:rPr>
                <w:rFonts w:ascii="Times New Roman" w:hAnsi="Times New Roman" w:cs="Times New Roman"/>
                <w:color w:val="000000"/>
              </w:rPr>
              <w:t>s</w:t>
            </w:r>
          </w:p>
        </w:tc>
        <w:tc>
          <w:tcPr>
            <w:tcW w:w="1519" w:type="dxa"/>
          </w:tcPr>
          <w:p w:rsidR="00844CCD" w:rsidRDefault="00844CCD" w:rsidP="00CC5A8E">
            <w:pPr>
              <w:jc w:val="center"/>
              <w:rPr>
                <w:rFonts w:ascii="Times New Roman" w:hAnsi="Times New Roman" w:cs="Times New Roman"/>
              </w:rPr>
            </w:pPr>
            <w:r>
              <w:rPr>
                <w:rFonts w:ascii="Times New Roman" w:hAnsi="Times New Roman" w:cs="Times New Roman"/>
              </w:rPr>
              <w:t>Notification:</w:t>
            </w:r>
          </w:p>
          <w:p w:rsidR="006413D3" w:rsidRPr="006413D3" w:rsidRDefault="00D1558B" w:rsidP="00CC5A8E">
            <w:pPr>
              <w:jc w:val="center"/>
              <w:rPr>
                <w:rFonts w:ascii="Times New Roman" w:hAnsi="Times New Roman" w:cs="Times New Roman"/>
              </w:rPr>
            </w:pPr>
            <w:r>
              <w:rPr>
                <w:rFonts w:ascii="Times New Roman" w:hAnsi="Times New Roman" w:cs="Times New Roman"/>
              </w:rPr>
              <w:t>Same Day</w:t>
            </w:r>
          </w:p>
        </w:tc>
      </w:tr>
      <w:tr w:rsidR="006413D3" w:rsidTr="00F326DC">
        <w:trPr>
          <w:cantSplit/>
        </w:trPr>
        <w:tc>
          <w:tcPr>
            <w:tcW w:w="1418" w:type="dxa"/>
          </w:tcPr>
          <w:p w:rsidR="006413D3" w:rsidRDefault="006413D3">
            <w:pPr>
              <w:rPr>
                <w:rFonts w:ascii="Times New Roman" w:hAnsi="Times New Roman" w:cs="Times New Roman"/>
              </w:rPr>
            </w:pPr>
            <w:r>
              <w:rPr>
                <w:rFonts w:ascii="Times New Roman" w:hAnsi="Times New Roman" w:cs="Times New Roman"/>
              </w:rPr>
              <w:t>CM-2</w:t>
            </w:r>
            <w:r w:rsidR="00C93EA8">
              <w:rPr>
                <w:rFonts w:ascii="Times New Roman" w:hAnsi="Times New Roman" w:cs="Times New Roman"/>
              </w:rPr>
              <w:t>1</w:t>
            </w:r>
          </w:p>
          <w:p w:rsidR="00A9072B" w:rsidRPr="00A9072B" w:rsidRDefault="00A9072B">
            <w:pPr>
              <w:rPr>
                <w:rFonts w:ascii="Times New Roman" w:hAnsi="Times New Roman" w:cs="Times New Roman"/>
                <w:i/>
              </w:rPr>
            </w:pPr>
          </w:p>
        </w:tc>
        <w:tc>
          <w:tcPr>
            <w:tcW w:w="6351" w:type="dxa"/>
          </w:tcPr>
          <w:p w:rsidR="006413D3" w:rsidRPr="00B41CED" w:rsidRDefault="006413D3">
            <w:pPr>
              <w:rPr>
                <w:rFonts w:ascii="Times New Roman" w:hAnsi="Times New Roman" w:cs="Times New Roman"/>
                <w:color w:val="000000"/>
              </w:rPr>
            </w:pPr>
            <w:r w:rsidRPr="00B41CED">
              <w:rPr>
                <w:rFonts w:ascii="Times New Roman" w:hAnsi="Times New Roman" w:cs="Times New Roman"/>
                <w:color w:val="000000"/>
              </w:rPr>
              <w:t>Summary</w:t>
            </w:r>
            <w:r w:rsidR="00D1558B" w:rsidRPr="00B41CED">
              <w:rPr>
                <w:rFonts w:ascii="Times New Roman" w:hAnsi="Times New Roman" w:cs="Times New Roman"/>
                <w:color w:val="000000"/>
              </w:rPr>
              <w:t xml:space="preserve"> Report of </w:t>
            </w:r>
            <w:r w:rsidRPr="00B41CED">
              <w:rPr>
                <w:rFonts w:ascii="Times New Roman" w:hAnsi="Times New Roman" w:cs="Times New Roman"/>
                <w:color w:val="000000"/>
              </w:rPr>
              <w:t xml:space="preserve"> </w:t>
            </w:r>
            <w:r w:rsidR="00D1558B" w:rsidRPr="00B41CED">
              <w:rPr>
                <w:rFonts w:ascii="Times New Roman" w:hAnsi="Times New Roman" w:cs="Times New Roman"/>
                <w:color w:val="000000"/>
              </w:rPr>
              <w:t>Failed Provider Enrollment, Credentialing and Re-Credentialing due to a Program Integrity Issue, Suspensions and Terminations</w:t>
            </w:r>
          </w:p>
        </w:tc>
        <w:tc>
          <w:tcPr>
            <w:tcW w:w="1519" w:type="dxa"/>
          </w:tcPr>
          <w:p w:rsidR="006413D3" w:rsidRPr="006413D3" w:rsidRDefault="00D1558B" w:rsidP="00CC5A8E">
            <w:pPr>
              <w:jc w:val="center"/>
              <w:rPr>
                <w:rFonts w:ascii="Times New Roman" w:hAnsi="Times New Roman" w:cs="Times New Roman"/>
              </w:rPr>
            </w:pPr>
            <w:r>
              <w:rPr>
                <w:rFonts w:ascii="Times New Roman" w:hAnsi="Times New Roman" w:cs="Times New Roman"/>
              </w:rPr>
              <w:t>Annual</w:t>
            </w:r>
          </w:p>
        </w:tc>
      </w:tr>
      <w:tr w:rsidR="001D7366" w:rsidTr="00F326DC">
        <w:trPr>
          <w:cantSplit/>
        </w:trPr>
        <w:tc>
          <w:tcPr>
            <w:tcW w:w="1418" w:type="dxa"/>
          </w:tcPr>
          <w:p w:rsidR="001D7366" w:rsidRDefault="001D7366">
            <w:pPr>
              <w:rPr>
                <w:rFonts w:ascii="Times New Roman" w:hAnsi="Times New Roman" w:cs="Times New Roman"/>
              </w:rPr>
            </w:pPr>
            <w:r>
              <w:rPr>
                <w:rFonts w:ascii="Times New Roman" w:hAnsi="Times New Roman" w:cs="Times New Roman"/>
              </w:rPr>
              <w:t>CM-2</w:t>
            </w:r>
            <w:r w:rsidR="00C93EA8">
              <w:rPr>
                <w:rFonts w:ascii="Times New Roman" w:hAnsi="Times New Roman" w:cs="Times New Roman"/>
              </w:rPr>
              <w:t>2</w:t>
            </w:r>
          </w:p>
          <w:p w:rsidR="00A9072B" w:rsidRPr="00A9072B" w:rsidRDefault="00A9072B">
            <w:pPr>
              <w:rPr>
                <w:rFonts w:ascii="Times New Roman" w:hAnsi="Times New Roman" w:cs="Times New Roman"/>
                <w:i/>
              </w:rPr>
            </w:pPr>
          </w:p>
        </w:tc>
        <w:tc>
          <w:tcPr>
            <w:tcW w:w="6351" w:type="dxa"/>
          </w:tcPr>
          <w:p w:rsidR="001D7366" w:rsidRPr="006413D3" w:rsidRDefault="001D7366" w:rsidP="00D47759">
            <w:pPr>
              <w:rPr>
                <w:rFonts w:ascii="Times New Roman" w:hAnsi="Times New Roman" w:cs="Times New Roman"/>
              </w:rPr>
            </w:pPr>
            <w:r>
              <w:rPr>
                <w:rFonts w:ascii="Times New Roman" w:hAnsi="Times New Roman" w:cs="Times New Roman"/>
              </w:rPr>
              <w:t>Organization and Key Personnel Changes</w:t>
            </w:r>
            <w:r w:rsidR="00513318">
              <w:rPr>
                <w:rFonts w:ascii="Times New Roman" w:hAnsi="Times New Roman" w:cs="Times New Roman"/>
              </w:rPr>
              <w:t xml:space="preserve"> (Includes Holiday Closures and Other Contractor Office Closures. The Contractor will also include Behavioral Health subcontractor information if applicable).</w:t>
            </w:r>
          </w:p>
        </w:tc>
        <w:tc>
          <w:tcPr>
            <w:tcW w:w="1519" w:type="dxa"/>
          </w:tcPr>
          <w:p w:rsidR="001D7366" w:rsidRPr="006413D3" w:rsidRDefault="001D7366" w:rsidP="00CC5A8E">
            <w:pPr>
              <w:jc w:val="center"/>
              <w:rPr>
                <w:rFonts w:ascii="Times New Roman" w:hAnsi="Times New Roman" w:cs="Times New Roman"/>
              </w:rPr>
            </w:pPr>
            <w:r>
              <w:rPr>
                <w:rFonts w:ascii="Times New Roman" w:hAnsi="Times New Roman" w:cs="Times New Roman"/>
              </w:rPr>
              <w:t>Ad-Hoc</w:t>
            </w:r>
          </w:p>
        </w:tc>
      </w:tr>
      <w:tr w:rsidR="001D7366" w:rsidRPr="001D7366" w:rsidTr="00F326DC">
        <w:trPr>
          <w:cantSplit/>
        </w:trPr>
        <w:tc>
          <w:tcPr>
            <w:tcW w:w="1418" w:type="dxa"/>
          </w:tcPr>
          <w:p w:rsidR="001D7366" w:rsidRDefault="001D7366">
            <w:pPr>
              <w:rPr>
                <w:rFonts w:ascii="Times New Roman" w:hAnsi="Times New Roman" w:cs="Times New Roman"/>
              </w:rPr>
            </w:pPr>
            <w:r>
              <w:rPr>
                <w:rFonts w:ascii="Times New Roman" w:hAnsi="Times New Roman" w:cs="Times New Roman"/>
              </w:rPr>
              <w:t>CM-2</w:t>
            </w:r>
            <w:r w:rsidR="00C93EA8">
              <w:rPr>
                <w:rFonts w:ascii="Times New Roman" w:hAnsi="Times New Roman" w:cs="Times New Roman"/>
              </w:rPr>
              <w:t>3</w:t>
            </w:r>
          </w:p>
          <w:p w:rsidR="00A9072B" w:rsidRPr="00A9072B" w:rsidRDefault="00A9072B">
            <w:pPr>
              <w:rPr>
                <w:rFonts w:ascii="Times New Roman" w:hAnsi="Times New Roman" w:cs="Times New Roman"/>
                <w:i/>
              </w:rPr>
            </w:pPr>
          </w:p>
        </w:tc>
        <w:tc>
          <w:tcPr>
            <w:tcW w:w="6351" w:type="dxa"/>
          </w:tcPr>
          <w:p w:rsidR="001D7366" w:rsidRPr="001D7366" w:rsidRDefault="009161FA">
            <w:pPr>
              <w:rPr>
                <w:rFonts w:ascii="Times New Roman" w:hAnsi="Times New Roman" w:cs="Times New Roman"/>
                <w:color w:val="000000"/>
              </w:rPr>
            </w:pPr>
            <w:r>
              <w:rPr>
                <w:rFonts w:ascii="Times New Roman" w:hAnsi="Times New Roman" w:cs="Times New Roman"/>
                <w:color w:val="000000"/>
              </w:rPr>
              <w:t xml:space="preserve">Notification </w:t>
            </w:r>
            <w:r w:rsidR="001D7366" w:rsidRPr="001D7366">
              <w:rPr>
                <w:rFonts w:ascii="Times New Roman" w:hAnsi="Times New Roman" w:cs="Times New Roman"/>
                <w:color w:val="000000"/>
              </w:rPr>
              <w:t>of Termination Material Contractor</w:t>
            </w:r>
          </w:p>
        </w:tc>
        <w:tc>
          <w:tcPr>
            <w:tcW w:w="1519" w:type="dxa"/>
          </w:tcPr>
          <w:p w:rsidR="001D7366" w:rsidRDefault="00844CCD" w:rsidP="00CC5A8E">
            <w:pPr>
              <w:jc w:val="center"/>
              <w:rPr>
                <w:rFonts w:ascii="Times New Roman" w:hAnsi="Times New Roman" w:cs="Times New Roman"/>
              </w:rPr>
            </w:pPr>
            <w:r>
              <w:rPr>
                <w:rFonts w:ascii="Times New Roman" w:hAnsi="Times New Roman" w:cs="Times New Roman"/>
              </w:rPr>
              <w:t>Notification:</w:t>
            </w:r>
          </w:p>
          <w:p w:rsidR="00844CCD" w:rsidRPr="001D7366" w:rsidRDefault="00844CCD" w:rsidP="00CC5A8E">
            <w:pPr>
              <w:jc w:val="center"/>
              <w:rPr>
                <w:rFonts w:ascii="Times New Roman" w:hAnsi="Times New Roman" w:cs="Times New Roman"/>
              </w:rPr>
            </w:pPr>
            <w:r>
              <w:rPr>
                <w:rFonts w:ascii="Times New Roman" w:hAnsi="Times New Roman" w:cs="Times New Roman"/>
              </w:rPr>
              <w:t>Same Day</w:t>
            </w:r>
          </w:p>
        </w:tc>
      </w:tr>
      <w:tr w:rsidR="001D7366" w:rsidRPr="001D7366" w:rsidTr="00F326DC">
        <w:trPr>
          <w:cantSplit/>
        </w:trPr>
        <w:tc>
          <w:tcPr>
            <w:tcW w:w="1418" w:type="dxa"/>
          </w:tcPr>
          <w:p w:rsidR="001D7366" w:rsidRDefault="001D7366">
            <w:pPr>
              <w:rPr>
                <w:rFonts w:ascii="Times New Roman" w:hAnsi="Times New Roman" w:cs="Times New Roman"/>
              </w:rPr>
            </w:pPr>
            <w:r>
              <w:rPr>
                <w:rFonts w:ascii="Times New Roman" w:hAnsi="Times New Roman" w:cs="Times New Roman"/>
              </w:rPr>
              <w:t>CM-2</w:t>
            </w:r>
            <w:r w:rsidR="00C93EA8">
              <w:rPr>
                <w:rFonts w:ascii="Times New Roman" w:hAnsi="Times New Roman" w:cs="Times New Roman"/>
              </w:rPr>
              <w:t>4</w:t>
            </w:r>
          </w:p>
          <w:p w:rsidR="00A9072B" w:rsidRPr="00A9072B" w:rsidRDefault="00A9072B">
            <w:pPr>
              <w:rPr>
                <w:rFonts w:ascii="Times New Roman" w:hAnsi="Times New Roman" w:cs="Times New Roman"/>
                <w:i/>
              </w:rPr>
            </w:pPr>
          </w:p>
        </w:tc>
        <w:tc>
          <w:tcPr>
            <w:tcW w:w="6351" w:type="dxa"/>
          </w:tcPr>
          <w:p w:rsidR="001D7366" w:rsidRPr="001D7366" w:rsidRDefault="00844CCD" w:rsidP="00844CCD">
            <w:pPr>
              <w:rPr>
                <w:rFonts w:ascii="Times New Roman" w:hAnsi="Times New Roman" w:cs="Times New Roman"/>
                <w:color w:val="000000"/>
              </w:rPr>
            </w:pPr>
            <w:r>
              <w:rPr>
                <w:rFonts w:ascii="Times New Roman" w:hAnsi="Times New Roman" w:cs="Times New Roman"/>
                <w:color w:val="000000"/>
              </w:rPr>
              <w:t xml:space="preserve">Notification </w:t>
            </w:r>
            <w:r w:rsidR="001D7366" w:rsidRPr="001D7366">
              <w:rPr>
                <w:rFonts w:ascii="Times New Roman" w:hAnsi="Times New Roman" w:cs="Times New Roman"/>
                <w:color w:val="000000"/>
              </w:rPr>
              <w:t>Procurement</w:t>
            </w:r>
            <w:r>
              <w:rPr>
                <w:rFonts w:ascii="Times New Roman" w:hAnsi="Times New Roman" w:cs="Times New Roman"/>
                <w:color w:val="000000"/>
              </w:rPr>
              <w:t xml:space="preserve"> and Re-Procurement</w:t>
            </w:r>
            <w:r w:rsidR="001D7366" w:rsidRPr="001D7366">
              <w:rPr>
                <w:rFonts w:ascii="Times New Roman" w:hAnsi="Times New Roman" w:cs="Times New Roman"/>
                <w:color w:val="000000"/>
              </w:rPr>
              <w:t xml:space="preserve"> of M</w:t>
            </w:r>
            <w:r>
              <w:rPr>
                <w:rFonts w:ascii="Times New Roman" w:hAnsi="Times New Roman" w:cs="Times New Roman"/>
                <w:color w:val="000000"/>
              </w:rPr>
              <w:t>aterial Subcontractor (60 days prior)</w:t>
            </w:r>
          </w:p>
        </w:tc>
        <w:tc>
          <w:tcPr>
            <w:tcW w:w="1519" w:type="dxa"/>
          </w:tcPr>
          <w:p w:rsidR="001D7366" w:rsidRPr="001D7366" w:rsidRDefault="00844CCD" w:rsidP="00CC5A8E">
            <w:pPr>
              <w:jc w:val="center"/>
              <w:rPr>
                <w:rFonts w:ascii="Times New Roman" w:hAnsi="Times New Roman" w:cs="Times New Roman"/>
              </w:rPr>
            </w:pPr>
            <w:r>
              <w:rPr>
                <w:rFonts w:ascii="Times New Roman" w:hAnsi="Times New Roman" w:cs="Times New Roman"/>
              </w:rPr>
              <w:t>Ad-Hoc</w:t>
            </w:r>
          </w:p>
        </w:tc>
      </w:tr>
      <w:tr w:rsidR="001D7366" w:rsidRPr="001D7366" w:rsidTr="00F326DC">
        <w:trPr>
          <w:cantSplit/>
        </w:trPr>
        <w:tc>
          <w:tcPr>
            <w:tcW w:w="1418" w:type="dxa"/>
          </w:tcPr>
          <w:p w:rsidR="001D7366" w:rsidRDefault="001D7366">
            <w:pPr>
              <w:rPr>
                <w:rFonts w:ascii="Times New Roman" w:hAnsi="Times New Roman" w:cs="Times New Roman"/>
              </w:rPr>
            </w:pPr>
            <w:r>
              <w:rPr>
                <w:rFonts w:ascii="Times New Roman" w:hAnsi="Times New Roman" w:cs="Times New Roman"/>
              </w:rPr>
              <w:t>CM-2</w:t>
            </w:r>
            <w:r w:rsidR="00C93EA8">
              <w:rPr>
                <w:rFonts w:ascii="Times New Roman" w:hAnsi="Times New Roman" w:cs="Times New Roman"/>
              </w:rPr>
              <w:t>5</w:t>
            </w:r>
          </w:p>
          <w:p w:rsidR="002F6D52" w:rsidRPr="002F6D52" w:rsidRDefault="002F6D52">
            <w:pPr>
              <w:rPr>
                <w:rFonts w:ascii="Times New Roman" w:hAnsi="Times New Roman" w:cs="Times New Roman"/>
                <w:i/>
              </w:rPr>
            </w:pPr>
          </w:p>
        </w:tc>
        <w:tc>
          <w:tcPr>
            <w:tcW w:w="6351" w:type="dxa"/>
          </w:tcPr>
          <w:p w:rsidR="001D7366" w:rsidRPr="001D7366" w:rsidRDefault="001D7366" w:rsidP="00844CCD">
            <w:pPr>
              <w:rPr>
                <w:rFonts w:ascii="Times New Roman" w:hAnsi="Times New Roman" w:cs="Times New Roman"/>
                <w:color w:val="000000"/>
              </w:rPr>
            </w:pPr>
            <w:r w:rsidRPr="001D7366">
              <w:rPr>
                <w:rFonts w:ascii="Times New Roman" w:hAnsi="Times New Roman" w:cs="Times New Roman"/>
                <w:color w:val="000000"/>
              </w:rPr>
              <w:t>Material Subcontractor</w:t>
            </w:r>
            <w:r w:rsidR="00844CCD">
              <w:rPr>
                <w:rFonts w:ascii="Times New Roman" w:hAnsi="Times New Roman" w:cs="Times New Roman"/>
                <w:color w:val="000000"/>
              </w:rPr>
              <w:t xml:space="preserve"> List Annual </w:t>
            </w:r>
            <w:r w:rsidRPr="001D7366">
              <w:rPr>
                <w:rFonts w:ascii="Times New Roman" w:hAnsi="Times New Roman" w:cs="Times New Roman"/>
                <w:color w:val="000000"/>
              </w:rPr>
              <w:t>Summary</w:t>
            </w:r>
          </w:p>
        </w:tc>
        <w:tc>
          <w:tcPr>
            <w:tcW w:w="1519" w:type="dxa"/>
          </w:tcPr>
          <w:p w:rsidR="001D7366" w:rsidRPr="001D7366" w:rsidRDefault="00844CCD" w:rsidP="00CC5A8E">
            <w:pPr>
              <w:jc w:val="center"/>
              <w:rPr>
                <w:rFonts w:ascii="Times New Roman" w:hAnsi="Times New Roman" w:cs="Times New Roman"/>
              </w:rPr>
            </w:pPr>
            <w:r>
              <w:rPr>
                <w:rFonts w:ascii="Times New Roman" w:hAnsi="Times New Roman" w:cs="Times New Roman"/>
              </w:rPr>
              <w:t>Annual</w:t>
            </w:r>
          </w:p>
        </w:tc>
      </w:tr>
      <w:tr w:rsidR="001D7366" w:rsidRPr="001D7366" w:rsidTr="00F326DC">
        <w:trPr>
          <w:cantSplit/>
        </w:trPr>
        <w:tc>
          <w:tcPr>
            <w:tcW w:w="1418" w:type="dxa"/>
          </w:tcPr>
          <w:p w:rsidR="001D7366" w:rsidRDefault="001D7366">
            <w:pPr>
              <w:rPr>
                <w:rFonts w:ascii="Times New Roman" w:hAnsi="Times New Roman" w:cs="Times New Roman"/>
              </w:rPr>
            </w:pPr>
            <w:r>
              <w:rPr>
                <w:rFonts w:ascii="Times New Roman" w:hAnsi="Times New Roman" w:cs="Times New Roman"/>
              </w:rPr>
              <w:t>CM-2</w:t>
            </w:r>
            <w:r w:rsidR="00C93EA8">
              <w:rPr>
                <w:rFonts w:ascii="Times New Roman" w:hAnsi="Times New Roman" w:cs="Times New Roman"/>
              </w:rPr>
              <w:t>6</w:t>
            </w:r>
          </w:p>
          <w:p w:rsidR="002F6D52" w:rsidRPr="002F6D52" w:rsidRDefault="002F6D52">
            <w:pPr>
              <w:rPr>
                <w:rFonts w:ascii="Times New Roman" w:hAnsi="Times New Roman" w:cs="Times New Roman"/>
                <w:i/>
              </w:rPr>
            </w:pPr>
          </w:p>
        </w:tc>
        <w:tc>
          <w:tcPr>
            <w:tcW w:w="6351" w:type="dxa"/>
          </w:tcPr>
          <w:p w:rsidR="001D7366" w:rsidRDefault="007B0B31">
            <w:pPr>
              <w:rPr>
                <w:rFonts w:ascii="Times New Roman" w:hAnsi="Times New Roman" w:cs="Times New Roman"/>
                <w:color w:val="000000"/>
              </w:rPr>
            </w:pPr>
            <w:r>
              <w:rPr>
                <w:rFonts w:ascii="Times New Roman" w:hAnsi="Times New Roman" w:cs="Times New Roman"/>
                <w:color w:val="000000"/>
              </w:rPr>
              <w:t xml:space="preserve">Coordination of Benefits / Third Party </w:t>
            </w:r>
            <w:r w:rsidR="001D7366" w:rsidRPr="001D7366">
              <w:rPr>
                <w:rFonts w:ascii="Times New Roman" w:hAnsi="Times New Roman" w:cs="Times New Roman"/>
                <w:color w:val="000000"/>
              </w:rPr>
              <w:t>L</w:t>
            </w:r>
            <w:r>
              <w:rPr>
                <w:rFonts w:ascii="Times New Roman" w:hAnsi="Times New Roman" w:cs="Times New Roman"/>
                <w:color w:val="000000"/>
              </w:rPr>
              <w:t>iability Report</w:t>
            </w:r>
            <w:r w:rsidR="001D7366" w:rsidRPr="001D7366">
              <w:rPr>
                <w:rFonts w:ascii="Times New Roman" w:hAnsi="Times New Roman" w:cs="Times New Roman"/>
                <w:color w:val="000000"/>
              </w:rPr>
              <w:t xml:space="preserve"> (Appendix I)</w:t>
            </w:r>
          </w:p>
          <w:p w:rsidR="007B0B31" w:rsidRPr="00B41CED" w:rsidRDefault="00F45073" w:rsidP="00F45073">
            <w:pPr>
              <w:pStyle w:val="BodyText"/>
              <w:numPr>
                <w:ilvl w:val="0"/>
                <w:numId w:val="5"/>
              </w:numPr>
              <w:tabs>
                <w:tab w:val="left" w:pos="840"/>
              </w:tabs>
              <w:rPr>
                <w:sz w:val="22"/>
                <w:szCs w:val="22"/>
              </w:rPr>
            </w:pPr>
            <w:r w:rsidRPr="00B41CED">
              <w:rPr>
                <w:sz w:val="22"/>
                <w:szCs w:val="22"/>
              </w:rPr>
              <w:t>Third Party Health Insurance Cost Avoidance Claims Amount by Carrier</w:t>
            </w:r>
          </w:p>
          <w:p w:rsidR="00F45073" w:rsidRPr="00B41CED" w:rsidRDefault="00F45073" w:rsidP="00F45073">
            <w:pPr>
              <w:pStyle w:val="BodyText"/>
              <w:numPr>
                <w:ilvl w:val="0"/>
                <w:numId w:val="5"/>
              </w:numPr>
              <w:tabs>
                <w:tab w:val="left" w:pos="840"/>
              </w:tabs>
              <w:rPr>
                <w:sz w:val="22"/>
                <w:szCs w:val="22"/>
              </w:rPr>
            </w:pPr>
            <w:r w:rsidRPr="00B41CED">
              <w:rPr>
                <w:sz w:val="22"/>
                <w:szCs w:val="22"/>
              </w:rPr>
              <w:t>Third Party Health Insurance Total Recovery Savings by Carrier</w:t>
            </w:r>
          </w:p>
          <w:p w:rsidR="00F45073" w:rsidRPr="00B41CED" w:rsidRDefault="00F45073" w:rsidP="00F45073">
            <w:pPr>
              <w:pStyle w:val="BodyText"/>
              <w:numPr>
                <w:ilvl w:val="0"/>
                <w:numId w:val="5"/>
              </w:numPr>
              <w:tabs>
                <w:tab w:val="left" w:pos="840"/>
              </w:tabs>
              <w:rPr>
                <w:sz w:val="22"/>
                <w:szCs w:val="22"/>
              </w:rPr>
            </w:pPr>
            <w:r w:rsidRPr="00B41CED">
              <w:rPr>
                <w:sz w:val="22"/>
                <w:szCs w:val="22"/>
              </w:rPr>
              <w:t>Accident Trauma Recoveries</w:t>
            </w:r>
          </w:p>
          <w:p w:rsidR="00F45073" w:rsidRPr="007B0B31" w:rsidRDefault="00F45073" w:rsidP="00F45073">
            <w:pPr>
              <w:pStyle w:val="BodyText"/>
              <w:numPr>
                <w:ilvl w:val="0"/>
                <w:numId w:val="5"/>
              </w:numPr>
              <w:tabs>
                <w:tab w:val="left" w:pos="840"/>
              </w:tabs>
            </w:pPr>
            <w:r w:rsidRPr="00B41CED">
              <w:rPr>
                <w:sz w:val="22"/>
                <w:szCs w:val="22"/>
              </w:rPr>
              <w:t>Accident/Trauma Cost Avoidance</w:t>
            </w:r>
          </w:p>
        </w:tc>
        <w:tc>
          <w:tcPr>
            <w:tcW w:w="1519" w:type="dxa"/>
          </w:tcPr>
          <w:p w:rsidR="001D7366" w:rsidRPr="001D7366" w:rsidRDefault="00844CCD" w:rsidP="00CC5A8E">
            <w:pPr>
              <w:jc w:val="center"/>
              <w:rPr>
                <w:rFonts w:ascii="Times New Roman" w:hAnsi="Times New Roman" w:cs="Times New Roman"/>
              </w:rPr>
            </w:pPr>
            <w:r>
              <w:rPr>
                <w:rFonts w:ascii="Times New Roman" w:hAnsi="Times New Roman" w:cs="Times New Roman"/>
              </w:rPr>
              <w:t>Semi-Annual</w:t>
            </w:r>
          </w:p>
        </w:tc>
      </w:tr>
      <w:tr w:rsidR="001D7366" w:rsidRPr="001D7366" w:rsidTr="00F326DC">
        <w:trPr>
          <w:cantSplit/>
        </w:trPr>
        <w:tc>
          <w:tcPr>
            <w:tcW w:w="1418" w:type="dxa"/>
          </w:tcPr>
          <w:p w:rsidR="001D7366" w:rsidRDefault="001D7366">
            <w:pPr>
              <w:rPr>
                <w:rFonts w:ascii="Times New Roman" w:hAnsi="Times New Roman" w:cs="Times New Roman"/>
              </w:rPr>
            </w:pPr>
            <w:r>
              <w:rPr>
                <w:rFonts w:ascii="Times New Roman" w:hAnsi="Times New Roman" w:cs="Times New Roman"/>
              </w:rPr>
              <w:lastRenderedPageBreak/>
              <w:t>CM-2</w:t>
            </w:r>
            <w:r w:rsidR="00C93EA8">
              <w:rPr>
                <w:rFonts w:ascii="Times New Roman" w:hAnsi="Times New Roman" w:cs="Times New Roman"/>
              </w:rPr>
              <w:t>7</w:t>
            </w:r>
          </w:p>
          <w:p w:rsidR="002F6D52" w:rsidRPr="002F6D52" w:rsidRDefault="002F6D52">
            <w:pPr>
              <w:rPr>
                <w:rFonts w:ascii="Times New Roman" w:hAnsi="Times New Roman" w:cs="Times New Roman"/>
                <w:i/>
              </w:rPr>
            </w:pPr>
          </w:p>
        </w:tc>
        <w:tc>
          <w:tcPr>
            <w:tcW w:w="6351" w:type="dxa"/>
          </w:tcPr>
          <w:p w:rsidR="001D7366" w:rsidRPr="001D7366" w:rsidRDefault="001D7366">
            <w:pPr>
              <w:rPr>
                <w:rFonts w:ascii="Times New Roman" w:hAnsi="Times New Roman" w:cs="Times New Roman"/>
                <w:color w:val="000000"/>
              </w:rPr>
            </w:pPr>
            <w:r w:rsidRPr="001D7366">
              <w:rPr>
                <w:rFonts w:ascii="Times New Roman" w:hAnsi="Times New Roman" w:cs="Times New Roman"/>
                <w:color w:val="000000"/>
              </w:rPr>
              <w:t>Third Party Liability Indicator Form (Appendix I)</w:t>
            </w:r>
          </w:p>
        </w:tc>
        <w:tc>
          <w:tcPr>
            <w:tcW w:w="1519" w:type="dxa"/>
          </w:tcPr>
          <w:p w:rsidR="00844CCD" w:rsidRDefault="00844CCD" w:rsidP="00CC5A8E">
            <w:pPr>
              <w:jc w:val="center"/>
              <w:rPr>
                <w:rFonts w:ascii="Times New Roman" w:hAnsi="Times New Roman" w:cs="Times New Roman"/>
              </w:rPr>
            </w:pPr>
            <w:r>
              <w:rPr>
                <w:rFonts w:ascii="Times New Roman" w:hAnsi="Times New Roman" w:cs="Times New Roman"/>
              </w:rPr>
              <w:t>Notification:</w:t>
            </w:r>
          </w:p>
          <w:p w:rsidR="001D7366" w:rsidRPr="001D7366" w:rsidRDefault="00844CCD" w:rsidP="00CC5A8E">
            <w:pPr>
              <w:jc w:val="center"/>
              <w:rPr>
                <w:rFonts w:ascii="Times New Roman" w:hAnsi="Times New Roman" w:cs="Times New Roman"/>
              </w:rPr>
            </w:pPr>
            <w:r>
              <w:rPr>
                <w:rFonts w:ascii="Times New Roman" w:hAnsi="Times New Roman" w:cs="Times New Roman"/>
              </w:rPr>
              <w:t>Same Day</w:t>
            </w:r>
          </w:p>
        </w:tc>
      </w:tr>
      <w:tr w:rsidR="001D7366" w:rsidRPr="001D7366" w:rsidTr="00F326DC">
        <w:trPr>
          <w:cantSplit/>
        </w:trPr>
        <w:tc>
          <w:tcPr>
            <w:tcW w:w="1418" w:type="dxa"/>
          </w:tcPr>
          <w:p w:rsidR="001D7366" w:rsidRDefault="001D7366">
            <w:pPr>
              <w:rPr>
                <w:rFonts w:ascii="Times New Roman" w:hAnsi="Times New Roman" w:cs="Times New Roman"/>
              </w:rPr>
            </w:pPr>
            <w:r>
              <w:rPr>
                <w:rFonts w:ascii="Times New Roman" w:hAnsi="Times New Roman" w:cs="Times New Roman"/>
              </w:rPr>
              <w:t>CM-2</w:t>
            </w:r>
            <w:r w:rsidR="00C93EA8">
              <w:rPr>
                <w:rFonts w:ascii="Times New Roman" w:hAnsi="Times New Roman" w:cs="Times New Roman"/>
              </w:rPr>
              <w:t>8</w:t>
            </w:r>
          </w:p>
          <w:p w:rsidR="002F6D52" w:rsidRPr="002F6D52" w:rsidRDefault="002F6D52">
            <w:pPr>
              <w:rPr>
                <w:rFonts w:ascii="Times New Roman" w:hAnsi="Times New Roman" w:cs="Times New Roman"/>
                <w:i/>
              </w:rPr>
            </w:pPr>
          </w:p>
        </w:tc>
        <w:tc>
          <w:tcPr>
            <w:tcW w:w="6351" w:type="dxa"/>
          </w:tcPr>
          <w:p w:rsidR="001D7366" w:rsidRPr="001D7366" w:rsidRDefault="001D7366">
            <w:pPr>
              <w:rPr>
                <w:rFonts w:ascii="Times New Roman" w:hAnsi="Times New Roman" w:cs="Times New Roman"/>
                <w:color w:val="000000"/>
              </w:rPr>
            </w:pPr>
            <w:r w:rsidRPr="001D7366">
              <w:rPr>
                <w:rFonts w:ascii="Times New Roman" w:hAnsi="Times New Roman" w:cs="Times New Roman"/>
                <w:color w:val="000000"/>
              </w:rPr>
              <w:t>Benefits Coordination Structure (Appendix I)</w:t>
            </w:r>
          </w:p>
        </w:tc>
        <w:tc>
          <w:tcPr>
            <w:tcW w:w="1519" w:type="dxa"/>
          </w:tcPr>
          <w:p w:rsidR="001D7366" w:rsidRPr="001D7366" w:rsidRDefault="00844CCD" w:rsidP="00CC5A8E">
            <w:pPr>
              <w:jc w:val="center"/>
              <w:rPr>
                <w:rFonts w:ascii="Times New Roman" w:hAnsi="Times New Roman" w:cs="Times New Roman"/>
              </w:rPr>
            </w:pPr>
            <w:r>
              <w:rPr>
                <w:rFonts w:ascii="Times New Roman" w:hAnsi="Times New Roman" w:cs="Times New Roman"/>
              </w:rPr>
              <w:t>Ad-Hoc</w:t>
            </w:r>
          </w:p>
        </w:tc>
      </w:tr>
      <w:tr w:rsidR="001D7366" w:rsidRPr="001D7366" w:rsidTr="00F326DC">
        <w:trPr>
          <w:cantSplit/>
        </w:trPr>
        <w:tc>
          <w:tcPr>
            <w:tcW w:w="1418" w:type="dxa"/>
          </w:tcPr>
          <w:p w:rsidR="001D7366" w:rsidRDefault="001D7366">
            <w:pPr>
              <w:rPr>
                <w:rFonts w:ascii="Times New Roman" w:hAnsi="Times New Roman" w:cs="Times New Roman"/>
              </w:rPr>
            </w:pPr>
            <w:r>
              <w:rPr>
                <w:rFonts w:ascii="Times New Roman" w:hAnsi="Times New Roman" w:cs="Times New Roman"/>
              </w:rPr>
              <w:t>CM-2</w:t>
            </w:r>
            <w:r w:rsidR="00C93EA8">
              <w:rPr>
                <w:rFonts w:ascii="Times New Roman" w:hAnsi="Times New Roman" w:cs="Times New Roman"/>
              </w:rPr>
              <w:t>9</w:t>
            </w:r>
          </w:p>
          <w:p w:rsidR="002F6D52" w:rsidRPr="002F6D52" w:rsidRDefault="002F6D52">
            <w:pPr>
              <w:rPr>
                <w:rFonts w:ascii="Times New Roman" w:hAnsi="Times New Roman" w:cs="Times New Roman"/>
                <w:i/>
              </w:rPr>
            </w:pPr>
          </w:p>
        </w:tc>
        <w:tc>
          <w:tcPr>
            <w:tcW w:w="6351" w:type="dxa"/>
          </w:tcPr>
          <w:p w:rsidR="001D7366" w:rsidRPr="001D7366" w:rsidRDefault="001D7366">
            <w:pPr>
              <w:rPr>
                <w:rFonts w:ascii="Times New Roman" w:hAnsi="Times New Roman" w:cs="Times New Roman"/>
                <w:color w:val="000000"/>
              </w:rPr>
            </w:pPr>
            <w:r w:rsidRPr="001D7366">
              <w:rPr>
                <w:rFonts w:ascii="Times New Roman" w:hAnsi="Times New Roman" w:cs="Times New Roman"/>
                <w:color w:val="000000"/>
              </w:rPr>
              <w:t>Encounter Data Submission (Appendix E)</w:t>
            </w:r>
          </w:p>
        </w:tc>
        <w:tc>
          <w:tcPr>
            <w:tcW w:w="1519" w:type="dxa"/>
          </w:tcPr>
          <w:p w:rsidR="001D7366" w:rsidRDefault="00844CCD" w:rsidP="00CC5A8E">
            <w:pPr>
              <w:jc w:val="center"/>
              <w:rPr>
                <w:rFonts w:ascii="Times New Roman" w:hAnsi="Times New Roman" w:cs="Times New Roman"/>
              </w:rPr>
            </w:pPr>
            <w:r>
              <w:rPr>
                <w:rFonts w:ascii="Times New Roman" w:hAnsi="Times New Roman" w:cs="Times New Roman"/>
              </w:rPr>
              <w:t>Monthly</w:t>
            </w:r>
          </w:p>
          <w:p w:rsidR="009F6270" w:rsidRDefault="009F6270" w:rsidP="00CC5A8E">
            <w:pPr>
              <w:jc w:val="center"/>
              <w:rPr>
                <w:rFonts w:ascii="Times New Roman" w:hAnsi="Times New Roman" w:cs="Times New Roman"/>
              </w:rPr>
            </w:pPr>
          </w:p>
          <w:p w:rsidR="009F6270" w:rsidRDefault="009F6270" w:rsidP="00CC5A8E">
            <w:pPr>
              <w:jc w:val="center"/>
              <w:rPr>
                <w:rFonts w:ascii="Times New Roman" w:hAnsi="Times New Roman" w:cs="Times New Roman"/>
              </w:rPr>
            </w:pPr>
          </w:p>
          <w:p w:rsidR="009F6270" w:rsidRPr="001D7366" w:rsidRDefault="009F6270" w:rsidP="00CC5A8E">
            <w:pPr>
              <w:jc w:val="center"/>
              <w:rPr>
                <w:rFonts w:ascii="Times New Roman" w:hAnsi="Times New Roman" w:cs="Times New Roman"/>
              </w:rPr>
            </w:pPr>
          </w:p>
        </w:tc>
      </w:tr>
      <w:tr w:rsidR="001D7366" w:rsidRPr="001D7366" w:rsidTr="00F326DC">
        <w:trPr>
          <w:cantSplit/>
        </w:trPr>
        <w:tc>
          <w:tcPr>
            <w:tcW w:w="1418" w:type="dxa"/>
          </w:tcPr>
          <w:p w:rsidR="001D7366" w:rsidRDefault="001D7366">
            <w:pPr>
              <w:rPr>
                <w:rFonts w:ascii="Times New Roman" w:hAnsi="Times New Roman" w:cs="Times New Roman"/>
              </w:rPr>
            </w:pPr>
            <w:r>
              <w:rPr>
                <w:rFonts w:ascii="Times New Roman" w:hAnsi="Times New Roman" w:cs="Times New Roman"/>
              </w:rPr>
              <w:t>CM-</w:t>
            </w:r>
            <w:r w:rsidR="00C93EA8">
              <w:rPr>
                <w:rFonts w:ascii="Times New Roman" w:hAnsi="Times New Roman" w:cs="Times New Roman"/>
              </w:rPr>
              <w:t>30</w:t>
            </w:r>
          </w:p>
          <w:p w:rsidR="002F6D52" w:rsidRPr="002F6D52" w:rsidRDefault="002F6D52">
            <w:pPr>
              <w:rPr>
                <w:rFonts w:ascii="Times New Roman" w:hAnsi="Times New Roman" w:cs="Times New Roman"/>
                <w:i/>
              </w:rPr>
            </w:pPr>
          </w:p>
        </w:tc>
        <w:tc>
          <w:tcPr>
            <w:tcW w:w="6351" w:type="dxa"/>
          </w:tcPr>
          <w:p w:rsidR="001D7366" w:rsidRPr="001D7366" w:rsidRDefault="001D7366" w:rsidP="002A5EAE">
            <w:pPr>
              <w:rPr>
                <w:rFonts w:ascii="Times New Roman" w:hAnsi="Times New Roman" w:cs="Times New Roman"/>
                <w:color w:val="000000"/>
              </w:rPr>
            </w:pPr>
            <w:r w:rsidRPr="001D7366">
              <w:rPr>
                <w:rFonts w:ascii="Times New Roman" w:hAnsi="Times New Roman" w:cs="Times New Roman"/>
                <w:color w:val="000000"/>
              </w:rPr>
              <w:t>Sampling of Enrollees</w:t>
            </w:r>
            <w:r w:rsidR="00844CCD">
              <w:rPr>
                <w:rFonts w:ascii="Times New Roman" w:hAnsi="Times New Roman" w:cs="Times New Roman"/>
                <w:color w:val="000000"/>
              </w:rPr>
              <w:t xml:space="preserve"> </w:t>
            </w:r>
            <w:r w:rsidR="002A5EAE">
              <w:rPr>
                <w:rFonts w:ascii="Times New Roman" w:hAnsi="Times New Roman" w:cs="Times New Roman"/>
                <w:color w:val="000000"/>
              </w:rPr>
              <w:t>T</w:t>
            </w:r>
            <w:r w:rsidR="00844CCD">
              <w:rPr>
                <w:rFonts w:ascii="Times New Roman" w:hAnsi="Times New Roman" w:cs="Times New Roman"/>
                <w:color w:val="000000"/>
              </w:rPr>
              <w:t xml:space="preserve">o Ensure  Services Received </w:t>
            </w:r>
            <w:r w:rsidR="002A5EAE">
              <w:rPr>
                <w:rFonts w:ascii="Times New Roman" w:hAnsi="Times New Roman" w:cs="Times New Roman"/>
                <w:color w:val="000000"/>
              </w:rPr>
              <w:t>W</w:t>
            </w:r>
            <w:r w:rsidR="00844CCD">
              <w:rPr>
                <w:rFonts w:ascii="Times New Roman" w:hAnsi="Times New Roman" w:cs="Times New Roman"/>
                <w:color w:val="000000"/>
              </w:rPr>
              <w:t xml:space="preserve">ere </w:t>
            </w:r>
            <w:r w:rsidR="002A5EAE">
              <w:rPr>
                <w:rFonts w:ascii="Times New Roman" w:hAnsi="Times New Roman" w:cs="Times New Roman"/>
                <w:color w:val="000000"/>
              </w:rPr>
              <w:t>T</w:t>
            </w:r>
            <w:r w:rsidR="00844CCD">
              <w:rPr>
                <w:rFonts w:ascii="Times New Roman" w:hAnsi="Times New Roman" w:cs="Times New Roman"/>
                <w:color w:val="000000"/>
              </w:rPr>
              <w:t>he Same As Providers Billed</w:t>
            </w:r>
          </w:p>
        </w:tc>
        <w:tc>
          <w:tcPr>
            <w:tcW w:w="1519" w:type="dxa"/>
          </w:tcPr>
          <w:p w:rsidR="001D7366" w:rsidRPr="001D7366" w:rsidRDefault="00844CCD" w:rsidP="00CC5A8E">
            <w:pPr>
              <w:jc w:val="center"/>
              <w:rPr>
                <w:rFonts w:ascii="Times New Roman" w:hAnsi="Times New Roman" w:cs="Times New Roman"/>
              </w:rPr>
            </w:pPr>
            <w:r>
              <w:rPr>
                <w:rFonts w:ascii="Times New Roman" w:hAnsi="Times New Roman" w:cs="Times New Roman"/>
              </w:rPr>
              <w:t>Annual</w:t>
            </w:r>
          </w:p>
        </w:tc>
      </w:tr>
      <w:tr w:rsidR="001D7366" w:rsidRPr="001D7366" w:rsidTr="00F326DC">
        <w:trPr>
          <w:cantSplit/>
        </w:trPr>
        <w:tc>
          <w:tcPr>
            <w:tcW w:w="1418" w:type="dxa"/>
          </w:tcPr>
          <w:p w:rsidR="001D7366" w:rsidRDefault="001D7366">
            <w:pPr>
              <w:rPr>
                <w:rFonts w:ascii="Times New Roman" w:hAnsi="Times New Roman" w:cs="Times New Roman"/>
              </w:rPr>
            </w:pPr>
            <w:r>
              <w:rPr>
                <w:rFonts w:ascii="Times New Roman" w:hAnsi="Times New Roman" w:cs="Times New Roman"/>
              </w:rPr>
              <w:t>CM-3</w:t>
            </w:r>
            <w:r w:rsidR="00C93EA8">
              <w:rPr>
                <w:rFonts w:ascii="Times New Roman" w:hAnsi="Times New Roman" w:cs="Times New Roman"/>
              </w:rPr>
              <w:t>1</w:t>
            </w:r>
          </w:p>
          <w:p w:rsidR="002F6D52" w:rsidRPr="002F6D52" w:rsidRDefault="002F6D52">
            <w:pPr>
              <w:rPr>
                <w:rFonts w:ascii="Times New Roman" w:hAnsi="Times New Roman" w:cs="Times New Roman"/>
                <w:i/>
              </w:rPr>
            </w:pPr>
          </w:p>
        </w:tc>
        <w:tc>
          <w:tcPr>
            <w:tcW w:w="6351" w:type="dxa"/>
          </w:tcPr>
          <w:p w:rsidR="001D7366" w:rsidRPr="001D7366" w:rsidRDefault="001D7366">
            <w:pPr>
              <w:rPr>
                <w:rFonts w:ascii="Times New Roman" w:hAnsi="Times New Roman" w:cs="Times New Roman"/>
                <w:color w:val="000000"/>
              </w:rPr>
            </w:pPr>
            <w:r w:rsidRPr="00FF0F1E">
              <w:rPr>
                <w:rFonts w:ascii="Times New Roman" w:hAnsi="Times New Roman" w:cs="Times New Roman"/>
                <w:color w:val="000000"/>
              </w:rPr>
              <w:t>Notification of Federally Required Disclosures</w:t>
            </w:r>
            <w:r w:rsidR="002A5EAE" w:rsidRPr="00FF0F1E">
              <w:rPr>
                <w:rFonts w:ascii="Times New Roman" w:hAnsi="Times New Roman" w:cs="Times New Roman"/>
                <w:color w:val="000000"/>
              </w:rPr>
              <w:t xml:space="preserve"> (in accordance with Section </w:t>
            </w:r>
            <w:r w:rsidR="00D935B5" w:rsidRPr="00FF0F1E">
              <w:rPr>
                <w:rFonts w:ascii="Times New Roman" w:hAnsi="Times New Roman" w:cs="Times New Roman"/>
                <w:color w:val="000000"/>
              </w:rPr>
              <w:t>6</w:t>
            </w:r>
            <w:r w:rsidR="002A5EAE" w:rsidRPr="00FF0F1E">
              <w:rPr>
                <w:rFonts w:ascii="Times New Roman" w:hAnsi="Times New Roman" w:cs="Times New Roman"/>
                <w:color w:val="000000"/>
              </w:rPr>
              <w:t>.1</w:t>
            </w:r>
            <w:r w:rsidR="00D935B5" w:rsidRPr="00FF0F1E">
              <w:rPr>
                <w:rFonts w:ascii="Times New Roman" w:hAnsi="Times New Roman" w:cs="Times New Roman"/>
                <w:color w:val="000000"/>
              </w:rPr>
              <w:t>.</w:t>
            </w:r>
            <w:r w:rsidR="002A5EAE" w:rsidRPr="00FF0F1E">
              <w:rPr>
                <w:rFonts w:ascii="Times New Roman" w:hAnsi="Times New Roman" w:cs="Times New Roman"/>
                <w:color w:val="000000"/>
              </w:rPr>
              <w:t xml:space="preserve">O and as specified in Appendix </w:t>
            </w:r>
            <w:r w:rsidR="00D935B5" w:rsidRPr="00FF0F1E">
              <w:rPr>
                <w:rFonts w:ascii="Times New Roman" w:hAnsi="Times New Roman" w:cs="Times New Roman"/>
                <w:color w:val="000000"/>
              </w:rPr>
              <w:t>L</w:t>
            </w:r>
            <w:r w:rsidR="002A5EAE" w:rsidRPr="00FF0F1E">
              <w:rPr>
                <w:rFonts w:ascii="Times New Roman" w:hAnsi="Times New Roman" w:cs="Times New Roman"/>
                <w:color w:val="000000"/>
              </w:rPr>
              <w:t>)</w:t>
            </w:r>
          </w:p>
        </w:tc>
        <w:tc>
          <w:tcPr>
            <w:tcW w:w="1519" w:type="dxa"/>
          </w:tcPr>
          <w:p w:rsidR="001D7366" w:rsidRPr="001D7366" w:rsidRDefault="002A5EAE" w:rsidP="00CC5A8E">
            <w:pPr>
              <w:jc w:val="center"/>
              <w:rPr>
                <w:rFonts w:ascii="Times New Roman" w:hAnsi="Times New Roman" w:cs="Times New Roman"/>
              </w:rPr>
            </w:pPr>
            <w:r>
              <w:rPr>
                <w:rFonts w:ascii="Times New Roman" w:hAnsi="Times New Roman" w:cs="Times New Roman"/>
              </w:rPr>
              <w:t>Ad-Hoc</w:t>
            </w:r>
          </w:p>
        </w:tc>
      </w:tr>
      <w:tr w:rsidR="001D7366" w:rsidRPr="001D7366" w:rsidTr="00F326DC">
        <w:trPr>
          <w:cantSplit/>
        </w:trPr>
        <w:tc>
          <w:tcPr>
            <w:tcW w:w="1418" w:type="dxa"/>
          </w:tcPr>
          <w:p w:rsidR="001D7366" w:rsidRDefault="001D7366" w:rsidP="00B50CA6">
            <w:pPr>
              <w:rPr>
                <w:rFonts w:ascii="Times New Roman" w:hAnsi="Times New Roman" w:cs="Times New Roman"/>
              </w:rPr>
            </w:pPr>
            <w:r>
              <w:rPr>
                <w:rFonts w:ascii="Times New Roman" w:hAnsi="Times New Roman" w:cs="Times New Roman"/>
              </w:rPr>
              <w:t>CM-3</w:t>
            </w:r>
            <w:r w:rsidR="00C93EA8">
              <w:rPr>
                <w:rFonts w:ascii="Times New Roman" w:hAnsi="Times New Roman" w:cs="Times New Roman"/>
              </w:rPr>
              <w:t>2</w:t>
            </w:r>
          </w:p>
          <w:p w:rsidR="002F6D52" w:rsidRPr="002F6D52" w:rsidRDefault="002F6D52" w:rsidP="00B50CA6">
            <w:pPr>
              <w:rPr>
                <w:rFonts w:ascii="Times New Roman" w:hAnsi="Times New Roman" w:cs="Times New Roman"/>
                <w:i/>
              </w:rPr>
            </w:pPr>
          </w:p>
        </w:tc>
        <w:tc>
          <w:tcPr>
            <w:tcW w:w="6351" w:type="dxa"/>
          </w:tcPr>
          <w:p w:rsidR="001D7366" w:rsidRPr="001D7366" w:rsidRDefault="001D7366" w:rsidP="009161FA">
            <w:pPr>
              <w:rPr>
                <w:rFonts w:ascii="Times New Roman" w:hAnsi="Times New Roman" w:cs="Times New Roman"/>
                <w:color w:val="000000"/>
              </w:rPr>
            </w:pPr>
            <w:r w:rsidRPr="001D7366">
              <w:rPr>
                <w:rFonts w:ascii="Times New Roman" w:hAnsi="Times New Roman" w:cs="Times New Roman"/>
                <w:color w:val="000000"/>
              </w:rPr>
              <w:t xml:space="preserve">Notification of Reportable Findings /Network FRD </w:t>
            </w:r>
          </w:p>
        </w:tc>
        <w:tc>
          <w:tcPr>
            <w:tcW w:w="1519" w:type="dxa"/>
          </w:tcPr>
          <w:p w:rsidR="00380471" w:rsidRDefault="00380471" w:rsidP="00CC5A8E">
            <w:pPr>
              <w:jc w:val="center"/>
              <w:rPr>
                <w:rFonts w:ascii="Times New Roman" w:hAnsi="Times New Roman" w:cs="Times New Roman"/>
              </w:rPr>
            </w:pPr>
            <w:r>
              <w:rPr>
                <w:rFonts w:ascii="Times New Roman" w:hAnsi="Times New Roman" w:cs="Times New Roman"/>
              </w:rPr>
              <w:t>Notification:</w:t>
            </w:r>
          </w:p>
          <w:p w:rsidR="001D7366" w:rsidRPr="001D7366" w:rsidRDefault="00380471" w:rsidP="00CC5A8E">
            <w:pPr>
              <w:jc w:val="center"/>
              <w:rPr>
                <w:rFonts w:ascii="Times New Roman" w:hAnsi="Times New Roman" w:cs="Times New Roman"/>
              </w:rPr>
            </w:pPr>
            <w:r>
              <w:rPr>
                <w:rFonts w:ascii="Times New Roman" w:hAnsi="Times New Roman" w:cs="Times New Roman"/>
              </w:rPr>
              <w:t>Same Day</w:t>
            </w:r>
          </w:p>
        </w:tc>
      </w:tr>
      <w:tr w:rsidR="001D7366" w:rsidRPr="001D7366" w:rsidTr="00F326DC">
        <w:trPr>
          <w:cantSplit/>
        </w:trPr>
        <w:tc>
          <w:tcPr>
            <w:tcW w:w="1418" w:type="dxa"/>
          </w:tcPr>
          <w:p w:rsidR="001D7366" w:rsidRDefault="001D7366" w:rsidP="00B50CA6">
            <w:pPr>
              <w:rPr>
                <w:rFonts w:ascii="Times New Roman" w:hAnsi="Times New Roman" w:cs="Times New Roman"/>
              </w:rPr>
            </w:pPr>
            <w:r>
              <w:rPr>
                <w:rFonts w:ascii="Times New Roman" w:hAnsi="Times New Roman" w:cs="Times New Roman"/>
              </w:rPr>
              <w:t>CM-3</w:t>
            </w:r>
            <w:r w:rsidR="00C93EA8">
              <w:rPr>
                <w:rFonts w:ascii="Times New Roman" w:hAnsi="Times New Roman" w:cs="Times New Roman"/>
              </w:rPr>
              <w:t>3</w:t>
            </w:r>
          </w:p>
          <w:p w:rsidR="002F6D52" w:rsidRPr="002F6D52" w:rsidRDefault="002F6D52" w:rsidP="00B50CA6">
            <w:pPr>
              <w:rPr>
                <w:rFonts w:ascii="Times New Roman" w:hAnsi="Times New Roman" w:cs="Times New Roman"/>
                <w:i/>
              </w:rPr>
            </w:pPr>
          </w:p>
        </w:tc>
        <w:tc>
          <w:tcPr>
            <w:tcW w:w="6351" w:type="dxa"/>
          </w:tcPr>
          <w:p w:rsidR="001D7366" w:rsidRPr="001D7366" w:rsidRDefault="001D7366">
            <w:pPr>
              <w:rPr>
                <w:rFonts w:ascii="Times New Roman" w:hAnsi="Times New Roman" w:cs="Times New Roman"/>
                <w:color w:val="000000"/>
              </w:rPr>
            </w:pPr>
            <w:r w:rsidRPr="001D7366">
              <w:rPr>
                <w:rFonts w:ascii="Times New Roman" w:hAnsi="Times New Roman" w:cs="Times New Roman"/>
                <w:color w:val="000000"/>
              </w:rPr>
              <w:t>Summary of Reportable Findings/Network FRD Forms</w:t>
            </w:r>
          </w:p>
        </w:tc>
        <w:tc>
          <w:tcPr>
            <w:tcW w:w="1519" w:type="dxa"/>
          </w:tcPr>
          <w:p w:rsidR="001D7366" w:rsidRPr="001D7366" w:rsidRDefault="00380471" w:rsidP="00CC5A8E">
            <w:pPr>
              <w:jc w:val="center"/>
              <w:rPr>
                <w:rFonts w:ascii="Times New Roman" w:hAnsi="Times New Roman" w:cs="Times New Roman"/>
              </w:rPr>
            </w:pPr>
            <w:r>
              <w:rPr>
                <w:rFonts w:ascii="Times New Roman" w:hAnsi="Times New Roman" w:cs="Times New Roman"/>
              </w:rPr>
              <w:t>Annual</w:t>
            </w:r>
          </w:p>
        </w:tc>
      </w:tr>
      <w:tr w:rsidR="001D7366" w:rsidRPr="001D7366" w:rsidTr="00F326DC">
        <w:trPr>
          <w:cantSplit/>
          <w:trHeight w:val="107"/>
        </w:trPr>
        <w:tc>
          <w:tcPr>
            <w:tcW w:w="1418" w:type="dxa"/>
          </w:tcPr>
          <w:p w:rsidR="001D7366" w:rsidRDefault="001D7366" w:rsidP="00B50CA6">
            <w:pPr>
              <w:rPr>
                <w:rFonts w:ascii="Times New Roman" w:hAnsi="Times New Roman" w:cs="Times New Roman"/>
              </w:rPr>
            </w:pPr>
            <w:r>
              <w:rPr>
                <w:rFonts w:ascii="Times New Roman" w:hAnsi="Times New Roman" w:cs="Times New Roman"/>
              </w:rPr>
              <w:t>CM-3</w:t>
            </w:r>
            <w:r w:rsidR="00C93EA8">
              <w:rPr>
                <w:rFonts w:ascii="Times New Roman" w:hAnsi="Times New Roman" w:cs="Times New Roman"/>
              </w:rPr>
              <w:t>4</w:t>
            </w:r>
          </w:p>
          <w:p w:rsidR="002F6D52" w:rsidRPr="002F6D52" w:rsidRDefault="002F6D52" w:rsidP="002F6D52">
            <w:pPr>
              <w:rPr>
                <w:rFonts w:ascii="Times New Roman" w:hAnsi="Times New Roman" w:cs="Times New Roman"/>
                <w:i/>
              </w:rPr>
            </w:pPr>
          </w:p>
        </w:tc>
        <w:tc>
          <w:tcPr>
            <w:tcW w:w="6351" w:type="dxa"/>
          </w:tcPr>
          <w:p w:rsidR="001D7366" w:rsidRPr="001D7366" w:rsidRDefault="001D7366">
            <w:pPr>
              <w:rPr>
                <w:rFonts w:ascii="Times New Roman" w:hAnsi="Times New Roman" w:cs="Times New Roman"/>
                <w:color w:val="000000"/>
              </w:rPr>
            </w:pPr>
            <w:r w:rsidRPr="001D7366">
              <w:rPr>
                <w:rFonts w:ascii="Times New Roman" w:hAnsi="Times New Roman" w:cs="Times New Roman"/>
                <w:color w:val="000000"/>
              </w:rPr>
              <w:t>Notification of Provider Overpayments</w:t>
            </w:r>
          </w:p>
        </w:tc>
        <w:tc>
          <w:tcPr>
            <w:tcW w:w="1519" w:type="dxa"/>
          </w:tcPr>
          <w:p w:rsidR="001D7366" w:rsidRPr="001D7366" w:rsidRDefault="00380471" w:rsidP="00CC5A8E">
            <w:pPr>
              <w:jc w:val="center"/>
              <w:rPr>
                <w:rFonts w:ascii="Times New Roman" w:hAnsi="Times New Roman" w:cs="Times New Roman"/>
              </w:rPr>
            </w:pPr>
            <w:r>
              <w:rPr>
                <w:rFonts w:ascii="Times New Roman" w:hAnsi="Times New Roman" w:cs="Times New Roman"/>
              </w:rPr>
              <w:t>Ad-Hoc</w:t>
            </w:r>
          </w:p>
        </w:tc>
      </w:tr>
      <w:tr w:rsidR="001D7366" w:rsidRPr="001D7366" w:rsidTr="00F326DC">
        <w:trPr>
          <w:cantSplit/>
        </w:trPr>
        <w:tc>
          <w:tcPr>
            <w:tcW w:w="1418" w:type="dxa"/>
          </w:tcPr>
          <w:p w:rsidR="001D7366" w:rsidRDefault="001D7366" w:rsidP="00B50CA6">
            <w:pPr>
              <w:rPr>
                <w:rFonts w:ascii="Times New Roman" w:hAnsi="Times New Roman" w:cs="Times New Roman"/>
              </w:rPr>
            </w:pPr>
            <w:r>
              <w:rPr>
                <w:rFonts w:ascii="Times New Roman" w:hAnsi="Times New Roman" w:cs="Times New Roman"/>
              </w:rPr>
              <w:t>CM-3</w:t>
            </w:r>
            <w:r w:rsidR="00C93EA8">
              <w:rPr>
                <w:rFonts w:ascii="Times New Roman" w:hAnsi="Times New Roman" w:cs="Times New Roman"/>
              </w:rPr>
              <w:t>5</w:t>
            </w:r>
          </w:p>
          <w:p w:rsidR="002F6D52" w:rsidRPr="002F6D52" w:rsidRDefault="002F6D52" w:rsidP="00B50CA6">
            <w:pPr>
              <w:rPr>
                <w:rFonts w:ascii="Times New Roman" w:hAnsi="Times New Roman" w:cs="Times New Roman"/>
                <w:i/>
              </w:rPr>
            </w:pPr>
          </w:p>
        </w:tc>
        <w:tc>
          <w:tcPr>
            <w:tcW w:w="6351" w:type="dxa"/>
          </w:tcPr>
          <w:p w:rsidR="001D7366" w:rsidRPr="001D7366" w:rsidRDefault="001D7366">
            <w:pPr>
              <w:rPr>
                <w:rFonts w:ascii="Times New Roman" w:hAnsi="Times New Roman" w:cs="Times New Roman"/>
                <w:color w:val="000000"/>
              </w:rPr>
            </w:pPr>
            <w:r w:rsidRPr="001D7366">
              <w:rPr>
                <w:rFonts w:ascii="Times New Roman" w:hAnsi="Times New Roman" w:cs="Times New Roman"/>
                <w:color w:val="000000"/>
              </w:rPr>
              <w:t>Summary of Provider Overpayments</w:t>
            </w:r>
          </w:p>
        </w:tc>
        <w:tc>
          <w:tcPr>
            <w:tcW w:w="1519" w:type="dxa"/>
          </w:tcPr>
          <w:p w:rsidR="001D7366" w:rsidRPr="001D7366" w:rsidRDefault="00380471" w:rsidP="00CC5A8E">
            <w:pPr>
              <w:jc w:val="center"/>
              <w:rPr>
                <w:rFonts w:ascii="Times New Roman" w:hAnsi="Times New Roman" w:cs="Times New Roman"/>
              </w:rPr>
            </w:pPr>
            <w:r>
              <w:rPr>
                <w:rFonts w:ascii="Times New Roman" w:hAnsi="Times New Roman" w:cs="Times New Roman"/>
              </w:rPr>
              <w:t>Annual</w:t>
            </w:r>
          </w:p>
        </w:tc>
      </w:tr>
      <w:tr w:rsidR="00A80524" w:rsidRPr="001D7366" w:rsidTr="00F326DC">
        <w:trPr>
          <w:cantSplit/>
        </w:trPr>
        <w:tc>
          <w:tcPr>
            <w:tcW w:w="1418" w:type="dxa"/>
          </w:tcPr>
          <w:p w:rsidR="00A80524" w:rsidRDefault="00A80524" w:rsidP="00B50CA6">
            <w:pPr>
              <w:rPr>
                <w:rFonts w:ascii="Times New Roman" w:hAnsi="Times New Roman" w:cs="Times New Roman"/>
              </w:rPr>
            </w:pPr>
            <w:r>
              <w:rPr>
                <w:rFonts w:ascii="Times New Roman" w:hAnsi="Times New Roman" w:cs="Times New Roman"/>
              </w:rPr>
              <w:t>CM-3</w:t>
            </w:r>
            <w:r w:rsidR="00C93EA8">
              <w:rPr>
                <w:rFonts w:ascii="Times New Roman" w:hAnsi="Times New Roman" w:cs="Times New Roman"/>
              </w:rPr>
              <w:t>6</w:t>
            </w:r>
          </w:p>
          <w:p w:rsidR="002F6D52" w:rsidRPr="002F6D52" w:rsidRDefault="002F6D52" w:rsidP="00B50CA6">
            <w:pPr>
              <w:rPr>
                <w:rFonts w:ascii="Times New Roman" w:hAnsi="Times New Roman" w:cs="Times New Roman"/>
                <w:i/>
              </w:rPr>
            </w:pPr>
          </w:p>
        </w:tc>
        <w:tc>
          <w:tcPr>
            <w:tcW w:w="6351" w:type="dxa"/>
          </w:tcPr>
          <w:p w:rsidR="00A80524" w:rsidRPr="001D7366" w:rsidRDefault="00A80524">
            <w:pPr>
              <w:rPr>
                <w:rFonts w:ascii="Times New Roman" w:hAnsi="Times New Roman" w:cs="Times New Roman"/>
                <w:color w:val="000000"/>
              </w:rPr>
            </w:pPr>
            <w:r w:rsidRPr="00A80524">
              <w:rPr>
                <w:rFonts w:ascii="Times New Roman" w:hAnsi="Times New Roman" w:cs="Times New Roman"/>
                <w:color w:val="000000"/>
              </w:rPr>
              <w:t>Provider Materials  (related to enrollee cost-sharing, changes to Covered Services and/or any other significant changes per contractual requirements)</w:t>
            </w:r>
          </w:p>
        </w:tc>
        <w:tc>
          <w:tcPr>
            <w:tcW w:w="1519" w:type="dxa"/>
          </w:tcPr>
          <w:p w:rsidR="00A80524" w:rsidRDefault="00A80524" w:rsidP="00CC5A8E">
            <w:pPr>
              <w:jc w:val="center"/>
              <w:rPr>
                <w:rFonts w:ascii="Times New Roman" w:hAnsi="Times New Roman" w:cs="Times New Roman"/>
              </w:rPr>
            </w:pPr>
            <w:r>
              <w:rPr>
                <w:rFonts w:ascii="Times New Roman" w:hAnsi="Times New Roman" w:cs="Times New Roman"/>
              </w:rPr>
              <w:t>Ad-Hoc</w:t>
            </w:r>
          </w:p>
        </w:tc>
      </w:tr>
      <w:tr w:rsidR="009D7264" w:rsidRPr="001D7366" w:rsidTr="00F326DC">
        <w:trPr>
          <w:cantSplit/>
        </w:trPr>
        <w:tc>
          <w:tcPr>
            <w:tcW w:w="1418" w:type="dxa"/>
          </w:tcPr>
          <w:p w:rsidR="009D7264" w:rsidRDefault="009D7264" w:rsidP="00B50CA6">
            <w:pPr>
              <w:rPr>
                <w:rFonts w:ascii="Times New Roman" w:hAnsi="Times New Roman" w:cs="Times New Roman"/>
              </w:rPr>
            </w:pPr>
            <w:r>
              <w:rPr>
                <w:rFonts w:ascii="Times New Roman" w:hAnsi="Times New Roman" w:cs="Times New Roman"/>
              </w:rPr>
              <w:t>CM-3</w:t>
            </w:r>
            <w:r w:rsidR="00C93EA8">
              <w:rPr>
                <w:rFonts w:ascii="Times New Roman" w:hAnsi="Times New Roman" w:cs="Times New Roman"/>
              </w:rPr>
              <w:t>7</w:t>
            </w:r>
          </w:p>
          <w:p w:rsidR="009D7264" w:rsidRDefault="009D7264" w:rsidP="00B50CA6">
            <w:pPr>
              <w:rPr>
                <w:rFonts w:ascii="Times New Roman" w:hAnsi="Times New Roman" w:cs="Times New Roman"/>
              </w:rPr>
            </w:pPr>
          </w:p>
        </w:tc>
        <w:tc>
          <w:tcPr>
            <w:tcW w:w="6351" w:type="dxa"/>
          </w:tcPr>
          <w:p w:rsidR="009D7264" w:rsidRPr="00A80524" w:rsidRDefault="009D7264">
            <w:pPr>
              <w:rPr>
                <w:rFonts w:ascii="Times New Roman" w:hAnsi="Times New Roman" w:cs="Times New Roman"/>
                <w:color w:val="000000"/>
              </w:rPr>
            </w:pPr>
            <w:r>
              <w:rPr>
                <w:rFonts w:ascii="Times New Roman" w:hAnsi="Times New Roman" w:cs="Times New Roman"/>
                <w:color w:val="000000"/>
              </w:rPr>
              <w:t>Policies and Procedures (New drafts and any changes to the most recent printed and electronic versions of the Provider procedures and policies which affect the process by which Enrollees receive care (relating to both medical health and Behavioral Health, if separate) for prior review and approval</w:t>
            </w:r>
          </w:p>
        </w:tc>
        <w:tc>
          <w:tcPr>
            <w:tcW w:w="1519" w:type="dxa"/>
          </w:tcPr>
          <w:p w:rsidR="009D7264" w:rsidRDefault="009D7264" w:rsidP="00CC5A8E">
            <w:pPr>
              <w:jc w:val="center"/>
              <w:rPr>
                <w:rFonts w:ascii="Times New Roman" w:hAnsi="Times New Roman" w:cs="Times New Roman"/>
              </w:rPr>
            </w:pPr>
            <w:r>
              <w:rPr>
                <w:rFonts w:ascii="Times New Roman" w:hAnsi="Times New Roman" w:cs="Times New Roman"/>
              </w:rPr>
              <w:t>Ad-Hoc</w:t>
            </w:r>
          </w:p>
        </w:tc>
      </w:tr>
      <w:tr w:rsidR="00F01B29" w:rsidRPr="001D7366" w:rsidTr="00F326DC">
        <w:trPr>
          <w:cantSplit/>
        </w:trPr>
        <w:tc>
          <w:tcPr>
            <w:tcW w:w="1418" w:type="dxa"/>
          </w:tcPr>
          <w:p w:rsidR="00F01B29" w:rsidRDefault="00F01B29" w:rsidP="00B50CA6">
            <w:pPr>
              <w:rPr>
                <w:rFonts w:ascii="Times New Roman" w:hAnsi="Times New Roman" w:cs="Times New Roman"/>
              </w:rPr>
            </w:pPr>
            <w:r>
              <w:rPr>
                <w:rFonts w:ascii="Times New Roman" w:hAnsi="Times New Roman" w:cs="Times New Roman"/>
              </w:rPr>
              <w:t>CM-38</w:t>
            </w:r>
          </w:p>
        </w:tc>
        <w:tc>
          <w:tcPr>
            <w:tcW w:w="6351" w:type="dxa"/>
          </w:tcPr>
          <w:p w:rsidR="00F01B29" w:rsidRDefault="00F01B29" w:rsidP="00D47759">
            <w:pPr>
              <w:rPr>
                <w:rFonts w:ascii="Times New Roman" w:hAnsi="Times New Roman" w:cs="Times New Roman"/>
                <w:color w:val="000000"/>
              </w:rPr>
            </w:pPr>
            <w:r>
              <w:rPr>
                <w:rFonts w:ascii="Times New Roman" w:hAnsi="Times New Roman" w:cs="Times New Roman"/>
                <w:sz w:val="24"/>
                <w:szCs w:val="24"/>
              </w:rPr>
              <w:t>Enrollees e</w:t>
            </w:r>
            <w:r w:rsidRPr="00F01B29">
              <w:rPr>
                <w:rFonts w:ascii="Times New Roman" w:hAnsi="Times New Roman" w:cs="Times New Roman"/>
                <w:sz w:val="24"/>
                <w:szCs w:val="24"/>
              </w:rPr>
              <w:t xml:space="preserve">nrolled </w:t>
            </w:r>
            <w:r w:rsidR="00BA4286">
              <w:rPr>
                <w:rFonts w:ascii="Times New Roman" w:hAnsi="Times New Roman" w:cs="Times New Roman"/>
                <w:sz w:val="24"/>
                <w:szCs w:val="24"/>
              </w:rPr>
              <w:t xml:space="preserve">in </w:t>
            </w:r>
            <w:r w:rsidR="00D47759">
              <w:rPr>
                <w:rFonts w:ascii="Times New Roman" w:hAnsi="Times New Roman" w:cs="Times New Roman"/>
                <w:sz w:val="24"/>
                <w:szCs w:val="24"/>
              </w:rPr>
              <w:t>the</w:t>
            </w:r>
            <w:r w:rsidR="001601F6" w:rsidRPr="00F01B29">
              <w:rPr>
                <w:rFonts w:ascii="Times New Roman" w:hAnsi="Times New Roman" w:cs="Times New Roman"/>
                <w:sz w:val="24"/>
                <w:szCs w:val="24"/>
              </w:rPr>
              <w:t xml:space="preserve"> </w:t>
            </w:r>
            <w:r w:rsidRPr="00F01B29">
              <w:rPr>
                <w:rFonts w:ascii="Times New Roman" w:hAnsi="Times New Roman" w:cs="Times New Roman"/>
                <w:sz w:val="24"/>
                <w:szCs w:val="24"/>
              </w:rPr>
              <w:t>Controlled Substance Management Pr</w:t>
            </w:r>
            <w:r>
              <w:rPr>
                <w:rFonts w:ascii="Times New Roman" w:hAnsi="Times New Roman" w:cs="Times New Roman"/>
                <w:sz w:val="24"/>
                <w:szCs w:val="24"/>
              </w:rPr>
              <w:t>ogram upon date of termination.</w:t>
            </w:r>
          </w:p>
        </w:tc>
        <w:tc>
          <w:tcPr>
            <w:tcW w:w="1519" w:type="dxa"/>
          </w:tcPr>
          <w:p w:rsidR="00F01B29" w:rsidRDefault="00EA5761" w:rsidP="00CC5A8E">
            <w:pPr>
              <w:jc w:val="center"/>
              <w:rPr>
                <w:rFonts w:ascii="Times New Roman" w:hAnsi="Times New Roman" w:cs="Times New Roman"/>
              </w:rPr>
            </w:pPr>
            <w:r>
              <w:rPr>
                <w:rFonts w:ascii="Times New Roman" w:hAnsi="Times New Roman" w:cs="Times New Roman"/>
              </w:rPr>
              <w:t>Monthly</w:t>
            </w:r>
          </w:p>
        </w:tc>
      </w:tr>
      <w:tr w:rsidR="00BA4286" w:rsidRPr="001D7366" w:rsidTr="00F326DC">
        <w:trPr>
          <w:cantSplit/>
        </w:trPr>
        <w:tc>
          <w:tcPr>
            <w:tcW w:w="1418" w:type="dxa"/>
          </w:tcPr>
          <w:p w:rsidR="00BA4286" w:rsidRDefault="00BA4286" w:rsidP="00B50CA6">
            <w:pPr>
              <w:rPr>
                <w:rFonts w:ascii="Times New Roman" w:hAnsi="Times New Roman" w:cs="Times New Roman"/>
              </w:rPr>
            </w:pPr>
            <w:r>
              <w:rPr>
                <w:rFonts w:ascii="Times New Roman" w:hAnsi="Times New Roman" w:cs="Times New Roman"/>
              </w:rPr>
              <w:t>CM-39</w:t>
            </w:r>
          </w:p>
        </w:tc>
        <w:tc>
          <w:tcPr>
            <w:tcW w:w="6351" w:type="dxa"/>
          </w:tcPr>
          <w:p w:rsidR="00BA4286" w:rsidRDefault="00BA4286" w:rsidP="00F01B29">
            <w:pPr>
              <w:rPr>
                <w:rFonts w:ascii="Times New Roman" w:hAnsi="Times New Roman" w:cs="Times New Roman"/>
                <w:sz w:val="24"/>
                <w:szCs w:val="24"/>
              </w:rPr>
            </w:pPr>
            <w:r>
              <w:rPr>
                <w:rFonts w:ascii="Times New Roman" w:hAnsi="Times New Roman" w:cs="Times New Roman"/>
                <w:sz w:val="24"/>
                <w:szCs w:val="24"/>
              </w:rPr>
              <w:t>PCP/Enrollee assignment report</w:t>
            </w:r>
          </w:p>
        </w:tc>
        <w:tc>
          <w:tcPr>
            <w:tcW w:w="1519" w:type="dxa"/>
          </w:tcPr>
          <w:p w:rsidR="00BA4286" w:rsidRDefault="0012669C" w:rsidP="00BA4286">
            <w:pPr>
              <w:jc w:val="center"/>
              <w:rPr>
                <w:rFonts w:ascii="Times New Roman" w:hAnsi="Times New Roman" w:cs="Times New Roman"/>
              </w:rPr>
            </w:pPr>
            <w:r>
              <w:rPr>
                <w:rFonts w:ascii="Times New Roman" w:hAnsi="Times New Roman" w:cs="Times New Roman"/>
              </w:rPr>
              <w:t>Monthly</w:t>
            </w:r>
          </w:p>
        </w:tc>
      </w:tr>
      <w:tr w:rsidR="00BA4286" w:rsidRPr="001D7366" w:rsidTr="00F326DC">
        <w:trPr>
          <w:cantSplit/>
        </w:trPr>
        <w:tc>
          <w:tcPr>
            <w:tcW w:w="1418" w:type="dxa"/>
          </w:tcPr>
          <w:p w:rsidR="00BA4286" w:rsidRDefault="00BA4286" w:rsidP="00B50CA6">
            <w:pPr>
              <w:rPr>
                <w:rFonts w:ascii="Times New Roman" w:hAnsi="Times New Roman" w:cs="Times New Roman"/>
              </w:rPr>
            </w:pPr>
            <w:r>
              <w:rPr>
                <w:rFonts w:ascii="Times New Roman" w:hAnsi="Times New Roman" w:cs="Times New Roman"/>
              </w:rPr>
              <w:t>CM-40</w:t>
            </w:r>
          </w:p>
        </w:tc>
        <w:tc>
          <w:tcPr>
            <w:tcW w:w="6351" w:type="dxa"/>
          </w:tcPr>
          <w:p w:rsidR="00BA4286" w:rsidRDefault="00BA4286" w:rsidP="00F01B29">
            <w:pPr>
              <w:rPr>
                <w:rFonts w:ascii="Times New Roman" w:hAnsi="Times New Roman" w:cs="Times New Roman"/>
                <w:sz w:val="24"/>
                <w:szCs w:val="24"/>
              </w:rPr>
            </w:pPr>
            <w:r>
              <w:rPr>
                <w:rFonts w:ascii="Times New Roman" w:hAnsi="Times New Roman" w:cs="Times New Roman"/>
                <w:sz w:val="24"/>
                <w:szCs w:val="24"/>
              </w:rPr>
              <w:t>PCP/Enrollee assignment report</w:t>
            </w:r>
          </w:p>
        </w:tc>
        <w:tc>
          <w:tcPr>
            <w:tcW w:w="1519" w:type="dxa"/>
          </w:tcPr>
          <w:p w:rsidR="00BA4286" w:rsidRDefault="00BA4286" w:rsidP="00CC5A8E">
            <w:pPr>
              <w:jc w:val="center"/>
              <w:rPr>
                <w:rFonts w:ascii="Times New Roman" w:hAnsi="Times New Roman" w:cs="Times New Roman"/>
              </w:rPr>
            </w:pPr>
            <w:r>
              <w:rPr>
                <w:rFonts w:ascii="Times New Roman" w:hAnsi="Times New Roman" w:cs="Times New Roman"/>
              </w:rPr>
              <w:t>Ad-hoc</w:t>
            </w:r>
          </w:p>
        </w:tc>
      </w:tr>
      <w:tr w:rsidR="00BF1A72" w:rsidRPr="001D7366" w:rsidTr="00F326DC">
        <w:trPr>
          <w:cantSplit/>
        </w:trPr>
        <w:tc>
          <w:tcPr>
            <w:tcW w:w="1418" w:type="dxa"/>
          </w:tcPr>
          <w:p w:rsidR="00BF1A72" w:rsidRDefault="00BF1A72" w:rsidP="00B50CA6">
            <w:pPr>
              <w:rPr>
                <w:rFonts w:ascii="Times New Roman" w:hAnsi="Times New Roman" w:cs="Times New Roman"/>
              </w:rPr>
            </w:pPr>
            <w:r>
              <w:rPr>
                <w:rFonts w:ascii="Times New Roman" w:hAnsi="Times New Roman" w:cs="Times New Roman"/>
              </w:rPr>
              <w:t>CM-41</w:t>
            </w:r>
          </w:p>
        </w:tc>
        <w:tc>
          <w:tcPr>
            <w:tcW w:w="6351" w:type="dxa"/>
          </w:tcPr>
          <w:p w:rsidR="00BF1A72" w:rsidRDefault="00BF1A72" w:rsidP="00F01B29">
            <w:pPr>
              <w:rPr>
                <w:rFonts w:ascii="Times New Roman" w:hAnsi="Times New Roman" w:cs="Times New Roman"/>
                <w:sz w:val="24"/>
                <w:szCs w:val="24"/>
              </w:rPr>
            </w:pPr>
            <w:r>
              <w:rPr>
                <w:rFonts w:ascii="Times New Roman" w:hAnsi="Times New Roman" w:cs="Times New Roman"/>
                <w:sz w:val="24"/>
                <w:szCs w:val="24"/>
              </w:rPr>
              <w:t>Excluded Provider Monitoring Report</w:t>
            </w:r>
          </w:p>
        </w:tc>
        <w:tc>
          <w:tcPr>
            <w:tcW w:w="1519" w:type="dxa"/>
          </w:tcPr>
          <w:p w:rsidR="00BF1A72" w:rsidRDefault="00BF1A72" w:rsidP="00CC5A8E">
            <w:pPr>
              <w:jc w:val="center"/>
              <w:rPr>
                <w:rFonts w:ascii="Times New Roman" w:hAnsi="Times New Roman" w:cs="Times New Roman"/>
              </w:rPr>
            </w:pPr>
            <w:r>
              <w:rPr>
                <w:rFonts w:ascii="Times New Roman" w:hAnsi="Times New Roman" w:cs="Times New Roman"/>
              </w:rPr>
              <w:t>Monthly</w:t>
            </w:r>
          </w:p>
        </w:tc>
      </w:tr>
      <w:tr w:rsidR="00AB44B1" w:rsidRPr="001D7366" w:rsidTr="00F326DC">
        <w:trPr>
          <w:cantSplit/>
        </w:trPr>
        <w:tc>
          <w:tcPr>
            <w:tcW w:w="1418" w:type="dxa"/>
          </w:tcPr>
          <w:p w:rsidR="00AB44B1" w:rsidRDefault="00AB44B1" w:rsidP="00B50CA6">
            <w:pPr>
              <w:rPr>
                <w:rFonts w:ascii="Times New Roman" w:hAnsi="Times New Roman" w:cs="Times New Roman"/>
              </w:rPr>
            </w:pPr>
            <w:r>
              <w:rPr>
                <w:rFonts w:ascii="Times New Roman" w:hAnsi="Times New Roman" w:cs="Times New Roman"/>
              </w:rPr>
              <w:t>CM-42</w:t>
            </w:r>
          </w:p>
        </w:tc>
        <w:tc>
          <w:tcPr>
            <w:tcW w:w="6351" w:type="dxa"/>
          </w:tcPr>
          <w:p w:rsidR="00AB44B1" w:rsidRDefault="00AB44B1" w:rsidP="00F01B29">
            <w:pPr>
              <w:rPr>
                <w:rFonts w:ascii="Times New Roman" w:hAnsi="Times New Roman" w:cs="Times New Roman"/>
                <w:sz w:val="24"/>
                <w:szCs w:val="24"/>
              </w:rPr>
            </w:pPr>
            <w:r>
              <w:rPr>
                <w:rFonts w:ascii="Times New Roman" w:hAnsi="Times New Roman" w:cs="Times New Roman"/>
                <w:sz w:val="24"/>
                <w:szCs w:val="24"/>
              </w:rPr>
              <w:t>Utilization Management Reports</w:t>
            </w:r>
          </w:p>
        </w:tc>
        <w:tc>
          <w:tcPr>
            <w:tcW w:w="1519" w:type="dxa"/>
          </w:tcPr>
          <w:p w:rsidR="00AB44B1" w:rsidRDefault="00AB44B1" w:rsidP="00CC5A8E">
            <w:pPr>
              <w:jc w:val="center"/>
              <w:rPr>
                <w:rFonts w:ascii="Times New Roman" w:hAnsi="Times New Roman" w:cs="Times New Roman"/>
              </w:rPr>
            </w:pPr>
            <w:r>
              <w:rPr>
                <w:rFonts w:ascii="Times New Roman" w:hAnsi="Times New Roman" w:cs="Times New Roman"/>
              </w:rPr>
              <w:t>TBD</w:t>
            </w:r>
          </w:p>
        </w:tc>
      </w:tr>
      <w:tr w:rsidR="00EC1373" w:rsidRPr="001D7366" w:rsidTr="00725630">
        <w:tc>
          <w:tcPr>
            <w:tcW w:w="1418" w:type="dxa"/>
          </w:tcPr>
          <w:p w:rsidR="00EC1373" w:rsidRDefault="00EC1373" w:rsidP="00725630">
            <w:pPr>
              <w:rPr>
                <w:rFonts w:ascii="Times New Roman" w:hAnsi="Times New Roman" w:cs="Times New Roman"/>
              </w:rPr>
            </w:pPr>
            <w:r>
              <w:rPr>
                <w:rFonts w:ascii="Times New Roman" w:hAnsi="Times New Roman" w:cs="Times New Roman"/>
              </w:rPr>
              <w:t>CM-43</w:t>
            </w:r>
          </w:p>
        </w:tc>
        <w:tc>
          <w:tcPr>
            <w:tcW w:w="6351" w:type="dxa"/>
          </w:tcPr>
          <w:p w:rsidR="00EC1373" w:rsidRDefault="00EC1373" w:rsidP="00725630">
            <w:pPr>
              <w:rPr>
                <w:rFonts w:ascii="Times New Roman" w:hAnsi="Times New Roman" w:cs="Times New Roman"/>
                <w:sz w:val="24"/>
                <w:szCs w:val="24"/>
              </w:rPr>
            </w:pPr>
            <w:r>
              <w:rPr>
                <w:rFonts w:ascii="Times New Roman" w:hAnsi="Times New Roman" w:cs="Times New Roman"/>
              </w:rPr>
              <w:t>Holiday Closures and Other Contractor Office Closures. (The Contractor shall also include Behavioral Health subcontractor information, if applicable).</w:t>
            </w:r>
          </w:p>
        </w:tc>
        <w:tc>
          <w:tcPr>
            <w:tcW w:w="1519" w:type="dxa"/>
          </w:tcPr>
          <w:p w:rsidR="00EC1373" w:rsidRDefault="00EC1373" w:rsidP="00725630">
            <w:pPr>
              <w:jc w:val="center"/>
              <w:rPr>
                <w:rFonts w:ascii="Times New Roman" w:hAnsi="Times New Roman" w:cs="Times New Roman"/>
              </w:rPr>
            </w:pPr>
            <w:r>
              <w:rPr>
                <w:rFonts w:ascii="Times New Roman" w:hAnsi="Times New Roman" w:cs="Times New Roman"/>
              </w:rPr>
              <w:t>Annual and Ad Hoc</w:t>
            </w:r>
          </w:p>
        </w:tc>
      </w:tr>
      <w:tr w:rsidR="00B472DD" w:rsidRPr="001D7366" w:rsidTr="00F326DC">
        <w:trPr>
          <w:cantSplit/>
        </w:trPr>
        <w:tc>
          <w:tcPr>
            <w:tcW w:w="1418" w:type="dxa"/>
          </w:tcPr>
          <w:p w:rsidR="00B472DD" w:rsidRDefault="00B472DD" w:rsidP="00B50CA6">
            <w:pPr>
              <w:rPr>
                <w:rFonts w:ascii="Times New Roman" w:hAnsi="Times New Roman" w:cs="Times New Roman"/>
              </w:rPr>
            </w:pPr>
            <w:r>
              <w:rPr>
                <w:rFonts w:ascii="Times New Roman" w:hAnsi="Times New Roman" w:cs="Times New Roman"/>
              </w:rPr>
              <w:t>CM-4</w:t>
            </w:r>
            <w:r w:rsidR="00EC1373">
              <w:rPr>
                <w:rFonts w:ascii="Times New Roman" w:hAnsi="Times New Roman" w:cs="Times New Roman"/>
              </w:rPr>
              <w:t>4</w:t>
            </w:r>
          </w:p>
        </w:tc>
        <w:tc>
          <w:tcPr>
            <w:tcW w:w="6351" w:type="dxa"/>
          </w:tcPr>
          <w:p w:rsidR="00B472DD" w:rsidRDefault="00B472DD" w:rsidP="00F01B29">
            <w:pPr>
              <w:rPr>
                <w:rFonts w:ascii="Times New Roman" w:hAnsi="Times New Roman" w:cs="Times New Roman"/>
                <w:sz w:val="24"/>
                <w:szCs w:val="24"/>
              </w:rPr>
            </w:pPr>
            <w:r>
              <w:rPr>
                <w:rFonts w:ascii="Times New Roman" w:hAnsi="Times New Roman" w:cs="Times New Roman"/>
                <w:sz w:val="24"/>
                <w:szCs w:val="24"/>
              </w:rPr>
              <w:t>Strategy-related Reports</w:t>
            </w:r>
          </w:p>
        </w:tc>
        <w:tc>
          <w:tcPr>
            <w:tcW w:w="1519" w:type="dxa"/>
          </w:tcPr>
          <w:p w:rsidR="00B472DD" w:rsidRDefault="00B472DD" w:rsidP="00CC5A8E">
            <w:pPr>
              <w:jc w:val="center"/>
              <w:rPr>
                <w:rFonts w:ascii="Times New Roman" w:hAnsi="Times New Roman" w:cs="Times New Roman"/>
              </w:rPr>
            </w:pPr>
            <w:r>
              <w:rPr>
                <w:rFonts w:ascii="Times New Roman" w:hAnsi="Times New Roman" w:cs="Times New Roman"/>
              </w:rPr>
              <w:t>Ad Hoc</w:t>
            </w:r>
          </w:p>
        </w:tc>
      </w:tr>
      <w:tr w:rsidR="00B472DD" w:rsidRPr="001D7366" w:rsidTr="00F326DC">
        <w:trPr>
          <w:cantSplit/>
        </w:trPr>
        <w:tc>
          <w:tcPr>
            <w:tcW w:w="1418" w:type="dxa"/>
          </w:tcPr>
          <w:p w:rsidR="00B472DD" w:rsidRDefault="00B472DD" w:rsidP="00B50CA6">
            <w:pPr>
              <w:rPr>
                <w:rFonts w:ascii="Times New Roman" w:hAnsi="Times New Roman" w:cs="Times New Roman"/>
              </w:rPr>
            </w:pPr>
            <w:r>
              <w:rPr>
                <w:rFonts w:ascii="Times New Roman" w:hAnsi="Times New Roman" w:cs="Times New Roman"/>
              </w:rPr>
              <w:t>CM-4</w:t>
            </w:r>
            <w:r w:rsidR="00EC1373">
              <w:rPr>
                <w:rFonts w:ascii="Times New Roman" w:hAnsi="Times New Roman" w:cs="Times New Roman"/>
              </w:rPr>
              <w:t>5</w:t>
            </w:r>
          </w:p>
        </w:tc>
        <w:tc>
          <w:tcPr>
            <w:tcW w:w="6351" w:type="dxa"/>
          </w:tcPr>
          <w:p w:rsidR="00B472DD" w:rsidRDefault="00B472DD" w:rsidP="00F01B29">
            <w:pPr>
              <w:rPr>
                <w:rFonts w:ascii="Times New Roman" w:hAnsi="Times New Roman" w:cs="Times New Roman"/>
                <w:sz w:val="24"/>
                <w:szCs w:val="24"/>
              </w:rPr>
            </w:pPr>
            <w:r>
              <w:rPr>
                <w:rFonts w:ascii="Times New Roman" w:hAnsi="Times New Roman" w:cs="Times New Roman"/>
                <w:sz w:val="24"/>
                <w:szCs w:val="24"/>
              </w:rPr>
              <w:t>Comprehensive Assessment Report</w:t>
            </w:r>
          </w:p>
        </w:tc>
        <w:tc>
          <w:tcPr>
            <w:tcW w:w="1519" w:type="dxa"/>
          </w:tcPr>
          <w:p w:rsidR="00B472DD" w:rsidRDefault="00B472DD" w:rsidP="00CC5A8E">
            <w:pPr>
              <w:jc w:val="center"/>
              <w:rPr>
                <w:rFonts w:ascii="Times New Roman" w:hAnsi="Times New Roman" w:cs="Times New Roman"/>
              </w:rPr>
            </w:pPr>
            <w:r>
              <w:rPr>
                <w:rFonts w:ascii="Times New Roman" w:hAnsi="Times New Roman" w:cs="Times New Roman"/>
              </w:rPr>
              <w:t>Monthly</w:t>
            </w:r>
          </w:p>
        </w:tc>
      </w:tr>
    </w:tbl>
    <w:p w:rsidR="00234FC8" w:rsidRDefault="00234FC8">
      <w:pPr>
        <w:rPr>
          <w:rFonts w:ascii="Times New Roman" w:hAnsi="Times New Roman" w:cs="Times New Roman"/>
        </w:rPr>
      </w:pPr>
    </w:p>
    <w:p w:rsidR="00234FC8" w:rsidRDefault="00234FC8">
      <w:pPr>
        <w:widowControl/>
        <w:rPr>
          <w:rFonts w:ascii="Times New Roman" w:hAnsi="Times New Roman" w:cs="Times New Roman"/>
        </w:rPr>
      </w:pPr>
      <w:r>
        <w:rPr>
          <w:rFonts w:ascii="Times New Roman" w:hAnsi="Times New Roman" w:cs="Times New Roman"/>
        </w:rPr>
        <w:br w:type="page"/>
      </w:r>
    </w:p>
    <w:p w:rsidR="00527070" w:rsidRDefault="00527070">
      <w:pPr>
        <w:rPr>
          <w:rFonts w:ascii="Times New Roman" w:hAnsi="Times New Roman" w:cs="Times New Roman"/>
        </w:rPr>
      </w:pPr>
      <w:r>
        <w:rPr>
          <w:rFonts w:ascii="Times New Roman" w:hAnsi="Times New Roman" w:cs="Times New Roman"/>
        </w:rPr>
        <w:lastRenderedPageBreak/>
        <w:t>C. Quality Reporting</w:t>
      </w:r>
    </w:p>
    <w:p w:rsidR="00527070" w:rsidRDefault="00527070">
      <w:pPr>
        <w:rPr>
          <w:rFonts w:ascii="Times New Roman" w:hAnsi="Times New Roman" w:cs="Times New Roman"/>
        </w:rPr>
      </w:pPr>
    </w:p>
    <w:tbl>
      <w:tblPr>
        <w:tblStyle w:val="TableGrid"/>
        <w:tblW w:w="9288" w:type="dxa"/>
        <w:tblLook w:val="04A0" w:firstRow="1" w:lastRow="0" w:firstColumn="1" w:lastColumn="0" w:noHBand="0" w:noVBand="1"/>
      </w:tblPr>
      <w:tblGrid>
        <w:gridCol w:w="1188"/>
        <w:gridCol w:w="6570"/>
        <w:gridCol w:w="1530"/>
      </w:tblGrid>
      <w:tr w:rsidR="00527070" w:rsidRPr="00362CBD" w:rsidTr="00362CBD">
        <w:trPr>
          <w:tblHeader/>
        </w:trPr>
        <w:tc>
          <w:tcPr>
            <w:tcW w:w="1188" w:type="dxa"/>
            <w:shd w:val="clear" w:color="auto" w:fill="DAEEF3" w:themeFill="accent5" w:themeFillTint="33"/>
          </w:tcPr>
          <w:p w:rsidR="00527070" w:rsidRPr="00362CBD" w:rsidRDefault="006D5AA3" w:rsidP="00372CFF">
            <w:pPr>
              <w:jc w:val="center"/>
              <w:rPr>
                <w:rFonts w:ascii="Times New Roman" w:hAnsi="Times New Roman" w:cs="Times New Roman"/>
                <w:b/>
              </w:rPr>
            </w:pPr>
            <w:r>
              <w:rPr>
                <w:rFonts w:ascii="Times New Roman" w:hAnsi="Times New Roman" w:cs="Times New Roman"/>
                <w:b/>
              </w:rPr>
              <w:t>ACO</w:t>
            </w:r>
            <w:r w:rsidRPr="00362CBD">
              <w:rPr>
                <w:rFonts w:ascii="Times New Roman" w:hAnsi="Times New Roman" w:cs="Times New Roman"/>
                <w:b/>
              </w:rPr>
              <w:t xml:space="preserve"> </w:t>
            </w:r>
            <w:r w:rsidR="00527070" w:rsidRPr="00362CBD">
              <w:rPr>
                <w:rFonts w:ascii="Times New Roman" w:hAnsi="Times New Roman" w:cs="Times New Roman"/>
                <w:b/>
              </w:rPr>
              <w:t>Contract Exhibit Number</w:t>
            </w:r>
          </w:p>
        </w:tc>
        <w:tc>
          <w:tcPr>
            <w:tcW w:w="6570" w:type="dxa"/>
            <w:shd w:val="clear" w:color="auto" w:fill="DAEEF3" w:themeFill="accent5" w:themeFillTint="33"/>
          </w:tcPr>
          <w:p w:rsidR="00527070" w:rsidRPr="00362CBD" w:rsidRDefault="00527070" w:rsidP="00372CFF">
            <w:pPr>
              <w:jc w:val="center"/>
              <w:rPr>
                <w:rFonts w:ascii="Times New Roman" w:hAnsi="Times New Roman" w:cs="Times New Roman"/>
                <w:b/>
              </w:rPr>
            </w:pPr>
            <w:r w:rsidRPr="00362CBD">
              <w:rPr>
                <w:rFonts w:ascii="Times New Roman" w:hAnsi="Times New Roman" w:cs="Times New Roman"/>
                <w:b/>
              </w:rPr>
              <w:t>Name of Report</w:t>
            </w:r>
          </w:p>
        </w:tc>
        <w:tc>
          <w:tcPr>
            <w:tcW w:w="1530" w:type="dxa"/>
            <w:shd w:val="clear" w:color="auto" w:fill="DAEEF3" w:themeFill="accent5" w:themeFillTint="33"/>
          </w:tcPr>
          <w:p w:rsidR="00527070" w:rsidRPr="00362CBD" w:rsidRDefault="00527070" w:rsidP="00372CFF">
            <w:pPr>
              <w:jc w:val="center"/>
              <w:rPr>
                <w:rFonts w:ascii="Times New Roman" w:hAnsi="Times New Roman" w:cs="Times New Roman"/>
                <w:b/>
              </w:rPr>
            </w:pPr>
            <w:r w:rsidRPr="00362CBD">
              <w:rPr>
                <w:rFonts w:ascii="Times New Roman" w:hAnsi="Times New Roman" w:cs="Times New Roman"/>
                <w:b/>
              </w:rPr>
              <w:t>Deliverable Frequency</w:t>
            </w:r>
          </w:p>
        </w:tc>
      </w:tr>
      <w:tr w:rsidR="00527070" w:rsidTr="00372CFF">
        <w:trPr>
          <w:tblHeader/>
        </w:trPr>
        <w:tc>
          <w:tcPr>
            <w:tcW w:w="1188" w:type="dxa"/>
          </w:tcPr>
          <w:p w:rsidR="00527070" w:rsidRPr="00527070" w:rsidRDefault="00527070" w:rsidP="001256BB">
            <w:pPr>
              <w:rPr>
                <w:rFonts w:ascii="Times New Roman" w:hAnsi="Times New Roman" w:cs="Times New Roman"/>
              </w:rPr>
            </w:pPr>
            <w:r>
              <w:rPr>
                <w:rFonts w:ascii="Times New Roman" w:hAnsi="Times New Roman" w:cs="Times New Roman"/>
              </w:rPr>
              <w:t>Q-1</w:t>
            </w:r>
          </w:p>
        </w:tc>
        <w:tc>
          <w:tcPr>
            <w:tcW w:w="6570" w:type="dxa"/>
          </w:tcPr>
          <w:p w:rsidR="00527070" w:rsidRPr="00527070" w:rsidRDefault="00527070" w:rsidP="00F1143C">
            <w:pPr>
              <w:rPr>
                <w:rFonts w:ascii="Times New Roman" w:hAnsi="Times New Roman" w:cs="Times New Roman"/>
                <w:color w:val="000000"/>
              </w:rPr>
            </w:pPr>
            <w:r w:rsidRPr="00527070">
              <w:rPr>
                <w:rFonts w:ascii="Times New Roman" w:hAnsi="Times New Roman" w:cs="Times New Roman"/>
                <w:color w:val="000000"/>
              </w:rPr>
              <w:t>Quality Improvement Goals</w:t>
            </w:r>
            <w:r>
              <w:rPr>
                <w:rFonts w:ascii="Times New Roman" w:hAnsi="Times New Roman" w:cs="Times New Roman"/>
                <w:color w:val="000000"/>
              </w:rPr>
              <w:t xml:space="preserve"> (Appendix B)</w:t>
            </w:r>
            <w:r w:rsidR="00234FC8">
              <w:rPr>
                <w:rFonts w:ascii="Times New Roman" w:hAnsi="Times New Roman" w:cs="Times New Roman"/>
                <w:color w:val="000000"/>
              </w:rPr>
              <w:t xml:space="preserve"> (Includes</w:t>
            </w:r>
            <w:r w:rsidR="00E3517B">
              <w:rPr>
                <w:rFonts w:ascii="Times New Roman" w:hAnsi="Times New Roman" w:cs="Times New Roman"/>
                <w:color w:val="000000"/>
              </w:rPr>
              <w:t xml:space="preserve"> QM/QI Work</w:t>
            </w:r>
            <w:r w:rsidR="008737E8">
              <w:rPr>
                <w:rFonts w:ascii="Times New Roman" w:hAnsi="Times New Roman" w:cs="Times New Roman"/>
                <w:color w:val="000000"/>
              </w:rPr>
              <w:t xml:space="preserve"> </w:t>
            </w:r>
            <w:r w:rsidR="00E3517B">
              <w:rPr>
                <w:rFonts w:ascii="Times New Roman" w:hAnsi="Times New Roman" w:cs="Times New Roman"/>
                <w:color w:val="000000"/>
              </w:rPr>
              <w:t>plan and Summary L</w:t>
            </w:r>
            <w:r w:rsidR="00234FC8">
              <w:rPr>
                <w:rFonts w:ascii="Times New Roman" w:hAnsi="Times New Roman" w:cs="Times New Roman"/>
                <w:color w:val="000000"/>
              </w:rPr>
              <w:t xml:space="preserve">ist of </w:t>
            </w:r>
            <w:r w:rsidR="00E3517B">
              <w:rPr>
                <w:rFonts w:ascii="Times New Roman" w:hAnsi="Times New Roman" w:cs="Times New Roman"/>
                <w:color w:val="000000"/>
              </w:rPr>
              <w:t>Enrollees with No Service U</w:t>
            </w:r>
            <w:r w:rsidR="00234FC8">
              <w:rPr>
                <w:rFonts w:ascii="Times New Roman" w:hAnsi="Times New Roman" w:cs="Times New Roman"/>
                <w:color w:val="000000"/>
              </w:rPr>
              <w:t>tilization)</w:t>
            </w:r>
          </w:p>
        </w:tc>
        <w:tc>
          <w:tcPr>
            <w:tcW w:w="1530" w:type="dxa"/>
          </w:tcPr>
          <w:p w:rsidR="00527070" w:rsidRPr="00527070" w:rsidRDefault="00527070" w:rsidP="00372CFF">
            <w:pPr>
              <w:jc w:val="center"/>
              <w:rPr>
                <w:rFonts w:ascii="Times New Roman" w:hAnsi="Times New Roman" w:cs="Times New Roman"/>
              </w:rPr>
            </w:pPr>
            <w:r>
              <w:rPr>
                <w:rFonts w:ascii="Times New Roman" w:hAnsi="Times New Roman" w:cs="Times New Roman"/>
              </w:rPr>
              <w:t>Appendix B Reporting Timeline</w:t>
            </w:r>
          </w:p>
        </w:tc>
      </w:tr>
      <w:tr w:rsidR="00527070" w:rsidTr="00372CFF">
        <w:trPr>
          <w:tblHeader/>
        </w:trPr>
        <w:tc>
          <w:tcPr>
            <w:tcW w:w="1188" w:type="dxa"/>
          </w:tcPr>
          <w:p w:rsidR="00527070" w:rsidRDefault="00527070" w:rsidP="001256BB">
            <w:pPr>
              <w:rPr>
                <w:rFonts w:ascii="Times New Roman" w:hAnsi="Times New Roman" w:cs="Times New Roman"/>
              </w:rPr>
            </w:pPr>
            <w:r>
              <w:rPr>
                <w:rFonts w:ascii="Times New Roman" w:hAnsi="Times New Roman" w:cs="Times New Roman"/>
              </w:rPr>
              <w:t>Q-2</w:t>
            </w:r>
          </w:p>
          <w:p w:rsidR="00652E3E" w:rsidRPr="00652E3E" w:rsidRDefault="00652E3E" w:rsidP="001256BB">
            <w:pPr>
              <w:rPr>
                <w:rFonts w:ascii="Times New Roman" w:hAnsi="Times New Roman" w:cs="Times New Roman"/>
                <w:i/>
              </w:rPr>
            </w:pPr>
          </w:p>
        </w:tc>
        <w:tc>
          <w:tcPr>
            <w:tcW w:w="6570" w:type="dxa"/>
          </w:tcPr>
          <w:p w:rsidR="00527070" w:rsidRPr="00527070" w:rsidRDefault="00527070">
            <w:pPr>
              <w:rPr>
                <w:rFonts w:ascii="Times New Roman" w:hAnsi="Times New Roman" w:cs="Times New Roman"/>
                <w:color w:val="000000"/>
              </w:rPr>
            </w:pPr>
            <w:r w:rsidRPr="00527070">
              <w:rPr>
                <w:rFonts w:ascii="Times New Roman" w:hAnsi="Times New Roman" w:cs="Times New Roman"/>
                <w:color w:val="000000"/>
              </w:rPr>
              <w:t>Enrollee and Provider Incentives Notification</w:t>
            </w:r>
          </w:p>
        </w:tc>
        <w:tc>
          <w:tcPr>
            <w:tcW w:w="1530" w:type="dxa"/>
          </w:tcPr>
          <w:p w:rsidR="00527070" w:rsidRPr="00527070" w:rsidRDefault="00527070" w:rsidP="00372CFF">
            <w:pPr>
              <w:jc w:val="center"/>
              <w:rPr>
                <w:rFonts w:ascii="Times New Roman" w:hAnsi="Times New Roman" w:cs="Times New Roman"/>
              </w:rPr>
            </w:pPr>
            <w:r>
              <w:rPr>
                <w:rFonts w:ascii="Times New Roman" w:hAnsi="Times New Roman" w:cs="Times New Roman"/>
              </w:rPr>
              <w:t>Ad-Hoc</w:t>
            </w:r>
          </w:p>
        </w:tc>
      </w:tr>
      <w:tr w:rsidR="00527070" w:rsidTr="00372CFF">
        <w:trPr>
          <w:tblHeader/>
        </w:trPr>
        <w:tc>
          <w:tcPr>
            <w:tcW w:w="1188" w:type="dxa"/>
          </w:tcPr>
          <w:p w:rsidR="00527070" w:rsidRDefault="00527070" w:rsidP="001256BB">
            <w:pPr>
              <w:rPr>
                <w:rFonts w:ascii="Times New Roman" w:hAnsi="Times New Roman" w:cs="Times New Roman"/>
              </w:rPr>
            </w:pPr>
            <w:r>
              <w:rPr>
                <w:rFonts w:ascii="Times New Roman" w:hAnsi="Times New Roman" w:cs="Times New Roman"/>
              </w:rPr>
              <w:t>Q-3</w:t>
            </w:r>
          </w:p>
          <w:p w:rsidR="00652E3E" w:rsidRPr="00652E3E" w:rsidRDefault="00652E3E" w:rsidP="001256BB">
            <w:pPr>
              <w:rPr>
                <w:rFonts w:ascii="Times New Roman" w:hAnsi="Times New Roman" w:cs="Times New Roman"/>
                <w:i/>
              </w:rPr>
            </w:pPr>
          </w:p>
        </w:tc>
        <w:tc>
          <w:tcPr>
            <w:tcW w:w="6570" w:type="dxa"/>
          </w:tcPr>
          <w:p w:rsidR="00527070" w:rsidRPr="00527070" w:rsidRDefault="00527070" w:rsidP="00527070">
            <w:pPr>
              <w:spacing w:after="240"/>
              <w:rPr>
                <w:rFonts w:ascii="Times New Roman" w:hAnsi="Times New Roman" w:cs="Times New Roman"/>
                <w:color w:val="000000"/>
              </w:rPr>
            </w:pPr>
            <w:r w:rsidRPr="00527070">
              <w:rPr>
                <w:rFonts w:ascii="Times New Roman" w:hAnsi="Times New Roman" w:cs="Times New Roman"/>
                <w:color w:val="000000"/>
              </w:rPr>
              <w:t>CAHPS Report</w:t>
            </w:r>
            <w:r w:rsidR="008D423D">
              <w:rPr>
                <w:rFonts w:ascii="Times New Roman" w:hAnsi="Times New Roman" w:cs="Times New Roman"/>
                <w:color w:val="000000"/>
              </w:rPr>
              <w:t xml:space="preserve"> (Submission of full CAHPS Report)</w:t>
            </w:r>
          </w:p>
        </w:tc>
        <w:tc>
          <w:tcPr>
            <w:tcW w:w="1530" w:type="dxa"/>
          </w:tcPr>
          <w:p w:rsidR="00527070" w:rsidRPr="00527070" w:rsidRDefault="00527070" w:rsidP="00372CFF">
            <w:pPr>
              <w:jc w:val="center"/>
              <w:rPr>
                <w:rFonts w:ascii="Times New Roman" w:hAnsi="Times New Roman" w:cs="Times New Roman"/>
              </w:rPr>
            </w:pPr>
            <w:r>
              <w:rPr>
                <w:rFonts w:ascii="Times New Roman" w:hAnsi="Times New Roman" w:cs="Times New Roman"/>
              </w:rPr>
              <w:t xml:space="preserve">Annual </w:t>
            </w:r>
          </w:p>
        </w:tc>
      </w:tr>
      <w:tr w:rsidR="00527070" w:rsidTr="00372CFF">
        <w:trPr>
          <w:tblHeader/>
        </w:trPr>
        <w:tc>
          <w:tcPr>
            <w:tcW w:w="1188" w:type="dxa"/>
          </w:tcPr>
          <w:p w:rsidR="00527070" w:rsidRDefault="00527070" w:rsidP="001256BB">
            <w:pPr>
              <w:rPr>
                <w:rFonts w:ascii="Times New Roman" w:hAnsi="Times New Roman" w:cs="Times New Roman"/>
              </w:rPr>
            </w:pPr>
            <w:r>
              <w:rPr>
                <w:rFonts w:ascii="Times New Roman" w:hAnsi="Times New Roman" w:cs="Times New Roman"/>
              </w:rPr>
              <w:t>Q-4</w:t>
            </w:r>
          </w:p>
          <w:p w:rsidR="00652E3E" w:rsidRPr="00652E3E" w:rsidRDefault="00652E3E" w:rsidP="001256BB">
            <w:pPr>
              <w:rPr>
                <w:rFonts w:ascii="Times New Roman" w:hAnsi="Times New Roman" w:cs="Times New Roman"/>
                <w:i/>
              </w:rPr>
            </w:pPr>
          </w:p>
        </w:tc>
        <w:tc>
          <w:tcPr>
            <w:tcW w:w="6570" w:type="dxa"/>
          </w:tcPr>
          <w:p w:rsidR="00527070" w:rsidRPr="00527070" w:rsidRDefault="00527070" w:rsidP="00527070">
            <w:pPr>
              <w:tabs>
                <w:tab w:val="left" w:pos="911"/>
              </w:tabs>
              <w:rPr>
                <w:rFonts w:ascii="Times New Roman" w:hAnsi="Times New Roman" w:cs="Times New Roman"/>
              </w:rPr>
            </w:pPr>
            <w:r w:rsidRPr="00527070">
              <w:rPr>
                <w:rFonts w:ascii="Times New Roman" w:hAnsi="Times New Roman" w:cs="Times New Roman"/>
                <w:color w:val="000000"/>
              </w:rPr>
              <w:t>External Research Project Notification</w:t>
            </w:r>
          </w:p>
          <w:p w:rsidR="00527070" w:rsidRPr="00527070" w:rsidRDefault="00527070" w:rsidP="00527070">
            <w:pPr>
              <w:tabs>
                <w:tab w:val="left" w:pos="911"/>
              </w:tabs>
              <w:rPr>
                <w:rFonts w:ascii="Times New Roman" w:hAnsi="Times New Roman" w:cs="Times New Roman"/>
              </w:rPr>
            </w:pPr>
          </w:p>
        </w:tc>
        <w:tc>
          <w:tcPr>
            <w:tcW w:w="1530" w:type="dxa"/>
          </w:tcPr>
          <w:p w:rsidR="00527070" w:rsidRPr="00527070" w:rsidRDefault="00527070" w:rsidP="00372CFF">
            <w:pPr>
              <w:jc w:val="center"/>
              <w:rPr>
                <w:rFonts w:ascii="Times New Roman" w:hAnsi="Times New Roman" w:cs="Times New Roman"/>
              </w:rPr>
            </w:pPr>
            <w:r>
              <w:rPr>
                <w:rFonts w:ascii="Times New Roman" w:hAnsi="Times New Roman" w:cs="Times New Roman"/>
              </w:rPr>
              <w:t>Ad-Hoc</w:t>
            </w:r>
          </w:p>
        </w:tc>
      </w:tr>
      <w:tr w:rsidR="00527070" w:rsidTr="00372CFF">
        <w:trPr>
          <w:tblHeader/>
        </w:trPr>
        <w:tc>
          <w:tcPr>
            <w:tcW w:w="1188" w:type="dxa"/>
          </w:tcPr>
          <w:p w:rsidR="00527070" w:rsidRDefault="00527070" w:rsidP="001256BB">
            <w:pPr>
              <w:rPr>
                <w:rFonts w:ascii="Times New Roman" w:hAnsi="Times New Roman" w:cs="Times New Roman"/>
              </w:rPr>
            </w:pPr>
            <w:r>
              <w:rPr>
                <w:rFonts w:ascii="Times New Roman" w:hAnsi="Times New Roman" w:cs="Times New Roman"/>
              </w:rPr>
              <w:t>Q-5</w:t>
            </w:r>
          </w:p>
          <w:p w:rsidR="00652E3E" w:rsidRPr="00527070" w:rsidRDefault="00652E3E" w:rsidP="001256BB">
            <w:pPr>
              <w:rPr>
                <w:rFonts w:ascii="Times New Roman" w:hAnsi="Times New Roman" w:cs="Times New Roman"/>
              </w:rPr>
            </w:pPr>
          </w:p>
        </w:tc>
        <w:tc>
          <w:tcPr>
            <w:tcW w:w="6570" w:type="dxa"/>
          </w:tcPr>
          <w:p w:rsidR="00527070" w:rsidRPr="00527070" w:rsidRDefault="00527070" w:rsidP="00527070">
            <w:pPr>
              <w:rPr>
                <w:rFonts w:ascii="Times New Roman" w:hAnsi="Times New Roman" w:cs="Times New Roman"/>
                <w:color w:val="000000"/>
              </w:rPr>
            </w:pPr>
            <w:r w:rsidRPr="00527070">
              <w:rPr>
                <w:rFonts w:ascii="Times New Roman" w:hAnsi="Times New Roman" w:cs="Times New Roman"/>
                <w:color w:val="000000"/>
              </w:rPr>
              <w:t>External Audit/Accreditation</w:t>
            </w:r>
          </w:p>
          <w:p w:rsidR="00527070" w:rsidRPr="00527070" w:rsidRDefault="00527070" w:rsidP="00372CFF">
            <w:pPr>
              <w:jc w:val="center"/>
              <w:rPr>
                <w:rFonts w:ascii="Times New Roman" w:hAnsi="Times New Roman" w:cs="Times New Roman"/>
              </w:rPr>
            </w:pPr>
          </w:p>
        </w:tc>
        <w:tc>
          <w:tcPr>
            <w:tcW w:w="1530" w:type="dxa"/>
          </w:tcPr>
          <w:p w:rsidR="00527070" w:rsidRPr="00527070" w:rsidRDefault="00527070" w:rsidP="00372CFF">
            <w:pPr>
              <w:jc w:val="center"/>
              <w:rPr>
                <w:rFonts w:ascii="Times New Roman" w:hAnsi="Times New Roman" w:cs="Times New Roman"/>
              </w:rPr>
            </w:pPr>
            <w:r>
              <w:rPr>
                <w:rFonts w:ascii="Times New Roman" w:hAnsi="Times New Roman" w:cs="Times New Roman"/>
              </w:rPr>
              <w:t>Ad-Hoc</w:t>
            </w:r>
          </w:p>
        </w:tc>
      </w:tr>
      <w:tr w:rsidR="00AB44B1" w:rsidTr="00372CFF">
        <w:trPr>
          <w:tblHeader/>
        </w:trPr>
        <w:tc>
          <w:tcPr>
            <w:tcW w:w="1188" w:type="dxa"/>
          </w:tcPr>
          <w:p w:rsidR="00AB44B1" w:rsidRDefault="00AB44B1" w:rsidP="001256BB">
            <w:pPr>
              <w:rPr>
                <w:rFonts w:ascii="Times New Roman" w:hAnsi="Times New Roman" w:cs="Times New Roman"/>
              </w:rPr>
            </w:pPr>
            <w:r>
              <w:rPr>
                <w:rFonts w:ascii="Times New Roman" w:hAnsi="Times New Roman" w:cs="Times New Roman"/>
              </w:rPr>
              <w:t>Q-6</w:t>
            </w:r>
          </w:p>
        </w:tc>
        <w:tc>
          <w:tcPr>
            <w:tcW w:w="6570" w:type="dxa"/>
          </w:tcPr>
          <w:p w:rsidR="00AB44B1" w:rsidRPr="00527070" w:rsidRDefault="00AB44B1" w:rsidP="00527070">
            <w:pPr>
              <w:rPr>
                <w:rFonts w:ascii="Times New Roman" w:hAnsi="Times New Roman" w:cs="Times New Roman"/>
                <w:color w:val="000000"/>
              </w:rPr>
            </w:pPr>
            <w:r>
              <w:rPr>
                <w:rFonts w:ascii="Times New Roman" w:hAnsi="Times New Roman" w:cs="Times New Roman"/>
                <w:color w:val="000000"/>
              </w:rPr>
              <w:t>HEDIS IDSS</w:t>
            </w:r>
          </w:p>
        </w:tc>
        <w:tc>
          <w:tcPr>
            <w:tcW w:w="1530" w:type="dxa"/>
          </w:tcPr>
          <w:p w:rsidR="00AB44B1" w:rsidRDefault="00AB44B1" w:rsidP="00372CFF">
            <w:pPr>
              <w:jc w:val="center"/>
              <w:rPr>
                <w:rFonts w:ascii="Times New Roman" w:hAnsi="Times New Roman" w:cs="Times New Roman"/>
              </w:rPr>
            </w:pPr>
            <w:r>
              <w:rPr>
                <w:rFonts w:ascii="Times New Roman" w:hAnsi="Times New Roman" w:cs="Times New Roman"/>
              </w:rPr>
              <w:t>Annual</w:t>
            </w:r>
          </w:p>
        </w:tc>
      </w:tr>
    </w:tbl>
    <w:p w:rsidR="00527070" w:rsidRDefault="00527070">
      <w:pPr>
        <w:rPr>
          <w:rFonts w:ascii="Times New Roman" w:hAnsi="Times New Roman" w:cs="Times New Roman"/>
        </w:rPr>
      </w:pPr>
    </w:p>
    <w:p w:rsidR="005B62B0" w:rsidRDefault="00964D1E">
      <w:pPr>
        <w:rPr>
          <w:rFonts w:ascii="Times New Roman" w:hAnsi="Times New Roman" w:cs="Times New Roman"/>
        </w:rPr>
      </w:pPr>
      <w:r>
        <w:rPr>
          <w:rFonts w:ascii="Times New Roman" w:hAnsi="Times New Roman" w:cs="Times New Roman"/>
        </w:rPr>
        <w:t xml:space="preserve">D. </w:t>
      </w:r>
      <w:r w:rsidR="005B62B0">
        <w:rPr>
          <w:rFonts w:ascii="Times New Roman" w:hAnsi="Times New Roman" w:cs="Times New Roman"/>
        </w:rPr>
        <w:t>Behavioral Health Reports</w:t>
      </w:r>
    </w:p>
    <w:p w:rsidR="005B62B0" w:rsidRDefault="005B62B0">
      <w:pPr>
        <w:rPr>
          <w:rFonts w:ascii="Times New Roman" w:hAnsi="Times New Roman" w:cs="Times New Roman"/>
        </w:rPr>
      </w:pPr>
    </w:p>
    <w:tbl>
      <w:tblPr>
        <w:tblStyle w:val="TableGrid"/>
        <w:tblW w:w="9288" w:type="dxa"/>
        <w:tblLook w:val="04A0" w:firstRow="1" w:lastRow="0" w:firstColumn="1" w:lastColumn="0" w:noHBand="0" w:noVBand="1"/>
      </w:tblPr>
      <w:tblGrid>
        <w:gridCol w:w="1188"/>
        <w:gridCol w:w="6570"/>
        <w:gridCol w:w="1530"/>
      </w:tblGrid>
      <w:tr w:rsidR="005B62B0" w:rsidRPr="00362CBD" w:rsidTr="00FF0545">
        <w:trPr>
          <w:tblHeader/>
        </w:trPr>
        <w:tc>
          <w:tcPr>
            <w:tcW w:w="1188" w:type="dxa"/>
            <w:shd w:val="clear" w:color="auto" w:fill="DAEEF3" w:themeFill="accent5" w:themeFillTint="33"/>
          </w:tcPr>
          <w:p w:rsidR="005B62B0" w:rsidRPr="00362CBD" w:rsidRDefault="006D5AA3" w:rsidP="00372CFF">
            <w:pPr>
              <w:jc w:val="center"/>
              <w:rPr>
                <w:rFonts w:ascii="Times New Roman" w:hAnsi="Times New Roman" w:cs="Times New Roman"/>
                <w:b/>
              </w:rPr>
            </w:pPr>
            <w:r>
              <w:rPr>
                <w:rFonts w:ascii="Times New Roman" w:hAnsi="Times New Roman" w:cs="Times New Roman"/>
                <w:b/>
              </w:rPr>
              <w:t>ACO</w:t>
            </w:r>
            <w:r w:rsidRPr="00362CBD">
              <w:rPr>
                <w:rFonts w:ascii="Times New Roman" w:hAnsi="Times New Roman" w:cs="Times New Roman"/>
                <w:b/>
              </w:rPr>
              <w:t xml:space="preserve"> </w:t>
            </w:r>
            <w:r w:rsidR="005B62B0" w:rsidRPr="00362CBD">
              <w:rPr>
                <w:rFonts w:ascii="Times New Roman" w:hAnsi="Times New Roman" w:cs="Times New Roman"/>
                <w:b/>
              </w:rPr>
              <w:t>Contract Exhibit Number</w:t>
            </w:r>
          </w:p>
        </w:tc>
        <w:tc>
          <w:tcPr>
            <w:tcW w:w="6570" w:type="dxa"/>
            <w:shd w:val="clear" w:color="auto" w:fill="DAEEF3" w:themeFill="accent5" w:themeFillTint="33"/>
          </w:tcPr>
          <w:p w:rsidR="005B62B0" w:rsidRPr="00362CBD" w:rsidRDefault="005B62B0" w:rsidP="00372CFF">
            <w:pPr>
              <w:jc w:val="center"/>
              <w:rPr>
                <w:rFonts w:ascii="Times New Roman" w:hAnsi="Times New Roman" w:cs="Times New Roman"/>
                <w:b/>
              </w:rPr>
            </w:pPr>
            <w:r w:rsidRPr="00362CBD">
              <w:rPr>
                <w:rFonts w:ascii="Times New Roman" w:hAnsi="Times New Roman" w:cs="Times New Roman"/>
                <w:b/>
              </w:rPr>
              <w:t>Name of Report</w:t>
            </w:r>
          </w:p>
        </w:tc>
        <w:tc>
          <w:tcPr>
            <w:tcW w:w="1530" w:type="dxa"/>
            <w:shd w:val="clear" w:color="auto" w:fill="DAEEF3" w:themeFill="accent5" w:themeFillTint="33"/>
          </w:tcPr>
          <w:p w:rsidR="005B62B0" w:rsidRPr="00362CBD" w:rsidRDefault="005B62B0" w:rsidP="00372CFF">
            <w:pPr>
              <w:jc w:val="center"/>
              <w:rPr>
                <w:rFonts w:ascii="Times New Roman" w:hAnsi="Times New Roman" w:cs="Times New Roman"/>
                <w:b/>
              </w:rPr>
            </w:pPr>
            <w:r w:rsidRPr="00362CBD">
              <w:rPr>
                <w:rFonts w:ascii="Times New Roman" w:hAnsi="Times New Roman" w:cs="Times New Roman"/>
                <w:b/>
              </w:rPr>
              <w:t>Deliverable Frequency</w:t>
            </w:r>
          </w:p>
        </w:tc>
      </w:tr>
      <w:tr w:rsidR="005C7745" w:rsidTr="00FF0545">
        <w:tc>
          <w:tcPr>
            <w:tcW w:w="1188" w:type="dxa"/>
          </w:tcPr>
          <w:p w:rsidR="005C7745" w:rsidRPr="005C7745" w:rsidRDefault="005C7745" w:rsidP="001256BB">
            <w:pPr>
              <w:rPr>
                <w:rFonts w:ascii="Times New Roman" w:hAnsi="Times New Roman" w:cs="Times New Roman"/>
              </w:rPr>
            </w:pPr>
            <w:r w:rsidRPr="005C7745">
              <w:rPr>
                <w:rFonts w:ascii="Times New Roman" w:hAnsi="Times New Roman" w:cs="Times New Roman"/>
              </w:rPr>
              <w:t>BH-1</w:t>
            </w:r>
          </w:p>
        </w:tc>
        <w:tc>
          <w:tcPr>
            <w:tcW w:w="6570" w:type="dxa"/>
          </w:tcPr>
          <w:p w:rsidR="005C7745" w:rsidRDefault="005C7745" w:rsidP="0017693F">
            <w:pPr>
              <w:rPr>
                <w:rFonts w:ascii="Times New Roman" w:hAnsi="Times New Roman" w:cs="Times New Roman"/>
              </w:rPr>
            </w:pPr>
            <w:r>
              <w:rPr>
                <w:rFonts w:ascii="Times New Roman" w:hAnsi="Times New Roman" w:cs="Times New Roman"/>
              </w:rPr>
              <w:t>Behavioral Health Reportable Adverse Incidents and Roster of Reportable Adverse Incidents-Daily Incident Delivery Report</w:t>
            </w:r>
          </w:p>
        </w:tc>
        <w:tc>
          <w:tcPr>
            <w:tcW w:w="1530" w:type="dxa"/>
          </w:tcPr>
          <w:p w:rsidR="005C7745" w:rsidRDefault="005C7745" w:rsidP="0017693F">
            <w:pPr>
              <w:rPr>
                <w:rFonts w:ascii="Times New Roman" w:hAnsi="Times New Roman" w:cs="Times New Roman"/>
              </w:rPr>
            </w:pPr>
            <w:r>
              <w:rPr>
                <w:rFonts w:ascii="Times New Roman" w:hAnsi="Times New Roman" w:cs="Times New Roman"/>
              </w:rPr>
              <w:t xml:space="preserve">Notification: </w:t>
            </w:r>
          </w:p>
          <w:p w:rsidR="005C7745" w:rsidRDefault="005C7745" w:rsidP="0017693F">
            <w:pPr>
              <w:rPr>
                <w:rFonts w:ascii="Times New Roman" w:hAnsi="Times New Roman" w:cs="Times New Roman"/>
              </w:rPr>
            </w:pPr>
            <w:r>
              <w:rPr>
                <w:rFonts w:ascii="Times New Roman" w:hAnsi="Times New Roman" w:cs="Times New Roman"/>
              </w:rPr>
              <w:t>Same Day</w:t>
            </w:r>
          </w:p>
        </w:tc>
      </w:tr>
      <w:tr w:rsidR="00C572F5" w:rsidRPr="008C39A5" w:rsidTr="00FF0545">
        <w:tc>
          <w:tcPr>
            <w:tcW w:w="1188" w:type="dxa"/>
          </w:tcPr>
          <w:p w:rsidR="00C572F5" w:rsidRPr="008C39A5" w:rsidRDefault="00C572F5" w:rsidP="001256BB">
            <w:pPr>
              <w:rPr>
                <w:rFonts w:ascii="Times New Roman" w:hAnsi="Times New Roman" w:cs="Times New Roman"/>
              </w:rPr>
            </w:pPr>
            <w:r w:rsidRPr="008C39A5">
              <w:rPr>
                <w:rFonts w:ascii="Times New Roman" w:hAnsi="Times New Roman" w:cs="Times New Roman"/>
              </w:rPr>
              <w:t>BH-2</w:t>
            </w:r>
          </w:p>
        </w:tc>
        <w:tc>
          <w:tcPr>
            <w:tcW w:w="6570" w:type="dxa"/>
          </w:tcPr>
          <w:p w:rsidR="00C572F5" w:rsidRPr="008C39A5" w:rsidRDefault="00C572F5" w:rsidP="0017693F">
            <w:pPr>
              <w:rPr>
                <w:rFonts w:ascii="Times New Roman" w:hAnsi="Times New Roman" w:cs="Times New Roman"/>
              </w:rPr>
            </w:pPr>
            <w:r w:rsidRPr="008C39A5">
              <w:rPr>
                <w:rFonts w:ascii="Times New Roman" w:hAnsi="Times New Roman"/>
              </w:rPr>
              <w:t>Behavioral Health Adverse Incident Summary Report</w:t>
            </w:r>
          </w:p>
        </w:tc>
        <w:tc>
          <w:tcPr>
            <w:tcW w:w="1530" w:type="dxa"/>
          </w:tcPr>
          <w:p w:rsidR="00C572F5" w:rsidRPr="008C39A5" w:rsidRDefault="00C572F5" w:rsidP="0017693F">
            <w:pPr>
              <w:jc w:val="center"/>
              <w:rPr>
                <w:rFonts w:ascii="Times New Roman" w:hAnsi="Times New Roman" w:cs="Times New Roman"/>
              </w:rPr>
            </w:pPr>
            <w:r w:rsidRPr="008C39A5">
              <w:rPr>
                <w:rFonts w:ascii="Times New Roman" w:hAnsi="Times New Roman" w:cs="Times New Roman"/>
              </w:rPr>
              <w:t>Annual</w:t>
            </w:r>
          </w:p>
        </w:tc>
      </w:tr>
      <w:tr w:rsidR="005C7745" w:rsidTr="00FF0545">
        <w:tc>
          <w:tcPr>
            <w:tcW w:w="1188" w:type="dxa"/>
          </w:tcPr>
          <w:p w:rsidR="005C7745" w:rsidRPr="005C7745" w:rsidRDefault="005C7745" w:rsidP="001256BB">
            <w:pPr>
              <w:rPr>
                <w:rFonts w:ascii="Times New Roman" w:hAnsi="Times New Roman" w:cs="Times New Roman"/>
              </w:rPr>
            </w:pPr>
            <w:r w:rsidRPr="005C7745">
              <w:rPr>
                <w:rFonts w:ascii="Times New Roman" w:hAnsi="Times New Roman" w:cs="Times New Roman"/>
              </w:rPr>
              <w:t>BH-3</w:t>
            </w:r>
          </w:p>
        </w:tc>
        <w:tc>
          <w:tcPr>
            <w:tcW w:w="6570" w:type="dxa"/>
          </w:tcPr>
          <w:p w:rsidR="005C7745" w:rsidRDefault="005C7745" w:rsidP="0017693F">
            <w:pPr>
              <w:rPr>
                <w:rFonts w:ascii="Times New Roman" w:hAnsi="Times New Roman" w:cs="Times New Roman"/>
              </w:rPr>
            </w:pPr>
            <w:r>
              <w:rPr>
                <w:rFonts w:ascii="Times New Roman" w:hAnsi="Times New Roman" w:cs="Times New Roman"/>
              </w:rPr>
              <w:t>Behavioral Health Readmission Rates</w:t>
            </w:r>
          </w:p>
        </w:tc>
        <w:tc>
          <w:tcPr>
            <w:tcW w:w="1530" w:type="dxa"/>
          </w:tcPr>
          <w:p w:rsidR="005C7745" w:rsidRDefault="005C7745" w:rsidP="0017693F">
            <w:pPr>
              <w:jc w:val="center"/>
              <w:rPr>
                <w:rFonts w:ascii="Times New Roman" w:hAnsi="Times New Roman" w:cs="Times New Roman"/>
              </w:rPr>
            </w:pPr>
            <w:r>
              <w:rPr>
                <w:rFonts w:ascii="Times New Roman" w:hAnsi="Times New Roman" w:cs="Times New Roman"/>
              </w:rPr>
              <w:t>Annual</w:t>
            </w:r>
          </w:p>
        </w:tc>
      </w:tr>
      <w:tr w:rsidR="005C7745" w:rsidTr="00FF0545">
        <w:tc>
          <w:tcPr>
            <w:tcW w:w="1188" w:type="dxa"/>
          </w:tcPr>
          <w:p w:rsidR="005C7745" w:rsidRPr="005C7745" w:rsidRDefault="005C7745" w:rsidP="001256BB">
            <w:pPr>
              <w:rPr>
                <w:rFonts w:ascii="Times New Roman" w:hAnsi="Times New Roman" w:cs="Times New Roman"/>
              </w:rPr>
            </w:pPr>
            <w:r w:rsidRPr="005C7745">
              <w:rPr>
                <w:rFonts w:ascii="Times New Roman" w:hAnsi="Times New Roman" w:cs="Times New Roman"/>
              </w:rPr>
              <w:t>BH-4</w:t>
            </w:r>
          </w:p>
        </w:tc>
        <w:tc>
          <w:tcPr>
            <w:tcW w:w="6570" w:type="dxa"/>
          </w:tcPr>
          <w:p w:rsidR="005C7745" w:rsidRDefault="005C7745" w:rsidP="0017693F">
            <w:pPr>
              <w:rPr>
                <w:rFonts w:ascii="Times New Roman" w:hAnsi="Times New Roman" w:cs="Times New Roman"/>
              </w:rPr>
            </w:pPr>
            <w:r>
              <w:rPr>
                <w:rFonts w:ascii="Times New Roman" w:hAnsi="Times New Roman" w:cs="Times New Roman"/>
              </w:rPr>
              <w:t>Behavioral Health Ambulatory Continuing Care Rates</w:t>
            </w:r>
          </w:p>
        </w:tc>
        <w:tc>
          <w:tcPr>
            <w:tcW w:w="1530" w:type="dxa"/>
          </w:tcPr>
          <w:p w:rsidR="005C7745" w:rsidRDefault="005C7745" w:rsidP="0017693F">
            <w:pPr>
              <w:jc w:val="center"/>
              <w:rPr>
                <w:rFonts w:ascii="Times New Roman" w:hAnsi="Times New Roman" w:cs="Times New Roman"/>
              </w:rPr>
            </w:pPr>
            <w:r>
              <w:rPr>
                <w:rFonts w:ascii="Times New Roman" w:hAnsi="Times New Roman" w:cs="Times New Roman"/>
              </w:rPr>
              <w:t>Annual</w:t>
            </w:r>
          </w:p>
        </w:tc>
      </w:tr>
      <w:tr w:rsidR="005C7745" w:rsidTr="00FF0545">
        <w:tc>
          <w:tcPr>
            <w:tcW w:w="1188" w:type="dxa"/>
          </w:tcPr>
          <w:p w:rsidR="005C7745" w:rsidRPr="005C7745" w:rsidRDefault="005C7745" w:rsidP="001256BB">
            <w:pPr>
              <w:rPr>
                <w:rFonts w:ascii="Times New Roman" w:hAnsi="Times New Roman" w:cs="Times New Roman"/>
              </w:rPr>
            </w:pPr>
            <w:r w:rsidRPr="005C7745">
              <w:rPr>
                <w:rFonts w:ascii="Times New Roman" w:hAnsi="Times New Roman" w:cs="Times New Roman"/>
              </w:rPr>
              <w:t>BH-</w:t>
            </w:r>
            <w:r w:rsidR="001256BB">
              <w:rPr>
                <w:rFonts w:ascii="Times New Roman" w:hAnsi="Times New Roman" w:cs="Times New Roman"/>
              </w:rPr>
              <w:t>7</w:t>
            </w:r>
          </w:p>
        </w:tc>
        <w:tc>
          <w:tcPr>
            <w:tcW w:w="6570" w:type="dxa"/>
          </w:tcPr>
          <w:p w:rsidR="005C7745" w:rsidRDefault="005C7745" w:rsidP="0017693F">
            <w:pPr>
              <w:rPr>
                <w:rFonts w:ascii="Times New Roman" w:hAnsi="Times New Roman" w:cs="Times New Roman"/>
              </w:rPr>
            </w:pPr>
            <w:r>
              <w:rPr>
                <w:rFonts w:ascii="Times New Roman" w:hAnsi="Times New Roman" w:cs="Times New Roman"/>
              </w:rPr>
              <w:t>Use of CANS During Diagnostic Evaluations</w:t>
            </w:r>
          </w:p>
        </w:tc>
        <w:tc>
          <w:tcPr>
            <w:tcW w:w="1530" w:type="dxa"/>
          </w:tcPr>
          <w:p w:rsidR="005C7745" w:rsidRDefault="005C7745" w:rsidP="0017693F">
            <w:pPr>
              <w:jc w:val="center"/>
              <w:rPr>
                <w:rFonts w:ascii="Times New Roman" w:hAnsi="Times New Roman" w:cs="Times New Roman"/>
              </w:rPr>
            </w:pPr>
            <w:r>
              <w:rPr>
                <w:rFonts w:ascii="Times New Roman" w:hAnsi="Times New Roman" w:cs="Times New Roman"/>
              </w:rPr>
              <w:t>Monthly</w:t>
            </w:r>
          </w:p>
        </w:tc>
      </w:tr>
      <w:tr w:rsidR="005C7745" w:rsidTr="00FF0545">
        <w:tc>
          <w:tcPr>
            <w:tcW w:w="1188" w:type="dxa"/>
          </w:tcPr>
          <w:p w:rsidR="005C7745" w:rsidRPr="005C7745" w:rsidRDefault="005C7745" w:rsidP="001256BB">
            <w:pPr>
              <w:rPr>
                <w:rFonts w:ascii="Times New Roman" w:hAnsi="Times New Roman" w:cs="Times New Roman"/>
              </w:rPr>
            </w:pPr>
            <w:r w:rsidRPr="005C7745">
              <w:rPr>
                <w:rFonts w:ascii="Times New Roman" w:hAnsi="Times New Roman" w:cs="Times New Roman"/>
              </w:rPr>
              <w:t>BH-9</w:t>
            </w:r>
          </w:p>
        </w:tc>
        <w:tc>
          <w:tcPr>
            <w:tcW w:w="6570" w:type="dxa"/>
          </w:tcPr>
          <w:p w:rsidR="005C7745" w:rsidRDefault="005C7745" w:rsidP="0017693F">
            <w:pPr>
              <w:rPr>
                <w:rFonts w:ascii="Times New Roman" w:hAnsi="Times New Roman" w:cs="Times New Roman"/>
              </w:rPr>
            </w:pPr>
            <w:r w:rsidRPr="00B41CED">
              <w:rPr>
                <w:rFonts w:ascii="Times New Roman" w:hAnsi="Times New Roman" w:cs="Times New Roman"/>
              </w:rPr>
              <w:t>Intensive Care Coordination Claims-Based Indicators</w:t>
            </w:r>
          </w:p>
        </w:tc>
        <w:tc>
          <w:tcPr>
            <w:tcW w:w="1530" w:type="dxa"/>
          </w:tcPr>
          <w:p w:rsidR="005C7745" w:rsidRDefault="005C7745" w:rsidP="0017693F">
            <w:pPr>
              <w:jc w:val="center"/>
              <w:rPr>
                <w:rFonts w:ascii="Times New Roman" w:hAnsi="Times New Roman" w:cs="Times New Roman"/>
              </w:rPr>
            </w:pPr>
            <w:r>
              <w:rPr>
                <w:rFonts w:ascii="Times New Roman" w:hAnsi="Times New Roman" w:cs="Times New Roman"/>
              </w:rPr>
              <w:t>Monthly</w:t>
            </w:r>
          </w:p>
        </w:tc>
      </w:tr>
      <w:tr w:rsidR="005C7745" w:rsidTr="00FF0545">
        <w:tc>
          <w:tcPr>
            <w:tcW w:w="1188" w:type="dxa"/>
          </w:tcPr>
          <w:p w:rsidR="005C7745" w:rsidRPr="005C7745" w:rsidRDefault="005C7745" w:rsidP="001256BB">
            <w:pPr>
              <w:rPr>
                <w:rFonts w:ascii="Times New Roman" w:hAnsi="Times New Roman" w:cs="Times New Roman"/>
              </w:rPr>
            </w:pPr>
            <w:r w:rsidRPr="005C7745">
              <w:rPr>
                <w:rFonts w:ascii="Times New Roman" w:hAnsi="Times New Roman" w:cs="Times New Roman"/>
              </w:rPr>
              <w:t>BH-10</w:t>
            </w:r>
          </w:p>
        </w:tc>
        <w:tc>
          <w:tcPr>
            <w:tcW w:w="6570" w:type="dxa"/>
          </w:tcPr>
          <w:p w:rsidR="005C7745" w:rsidRDefault="005C7745" w:rsidP="00B41CED">
            <w:pPr>
              <w:rPr>
                <w:rFonts w:ascii="Times New Roman" w:hAnsi="Times New Roman" w:cs="Times New Roman"/>
              </w:rPr>
            </w:pPr>
            <w:r w:rsidRPr="00B41CED">
              <w:rPr>
                <w:rFonts w:ascii="Times New Roman" w:hAnsi="Times New Roman" w:cs="Times New Roman"/>
              </w:rPr>
              <w:t>CBHI Cost and Utilization Reports Based on paid claims or Intensive Home and Community Based Services for Youth and Youth Mobile Crisis Intervention Services</w:t>
            </w:r>
          </w:p>
        </w:tc>
        <w:tc>
          <w:tcPr>
            <w:tcW w:w="1530" w:type="dxa"/>
          </w:tcPr>
          <w:p w:rsidR="005C7745" w:rsidRDefault="005C7745" w:rsidP="0017693F">
            <w:pPr>
              <w:jc w:val="center"/>
              <w:rPr>
                <w:rFonts w:ascii="Times New Roman" w:hAnsi="Times New Roman" w:cs="Times New Roman"/>
              </w:rPr>
            </w:pPr>
            <w:r>
              <w:rPr>
                <w:rFonts w:ascii="Times New Roman" w:hAnsi="Times New Roman" w:cs="Times New Roman"/>
              </w:rPr>
              <w:t>Monthly</w:t>
            </w:r>
          </w:p>
        </w:tc>
      </w:tr>
      <w:tr w:rsidR="00BC1482" w:rsidTr="00FF0545">
        <w:tc>
          <w:tcPr>
            <w:tcW w:w="1188" w:type="dxa"/>
          </w:tcPr>
          <w:p w:rsidR="00BC1482" w:rsidRPr="005C7745" w:rsidRDefault="00BC1482" w:rsidP="001256BB">
            <w:pPr>
              <w:rPr>
                <w:rFonts w:ascii="Times New Roman" w:hAnsi="Times New Roman" w:cs="Times New Roman"/>
              </w:rPr>
            </w:pPr>
            <w:r>
              <w:rPr>
                <w:rFonts w:ascii="Times New Roman" w:hAnsi="Times New Roman" w:cs="Times New Roman"/>
              </w:rPr>
              <w:t>BH-10p</w:t>
            </w:r>
          </w:p>
        </w:tc>
        <w:tc>
          <w:tcPr>
            <w:tcW w:w="6570" w:type="dxa"/>
          </w:tcPr>
          <w:p w:rsidR="00BC1482" w:rsidRDefault="00BC1482" w:rsidP="0017693F">
            <w:pPr>
              <w:rPr>
                <w:rFonts w:ascii="Times New Roman" w:hAnsi="Times New Roman" w:cs="Times New Roman"/>
              </w:rPr>
            </w:pPr>
            <w:r>
              <w:rPr>
                <w:rFonts w:ascii="Times New Roman" w:hAnsi="Times New Roman" w:cs="Times New Roman"/>
              </w:rPr>
              <w:t xml:space="preserve">CBHI Cost and Utilization Report and Data Tables – Pilot Payment </w:t>
            </w:r>
          </w:p>
        </w:tc>
        <w:tc>
          <w:tcPr>
            <w:tcW w:w="1530" w:type="dxa"/>
          </w:tcPr>
          <w:p w:rsidR="00BC1482" w:rsidRDefault="00BC1482" w:rsidP="0017693F">
            <w:pPr>
              <w:jc w:val="center"/>
              <w:rPr>
                <w:rFonts w:ascii="Times New Roman" w:hAnsi="Times New Roman" w:cs="Times New Roman"/>
              </w:rPr>
            </w:pPr>
            <w:r>
              <w:rPr>
                <w:rFonts w:ascii="Times New Roman" w:hAnsi="Times New Roman" w:cs="Times New Roman"/>
              </w:rPr>
              <w:t>Monthly</w:t>
            </w:r>
          </w:p>
        </w:tc>
      </w:tr>
      <w:tr w:rsidR="005C7745" w:rsidTr="00FF0545">
        <w:tc>
          <w:tcPr>
            <w:tcW w:w="1188" w:type="dxa"/>
          </w:tcPr>
          <w:p w:rsidR="005C7745" w:rsidRPr="005C7745" w:rsidRDefault="005C7745" w:rsidP="001256BB">
            <w:pPr>
              <w:rPr>
                <w:rFonts w:ascii="Times New Roman" w:hAnsi="Times New Roman" w:cs="Times New Roman"/>
              </w:rPr>
            </w:pPr>
            <w:r w:rsidRPr="005C7745">
              <w:rPr>
                <w:rFonts w:ascii="Times New Roman" w:hAnsi="Times New Roman" w:cs="Times New Roman"/>
              </w:rPr>
              <w:t>BH-11</w:t>
            </w:r>
          </w:p>
        </w:tc>
        <w:tc>
          <w:tcPr>
            <w:tcW w:w="6570" w:type="dxa"/>
          </w:tcPr>
          <w:p w:rsidR="005C7745" w:rsidRDefault="005C7745" w:rsidP="0017693F">
            <w:pPr>
              <w:rPr>
                <w:rFonts w:ascii="Times New Roman" w:hAnsi="Times New Roman" w:cs="Times New Roman"/>
              </w:rPr>
            </w:pPr>
            <w:r>
              <w:rPr>
                <w:rFonts w:ascii="Times New Roman" w:hAnsi="Times New Roman" w:cs="Times New Roman"/>
              </w:rPr>
              <w:t>Behavioral Health Medical Records Review Report</w:t>
            </w:r>
          </w:p>
        </w:tc>
        <w:tc>
          <w:tcPr>
            <w:tcW w:w="1530" w:type="dxa"/>
          </w:tcPr>
          <w:p w:rsidR="005C7745" w:rsidRDefault="005C7745" w:rsidP="0017693F">
            <w:pPr>
              <w:jc w:val="center"/>
              <w:rPr>
                <w:rFonts w:ascii="Times New Roman" w:hAnsi="Times New Roman" w:cs="Times New Roman"/>
              </w:rPr>
            </w:pPr>
            <w:r>
              <w:rPr>
                <w:rFonts w:ascii="Times New Roman" w:hAnsi="Times New Roman" w:cs="Times New Roman"/>
              </w:rPr>
              <w:t>Annual</w:t>
            </w:r>
          </w:p>
        </w:tc>
      </w:tr>
      <w:tr w:rsidR="005C7745" w:rsidTr="00FF0545">
        <w:tc>
          <w:tcPr>
            <w:tcW w:w="1188" w:type="dxa"/>
          </w:tcPr>
          <w:p w:rsidR="005C7745" w:rsidRPr="005C7745" w:rsidRDefault="005C7745" w:rsidP="001256BB">
            <w:r w:rsidRPr="005C7745">
              <w:rPr>
                <w:rFonts w:ascii="Times New Roman" w:hAnsi="Times New Roman" w:cs="Times New Roman"/>
              </w:rPr>
              <w:t>BH-12</w:t>
            </w:r>
          </w:p>
        </w:tc>
        <w:tc>
          <w:tcPr>
            <w:tcW w:w="6570" w:type="dxa"/>
          </w:tcPr>
          <w:p w:rsidR="005C7745" w:rsidRDefault="005C7745" w:rsidP="0017693F">
            <w:pPr>
              <w:rPr>
                <w:rFonts w:ascii="Times New Roman" w:hAnsi="Times New Roman" w:cs="Times New Roman"/>
              </w:rPr>
            </w:pPr>
            <w:r w:rsidRPr="00561E77">
              <w:rPr>
                <w:rFonts w:ascii="Times New Roman" w:hAnsi="Times New Roman" w:cs="Times New Roman"/>
              </w:rPr>
              <w:t>Annual Submission of (updated) Behavioral Health Performance Specifications and Clinical Criteria</w:t>
            </w:r>
          </w:p>
        </w:tc>
        <w:tc>
          <w:tcPr>
            <w:tcW w:w="1530" w:type="dxa"/>
          </w:tcPr>
          <w:p w:rsidR="005C7745" w:rsidRDefault="005C7745" w:rsidP="0017693F">
            <w:pPr>
              <w:jc w:val="center"/>
              <w:rPr>
                <w:rFonts w:ascii="Times New Roman" w:hAnsi="Times New Roman" w:cs="Times New Roman"/>
              </w:rPr>
            </w:pPr>
            <w:r>
              <w:rPr>
                <w:rFonts w:ascii="Times New Roman" w:hAnsi="Times New Roman" w:cs="Times New Roman"/>
              </w:rPr>
              <w:t>Annual</w:t>
            </w:r>
          </w:p>
        </w:tc>
      </w:tr>
      <w:tr w:rsidR="005C7745" w:rsidTr="00FF0545">
        <w:tc>
          <w:tcPr>
            <w:tcW w:w="1188" w:type="dxa"/>
          </w:tcPr>
          <w:p w:rsidR="005C7745" w:rsidRPr="005C7745" w:rsidRDefault="005C7745" w:rsidP="001256BB">
            <w:r w:rsidRPr="005C7745">
              <w:rPr>
                <w:rFonts w:ascii="Times New Roman" w:hAnsi="Times New Roman" w:cs="Times New Roman"/>
              </w:rPr>
              <w:t>BH-13</w:t>
            </w:r>
          </w:p>
        </w:tc>
        <w:tc>
          <w:tcPr>
            <w:tcW w:w="6570" w:type="dxa"/>
          </w:tcPr>
          <w:p w:rsidR="005C7745" w:rsidRDefault="005C7745" w:rsidP="0017693F">
            <w:pPr>
              <w:rPr>
                <w:rFonts w:ascii="Times New Roman" w:hAnsi="Times New Roman" w:cs="Times New Roman"/>
              </w:rPr>
            </w:pPr>
            <w:r w:rsidRPr="00561E77">
              <w:rPr>
                <w:rFonts w:ascii="Times New Roman" w:hAnsi="Times New Roman" w:cs="Times New Roman"/>
              </w:rPr>
              <w:t>Behavioral Health Clinical Operations/Inpatient &amp; Acute Service Authorization, Diversions, Modification and Denial Report</w:t>
            </w:r>
          </w:p>
        </w:tc>
        <w:tc>
          <w:tcPr>
            <w:tcW w:w="1530" w:type="dxa"/>
          </w:tcPr>
          <w:p w:rsidR="005C7745" w:rsidRDefault="005C7745" w:rsidP="0017693F">
            <w:pPr>
              <w:jc w:val="center"/>
              <w:rPr>
                <w:rFonts w:ascii="Times New Roman" w:hAnsi="Times New Roman" w:cs="Times New Roman"/>
              </w:rPr>
            </w:pPr>
            <w:r>
              <w:rPr>
                <w:rFonts w:ascii="Times New Roman" w:hAnsi="Times New Roman" w:cs="Times New Roman"/>
              </w:rPr>
              <w:t>Quarterly</w:t>
            </w:r>
          </w:p>
        </w:tc>
      </w:tr>
      <w:tr w:rsidR="005C7745" w:rsidTr="00FF0545">
        <w:tc>
          <w:tcPr>
            <w:tcW w:w="1188" w:type="dxa"/>
          </w:tcPr>
          <w:p w:rsidR="005C7745" w:rsidRPr="005C7745" w:rsidRDefault="005C7745" w:rsidP="001256BB">
            <w:r w:rsidRPr="005C7745">
              <w:rPr>
                <w:rFonts w:ascii="Times New Roman" w:hAnsi="Times New Roman" w:cs="Times New Roman"/>
              </w:rPr>
              <w:t>BH-14</w:t>
            </w:r>
          </w:p>
        </w:tc>
        <w:tc>
          <w:tcPr>
            <w:tcW w:w="6570" w:type="dxa"/>
          </w:tcPr>
          <w:p w:rsidR="005C7745" w:rsidRDefault="005C7745" w:rsidP="0017693F">
            <w:pPr>
              <w:rPr>
                <w:rFonts w:ascii="Times New Roman" w:hAnsi="Times New Roman" w:cs="Times New Roman"/>
              </w:rPr>
            </w:pPr>
            <w:r>
              <w:rPr>
                <w:rFonts w:ascii="Times New Roman"/>
                <w:spacing w:val="-4"/>
                <w:sz w:val="24"/>
              </w:rPr>
              <w:t>Psychotropic</w:t>
            </w:r>
            <w:r>
              <w:rPr>
                <w:rFonts w:ascii="Times New Roman"/>
                <w:spacing w:val="-7"/>
                <w:sz w:val="24"/>
              </w:rPr>
              <w:t xml:space="preserve"> </w:t>
            </w:r>
            <w:r>
              <w:rPr>
                <w:rFonts w:ascii="Times New Roman"/>
                <w:spacing w:val="-4"/>
                <w:sz w:val="24"/>
              </w:rPr>
              <w:t>Drugs</w:t>
            </w:r>
            <w:r>
              <w:rPr>
                <w:rFonts w:ascii="Times New Roman"/>
                <w:spacing w:val="-7"/>
                <w:sz w:val="24"/>
              </w:rPr>
              <w:t xml:space="preserve"> </w:t>
            </w:r>
            <w:r>
              <w:rPr>
                <w:rFonts w:ascii="Times New Roman"/>
                <w:spacing w:val="-4"/>
                <w:sz w:val="24"/>
              </w:rPr>
              <w:t>Report</w:t>
            </w:r>
          </w:p>
        </w:tc>
        <w:tc>
          <w:tcPr>
            <w:tcW w:w="1530" w:type="dxa"/>
          </w:tcPr>
          <w:p w:rsidR="005C7745" w:rsidRDefault="005C7745" w:rsidP="0017693F">
            <w:pPr>
              <w:jc w:val="center"/>
              <w:rPr>
                <w:rFonts w:ascii="Times New Roman" w:hAnsi="Times New Roman" w:cs="Times New Roman"/>
              </w:rPr>
            </w:pPr>
            <w:r>
              <w:rPr>
                <w:rFonts w:ascii="Times New Roman" w:hAnsi="Times New Roman" w:cs="Times New Roman"/>
              </w:rPr>
              <w:t>Quarterly</w:t>
            </w:r>
          </w:p>
        </w:tc>
      </w:tr>
      <w:tr w:rsidR="00BC1482" w:rsidTr="00FF0545">
        <w:tc>
          <w:tcPr>
            <w:tcW w:w="1188" w:type="dxa"/>
          </w:tcPr>
          <w:p w:rsidR="00BC1482" w:rsidRPr="005C7745" w:rsidRDefault="00BC1482" w:rsidP="001256BB">
            <w:pPr>
              <w:rPr>
                <w:rFonts w:ascii="Times New Roman" w:hAnsi="Times New Roman" w:cs="Times New Roman"/>
              </w:rPr>
            </w:pPr>
            <w:r>
              <w:rPr>
                <w:rFonts w:ascii="Times New Roman" w:hAnsi="Times New Roman" w:cs="Times New Roman"/>
              </w:rPr>
              <w:t>BH-13</w:t>
            </w:r>
          </w:p>
        </w:tc>
        <w:tc>
          <w:tcPr>
            <w:tcW w:w="6570" w:type="dxa"/>
          </w:tcPr>
          <w:p w:rsidR="00BC1482" w:rsidRPr="00561E77" w:rsidRDefault="00BC1482" w:rsidP="0017693F">
            <w:pPr>
              <w:rPr>
                <w:rFonts w:ascii="Times New Roman" w:hAnsi="Times New Roman" w:cs="Times New Roman"/>
              </w:rPr>
            </w:pPr>
            <w:r>
              <w:rPr>
                <w:rFonts w:ascii="Times New Roman" w:hAnsi="Times New Roman" w:cs="Times New Roman"/>
              </w:rPr>
              <w:t>ABA Service Authorization, Modification and Denial Report</w:t>
            </w:r>
          </w:p>
        </w:tc>
        <w:tc>
          <w:tcPr>
            <w:tcW w:w="1530" w:type="dxa"/>
          </w:tcPr>
          <w:p w:rsidR="00BC1482" w:rsidRDefault="00B472DD" w:rsidP="0017693F">
            <w:pPr>
              <w:jc w:val="center"/>
              <w:rPr>
                <w:rFonts w:ascii="Times New Roman" w:hAnsi="Times New Roman" w:cs="Times New Roman"/>
              </w:rPr>
            </w:pPr>
            <w:r>
              <w:rPr>
                <w:rFonts w:ascii="Times New Roman" w:hAnsi="Times New Roman" w:cs="Times New Roman"/>
              </w:rPr>
              <w:t>Quarterly</w:t>
            </w:r>
          </w:p>
        </w:tc>
      </w:tr>
      <w:tr w:rsidR="005C7745" w:rsidTr="00FF0545">
        <w:tc>
          <w:tcPr>
            <w:tcW w:w="1188" w:type="dxa"/>
          </w:tcPr>
          <w:p w:rsidR="005C7745" w:rsidRPr="005C7745" w:rsidRDefault="005C7745" w:rsidP="001256BB">
            <w:r w:rsidRPr="005C7745">
              <w:rPr>
                <w:rFonts w:ascii="Times New Roman" w:hAnsi="Times New Roman" w:cs="Times New Roman"/>
              </w:rPr>
              <w:t>BH-15</w:t>
            </w:r>
          </w:p>
        </w:tc>
        <w:tc>
          <w:tcPr>
            <w:tcW w:w="6570" w:type="dxa"/>
          </w:tcPr>
          <w:p w:rsidR="005C7745" w:rsidRDefault="005C7745" w:rsidP="0017693F">
            <w:pPr>
              <w:rPr>
                <w:rFonts w:ascii="Times New Roman" w:hAnsi="Times New Roman" w:cs="Times New Roman"/>
              </w:rPr>
            </w:pPr>
            <w:r w:rsidRPr="00561E77">
              <w:rPr>
                <w:rFonts w:ascii="Times New Roman" w:hAnsi="Times New Roman" w:cs="Times New Roman"/>
              </w:rPr>
              <w:t>Behavioral Health Utilization and Cost Report</w:t>
            </w:r>
          </w:p>
        </w:tc>
        <w:tc>
          <w:tcPr>
            <w:tcW w:w="1530" w:type="dxa"/>
          </w:tcPr>
          <w:p w:rsidR="005C7745" w:rsidRDefault="005C7745" w:rsidP="0017693F">
            <w:pPr>
              <w:jc w:val="center"/>
              <w:rPr>
                <w:rFonts w:ascii="Times New Roman" w:hAnsi="Times New Roman" w:cs="Times New Roman"/>
              </w:rPr>
            </w:pPr>
            <w:r>
              <w:rPr>
                <w:rFonts w:ascii="Times New Roman" w:hAnsi="Times New Roman" w:cs="Times New Roman"/>
              </w:rPr>
              <w:t>Quarterly</w:t>
            </w:r>
          </w:p>
        </w:tc>
      </w:tr>
      <w:tr w:rsidR="005C7745" w:rsidTr="00FF0545">
        <w:tc>
          <w:tcPr>
            <w:tcW w:w="1188" w:type="dxa"/>
          </w:tcPr>
          <w:p w:rsidR="005C7745" w:rsidRPr="005C7745" w:rsidRDefault="005C7745" w:rsidP="001256BB">
            <w:r w:rsidRPr="005C7745">
              <w:rPr>
                <w:rFonts w:ascii="Times New Roman" w:hAnsi="Times New Roman" w:cs="Times New Roman"/>
              </w:rPr>
              <w:t>BH-18</w:t>
            </w:r>
          </w:p>
        </w:tc>
        <w:tc>
          <w:tcPr>
            <w:tcW w:w="6570" w:type="dxa"/>
          </w:tcPr>
          <w:p w:rsidR="005C7745" w:rsidRDefault="005C7745" w:rsidP="0017693F">
            <w:pPr>
              <w:rPr>
                <w:rFonts w:ascii="Times New Roman" w:hAnsi="Times New Roman" w:cs="Times New Roman"/>
              </w:rPr>
            </w:pPr>
            <w:r w:rsidRPr="00561E77">
              <w:rPr>
                <w:rFonts w:ascii="Times New Roman" w:hAnsi="Times New Roman" w:cs="Times New Roman"/>
              </w:rPr>
              <w:t xml:space="preserve">Behavioral Health </w:t>
            </w:r>
            <w:r>
              <w:rPr>
                <w:rFonts w:ascii="Times New Roman"/>
                <w:sz w:val="24"/>
              </w:rPr>
              <w:t xml:space="preserve">Provider Network Access and </w:t>
            </w:r>
            <w:r>
              <w:rPr>
                <w:rFonts w:ascii="Times New Roman"/>
                <w:spacing w:val="-1"/>
                <w:sz w:val="24"/>
              </w:rPr>
              <w:t>Availability</w:t>
            </w:r>
          </w:p>
        </w:tc>
        <w:tc>
          <w:tcPr>
            <w:tcW w:w="1530" w:type="dxa"/>
          </w:tcPr>
          <w:p w:rsidR="005C7745" w:rsidRDefault="005C7745" w:rsidP="0017693F">
            <w:pPr>
              <w:jc w:val="center"/>
              <w:rPr>
                <w:rFonts w:ascii="Times New Roman" w:hAnsi="Times New Roman" w:cs="Times New Roman"/>
              </w:rPr>
            </w:pPr>
            <w:r>
              <w:rPr>
                <w:rFonts w:ascii="Times New Roman" w:hAnsi="Times New Roman" w:cs="Times New Roman"/>
              </w:rPr>
              <w:t>Annual</w:t>
            </w:r>
          </w:p>
        </w:tc>
      </w:tr>
      <w:tr w:rsidR="005C7745" w:rsidTr="00FF0545">
        <w:tc>
          <w:tcPr>
            <w:tcW w:w="1188" w:type="dxa"/>
          </w:tcPr>
          <w:p w:rsidR="005C7745" w:rsidRPr="005C7745" w:rsidRDefault="005C7745" w:rsidP="001256BB">
            <w:r w:rsidRPr="005C7745">
              <w:rPr>
                <w:rFonts w:ascii="Times New Roman" w:hAnsi="Times New Roman" w:cs="Times New Roman"/>
              </w:rPr>
              <w:t>BH-19</w:t>
            </w:r>
          </w:p>
        </w:tc>
        <w:tc>
          <w:tcPr>
            <w:tcW w:w="6570" w:type="dxa"/>
          </w:tcPr>
          <w:p w:rsidR="005C7745" w:rsidRDefault="005C7745" w:rsidP="0017693F">
            <w:pPr>
              <w:rPr>
                <w:rFonts w:ascii="Times New Roman" w:hAnsi="Times New Roman" w:cs="Times New Roman"/>
              </w:rPr>
            </w:pPr>
            <w:r w:rsidRPr="00561E77">
              <w:rPr>
                <w:rFonts w:ascii="Times New Roman" w:hAnsi="Times New Roman" w:cs="Times New Roman"/>
              </w:rPr>
              <w:t xml:space="preserve">Behavioral Health </w:t>
            </w:r>
            <w:r>
              <w:rPr>
                <w:rFonts w:ascii="Times New Roman"/>
                <w:sz w:val="24"/>
              </w:rPr>
              <w:t>Telephone Statistics</w:t>
            </w:r>
          </w:p>
        </w:tc>
        <w:tc>
          <w:tcPr>
            <w:tcW w:w="1530" w:type="dxa"/>
          </w:tcPr>
          <w:p w:rsidR="005C7745" w:rsidRDefault="005C7745" w:rsidP="0017693F">
            <w:pPr>
              <w:jc w:val="center"/>
              <w:rPr>
                <w:rFonts w:ascii="Times New Roman" w:hAnsi="Times New Roman" w:cs="Times New Roman"/>
              </w:rPr>
            </w:pPr>
            <w:r>
              <w:rPr>
                <w:rFonts w:ascii="Times New Roman" w:hAnsi="Times New Roman" w:cs="Times New Roman"/>
              </w:rPr>
              <w:t>Annual</w:t>
            </w:r>
          </w:p>
        </w:tc>
      </w:tr>
      <w:tr w:rsidR="005C7745" w:rsidTr="00FF0545">
        <w:tc>
          <w:tcPr>
            <w:tcW w:w="1188" w:type="dxa"/>
          </w:tcPr>
          <w:p w:rsidR="005C7745" w:rsidRPr="005C7745" w:rsidRDefault="005C7745" w:rsidP="001256BB">
            <w:r w:rsidRPr="005C7745">
              <w:rPr>
                <w:rFonts w:ascii="Times New Roman" w:hAnsi="Times New Roman" w:cs="Times New Roman"/>
              </w:rPr>
              <w:t>BH-21</w:t>
            </w:r>
          </w:p>
        </w:tc>
        <w:tc>
          <w:tcPr>
            <w:tcW w:w="6570" w:type="dxa"/>
          </w:tcPr>
          <w:p w:rsidR="005C7745" w:rsidRDefault="005C7745" w:rsidP="0017693F">
            <w:pPr>
              <w:rPr>
                <w:rFonts w:ascii="Times New Roman" w:hAnsi="Times New Roman" w:cs="Times New Roman"/>
              </w:rPr>
            </w:pPr>
            <w:r w:rsidRPr="00164F6F">
              <w:rPr>
                <w:rFonts w:ascii="Times New Roman" w:hAnsi="Times New Roman" w:cs="Times New Roman"/>
              </w:rPr>
              <w:t xml:space="preserve">Behavioral Health </w:t>
            </w:r>
            <w:r>
              <w:rPr>
                <w:rFonts w:ascii="Times New Roman"/>
                <w:sz w:val="24"/>
              </w:rPr>
              <w:t xml:space="preserve">Intensive Clinical </w:t>
            </w:r>
            <w:r>
              <w:rPr>
                <w:rFonts w:ascii="Times New Roman"/>
                <w:spacing w:val="-1"/>
                <w:sz w:val="24"/>
              </w:rPr>
              <w:t>Management</w:t>
            </w:r>
            <w:r>
              <w:rPr>
                <w:rFonts w:ascii="Times New Roman"/>
                <w:sz w:val="24"/>
              </w:rPr>
              <w:t xml:space="preserve"> Referrals</w:t>
            </w:r>
          </w:p>
        </w:tc>
        <w:tc>
          <w:tcPr>
            <w:tcW w:w="1530" w:type="dxa"/>
          </w:tcPr>
          <w:p w:rsidR="005C7745" w:rsidRDefault="005C7745" w:rsidP="0017693F">
            <w:pPr>
              <w:jc w:val="center"/>
              <w:rPr>
                <w:rFonts w:ascii="Times New Roman" w:hAnsi="Times New Roman" w:cs="Times New Roman"/>
              </w:rPr>
            </w:pPr>
            <w:r>
              <w:rPr>
                <w:rFonts w:ascii="Times New Roman" w:hAnsi="Times New Roman" w:cs="Times New Roman"/>
              </w:rPr>
              <w:t>Semi-Annual</w:t>
            </w:r>
          </w:p>
        </w:tc>
      </w:tr>
      <w:tr w:rsidR="005C7745" w:rsidTr="00FF0545">
        <w:tc>
          <w:tcPr>
            <w:tcW w:w="1188" w:type="dxa"/>
          </w:tcPr>
          <w:p w:rsidR="005C7745" w:rsidRPr="005C7745" w:rsidRDefault="005C7745" w:rsidP="001256BB">
            <w:pPr>
              <w:rPr>
                <w:rFonts w:ascii="Times New Roman" w:hAnsi="Times New Roman" w:cs="Times New Roman"/>
              </w:rPr>
            </w:pPr>
            <w:r w:rsidRPr="005C7745">
              <w:rPr>
                <w:rFonts w:ascii="Times New Roman" w:hAnsi="Times New Roman" w:cs="Times New Roman"/>
              </w:rPr>
              <w:t>BH-22</w:t>
            </w:r>
          </w:p>
        </w:tc>
        <w:tc>
          <w:tcPr>
            <w:tcW w:w="6570" w:type="dxa"/>
          </w:tcPr>
          <w:p w:rsidR="005C7745" w:rsidRPr="00164F6F" w:rsidRDefault="005C7745" w:rsidP="0017693F">
            <w:pPr>
              <w:rPr>
                <w:rFonts w:ascii="Times New Roman" w:hAnsi="Times New Roman" w:cs="Times New Roman"/>
              </w:rPr>
            </w:pPr>
            <w:r w:rsidRPr="00164F6F">
              <w:rPr>
                <w:rFonts w:ascii="Times New Roman" w:hAnsi="Times New Roman" w:cs="Times New Roman"/>
              </w:rPr>
              <w:t xml:space="preserve">Behavioral Health </w:t>
            </w:r>
            <w:r>
              <w:rPr>
                <w:rFonts w:ascii="Times New Roman" w:hAnsi="Times New Roman" w:cs="Times New Roman"/>
              </w:rPr>
              <w:t xml:space="preserve"> </w:t>
            </w:r>
            <w:r>
              <w:rPr>
                <w:rFonts w:ascii="Times New Roman"/>
                <w:sz w:val="24"/>
              </w:rPr>
              <w:t>Inquiries, Grievances,</w:t>
            </w:r>
            <w:r>
              <w:rPr>
                <w:rFonts w:ascii="Times New Roman"/>
                <w:spacing w:val="-1"/>
                <w:sz w:val="24"/>
              </w:rPr>
              <w:t xml:space="preserve"> </w:t>
            </w:r>
            <w:r>
              <w:rPr>
                <w:rFonts w:ascii="Times New Roman"/>
                <w:sz w:val="24"/>
              </w:rPr>
              <w:t>Internal</w:t>
            </w:r>
            <w:r>
              <w:rPr>
                <w:rFonts w:ascii="Times New Roman"/>
                <w:spacing w:val="-1"/>
                <w:sz w:val="24"/>
              </w:rPr>
              <w:t xml:space="preserve"> Appeals </w:t>
            </w:r>
            <w:r>
              <w:rPr>
                <w:rFonts w:ascii="Times New Roman"/>
                <w:sz w:val="24"/>
              </w:rPr>
              <w:t>and</w:t>
            </w:r>
            <w:r>
              <w:rPr>
                <w:rFonts w:ascii="Times New Roman"/>
                <w:spacing w:val="-1"/>
                <w:sz w:val="24"/>
              </w:rPr>
              <w:t xml:space="preserve"> </w:t>
            </w:r>
            <w:r>
              <w:rPr>
                <w:rFonts w:ascii="Times New Roman"/>
                <w:sz w:val="24"/>
              </w:rPr>
              <w:t>BOH</w:t>
            </w:r>
          </w:p>
        </w:tc>
        <w:tc>
          <w:tcPr>
            <w:tcW w:w="1530" w:type="dxa"/>
          </w:tcPr>
          <w:p w:rsidR="005C7745" w:rsidRDefault="005C7745" w:rsidP="0017693F">
            <w:pPr>
              <w:jc w:val="center"/>
              <w:rPr>
                <w:rFonts w:ascii="Times New Roman" w:hAnsi="Times New Roman" w:cs="Times New Roman"/>
              </w:rPr>
            </w:pPr>
            <w:r>
              <w:rPr>
                <w:rFonts w:ascii="Times New Roman" w:hAnsi="Times New Roman" w:cs="Times New Roman"/>
              </w:rPr>
              <w:t>Annual</w:t>
            </w:r>
          </w:p>
        </w:tc>
      </w:tr>
      <w:tr w:rsidR="00C7623D" w:rsidTr="00FF0545">
        <w:tc>
          <w:tcPr>
            <w:tcW w:w="1188" w:type="dxa"/>
          </w:tcPr>
          <w:p w:rsidR="00C7623D" w:rsidRPr="005C7745" w:rsidRDefault="00C7623D" w:rsidP="001256BB">
            <w:pPr>
              <w:rPr>
                <w:rFonts w:ascii="Times New Roman" w:hAnsi="Times New Roman" w:cs="Times New Roman"/>
              </w:rPr>
            </w:pPr>
            <w:r>
              <w:rPr>
                <w:rFonts w:ascii="Times New Roman" w:hAnsi="Times New Roman" w:cs="Times New Roman"/>
              </w:rPr>
              <w:t>BH-24</w:t>
            </w:r>
          </w:p>
        </w:tc>
        <w:tc>
          <w:tcPr>
            <w:tcW w:w="6570" w:type="dxa"/>
          </w:tcPr>
          <w:p w:rsidR="00C7623D" w:rsidRPr="00164F6F" w:rsidRDefault="00C7623D" w:rsidP="00D47759">
            <w:pPr>
              <w:rPr>
                <w:rFonts w:ascii="Times New Roman" w:hAnsi="Times New Roman" w:cs="Times New Roman"/>
              </w:rPr>
            </w:pPr>
            <w:r w:rsidRPr="00C7623D">
              <w:rPr>
                <w:rFonts w:ascii="Times New Roman" w:hAnsi="Times New Roman" w:cs="Times New Roman"/>
              </w:rPr>
              <w:t xml:space="preserve">CANS Compliance. This report is required when CANS data is made </w:t>
            </w:r>
            <w:r w:rsidRPr="00C7623D">
              <w:rPr>
                <w:rFonts w:ascii="Times New Roman" w:hAnsi="Times New Roman" w:cs="Times New Roman"/>
              </w:rPr>
              <w:lastRenderedPageBreak/>
              <w:t>available through the Virtual Gateway.</w:t>
            </w:r>
          </w:p>
        </w:tc>
        <w:tc>
          <w:tcPr>
            <w:tcW w:w="1530" w:type="dxa"/>
          </w:tcPr>
          <w:p w:rsidR="00C7623D" w:rsidRDefault="00C7623D" w:rsidP="0017693F">
            <w:pPr>
              <w:jc w:val="center"/>
              <w:rPr>
                <w:rFonts w:ascii="Times New Roman" w:hAnsi="Times New Roman" w:cs="Times New Roman"/>
              </w:rPr>
            </w:pPr>
            <w:r>
              <w:rPr>
                <w:rFonts w:ascii="Times New Roman" w:hAnsi="Times New Roman" w:cs="Times New Roman"/>
              </w:rPr>
              <w:lastRenderedPageBreak/>
              <w:t>Quarterly</w:t>
            </w:r>
          </w:p>
        </w:tc>
      </w:tr>
      <w:tr w:rsidR="00C7623D" w:rsidTr="00FF0545">
        <w:tc>
          <w:tcPr>
            <w:tcW w:w="1188" w:type="dxa"/>
          </w:tcPr>
          <w:p w:rsidR="00C7623D" w:rsidRDefault="00C7623D" w:rsidP="001256BB">
            <w:pPr>
              <w:rPr>
                <w:rFonts w:ascii="Times New Roman" w:hAnsi="Times New Roman" w:cs="Times New Roman"/>
              </w:rPr>
            </w:pPr>
            <w:r>
              <w:rPr>
                <w:rFonts w:ascii="Times New Roman" w:hAnsi="Times New Roman" w:cs="Times New Roman"/>
              </w:rPr>
              <w:lastRenderedPageBreak/>
              <w:t>BH-25</w:t>
            </w:r>
          </w:p>
        </w:tc>
        <w:tc>
          <w:tcPr>
            <w:tcW w:w="6570" w:type="dxa"/>
          </w:tcPr>
          <w:p w:rsidR="00C7623D" w:rsidRPr="00C7623D" w:rsidRDefault="00C7623D" w:rsidP="0017693F">
            <w:pPr>
              <w:rPr>
                <w:rFonts w:ascii="Times New Roman" w:hAnsi="Times New Roman" w:cs="Times New Roman"/>
              </w:rPr>
            </w:pPr>
            <w:r>
              <w:rPr>
                <w:rFonts w:ascii="Times New Roman" w:hAnsi="Times New Roman" w:cs="Times New Roman"/>
              </w:rPr>
              <w:t>Behavioral Health Mobile Crisis Intervention Length of Stay Report</w:t>
            </w:r>
          </w:p>
        </w:tc>
        <w:tc>
          <w:tcPr>
            <w:tcW w:w="1530" w:type="dxa"/>
          </w:tcPr>
          <w:p w:rsidR="00C7623D" w:rsidRDefault="00C7623D" w:rsidP="0017693F">
            <w:pPr>
              <w:jc w:val="center"/>
              <w:rPr>
                <w:rFonts w:ascii="Times New Roman" w:hAnsi="Times New Roman" w:cs="Times New Roman"/>
              </w:rPr>
            </w:pPr>
            <w:r>
              <w:rPr>
                <w:rFonts w:ascii="Times New Roman" w:hAnsi="Times New Roman" w:cs="Times New Roman"/>
              </w:rPr>
              <w:t>Quarterly</w:t>
            </w:r>
          </w:p>
        </w:tc>
      </w:tr>
      <w:tr w:rsidR="00206B32" w:rsidTr="00FF0545">
        <w:tc>
          <w:tcPr>
            <w:tcW w:w="1188" w:type="dxa"/>
          </w:tcPr>
          <w:p w:rsidR="00206B32" w:rsidRDefault="00206B32" w:rsidP="001256BB">
            <w:pPr>
              <w:rPr>
                <w:rFonts w:ascii="Times New Roman" w:hAnsi="Times New Roman" w:cs="Times New Roman"/>
              </w:rPr>
            </w:pPr>
            <w:r>
              <w:rPr>
                <w:rFonts w:ascii="Times New Roman" w:hAnsi="Times New Roman" w:cs="Times New Roman"/>
              </w:rPr>
              <w:t>BH-26</w:t>
            </w:r>
          </w:p>
        </w:tc>
        <w:tc>
          <w:tcPr>
            <w:tcW w:w="6570" w:type="dxa"/>
          </w:tcPr>
          <w:p w:rsidR="00206B32" w:rsidRDefault="00206B32" w:rsidP="0017693F">
            <w:pPr>
              <w:rPr>
                <w:rFonts w:ascii="Times New Roman" w:hAnsi="Times New Roman" w:cs="Times New Roman"/>
              </w:rPr>
            </w:pPr>
            <w:r w:rsidRPr="004E45F0">
              <w:rPr>
                <w:rFonts w:ascii="Times New Roman" w:hAnsi="Times New Roman" w:cs="Times New Roman"/>
                <w:sz w:val="24"/>
                <w:szCs w:val="24"/>
              </w:rPr>
              <w:t>Members Boarding in Emergency Departments or on Administratively Necessary Days (AND) Status</w:t>
            </w:r>
          </w:p>
        </w:tc>
        <w:tc>
          <w:tcPr>
            <w:tcW w:w="1530" w:type="dxa"/>
          </w:tcPr>
          <w:p w:rsidR="00206B32" w:rsidRDefault="00206B32" w:rsidP="0017693F">
            <w:pPr>
              <w:jc w:val="center"/>
              <w:rPr>
                <w:rFonts w:ascii="Times New Roman" w:hAnsi="Times New Roman" w:cs="Times New Roman"/>
              </w:rPr>
            </w:pPr>
            <w:r>
              <w:rPr>
                <w:rFonts w:ascii="Times New Roman" w:hAnsi="Times New Roman" w:cs="Times New Roman"/>
              </w:rPr>
              <w:t>Daily</w:t>
            </w:r>
          </w:p>
        </w:tc>
      </w:tr>
      <w:tr w:rsidR="00420540" w:rsidTr="00FF0545">
        <w:tc>
          <w:tcPr>
            <w:tcW w:w="1188" w:type="dxa"/>
          </w:tcPr>
          <w:p w:rsidR="00420540" w:rsidRDefault="00420540" w:rsidP="001256BB">
            <w:pPr>
              <w:rPr>
                <w:rFonts w:ascii="Times New Roman" w:hAnsi="Times New Roman" w:cs="Times New Roman"/>
              </w:rPr>
            </w:pPr>
            <w:r>
              <w:rPr>
                <w:rFonts w:ascii="Times New Roman" w:hAnsi="Times New Roman" w:cs="Times New Roman"/>
              </w:rPr>
              <w:t>BH-27</w:t>
            </w:r>
          </w:p>
        </w:tc>
        <w:tc>
          <w:tcPr>
            <w:tcW w:w="6570" w:type="dxa"/>
          </w:tcPr>
          <w:p w:rsidR="00420540" w:rsidRPr="004E45F0" w:rsidRDefault="00420540" w:rsidP="0017693F">
            <w:pPr>
              <w:rPr>
                <w:rFonts w:ascii="Times New Roman" w:hAnsi="Times New Roman" w:cs="Times New Roman"/>
                <w:sz w:val="24"/>
                <w:szCs w:val="24"/>
              </w:rPr>
            </w:pPr>
            <w:r>
              <w:rPr>
                <w:rFonts w:ascii="Times New Roman" w:hAnsi="Times New Roman" w:cs="Times New Roman"/>
                <w:sz w:val="24"/>
                <w:szCs w:val="24"/>
              </w:rPr>
              <w:t>Enrollee Access to ESP</w:t>
            </w:r>
          </w:p>
        </w:tc>
        <w:tc>
          <w:tcPr>
            <w:tcW w:w="1530" w:type="dxa"/>
          </w:tcPr>
          <w:p w:rsidR="00420540" w:rsidRDefault="00E60750" w:rsidP="0017693F">
            <w:pPr>
              <w:jc w:val="center"/>
              <w:rPr>
                <w:rFonts w:ascii="Times New Roman" w:hAnsi="Times New Roman" w:cs="Times New Roman"/>
              </w:rPr>
            </w:pPr>
            <w:r>
              <w:rPr>
                <w:rFonts w:ascii="Times New Roman" w:hAnsi="Times New Roman" w:cs="Times New Roman"/>
              </w:rPr>
              <w:t>Ad-</w:t>
            </w:r>
            <w:r w:rsidR="00420540">
              <w:rPr>
                <w:rFonts w:ascii="Times New Roman" w:hAnsi="Times New Roman" w:cs="Times New Roman"/>
              </w:rPr>
              <w:t>Hoc</w:t>
            </w:r>
          </w:p>
        </w:tc>
      </w:tr>
    </w:tbl>
    <w:p w:rsidR="005B62B0" w:rsidRDefault="005B62B0">
      <w:pPr>
        <w:rPr>
          <w:rFonts w:ascii="Times New Roman" w:hAnsi="Times New Roman" w:cs="Times New Roman"/>
        </w:rPr>
      </w:pPr>
    </w:p>
    <w:p w:rsidR="00964D1E" w:rsidRDefault="00964641">
      <w:pPr>
        <w:rPr>
          <w:rFonts w:ascii="Times New Roman" w:hAnsi="Times New Roman" w:cs="Times New Roman"/>
        </w:rPr>
      </w:pPr>
      <w:r>
        <w:rPr>
          <w:rFonts w:ascii="Times New Roman" w:hAnsi="Times New Roman" w:cs="Times New Roman"/>
        </w:rPr>
        <w:t xml:space="preserve">E. </w:t>
      </w:r>
      <w:r w:rsidR="00964D1E">
        <w:rPr>
          <w:rFonts w:ascii="Times New Roman" w:hAnsi="Times New Roman" w:cs="Times New Roman"/>
        </w:rPr>
        <w:t>Financial Reports</w:t>
      </w:r>
    </w:p>
    <w:p w:rsidR="00964D1E" w:rsidRDefault="00964D1E">
      <w:pPr>
        <w:rPr>
          <w:rFonts w:ascii="Times New Roman" w:hAnsi="Times New Roman" w:cs="Times New Roman"/>
        </w:rPr>
      </w:pPr>
    </w:p>
    <w:tbl>
      <w:tblPr>
        <w:tblStyle w:val="TableGrid"/>
        <w:tblW w:w="9288" w:type="dxa"/>
        <w:tblLook w:val="04A0" w:firstRow="1" w:lastRow="0" w:firstColumn="1" w:lastColumn="0" w:noHBand="0" w:noVBand="1"/>
      </w:tblPr>
      <w:tblGrid>
        <w:gridCol w:w="1188"/>
        <w:gridCol w:w="6570"/>
        <w:gridCol w:w="1530"/>
      </w:tblGrid>
      <w:tr w:rsidR="00964D1E" w:rsidRPr="00362CBD" w:rsidTr="00362CBD">
        <w:trPr>
          <w:tblHeader/>
        </w:trPr>
        <w:tc>
          <w:tcPr>
            <w:tcW w:w="1188" w:type="dxa"/>
            <w:shd w:val="clear" w:color="auto" w:fill="DAEEF3" w:themeFill="accent5" w:themeFillTint="33"/>
          </w:tcPr>
          <w:p w:rsidR="00964D1E" w:rsidRPr="00362CBD" w:rsidRDefault="006D5AA3" w:rsidP="00372CFF">
            <w:pPr>
              <w:jc w:val="center"/>
              <w:rPr>
                <w:rFonts w:ascii="Times New Roman" w:hAnsi="Times New Roman" w:cs="Times New Roman"/>
                <w:b/>
              </w:rPr>
            </w:pPr>
            <w:r>
              <w:rPr>
                <w:rFonts w:ascii="Times New Roman" w:hAnsi="Times New Roman" w:cs="Times New Roman"/>
                <w:b/>
              </w:rPr>
              <w:t>ACO</w:t>
            </w:r>
            <w:r w:rsidR="00964D1E" w:rsidRPr="00362CBD">
              <w:rPr>
                <w:rFonts w:ascii="Times New Roman" w:hAnsi="Times New Roman" w:cs="Times New Roman"/>
                <w:b/>
              </w:rPr>
              <w:t xml:space="preserve"> Contract Exhibit Number</w:t>
            </w:r>
          </w:p>
        </w:tc>
        <w:tc>
          <w:tcPr>
            <w:tcW w:w="6570" w:type="dxa"/>
            <w:shd w:val="clear" w:color="auto" w:fill="DAEEF3" w:themeFill="accent5" w:themeFillTint="33"/>
          </w:tcPr>
          <w:p w:rsidR="00964D1E" w:rsidRPr="00362CBD" w:rsidRDefault="00964D1E" w:rsidP="00372CFF">
            <w:pPr>
              <w:jc w:val="center"/>
              <w:rPr>
                <w:rFonts w:ascii="Times New Roman" w:hAnsi="Times New Roman" w:cs="Times New Roman"/>
                <w:b/>
              </w:rPr>
            </w:pPr>
            <w:r w:rsidRPr="00362CBD">
              <w:rPr>
                <w:rFonts w:ascii="Times New Roman" w:hAnsi="Times New Roman" w:cs="Times New Roman"/>
                <w:b/>
              </w:rPr>
              <w:t>Name of Report</w:t>
            </w:r>
          </w:p>
        </w:tc>
        <w:tc>
          <w:tcPr>
            <w:tcW w:w="1530" w:type="dxa"/>
            <w:shd w:val="clear" w:color="auto" w:fill="DAEEF3" w:themeFill="accent5" w:themeFillTint="33"/>
          </w:tcPr>
          <w:p w:rsidR="00964D1E" w:rsidRPr="00362CBD" w:rsidRDefault="00964D1E" w:rsidP="00372CFF">
            <w:pPr>
              <w:jc w:val="center"/>
              <w:rPr>
                <w:rFonts w:ascii="Times New Roman" w:hAnsi="Times New Roman" w:cs="Times New Roman"/>
                <w:b/>
              </w:rPr>
            </w:pPr>
            <w:r w:rsidRPr="00362CBD">
              <w:rPr>
                <w:rFonts w:ascii="Times New Roman" w:hAnsi="Times New Roman" w:cs="Times New Roman"/>
                <w:b/>
              </w:rPr>
              <w:t>Deliverable Frequency</w:t>
            </w:r>
          </w:p>
        </w:tc>
      </w:tr>
      <w:tr w:rsidR="00964641" w:rsidTr="00BE1D95">
        <w:tc>
          <w:tcPr>
            <w:tcW w:w="1188" w:type="dxa"/>
          </w:tcPr>
          <w:p w:rsidR="00964641" w:rsidRDefault="00964641" w:rsidP="00BE1D95">
            <w:pPr>
              <w:rPr>
                <w:rFonts w:ascii="Times New Roman" w:hAnsi="Times New Roman" w:cs="Times New Roman"/>
              </w:rPr>
            </w:pPr>
            <w:r>
              <w:rPr>
                <w:rFonts w:ascii="Times New Roman" w:hAnsi="Times New Roman" w:cs="Times New Roman"/>
              </w:rPr>
              <w:t>F-1</w:t>
            </w:r>
          </w:p>
        </w:tc>
        <w:tc>
          <w:tcPr>
            <w:tcW w:w="6570" w:type="dxa"/>
          </w:tcPr>
          <w:p w:rsidR="00964641" w:rsidRDefault="00964641" w:rsidP="00372CFF">
            <w:pPr>
              <w:jc w:val="center"/>
              <w:rPr>
                <w:rFonts w:ascii="Times New Roman" w:hAnsi="Times New Roman" w:cs="Times New Roman"/>
              </w:rPr>
            </w:pPr>
            <w:r w:rsidRPr="00964641">
              <w:rPr>
                <w:rFonts w:ascii="Times New Roman" w:hAnsi="Times New Roman" w:cs="Times New Roman"/>
              </w:rPr>
              <w:t>Notification to EHS Regarding Negative Change in Financial Status</w:t>
            </w:r>
          </w:p>
        </w:tc>
        <w:tc>
          <w:tcPr>
            <w:tcW w:w="1530" w:type="dxa"/>
          </w:tcPr>
          <w:p w:rsidR="00964641" w:rsidRDefault="00964641" w:rsidP="00372CFF">
            <w:pPr>
              <w:jc w:val="center"/>
              <w:rPr>
                <w:rFonts w:ascii="Times New Roman" w:hAnsi="Times New Roman" w:cs="Times New Roman"/>
              </w:rPr>
            </w:pPr>
            <w:r>
              <w:rPr>
                <w:rFonts w:ascii="Times New Roman" w:hAnsi="Times New Roman" w:cs="Times New Roman"/>
              </w:rPr>
              <w:t>Notification: Same Day</w:t>
            </w:r>
          </w:p>
        </w:tc>
      </w:tr>
      <w:tr w:rsidR="00964641" w:rsidTr="00BE1D95">
        <w:tc>
          <w:tcPr>
            <w:tcW w:w="1188" w:type="dxa"/>
          </w:tcPr>
          <w:p w:rsidR="00964641" w:rsidRDefault="00964641" w:rsidP="00BE1D95">
            <w:pPr>
              <w:rPr>
                <w:rFonts w:ascii="Times New Roman" w:hAnsi="Times New Roman" w:cs="Times New Roman"/>
              </w:rPr>
            </w:pPr>
            <w:r>
              <w:rPr>
                <w:rFonts w:ascii="Times New Roman" w:hAnsi="Times New Roman" w:cs="Times New Roman"/>
              </w:rPr>
              <w:t>F-2</w:t>
            </w:r>
          </w:p>
        </w:tc>
        <w:tc>
          <w:tcPr>
            <w:tcW w:w="6570" w:type="dxa"/>
          </w:tcPr>
          <w:p w:rsidR="00964641" w:rsidRDefault="00085F5C" w:rsidP="00085F5C">
            <w:pPr>
              <w:rPr>
                <w:rFonts w:ascii="Times New Roman" w:hAnsi="Times New Roman" w:cs="Times New Roman"/>
              </w:rPr>
            </w:pPr>
            <w:r w:rsidRPr="00085F5C">
              <w:rPr>
                <w:rFonts w:ascii="Times New Roman" w:hAnsi="Times New Roman" w:cs="Times New Roman"/>
              </w:rPr>
              <w:t>Outstanding Litigation Summary</w:t>
            </w:r>
          </w:p>
        </w:tc>
        <w:tc>
          <w:tcPr>
            <w:tcW w:w="1530" w:type="dxa"/>
          </w:tcPr>
          <w:p w:rsidR="00964641" w:rsidRDefault="00085F5C" w:rsidP="00372CFF">
            <w:pPr>
              <w:jc w:val="center"/>
              <w:rPr>
                <w:rFonts w:ascii="Times New Roman" w:hAnsi="Times New Roman" w:cs="Times New Roman"/>
              </w:rPr>
            </w:pPr>
            <w:r>
              <w:rPr>
                <w:rFonts w:ascii="Times New Roman" w:hAnsi="Times New Roman" w:cs="Times New Roman"/>
              </w:rPr>
              <w:t>Annual</w:t>
            </w:r>
          </w:p>
        </w:tc>
      </w:tr>
      <w:tr w:rsidR="00964641" w:rsidTr="00BE1D95">
        <w:tc>
          <w:tcPr>
            <w:tcW w:w="1188" w:type="dxa"/>
          </w:tcPr>
          <w:p w:rsidR="00964641" w:rsidRDefault="00964641" w:rsidP="00BE1D95">
            <w:pPr>
              <w:rPr>
                <w:rFonts w:ascii="Times New Roman" w:hAnsi="Times New Roman" w:cs="Times New Roman"/>
              </w:rPr>
            </w:pPr>
            <w:r>
              <w:rPr>
                <w:rFonts w:ascii="Times New Roman" w:hAnsi="Times New Roman" w:cs="Times New Roman"/>
              </w:rPr>
              <w:t>F-3</w:t>
            </w:r>
          </w:p>
        </w:tc>
        <w:tc>
          <w:tcPr>
            <w:tcW w:w="6570" w:type="dxa"/>
          </w:tcPr>
          <w:p w:rsidR="00964641" w:rsidRDefault="00EC5672" w:rsidP="00EC5672">
            <w:pPr>
              <w:rPr>
                <w:rFonts w:ascii="Times New Roman" w:hAnsi="Times New Roman" w:cs="Times New Roman"/>
              </w:rPr>
            </w:pPr>
            <w:r w:rsidRPr="00EC5672">
              <w:rPr>
                <w:rFonts w:ascii="Times New Roman" w:hAnsi="Times New Roman" w:cs="Times New Roman"/>
              </w:rPr>
              <w:t>Financial Ratio Analysis</w:t>
            </w:r>
          </w:p>
        </w:tc>
        <w:tc>
          <w:tcPr>
            <w:tcW w:w="1530" w:type="dxa"/>
          </w:tcPr>
          <w:p w:rsidR="00964641" w:rsidRDefault="00EC5672" w:rsidP="00372CFF">
            <w:pPr>
              <w:jc w:val="center"/>
              <w:rPr>
                <w:rFonts w:ascii="Times New Roman" w:hAnsi="Times New Roman" w:cs="Times New Roman"/>
              </w:rPr>
            </w:pPr>
            <w:r>
              <w:rPr>
                <w:rFonts w:ascii="Times New Roman" w:hAnsi="Times New Roman" w:cs="Times New Roman"/>
              </w:rPr>
              <w:t>Annual</w:t>
            </w:r>
          </w:p>
        </w:tc>
      </w:tr>
      <w:tr w:rsidR="00085F5C" w:rsidTr="00BE1D95">
        <w:tc>
          <w:tcPr>
            <w:tcW w:w="1188" w:type="dxa"/>
          </w:tcPr>
          <w:p w:rsidR="00085F5C" w:rsidRPr="00085F5C" w:rsidRDefault="00085F5C" w:rsidP="00BE1D95">
            <w:pPr>
              <w:rPr>
                <w:rFonts w:ascii="Times New Roman" w:hAnsi="Times New Roman" w:cs="Times New Roman"/>
              </w:rPr>
            </w:pPr>
            <w:r w:rsidRPr="00085F5C">
              <w:rPr>
                <w:rFonts w:ascii="Times New Roman" w:hAnsi="Times New Roman" w:cs="Times New Roman"/>
              </w:rPr>
              <w:t>F-4</w:t>
            </w:r>
          </w:p>
        </w:tc>
        <w:tc>
          <w:tcPr>
            <w:tcW w:w="6570" w:type="dxa"/>
          </w:tcPr>
          <w:p w:rsidR="00085F5C" w:rsidRPr="00085F5C" w:rsidRDefault="00085F5C">
            <w:pPr>
              <w:rPr>
                <w:rFonts w:ascii="Times New Roman" w:hAnsi="Times New Roman" w:cs="Times New Roman"/>
                <w:color w:val="000000"/>
              </w:rPr>
            </w:pPr>
            <w:r w:rsidRPr="00085F5C">
              <w:rPr>
                <w:rFonts w:ascii="Times New Roman" w:hAnsi="Times New Roman" w:cs="Times New Roman"/>
                <w:color w:val="000000"/>
              </w:rPr>
              <w:t>Experience Review and Revenue Expense Report</w:t>
            </w:r>
          </w:p>
        </w:tc>
        <w:tc>
          <w:tcPr>
            <w:tcW w:w="1530" w:type="dxa"/>
          </w:tcPr>
          <w:p w:rsidR="00085F5C" w:rsidRDefault="00085F5C" w:rsidP="00372CFF">
            <w:pPr>
              <w:jc w:val="center"/>
              <w:rPr>
                <w:rFonts w:ascii="Times New Roman" w:hAnsi="Times New Roman" w:cs="Times New Roman"/>
              </w:rPr>
            </w:pPr>
            <w:r>
              <w:rPr>
                <w:rFonts w:ascii="Times New Roman" w:hAnsi="Times New Roman" w:cs="Times New Roman"/>
              </w:rPr>
              <w:t>Quarterly</w:t>
            </w:r>
          </w:p>
        </w:tc>
      </w:tr>
      <w:tr w:rsidR="00085F5C" w:rsidTr="00BE1D95">
        <w:tc>
          <w:tcPr>
            <w:tcW w:w="1188" w:type="dxa"/>
          </w:tcPr>
          <w:p w:rsidR="00085F5C" w:rsidRPr="00085F5C" w:rsidRDefault="00085F5C" w:rsidP="00BE1D95">
            <w:pPr>
              <w:rPr>
                <w:rFonts w:ascii="Times New Roman" w:hAnsi="Times New Roman" w:cs="Times New Roman"/>
              </w:rPr>
            </w:pPr>
            <w:r w:rsidRPr="00085F5C">
              <w:rPr>
                <w:rFonts w:ascii="Times New Roman" w:hAnsi="Times New Roman" w:cs="Times New Roman"/>
              </w:rPr>
              <w:t>F-5</w:t>
            </w:r>
          </w:p>
        </w:tc>
        <w:tc>
          <w:tcPr>
            <w:tcW w:w="6570" w:type="dxa"/>
          </w:tcPr>
          <w:p w:rsidR="00085F5C" w:rsidRPr="00085F5C" w:rsidRDefault="00085F5C">
            <w:pPr>
              <w:rPr>
                <w:rFonts w:ascii="Times New Roman" w:hAnsi="Times New Roman" w:cs="Times New Roman"/>
                <w:color w:val="000000"/>
              </w:rPr>
            </w:pPr>
            <w:r w:rsidRPr="00085F5C">
              <w:rPr>
                <w:rFonts w:ascii="Times New Roman" w:hAnsi="Times New Roman" w:cs="Times New Roman"/>
                <w:color w:val="000000"/>
              </w:rPr>
              <w:t>Experience Review and Utilization/Cost Reports</w:t>
            </w:r>
          </w:p>
        </w:tc>
        <w:tc>
          <w:tcPr>
            <w:tcW w:w="1530" w:type="dxa"/>
          </w:tcPr>
          <w:p w:rsidR="00085F5C" w:rsidRDefault="00085F5C" w:rsidP="00372CFF">
            <w:pPr>
              <w:jc w:val="center"/>
              <w:rPr>
                <w:rFonts w:ascii="Times New Roman" w:hAnsi="Times New Roman" w:cs="Times New Roman"/>
              </w:rPr>
            </w:pPr>
            <w:r>
              <w:rPr>
                <w:rFonts w:ascii="Times New Roman" w:hAnsi="Times New Roman" w:cs="Times New Roman"/>
              </w:rPr>
              <w:t>Quarterly</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t>F-7</w:t>
            </w:r>
          </w:p>
        </w:tc>
        <w:tc>
          <w:tcPr>
            <w:tcW w:w="6570" w:type="dxa"/>
          </w:tcPr>
          <w:p w:rsidR="00FA11CF" w:rsidRPr="00FA11CF" w:rsidRDefault="00FA11CF">
            <w:pPr>
              <w:rPr>
                <w:rFonts w:ascii="Times New Roman" w:hAnsi="Times New Roman" w:cs="Times New Roman"/>
                <w:color w:val="000000"/>
              </w:rPr>
            </w:pPr>
            <w:r w:rsidRPr="00FA11CF">
              <w:rPr>
                <w:rFonts w:ascii="Times New Roman" w:hAnsi="Times New Roman" w:cs="Times New Roman"/>
                <w:color w:val="000000"/>
              </w:rPr>
              <w:t>Liability Protection Policies</w:t>
            </w:r>
          </w:p>
        </w:tc>
        <w:tc>
          <w:tcPr>
            <w:tcW w:w="1530" w:type="dxa"/>
          </w:tcPr>
          <w:p w:rsidR="00FA11CF" w:rsidRPr="00FA11CF" w:rsidRDefault="00FA11CF">
            <w:pPr>
              <w:rPr>
                <w:rFonts w:ascii="Times New Roman" w:hAnsi="Times New Roman" w:cs="Times New Roman"/>
                <w:color w:val="000000"/>
              </w:rPr>
            </w:pPr>
            <w:r w:rsidRPr="00FA11CF">
              <w:rPr>
                <w:rFonts w:ascii="Times New Roman" w:hAnsi="Times New Roman" w:cs="Times New Roman"/>
                <w:color w:val="000000"/>
              </w:rPr>
              <w:t xml:space="preserve">Annual </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t>F-8</w:t>
            </w:r>
          </w:p>
        </w:tc>
        <w:tc>
          <w:tcPr>
            <w:tcW w:w="6570" w:type="dxa"/>
          </w:tcPr>
          <w:p w:rsidR="00FA11CF" w:rsidRDefault="00FA11CF" w:rsidP="00CE739E">
            <w:pPr>
              <w:rPr>
                <w:rFonts w:ascii="Times New Roman" w:hAnsi="Times New Roman" w:cs="Times New Roman"/>
              </w:rPr>
            </w:pPr>
            <w:r w:rsidRPr="00CE739E">
              <w:rPr>
                <w:rFonts w:ascii="Times New Roman" w:hAnsi="Times New Roman" w:cs="Times New Roman"/>
              </w:rPr>
              <w:t>DOI Financial Report (for Plans that are DOI licensed)</w:t>
            </w:r>
          </w:p>
        </w:tc>
        <w:tc>
          <w:tcPr>
            <w:tcW w:w="1530" w:type="dxa"/>
          </w:tcPr>
          <w:p w:rsidR="00FA11CF" w:rsidRDefault="00FA11CF" w:rsidP="00372CFF">
            <w:pPr>
              <w:jc w:val="center"/>
              <w:rPr>
                <w:rFonts w:ascii="Times New Roman" w:hAnsi="Times New Roman" w:cs="Times New Roman"/>
              </w:rPr>
            </w:pPr>
            <w:r>
              <w:rPr>
                <w:rFonts w:ascii="Times New Roman" w:hAnsi="Times New Roman" w:cs="Times New Roman"/>
              </w:rPr>
              <w:t>Quarterly</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t>F-9</w:t>
            </w:r>
          </w:p>
        </w:tc>
        <w:tc>
          <w:tcPr>
            <w:tcW w:w="6570" w:type="dxa"/>
          </w:tcPr>
          <w:p w:rsidR="00FA11CF" w:rsidRDefault="00FA11CF" w:rsidP="00EC5672">
            <w:pPr>
              <w:rPr>
                <w:rFonts w:ascii="Times New Roman" w:hAnsi="Times New Roman" w:cs="Times New Roman"/>
              </w:rPr>
            </w:pPr>
            <w:r w:rsidRPr="00EC5672">
              <w:rPr>
                <w:rFonts w:ascii="Times New Roman" w:hAnsi="Times New Roman" w:cs="Times New Roman"/>
              </w:rPr>
              <w:t>Insolvency Reserves</w:t>
            </w:r>
          </w:p>
        </w:tc>
        <w:tc>
          <w:tcPr>
            <w:tcW w:w="1530" w:type="dxa"/>
          </w:tcPr>
          <w:p w:rsidR="00FA11CF" w:rsidRDefault="00FA11CF" w:rsidP="00372CFF">
            <w:pPr>
              <w:jc w:val="center"/>
              <w:rPr>
                <w:rFonts w:ascii="Times New Roman" w:hAnsi="Times New Roman" w:cs="Times New Roman"/>
              </w:rPr>
            </w:pPr>
            <w:r>
              <w:rPr>
                <w:rFonts w:ascii="Times New Roman" w:hAnsi="Times New Roman" w:cs="Times New Roman"/>
              </w:rPr>
              <w:t>Annual</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t>F-10</w:t>
            </w:r>
          </w:p>
        </w:tc>
        <w:tc>
          <w:tcPr>
            <w:tcW w:w="6570" w:type="dxa"/>
          </w:tcPr>
          <w:p w:rsidR="00FA11CF" w:rsidRPr="00BA54F3" w:rsidRDefault="00FA11CF">
            <w:pPr>
              <w:rPr>
                <w:rFonts w:ascii="Times New Roman" w:hAnsi="Times New Roman" w:cs="Times New Roman"/>
                <w:color w:val="000000"/>
              </w:rPr>
            </w:pPr>
            <w:r w:rsidRPr="00BA54F3">
              <w:rPr>
                <w:rFonts w:ascii="Times New Roman" w:hAnsi="Times New Roman" w:cs="Times New Roman"/>
                <w:color w:val="000000"/>
              </w:rPr>
              <w:t>Lag Triangles and Completion Factors Report (IBNR)</w:t>
            </w:r>
          </w:p>
        </w:tc>
        <w:tc>
          <w:tcPr>
            <w:tcW w:w="1530" w:type="dxa"/>
          </w:tcPr>
          <w:p w:rsidR="00FA11CF" w:rsidRDefault="00FA11CF" w:rsidP="00372CFF">
            <w:pPr>
              <w:jc w:val="center"/>
              <w:rPr>
                <w:rFonts w:ascii="Times New Roman" w:hAnsi="Times New Roman" w:cs="Times New Roman"/>
              </w:rPr>
            </w:pPr>
            <w:r>
              <w:rPr>
                <w:rFonts w:ascii="Times New Roman" w:hAnsi="Times New Roman" w:cs="Times New Roman"/>
              </w:rPr>
              <w:t>Quarterly</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t>F-11</w:t>
            </w:r>
          </w:p>
        </w:tc>
        <w:tc>
          <w:tcPr>
            <w:tcW w:w="6570" w:type="dxa"/>
          </w:tcPr>
          <w:p w:rsidR="00FA11CF" w:rsidRPr="00BA54F3" w:rsidRDefault="00FA11CF">
            <w:pPr>
              <w:rPr>
                <w:rFonts w:ascii="Times New Roman" w:hAnsi="Times New Roman" w:cs="Times New Roman"/>
                <w:color w:val="000000"/>
              </w:rPr>
            </w:pPr>
            <w:r w:rsidRPr="00BA54F3">
              <w:rPr>
                <w:rFonts w:ascii="Times New Roman" w:hAnsi="Times New Roman" w:cs="Times New Roman"/>
                <w:color w:val="000000"/>
              </w:rPr>
              <w:t>Description of Incurred But Not Reported (IBNR) Methodology</w:t>
            </w:r>
          </w:p>
        </w:tc>
        <w:tc>
          <w:tcPr>
            <w:tcW w:w="1530" w:type="dxa"/>
          </w:tcPr>
          <w:p w:rsidR="00FA11CF" w:rsidRDefault="00FA11CF" w:rsidP="00372CFF">
            <w:pPr>
              <w:jc w:val="center"/>
              <w:rPr>
                <w:rFonts w:ascii="Times New Roman" w:hAnsi="Times New Roman" w:cs="Times New Roman"/>
              </w:rPr>
            </w:pPr>
            <w:r>
              <w:rPr>
                <w:rFonts w:ascii="Times New Roman" w:hAnsi="Times New Roman" w:cs="Times New Roman"/>
              </w:rPr>
              <w:t>Annual</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t>F-12</w:t>
            </w:r>
          </w:p>
        </w:tc>
        <w:tc>
          <w:tcPr>
            <w:tcW w:w="6570" w:type="dxa"/>
          </w:tcPr>
          <w:p w:rsidR="00FA11CF" w:rsidRDefault="00FA11CF" w:rsidP="00FA11CF">
            <w:pPr>
              <w:rPr>
                <w:rFonts w:ascii="Times New Roman" w:hAnsi="Times New Roman" w:cs="Times New Roman"/>
              </w:rPr>
            </w:pPr>
            <w:r w:rsidRPr="00FA11CF">
              <w:rPr>
                <w:rFonts w:ascii="Times New Roman" w:hAnsi="Times New Roman" w:cs="Times New Roman"/>
              </w:rPr>
              <w:t>Audited Financial Statements</w:t>
            </w:r>
          </w:p>
        </w:tc>
        <w:tc>
          <w:tcPr>
            <w:tcW w:w="1530" w:type="dxa"/>
          </w:tcPr>
          <w:p w:rsidR="00FA11CF" w:rsidRDefault="00FA11CF" w:rsidP="00372CFF">
            <w:pPr>
              <w:jc w:val="center"/>
              <w:rPr>
                <w:rFonts w:ascii="Times New Roman" w:hAnsi="Times New Roman" w:cs="Times New Roman"/>
              </w:rPr>
            </w:pPr>
            <w:r>
              <w:rPr>
                <w:rFonts w:ascii="Times New Roman" w:hAnsi="Times New Roman" w:cs="Times New Roman"/>
              </w:rPr>
              <w:t>Annual</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t>F-13</w:t>
            </w:r>
          </w:p>
        </w:tc>
        <w:tc>
          <w:tcPr>
            <w:tcW w:w="6570" w:type="dxa"/>
          </w:tcPr>
          <w:p w:rsidR="00FA11CF" w:rsidRDefault="00FA11CF" w:rsidP="00FA11CF">
            <w:pPr>
              <w:rPr>
                <w:rFonts w:ascii="Times New Roman" w:hAnsi="Times New Roman" w:cs="Times New Roman"/>
              </w:rPr>
            </w:pPr>
            <w:r w:rsidRPr="00FA11CF">
              <w:rPr>
                <w:rFonts w:ascii="Times New Roman" w:hAnsi="Times New Roman" w:cs="Times New Roman"/>
              </w:rPr>
              <w:t xml:space="preserve">Attestation Report from </w:t>
            </w:r>
            <w:r>
              <w:rPr>
                <w:rFonts w:ascii="Times New Roman" w:hAnsi="Times New Roman" w:cs="Times New Roman"/>
              </w:rPr>
              <w:t>I</w:t>
            </w:r>
            <w:r w:rsidRPr="00FA11CF">
              <w:rPr>
                <w:rFonts w:ascii="Times New Roman" w:hAnsi="Times New Roman" w:cs="Times New Roman"/>
              </w:rPr>
              <w:t xml:space="preserve">ndependent </w:t>
            </w:r>
            <w:r>
              <w:rPr>
                <w:rFonts w:ascii="Times New Roman" w:hAnsi="Times New Roman" w:cs="Times New Roman"/>
              </w:rPr>
              <w:t>A</w:t>
            </w:r>
            <w:r w:rsidRPr="00FA11CF">
              <w:rPr>
                <w:rFonts w:ascii="Times New Roman" w:hAnsi="Times New Roman" w:cs="Times New Roman"/>
              </w:rPr>
              <w:t xml:space="preserve">uditors on </w:t>
            </w:r>
            <w:r>
              <w:rPr>
                <w:rFonts w:ascii="Times New Roman" w:hAnsi="Times New Roman" w:cs="Times New Roman"/>
              </w:rPr>
              <w:t>Effectiveness of Internal C</w:t>
            </w:r>
            <w:r w:rsidRPr="00FA11CF">
              <w:rPr>
                <w:rFonts w:ascii="Times New Roman" w:hAnsi="Times New Roman" w:cs="Times New Roman"/>
              </w:rPr>
              <w:t>ontrols</w:t>
            </w:r>
          </w:p>
        </w:tc>
        <w:tc>
          <w:tcPr>
            <w:tcW w:w="1530" w:type="dxa"/>
          </w:tcPr>
          <w:p w:rsidR="00FA11CF" w:rsidRDefault="00FA11CF" w:rsidP="00372CFF">
            <w:pPr>
              <w:jc w:val="center"/>
              <w:rPr>
                <w:rFonts w:ascii="Times New Roman" w:hAnsi="Times New Roman" w:cs="Times New Roman"/>
              </w:rPr>
            </w:pPr>
            <w:r>
              <w:rPr>
                <w:rFonts w:ascii="Times New Roman" w:hAnsi="Times New Roman" w:cs="Times New Roman"/>
              </w:rPr>
              <w:t>Annual</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t>F-14</w:t>
            </w:r>
          </w:p>
        </w:tc>
        <w:tc>
          <w:tcPr>
            <w:tcW w:w="6570" w:type="dxa"/>
          </w:tcPr>
          <w:p w:rsidR="00FA11CF" w:rsidRPr="00FA11CF" w:rsidRDefault="00FA11CF">
            <w:pPr>
              <w:rPr>
                <w:rFonts w:ascii="Times New Roman" w:hAnsi="Times New Roman" w:cs="Times New Roman"/>
                <w:color w:val="000000"/>
              </w:rPr>
            </w:pPr>
            <w:r w:rsidRPr="00FA11CF">
              <w:rPr>
                <w:rFonts w:ascii="Times New Roman" w:hAnsi="Times New Roman" w:cs="Times New Roman"/>
                <w:color w:val="000000"/>
              </w:rPr>
              <w:t>Financial Relationships Report</w:t>
            </w:r>
          </w:p>
        </w:tc>
        <w:tc>
          <w:tcPr>
            <w:tcW w:w="1530" w:type="dxa"/>
          </w:tcPr>
          <w:p w:rsidR="00FA11CF" w:rsidRPr="00FA11CF" w:rsidRDefault="00FA11CF" w:rsidP="00FA11CF">
            <w:pPr>
              <w:jc w:val="center"/>
              <w:rPr>
                <w:rFonts w:ascii="Times New Roman" w:hAnsi="Times New Roman" w:cs="Times New Roman"/>
                <w:color w:val="000000"/>
              </w:rPr>
            </w:pPr>
            <w:r w:rsidRPr="00FA11CF">
              <w:rPr>
                <w:rFonts w:ascii="Times New Roman" w:hAnsi="Times New Roman" w:cs="Times New Roman"/>
                <w:color w:val="000000"/>
              </w:rPr>
              <w:t>Annual</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t>F-15</w:t>
            </w:r>
          </w:p>
        </w:tc>
        <w:tc>
          <w:tcPr>
            <w:tcW w:w="6570" w:type="dxa"/>
          </w:tcPr>
          <w:p w:rsidR="00FA11CF" w:rsidRPr="00FA11CF" w:rsidRDefault="00FA11CF">
            <w:pPr>
              <w:rPr>
                <w:rFonts w:ascii="Times New Roman" w:hAnsi="Times New Roman" w:cs="Times New Roman"/>
                <w:color w:val="000000"/>
              </w:rPr>
            </w:pPr>
            <w:r w:rsidRPr="00FA11CF">
              <w:rPr>
                <w:rFonts w:ascii="Times New Roman" w:hAnsi="Times New Roman" w:cs="Times New Roman"/>
                <w:color w:val="000000"/>
              </w:rPr>
              <w:t>Annual Administrative Detail Report</w:t>
            </w:r>
          </w:p>
        </w:tc>
        <w:tc>
          <w:tcPr>
            <w:tcW w:w="1530" w:type="dxa"/>
          </w:tcPr>
          <w:p w:rsidR="00FA11CF" w:rsidRPr="00FA11CF" w:rsidRDefault="00FA11CF" w:rsidP="00FA11CF">
            <w:pPr>
              <w:jc w:val="center"/>
              <w:rPr>
                <w:rFonts w:ascii="Times New Roman" w:hAnsi="Times New Roman" w:cs="Times New Roman"/>
                <w:color w:val="000000"/>
              </w:rPr>
            </w:pPr>
            <w:r w:rsidRPr="00FA11CF">
              <w:rPr>
                <w:rFonts w:ascii="Times New Roman" w:hAnsi="Times New Roman" w:cs="Times New Roman"/>
                <w:color w:val="000000"/>
              </w:rPr>
              <w:t>Annual</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t>F-17</w:t>
            </w:r>
          </w:p>
        </w:tc>
        <w:tc>
          <w:tcPr>
            <w:tcW w:w="6570" w:type="dxa"/>
          </w:tcPr>
          <w:p w:rsidR="00FA11CF" w:rsidRPr="00FA11CF" w:rsidRDefault="00FA11CF">
            <w:pPr>
              <w:rPr>
                <w:rFonts w:ascii="Times New Roman" w:hAnsi="Times New Roman" w:cs="Times New Roman"/>
                <w:color w:val="000000"/>
              </w:rPr>
            </w:pPr>
            <w:r w:rsidRPr="00FA11CF">
              <w:rPr>
                <w:rFonts w:ascii="Times New Roman" w:hAnsi="Times New Roman" w:cs="Times New Roman"/>
                <w:color w:val="000000"/>
              </w:rPr>
              <w:t>Annual Risk Share Report</w:t>
            </w:r>
          </w:p>
        </w:tc>
        <w:tc>
          <w:tcPr>
            <w:tcW w:w="1530" w:type="dxa"/>
          </w:tcPr>
          <w:p w:rsidR="00FA11CF" w:rsidRPr="00FA11CF" w:rsidRDefault="00FA11CF" w:rsidP="00FA11CF">
            <w:pPr>
              <w:jc w:val="center"/>
              <w:rPr>
                <w:rFonts w:ascii="Times New Roman" w:hAnsi="Times New Roman" w:cs="Times New Roman"/>
                <w:color w:val="000000"/>
              </w:rPr>
            </w:pPr>
            <w:r w:rsidRPr="00FA11CF">
              <w:rPr>
                <w:rFonts w:ascii="Times New Roman" w:hAnsi="Times New Roman" w:cs="Times New Roman"/>
                <w:color w:val="000000"/>
              </w:rPr>
              <w:t>Annual</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t>F-18</w:t>
            </w:r>
          </w:p>
        </w:tc>
        <w:tc>
          <w:tcPr>
            <w:tcW w:w="6570" w:type="dxa"/>
          </w:tcPr>
          <w:p w:rsidR="00FA11CF" w:rsidRPr="00FA11CF" w:rsidRDefault="00FA11CF">
            <w:pPr>
              <w:rPr>
                <w:rFonts w:ascii="Times New Roman" w:hAnsi="Times New Roman" w:cs="Times New Roman"/>
                <w:color w:val="000000"/>
              </w:rPr>
            </w:pPr>
            <w:r w:rsidRPr="00FA11CF">
              <w:rPr>
                <w:rFonts w:ascii="Times New Roman" w:hAnsi="Times New Roman" w:cs="Times New Roman"/>
                <w:color w:val="000000"/>
              </w:rPr>
              <w:t>Report on Acute Hospitals Paid Higher Rates than MassHea</w:t>
            </w:r>
            <w:r>
              <w:rPr>
                <w:rFonts w:ascii="Times New Roman" w:hAnsi="Times New Roman" w:cs="Times New Roman"/>
                <w:color w:val="000000"/>
              </w:rPr>
              <w:t xml:space="preserve">lth, SPAD, PAPE or Transfer Per </w:t>
            </w:r>
            <w:r w:rsidRPr="00FA11CF">
              <w:rPr>
                <w:rFonts w:ascii="Times New Roman" w:hAnsi="Times New Roman" w:cs="Times New Roman"/>
                <w:color w:val="000000"/>
              </w:rPr>
              <w:t>Diem</w:t>
            </w:r>
          </w:p>
        </w:tc>
        <w:tc>
          <w:tcPr>
            <w:tcW w:w="1530" w:type="dxa"/>
          </w:tcPr>
          <w:p w:rsidR="00FA11CF" w:rsidRPr="00FA11CF" w:rsidRDefault="00FA11CF" w:rsidP="00FA11CF">
            <w:pPr>
              <w:jc w:val="center"/>
              <w:rPr>
                <w:rFonts w:ascii="Times New Roman" w:hAnsi="Times New Roman" w:cs="Times New Roman"/>
                <w:color w:val="000000"/>
              </w:rPr>
            </w:pPr>
            <w:r w:rsidRPr="00FA11CF">
              <w:rPr>
                <w:rFonts w:ascii="Times New Roman" w:hAnsi="Times New Roman" w:cs="Times New Roman"/>
                <w:color w:val="000000"/>
              </w:rPr>
              <w:t>Ad-Hoc</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t>F-19</w:t>
            </w:r>
          </w:p>
        </w:tc>
        <w:tc>
          <w:tcPr>
            <w:tcW w:w="6570" w:type="dxa"/>
          </w:tcPr>
          <w:p w:rsidR="00FA11CF" w:rsidRPr="00FA11CF" w:rsidRDefault="00FA11CF">
            <w:pPr>
              <w:rPr>
                <w:rFonts w:ascii="Times New Roman" w:hAnsi="Times New Roman" w:cs="Times New Roman"/>
                <w:color w:val="000000"/>
              </w:rPr>
            </w:pPr>
            <w:r w:rsidRPr="00FA11CF">
              <w:rPr>
                <w:rFonts w:ascii="Times New Roman" w:hAnsi="Times New Roman" w:cs="Times New Roman"/>
                <w:color w:val="000000"/>
              </w:rPr>
              <w:t>Report on Rates Paid to a Parent Organization or Subsidiary in the Previous Contract Year</w:t>
            </w:r>
          </w:p>
        </w:tc>
        <w:tc>
          <w:tcPr>
            <w:tcW w:w="1530" w:type="dxa"/>
          </w:tcPr>
          <w:p w:rsidR="00FA11CF" w:rsidRPr="00FA11CF" w:rsidRDefault="00FA11CF" w:rsidP="00FA11CF">
            <w:pPr>
              <w:jc w:val="center"/>
              <w:rPr>
                <w:rFonts w:ascii="Times New Roman" w:hAnsi="Times New Roman" w:cs="Times New Roman"/>
                <w:color w:val="000000"/>
              </w:rPr>
            </w:pPr>
            <w:r w:rsidRPr="00FA11CF">
              <w:rPr>
                <w:rFonts w:ascii="Times New Roman" w:hAnsi="Times New Roman" w:cs="Times New Roman"/>
                <w:color w:val="000000"/>
              </w:rPr>
              <w:t>Ad-Hoc</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t>F-22</w:t>
            </w:r>
          </w:p>
        </w:tc>
        <w:tc>
          <w:tcPr>
            <w:tcW w:w="6570" w:type="dxa"/>
          </w:tcPr>
          <w:p w:rsidR="00FA11CF" w:rsidRDefault="00FA11CF" w:rsidP="00FA11CF">
            <w:pPr>
              <w:rPr>
                <w:rFonts w:ascii="Times New Roman" w:hAnsi="Times New Roman" w:cs="Times New Roman"/>
              </w:rPr>
            </w:pPr>
            <w:r w:rsidRPr="00FA11CF">
              <w:rPr>
                <w:rFonts w:ascii="Times New Roman" w:hAnsi="Times New Roman" w:cs="Times New Roman"/>
              </w:rPr>
              <w:t>CBHI Reconciliation Report</w:t>
            </w:r>
          </w:p>
        </w:tc>
        <w:tc>
          <w:tcPr>
            <w:tcW w:w="1530" w:type="dxa"/>
          </w:tcPr>
          <w:p w:rsidR="00FA11CF" w:rsidRDefault="00FA11CF" w:rsidP="00372CFF">
            <w:pPr>
              <w:jc w:val="center"/>
              <w:rPr>
                <w:rFonts w:ascii="Times New Roman" w:hAnsi="Times New Roman" w:cs="Times New Roman"/>
              </w:rPr>
            </w:pPr>
            <w:r w:rsidRPr="00FA11CF">
              <w:rPr>
                <w:rFonts w:ascii="Times New Roman" w:hAnsi="Times New Roman" w:cs="Times New Roman"/>
                <w:color w:val="000000"/>
              </w:rPr>
              <w:t>Annual</w:t>
            </w:r>
          </w:p>
        </w:tc>
      </w:tr>
      <w:tr w:rsidR="003D3814" w:rsidTr="00BE1D95">
        <w:tc>
          <w:tcPr>
            <w:tcW w:w="1188" w:type="dxa"/>
          </w:tcPr>
          <w:p w:rsidR="003D3814" w:rsidRDefault="00163202" w:rsidP="00BE1D95">
            <w:pPr>
              <w:rPr>
                <w:rFonts w:ascii="Times New Roman" w:hAnsi="Times New Roman" w:cs="Times New Roman"/>
              </w:rPr>
            </w:pPr>
            <w:r>
              <w:rPr>
                <w:rFonts w:ascii="Times New Roman" w:hAnsi="Times New Roman" w:cs="Times New Roman"/>
              </w:rPr>
              <w:t>F-30</w:t>
            </w:r>
          </w:p>
        </w:tc>
        <w:tc>
          <w:tcPr>
            <w:tcW w:w="6570" w:type="dxa"/>
          </w:tcPr>
          <w:p w:rsidR="003D3814" w:rsidRPr="00FA11CF" w:rsidRDefault="003D3814">
            <w:pPr>
              <w:rPr>
                <w:rFonts w:ascii="Times New Roman" w:hAnsi="Times New Roman" w:cs="Times New Roman"/>
                <w:color w:val="000000"/>
              </w:rPr>
            </w:pPr>
            <w:r>
              <w:rPr>
                <w:rFonts w:ascii="Times New Roman" w:hAnsi="Times New Roman" w:cs="Times New Roman"/>
                <w:color w:val="000000"/>
              </w:rPr>
              <w:t>ABA Reconciliation Report</w:t>
            </w:r>
          </w:p>
        </w:tc>
        <w:tc>
          <w:tcPr>
            <w:tcW w:w="1530" w:type="dxa"/>
          </w:tcPr>
          <w:p w:rsidR="003D3814" w:rsidRPr="00FA11CF" w:rsidRDefault="003D3814" w:rsidP="00FA11CF">
            <w:pPr>
              <w:jc w:val="center"/>
              <w:rPr>
                <w:rFonts w:ascii="Times New Roman" w:hAnsi="Times New Roman" w:cs="Times New Roman"/>
                <w:color w:val="000000"/>
              </w:rPr>
            </w:pPr>
            <w:r>
              <w:rPr>
                <w:rFonts w:ascii="Times New Roman" w:hAnsi="Times New Roman" w:cs="Times New Roman"/>
                <w:color w:val="000000"/>
              </w:rPr>
              <w:t>Annual</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t>F-23</w:t>
            </w:r>
          </w:p>
        </w:tc>
        <w:tc>
          <w:tcPr>
            <w:tcW w:w="6570" w:type="dxa"/>
          </w:tcPr>
          <w:p w:rsidR="00FA11CF" w:rsidRPr="00FA11CF" w:rsidRDefault="00FA11CF">
            <w:pPr>
              <w:rPr>
                <w:rFonts w:ascii="Times New Roman" w:hAnsi="Times New Roman" w:cs="Times New Roman"/>
                <w:color w:val="000000"/>
              </w:rPr>
            </w:pPr>
            <w:r w:rsidRPr="00FA11CF">
              <w:rPr>
                <w:rFonts w:ascii="Times New Roman" w:hAnsi="Times New Roman" w:cs="Times New Roman"/>
                <w:color w:val="000000"/>
              </w:rPr>
              <w:t>Ad Hoc Cash Flow Statement</w:t>
            </w:r>
          </w:p>
        </w:tc>
        <w:tc>
          <w:tcPr>
            <w:tcW w:w="1530" w:type="dxa"/>
          </w:tcPr>
          <w:p w:rsidR="00FA11CF" w:rsidRPr="00FA11CF" w:rsidRDefault="00FA11CF" w:rsidP="00FA11CF">
            <w:pPr>
              <w:jc w:val="center"/>
              <w:rPr>
                <w:rFonts w:ascii="Times New Roman" w:hAnsi="Times New Roman" w:cs="Times New Roman"/>
                <w:color w:val="000000"/>
              </w:rPr>
            </w:pPr>
            <w:r w:rsidRPr="00FA11CF">
              <w:rPr>
                <w:rFonts w:ascii="Times New Roman" w:hAnsi="Times New Roman" w:cs="Times New Roman"/>
                <w:color w:val="000000"/>
              </w:rPr>
              <w:t>Ad-Hoc</w:t>
            </w:r>
          </w:p>
        </w:tc>
      </w:tr>
      <w:tr w:rsidR="00FA11CF" w:rsidTr="00B41CED">
        <w:trPr>
          <w:cantSplit/>
        </w:trPr>
        <w:tc>
          <w:tcPr>
            <w:tcW w:w="1188" w:type="dxa"/>
          </w:tcPr>
          <w:p w:rsidR="00FA11CF" w:rsidRDefault="00FA11CF" w:rsidP="00BE1D95">
            <w:pPr>
              <w:rPr>
                <w:rFonts w:ascii="Times New Roman" w:hAnsi="Times New Roman" w:cs="Times New Roman"/>
              </w:rPr>
            </w:pPr>
            <w:r>
              <w:rPr>
                <w:rFonts w:ascii="Times New Roman" w:hAnsi="Times New Roman" w:cs="Times New Roman"/>
              </w:rPr>
              <w:t>F-24</w:t>
            </w:r>
          </w:p>
        </w:tc>
        <w:tc>
          <w:tcPr>
            <w:tcW w:w="6570" w:type="dxa"/>
          </w:tcPr>
          <w:p w:rsidR="00FA11CF" w:rsidRDefault="00A57DFF" w:rsidP="00A57DFF">
            <w:pPr>
              <w:rPr>
                <w:rFonts w:ascii="Times New Roman" w:hAnsi="Times New Roman" w:cs="Times New Roman"/>
              </w:rPr>
            </w:pPr>
            <w:r w:rsidRPr="00A57DFF">
              <w:rPr>
                <w:rFonts w:ascii="Times New Roman" w:hAnsi="Times New Roman" w:cs="Times New Roman"/>
              </w:rPr>
              <w:t xml:space="preserve">Any </w:t>
            </w:r>
            <w:r>
              <w:rPr>
                <w:rFonts w:ascii="Times New Roman" w:hAnsi="Times New Roman" w:cs="Times New Roman"/>
              </w:rPr>
              <w:t>D</w:t>
            </w:r>
            <w:r w:rsidRPr="00A57DFF">
              <w:rPr>
                <w:rFonts w:ascii="Times New Roman" w:hAnsi="Times New Roman" w:cs="Times New Roman"/>
              </w:rPr>
              <w:t xml:space="preserve">efault of the Contractor’s </w:t>
            </w:r>
            <w:r>
              <w:rPr>
                <w:rFonts w:ascii="Times New Roman" w:hAnsi="Times New Roman" w:cs="Times New Roman"/>
              </w:rPr>
              <w:t>O</w:t>
            </w:r>
            <w:r w:rsidRPr="00A57DFF">
              <w:rPr>
                <w:rFonts w:ascii="Times New Roman" w:hAnsi="Times New Roman" w:cs="Times New Roman"/>
              </w:rPr>
              <w:t>bligations Under This Contract, Or Any Default By A Parent</w:t>
            </w:r>
            <w:r>
              <w:rPr>
                <w:rFonts w:ascii="Times New Roman" w:hAnsi="Times New Roman" w:cs="Times New Roman"/>
              </w:rPr>
              <w:t xml:space="preserve"> </w:t>
            </w:r>
            <w:r w:rsidRPr="00A57DFF">
              <w:rPr>
                <w:rFonts w:ascii="Times New Roman" w:hAnsi="Times New Roman" w:cs="Times New Roman"/>
              </w:rPr>
              <w:t>Corporation On Any Financial Obligation To A Third Party That Could In Any Way Affect The</w:t>
            </w:r>
            <w:r>
              <w:rPr>
                <w:rFonts w:ascii="Times New Roman" w:hAnsi="Times New Roman" w:cs="Times New Roman"/>
              </w:rPr>
              <w:t xml:space="preserve"> </w:t>
            </w:r>
            <w:r w:rsidRPr="00A57DFF">
              <w:rPr>
                <w:rFonts w:ascii="Times New Roman" w:hAnsi="Times New Roman" w:cs="Times New Roman"/>
              </w:rPr>
              <w:t>Contractor’s Ability To Satisfy Its Payment Or Performance Obligations</w:t>
            </w:r>
          </w:p>
        </w:tc>
        <w:tc>
          <w:tcPr>
            <w:tcW w:w="1530" w:type="dxa"/>
          </w:tcPr>
          <w:p w:rsidR="00FA11CF" w:rsidRDefault="00A57DFF" w:rsidP="00372CFF">
            <w:pPr>
              <w:jc w:val="center"/>
              <w:rPr>
                <w:rFonts w:ascii="Times New Roman" w:hAnsi="Times New Roman" w:cs="Times New Roman"/>
              </w:rPr>
            </w:pPr>
            <w:r>
              <w:rPr>
                <w:rFonts w:ascii="Times New Roman" w:hAnsi="Times New Roman" w:cs="Times New Roman"/>
              </w:rPr>
              <w:t>Notification:</w:t>
            </w:r>
          </w:p>
          <w:p w:rsidR="00A57DFF" w:rsidRDefault="00A57DFF" w:rsidP="00372CFF">
            <w:pPr>
              <w:jc w:val="center"/>
              <w:rPr>
                <w:rFonts w:ascii="Times New Roman" w:hAnsi="Times New Roman" w:cs="Times New Roman"/>
              </w:rPr>
            </w:pPr>
            <w:r>
              <w:rPr>
                <w:rFonts w:ascii="Times New Roman" w:hAnsi="Times New Roman" w:cs="Times New Roman"/>
              </w:rPr>
              <w:t>Same Day</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t>F-25</w:t>
            </w:r>
          </w:p>
        </w:tc>
        <w:tc>
          <w:tcPr>
            <w:tcW w:w="6570" w:type="dxa"/>
          </w:tcPr>
          <w:p w:rsidR="00FA11CF" w:rsidRDefault="00FA11CF" w:rsidP="00964641">
            <w:pPr>
              <w:rPr>
                <w:rFonts w:ascii="Times New Roman" w:hAnsi="Times New Roman" w:cs="Times New Roman"/>
              </w:rPr>
            </w:pPr>
            <w:r>
              <w:rPr>
                <w:rFonts w:ascii="Times New Roman" w:hAnsi="Times New Roman" w:cs="Times New Roman"/>
              </w:rPr>
              <w:t xml:space="preserve">Significant </w:t>
            </w:r>
            <w:r w:rsidRPr="00964641">
              <w:rPr>
                <w:rFonts w:ascii="Times New Roman" w:hAnsi="Times New Roman" w:cs="Times New Roman"/>
              </w:rPr>
              <w:t xml:space="preserve">Organizational Changes, New Material Subcontractors, </w:t>
            </w:r>
            <w:r>
              <w:rPr>
                <w:rFonts w:ascii="Times New Roman" w:hAnsi="Times New Roman" w:cs="Times New Roman"/>
              </w:rPr>
              <w:t xml:space="preserve">or Potential Business Ventures </w:t>
            </w:r>
            <w:r w:rsidRPr="00964641">
              <w:rPr>
                <w:rFonts w:ascii="Times New Roman" w:hAnsi="Times New Roman" w:cs="Times New Roman"/>
              </w:rPr>
              <w:t xml:space="preserve"> That May Impact Performance</w:t>
            </w:r>
          </w:p>
        </w:tc>
        <w:tc>
          <w:tcPr>
            <w:tcW w:w="1530" w:type="dxa"/>
          </w:tcPr>
          <w:p w:rsidR="00FA11CF" w:rsidRDefault="00FA11CF" w:rsidP="00964641">
            <w:pPr>
              <w:rPr>
                <w:rFonts w:ascii="Times New Roman" w:hAnsi="Times New Roman" w:cs="Times New Roman"/>
              </w:rPr>
            </w:pPr>
            <w:r w:rsidRPr="00964641">
              <w:rPr>
                <w:rFonts w:ascii="Times New Roman" w:hAnsi="Times New Roman" w:cs="Times New Roman"/>
              </w:rPr>
              <w:t>No later than 30 days prior to execution</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t>F-26</w:t>
            </w:r>
          </w:p>
        </w:tc>
        <w:tc>
          <w:tcPr>
            <w:tcW w:w="6570" w:type="dxa"/>
          </w:tcPr>
          <w:p w:rsidR="00FA11CF" w:rsidRDefault="001B4F7D" w:rsidP="001B4F7D">
            <w:pPr>
              <w:rPr>
                <w:rFonts w:ascii="Times New Roman" w:hAnsi="Times New Roman" w:cs="Times New Roman"/>
              </w:rPr>
            </w:pPr>
            <w:r w:rsidRPr="001B4F7D">
              <w:rPr>
                <w:rFonts w:ascii="Times New Roman" w:hAnsi="Times New Roman" w:cs="Times New Roman"/>
              </w:rPr>
              <w:t>Provider Risk Arrangements</w:t>
            </w:r>
          </w:p>
        </w:tc>
        <w:tc>
          <w:tcPr>
            <w:tcW w:w="1530" w:type="dxa"/>
          </w:tcPr>
          <w:p w:rsidR="00FA11CF" w:rsidRDefault="001B4F7D" w:rsidP="00372CFF">
            <w:pPr>
              <w:jc w:val="center"/>
              <w:rPr>
                <w:rFonts w:ascii="Times New Roman" w:hAnsi="Times New Roman" w:cs="Times New Roman"/>
              </w:rPr>
            </w:pPr>
            <w:r w:rsidRPr="00FA11CF">
              <w:rPr>
                <w:rFonts w:ascii="Times New Roman" w:hAnsi="Times New Roman" w:cs="Times New Roman"/>
                <w:color w:val="000000"/>
              </w:rPr>
              <w:t>Ad-Hoc</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t>F-27</w:t>
            </w:r>
          </w:p>
        </w:tc>
        <w:tc>
          <w:tcPr>
            <w:tcW w:w="6570" w:type="dxa"/>
          </w:tcPr>
          <w:p w:rsidR="00FA11CF" w:rsidRPr="00964641" w:rsidRDefault="00FA11CF">
            <w:pPr>
              <w:rPr>
                <w:rFonts w:ascii="Times New Roman" w:hAnsi="Times New Roman" w:cs="Times New Roman"/>
                <w:color w:val="000000"/>
                <w:szCs w:val="20"/>
              </w:rPr>
            </w:pPr>
            <w:r>
              <w:rPr>
                <w:rFonts w:ascii="Times New Roman" w:hAnsi="Times New Roman" w:cs="Times New Roman"/>
                <w:color w:val="000000"/>
                <w:szCs w:val="20"/>
              </w:rPr>
              <w:t>Changes in Contractor’s Providers’ Risk Arrangements</w:t>
            </w:r>
          </w:p>
        </w:tc>
        <w:tc>
          <w:tcPr>
            <w:tcW w:w="1530" w:type="dxa"/>
          </w:tcPr>
          <w:p w:rsidR="00FA11CF" w:rsidRDefault="00FA11CF" w:rsidP="00372CFF">
            <w:pPr>
              <w:jc w:val="center"/>
              <w:rPr>
                <w:rFonts w:ascii="Times New Roman" w:hAnsi="Times New Roman" w:cs="Times New Roman"/>
              </w:rPr>
            </w:pPr>
            <w:r>
              <w:rPr>
                <w:rFonts w:ascii="Times New Roman" w:hAnsi="Times New Roman" w:cs="Times New Roman"/>
              </w:rPr>
              <w:t>Notification: Same Day</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lastRenderedPageBreak/>
              <w:t>F-28</w:t>
            </w:r>
          </w:p>
        </w:tc>
        <w:tc>
          <w:tcPr>
            <w:tcW w:w="6570" w:type="dxa"/>
          </w:tcPr>
          <w:p w:rsidR="00FA11CF" w:rsidRPr="00964641" w:rsidRDefault="00FA11CF" w:rsidP="00964641">
            <w:pPr>
              <w:rPr>
                <w:rFonts w:ascii="Times New Roman" w:hAnsi="Times New Roman" w:cs="Times New Roman"/>
                <w:color w:val="000000"/>
                <w:szCs w:val="20"/>
              </w:rPr>
            </w:pPr>
            <w:r w:rsidRPr="00964641">
              <w:rPr>
                <w:rFonts w:ascii="Times New Roman" w:hAnsi="Times New Roman" w:cs="Times New Roman"/>
                <w:color w:val="000000"/>
                <w:szCs w:val="20"/>
              </w:rPr>
              <w:t>Working</w:t>
            </w:r>
            <w:r>
              <w:rPr>
                <w:rFonts w:ascii="Times New Roman" w:hAnsi="Times New Roman" w:cs="Times New Roman"/>
                <w:color w:val="000000"/>
                <w:szCs w:val="20"/>
              </w:rPr>
              <w:t xml:space="preserve"> Capital Requirement Notification</w:t>
            </w:r>
            <w:r w:rsidRPr="00964641">
              <w:rPr>
                <w:rFonts w:ascii="Times New Roman" w:hAnsi="Times New Roman" w:cs="Times New Roman"/>
                <w:color w:val="000000"/>
                <w:szCs w:val="20"/>
              </w:rPr>
              <w:t xml:space="preserve"> (</w:t>
            </w:r>
            <w:r w:rsidRPr="00964641">
              <w:rPr>
                <w:rFonts w:ascii="Times New Roman" w:hAnsi="Times New Roman" w:cs="Times New Roman"/>
              </w:rPr>
              <w:t xml:space="preserve"> “if” working</w:t>
            </w:r>
            <w:r w:rsidRPr="00964641">
              <w:rPr>
                <w:rFonts w:ascii="Times New Roman" w:hAnsi="Times New Roman" w:cs="Times New Roman"/>
                <w:spacing w:val="22"/>
              </w:rPr>
              <w:t xml:space="preserve"> </w:t>
            </w:r>
            <w:r w:rsidRPr="00964641">
              <w:rPr>
                <w:rFonts w:ascii="Times New Roman" w:hAnsi="Times New Roman" w:cs="Times New Roman"/>
              </w:rPr>
              <w:t>capital</w:t>
            </w:r>
            <w:r w:rsidRPr="00964641">
              <w:rPr>
                <w:rFonts w:ascii="Times New Roman" w:hAnsi="Times New Roman" w:cs="Times New Roman"/>
                <w:spacing w:val="-1"/>
              </w:rPr>
              <w:t xml:space="preserve"> </w:t>
            </w:r>
            <w:r w:rsidRPr="00964641">
              <w:rPr>
                <w:rFonts w:ascii="Times New Roman" w:hAnsi="Times New Roman" w:cs="Times New Roman"/>
              </w:rPr>
              <w:t>falls</w:t>
            </w:r>
            <w:r w:rsidRPr="00964641">
              <w:rPr>
                <w:rFonts w:ascii="Times New Roman" w:hAnsi="Times New Roman" w:cs="Times New Roman"/>
                <w:spacing w:val="-1"/>
              </w:rPr>
              <w:t xml:space="preserve"> </w:t>
            </w:r>
            <w:r w:rsidRPr="00964641">
              <w:rPr>
                <w:rFonts w:ascii="Times New Roman" w:hAnsi="Times New Roman" w:cs="Times New Roman"/>
              </w:rPr>
              <w:t>below</w:t>
            </w:r>
            <w:r w:rsidRPr="00964641">
              <w:rPr>
                <w:rFonts w:ascii="Times New Roman" w:hAnsi="Times New Roman" w:cs="Times New Roman"/>
                <w:spacing w:val="-1"/>
              </w:rPr>
              <w:t xml:space="preserve"> </w:t>
            </w:r>
            <w:r w:rsidRPr="00964641">
              <w:rPr>
                <w:rFonts w:ascii="Times New Roman" w:hAnsi="Times New Roman" w:cs="Times New Roman"/>
              </w:rPr>
              <w:t>75%</w:t>
            </w:r>
            <w:r w:rsidRPr="00964641">
              <w:rPr>
                <w:rFonts w:ascii="Times New Roman" w:hAnsi="Times New Roman" w:cs="Times New Roman"/>
                <w:spacing w:val="-1"/>
              </w:rPr>
              <w:t xml:space="preserve"> </w:t>
            </w:r>
            <w:r w:rsidRPr="00964641">
              <w:rPr>
                <w:rFonts w:ascii="Times New Roman" w:hAnsi="Times New Roman" w:cs="Times New Roman"/>
              </w:rPr>
              <w:t>below</w:t>
            </w:r>
            <w:r w:rsidRPr="00964641">
              <w:rPr>
                <w:rFonts w:ascii="Times New Roman" w:hAnsi="Times New Roman" w:cs="Times New Roman"/>
                <w:spacing w:val="-1"/>
              </w:rPr>
              <w:t xml:space="preserve"> </w:t>
            </w:r>
            <w:r w:rsidRPr="00964641">
              <w:rPr>
                <w:rFonts w:ascii="Times New Roman" w:hAnsi="Times New Roman" w:cs="Times New Roman"/>
              </w:rPr>
              <w:t>the</w:t>
            </w:r>
            <w:r w:rsidRPr="00964641">
              <w:rPr>
                <w:rFonts w:ascii="Times New Roman" w:hAnsi="Times New Roman" w:cs="Times New Roman"/>
                <w:spacing w:val="-1"/>
              </w:rPr>
              <w:t xml:space="preserve"> </w:t>
            </w:r>
            <w:r w:rsidRPr="00964641">
              <w:rPr>
                <w:rFonts w:ascii="Times New Roman" w:hAnsi="Times New Roman" w:cs="Times New Roman"/>
              </w:rPr>
              <w:t>amount</w:t>
            </w:r>
            <w:r w:rsidRPr="00964641">
              <w:rPr>
                <w:rFonts w:ascii="Times New Roman" w:hAnsi="Times New Roman" w:cs="Times New Roman"/>
                <w:spacing w:val="-1"/>
              </w:rPr>
              <w:t xml:space="preserve"> </w:t>
            </w:r>
            <w:r w:rsidRPr="00964641">
              <w:rPr>
                <w:rFonts w:ascii="Times New Roman" w:hAnsi="Times New Roman" w:cs="Times New Roman"/>
              </w:rPr>
              <w:t>reported on the prior year audited financial reports)</w:t>
            </w:r>
          </w:p>
        </w:tc>
        <w:tc>
          <w:tcPr>
            <w:tcW w:w="1530" w:type="dxa"/>
          </w:tcPr>
          <w:p w:rsidR="00FA11CF" w:rsidRDefault="00FA11CF" w:rsidP="00372CFF">
            <w:pPr>
              <w:jc w:val="center"/>
              <w:rPr>
                <w:rFonts w:ascii="Times New Roman" w:hAnsi="Times New Roman" w:cs="Times New Roman"/>
              </w:rPr>
            </w:pPr>
            <w:r>
              <w:rPr>
                <w:rFonts w:ascii="Times New Roman" w:hAnsi="Times New Roman" w:cs="Times New Roman"/>
              </w:rPr>
              <w:t>Two Business Days</w:t>
            </w:r>
          </w:p>
        </w:tc>
      </w:tr>
      <w:tr w:rsidR="00FA11CF" w:rsidTr="00BE1D95">
        <w:tc>
          <w:tcPr>
            <w:tcW w:w="1188" w:type="dxa"/>
          </w:tcPr>
          <w:p w:rsidR="00FA11CF" w:rsidRDefault="00FA11CF" w:rsidP="00BE1D95">
            <w:pPr>
              <w:rPr>
                <w:rFonts w:ascii="Times New Roman" w:hAnsi="Times New Roman" w:cs="Times New Roman"/>
              </w:rPr>
            </w:pPr>
            <w:r>
              <w:rPr>
                <w:rFonts w:ascii="Times New Roman" w:hAnsi="Times New Roman" w:cs="Times New Roman"/>
              </w:rPr>
              <w:t>F-29</w:t>
            </w:r>
          </w:p>
        </w:tc>
        <w:tc>
          <w:tcPr>
            <w:tcW w:w="6570" w:type="dxa"/>
          </w:tcPr>
          <w:p w:rsidR="00FA11CF" w:rsidRDefault="001B4F7D" w:rsidP="001B4F7D">
            <w:pPr>
              <w:rPr>
                <w:rFonts w:ascii="Times New Roman" w:hAnsi="Times New Roman" w:cs="Times New Roman"/>
              </w:rPr>
            </w:pPr>
            <w:r w:rsidRPr="001B4F7D">
              <w:rPr>
                <w:rFonts w:ascii="Times New Roman" w:hAnsi="Times New Roman" w:cs="Times New Roman"/>
              </w:rPr>
              <w:t>Continuing Services Reconciliation Data</w:t>
            </w:r>
          </w:p>
        </w:tc>
        <w:tc>
          <w:tcPr>
            <w:tcW w:w="1530" w:type="dxa"/>
          </w:tcPr>
          <w:p w:rsidR="00FA11CF" w:rsidRDefault="001B4F7D" w:rsidP="00372CFF">
            <w:pPr>
              <w:jc w:val="center"/>
              <w:rPr>
                <w:rFonts w:ascii="Times New Roman" w:hAnsi="Times New Roman" w:cs="Times New Roman"/>
              </w:rPr>
            </w:pPr>
            <w:r>
              <w:rPr>
                <w:rFonts w:ascii="Times New Roman" w:hAnsi="Times New Roman" w:cs="Times New Roman"/>
              </w:rPr>
              <w:t>Ad-Hoc</w:t>
            </w:r>
          </w:p>
        </w:tc>
      </w:tr>
      <w:tr w:rsidR="00C95848" w:rsidTr="00BE1D95">
        <w:tc>
          <w:tcPr>
            <w:tcW w:w="1188" w:type="dxa"/>
          </w:tcPr>
          <w:p w:rsidR="00C95848" w:rsidRDefault="00C95848" w:rsidP="00BE1D95">
            <w:pPr>
              <w:rPr>
                <w:rFonts w:ascii="Times New Roman" w:hAnsi="Times New Roman" w:cs="Times New Roman"/>
              </w:rPr>
            </w:pPr>
            <w:r>
              <w:rPr>
                <w:rFonts w:ascii="Times New Roman" w:hAnsi="Times New Roman" w:cs="Times New Roman"/>
              </w:rPr>
              <w:t>F-3</w:t>
            </w:r>
            <w:r w:rsidR="00FD34A7">
              <w:rPr>
                <w:rFonts w:ascii="Times New Roman" w:hAnsi="Times New Roman" w:cs="Times New Roman"/>
              </w:rPr>
              <w:t>1</w:t>
            </w:r>
          </w:p>
        </w:tc>
        <w:tc>
          <w:tcPr>
            <w:tcW w:w="6570" w:type="dxa"/>
          </w:tcPr>
          <w:p w:rsidR="00C95848" w:rsidRPr="001B4F7D" w:rsidRDefault="00C95848" w:rsidP="001B4F7D">
            <w:pPr>
              <w:rPr>
                <w:rFonts w:ascii="Times New Roman" w:hAnsi="Times New Roman" w:cs="Times New Roman"/>
              </w:rPr>
            </w:pPr>
            <w:r>
              <w:rPr>
                <w:rFonts w:ascii="Times New Roman" w:hAnsi="Times New Roman" w:cs="Times New Roman"/>
              </w:rPr>
              <w:t>Medical Loss Ratio (MLR) Report</w:t>
            </w:r>
          </w:p>
        </w:tc>
        <w:tc>
          <w:tcPr>
            <w:tcW w:w="1530" w:type="dxa"/>
          </w:tcPr>
          <w:p w:rsidR="00C95848" w:rsidRDefault="00C95848" w:rsidP="00372CFF">
            <w:pPr>
              <w:jc w:val="center"/>
              <w:rPr>
                <w:rFonts w:ascii="Times New Roman" w:hAnsi="Times New Roman" w:cs="Times New Roman"/>
              </w:rPr>
            </w:pPr>
            <w:r>
              <w:rPr>
                <w:rFonts w:ascii="Times New Roman" w:hAnsi="Times New Roman" w:cs="Times New Roman"/>
              </w:rPr>
              <w:t>Annually</w:t>
            </w:r>
          </w:p>
        </w:tc>
      </w:tr>
    </w:tbl>
    <w:p w:rsidR="00964D1E" w:rsidRDefault="00964D1E">
      <w:pPr>
        <w:rPr>
          <w:rFonts w:ascii="Times New Roman" w:hAnsi="Times New Roman" w:cs="Times New Roman"/>
        </w:rPr>
      </w:pPr>
    </w:p>
    <w:p w:rsidR="00372CFF" w:rsidRDefault="00372CFF">
      <w:pPr>
        <w:rPr>
          <w:rFonts w:ascii="Times New Roman" w:hAnsi="Times New Roman" w:cs="Times New Roman"/>
        </w:rPr>
      </w:pPr>
      <w:r>
        <w:rPr>
          <w:rFonts w:ascii="Times New Roman" w:hAnsi="Times New Roman" w:cs="Times New Roman"/>
        </w:rPr>
        <w:t>F. Operations</w:t>
      </w:r>
    </w:p>
    <w:p w:rsidR="00372CFF" w:rsidRDefault="00372CFF">
      <w:pPr>
        <w:rPr>
          <w:rFonts w:ascii="Times New Roman" w:hAnsi="Times New Roman" w:cs="Times New Roman"/>
        </w:rPr>
      </w:pPr>
    </w:p>
    <w:tbl>
      <w:tblPr>
        <w:tblStyle w:val="TableGrid"/>
        <w:tblW w:w="9288" w:type="dxa"/>
        <w:tblLook w:val="04A0" w:firstRow="1" w:lastRow="0" w:firstColumn="1" w:lastColumn="0" w:noHBand="0" w:noVBand="1"/>
      </w:tblPr>
      <w:tblGrid>
        <w:gridCol w:w="1188"/>
        <w:gridCol w:w="6570"/>
        <w:gridCol w:w="1530"/>
      </w:tblGrid>
      <w:tr w:rsidR="00372CFF" w:rsidRPr="00362CBD" w:rsidTr="00362CBD">
        <w:trPr>
          <w:tblHeader/>
        </w:trPr>
        <w:tc>
          <w:tcPr>
            <w:tcW w:w="1188" w:type="dxa"/>
            <w:shd w:val="clear" w:color="auto" w:fill="DAEEF3" w:themeFill="accent5" w:themeFillTint="33"/>
          </w:tcPr>
          <w:p w:rsidR="00372CFF" w:rsidRPr="00362CBD" w:rsidRDefault="006D5AA3" w:rsidP="00372CFF">
            <w:pPr>
              <w:jc w:val="center"/>
              <w:rPr>
                <w:rFonts w:ascii="Times New Roman" w:hAnsi="Times New Roman" w:cs="Times New Roman"/>
                <w:b/>
              </w:rPr>
            </w:pPr>
            <w:r>
              <w:rPr>
                <w:rFonts w:ascii="Times New Roman" w:hAnsi="Times New Roman" w:cs="Times New Roman"/>
                <w:b/>
              </w:rPr>
              <w:t>ACO</w:t>
            </w:r>
            <w:r w:rsidRPr="00362CBD">
              <w:rPr>
                <w:rFonts w:ascii="Times New Roman" w:hAnsi="Times New Roman" w:cs="Times New Roman"/>
                <w:b/>
              </w:rPr>
              <w:t xml:space="preserve"> </w:t>
            </w:r>
            <w:r w:rsidR="00372CFF" w:rsidRPr="00362CBD">
              <w:rPr>
                <w:rFonts w:ascii="Times New Roman" w:hAnsi="Times New Roman" w:cs="Times New Roman"/>
                <w:b/>
              </w:rPr>
              <w:t>Contract Exhibit Number</w:t>
            </w:r>
          </w:p>
        </w:tc>
        <w:tc>
          <w:tcPr>
            <w:tcW w:w="6570" w:type="dxa"/>
            <w:shd w:val="clear" w:color="auto" w:fill="DAEEF3" w:themeFill="accent5" w:themeFillTint="33"/>
          </w:tcPr>
          <w:p w:rsidR="00372CFF" w:rsidRPr="00362CBD" w:rsidRDefault="00372CFF" w:rsidP="00372CFF">
            <w:pPr>
              <w:jc w:val="center"/>
              <w:rPr>
                <w:rFonts w:ascii="Times New Roman" w:hAnsi="Times New Roman" w:cs="Times New Roman"/>
                <w:b/>
              </w:rPr>
            </w:pPr>
            <w:r w:rsidRPr="00362CBD">
              <w:rPr>
                <w:rFonts w:ascii="Times New Roman" w:hAnsi="Times New Roman" w:cs="Times New Roman"/>
                <w:b/>
              </w:rPr>
              <w:t>Name of Report</w:t>
            </w:r>
          </w:p>
        </w:tc>
        <w:tc>
          <w:tcPr>
            <w:tcW w:w="1530" w:type="dxa"/>
            <w:shd w:val="clear" w:color="auto" w:fill="DAEEF3" w:themeFill="accent5" w:themeFillTint="33"/>
          </w:tcPr>
          <w:p w:rsidR="00372CFF" w:rsidRPr="00362CBD" w:rsidRDefault="00372CFF" w:rsidP="00372CFF">
            <w:pPr>
              <w:jc w:val="center"/>
              <w:rPr>
                <w:rFonts w:ascii="Times New Roman" w:hAnsi="Times New Roman" w:cs="Times New Roman"/>
                <w:b/>
              </w:rPr>
            </w:pPr>
            <w:r w:rsidRPr="00362CBD">
              <w:rPr>
                <w:rFonts w:ascii="Times New Roman" w:hAnsi="Times New Roman" w:cs="Times New Roman"/>
                <w:b/>
              </w:rPr>
              <w:t>Deliverable Frequency</w:t>
            </w:r>
          </w:p>
        </w:tc>
      </w:tr>
      <w:tr w:rsidR="00372CFF" w:rsidRPr="00372CFF" w:rsidTr="00725630">
        <w:trPr>
          <w:trHeight w:val="449"/>
        </w:trPr>
        <w:tc>
          <w:tcPr>
            <w:tcW w:w="1188" w:type="dxa"/>
          </w:tcPr>
          <w:p w:rsidR="00372CFF" w:rsidRPr="00372CFF" w:rsidRDefault="00372CFF" w:rsidP="00372CFF">
            <w:pPr>
              <w:widowControl/>
              <w:rPr>
                <w:rFonts w:ascii="Times New Roman" w:eastAsia="Times New Roman" w:hAnsi="Times New Roman" w:cs="Times New Roman"/>
                <w:color w:val="000000"/>
              </w:rPr>
            </w:pPr>
          </w:p>
        </w:tc>
        <w:tc>
          <w:tcPr>
            <w:tcW w:w="6570" w:type="dxa"/>
          </w:tcPr>
          <w:p w:rsidR="00372CFF" w:rsidRPr="00372CFF" w:rsidRDefault="00372CFF" w:rsidP="008A7A76">
            <w:pPr>
              <w:widowControl/>
              <w:rPr>
                <w:rFonts w:ascii="Times New Roman" w:eastAsia="Times New Roman" w:hAnsi="Times New Roman" w:cs="Times New Roman"/>
                <w:color w:val="000000"/>
              </w:rPr>
            </w:pPr>
          </w:p>
        </w:tc>
        <w:tc>
          <w:tcPr>
            <w:tcW w:w="1530" w:type="dxa"/>
            <w:hideMark/>
          </w:tcPr>
          <w:p w:rsidR="00372CFF" w:rsidRPr="00372CFF" w:rsidRDefault="00372CFF" w:rsidP="00372CFF">
            <w:pPr>
              <w:widowControl/>
              <w:jc w:val="center"/>
              <w:rPr>
                <w:rFonts w:ascii="Times New Roman" w:eastAsia="Times New Roman" w:hAnsi="Times New Roman" w:cs="Times New Roman"/>
                <w:color w:val="000000"/>
              </w:rPr>
            </w:pPr>
          </w:p>
        </w:tc>
      </w:tr>
      <w:tr w:rsidR="00372CFF" w:rsidRPr="00372CFF" w:rsidTr="00725630">
        <w:trPr>
          <w:trHeight w:val="539"/>
        </w:trPr>
        <w:tc>
          <w:tcPr>
            <w:tcW w:w="1188" w:type="dxa"/>
            <w:hideMark/>
          </w:tcPr>
          <w:p w:rsidR="00372CFF" w:rsidRPr="00372CFF" w:rsidRDefault="00372CFF" w:rsidP="00725630">
            <w:pPr>
              <w:widowControl/>
              <w:rPr>
                <w:rFonts w:ascii="Times New Roman" w:eastAsia="Times New Roman" w:hAnsi="Times New Roman" w:cs="Times New Roman"/>
                <w:color w:val="000000"/>
              </w:rPr>
            </w:pPr>
            <w:r w:rsidRPr="00372CFF">
              <w:rPr>
                <w:rFonts w:ascii="Times New Roman" w:eastAsia="Times New Roman" w:hAnsi="Times New Roman" w:cs="Times New Roman"/>
                <w:color w:val="000000"/>
              </w:rPr>
              <w:t>O-</w:t>
            </w:r>
            <w:r w:rsidR="00725630">
              <w:rPr>
                <w:rFonts w:ascii="Times New Roman" w:eastAsia="Times New Roman" w:hAnsi="Times New Roman" w:cs="Times New Roman"/>
                <w:color w:val="000000"/>
              </w:rPr>
              <w:t>1</w:t>
            </w:r>
          </w:p>
        </w:tc>
        <w:tc>
          <w:tcPr>
            <w:tcW w:w="6570" w:type="dxa"/>
            <w:hideMark/>
          </w:tcPr>
          <w:p w:rsidR="00372CFF" w:rsidRPr="00372CFF" w:rsidRDefault="00372CFF" w:rsidP="00725630">
            <w:pPr>
              <w:widowControl/>
              <w:rPr>
                <w:rFonts w:ascii="Times New Roman" w:eastAsia="Times New Roman" w:hAnsi="Times New Roman" w:cs="Times New Roman"/>
                <w:color w:val="000000"/>
              </w:rPr>
            </w:pPr>
            <w:r w:rsidRPr="00372CFF">
              <w:rPr>
                <w:rFonts w:ascii="Times New Roman" w:eastAsia="Times New Roman" w:hAnsi="Times New Roman" w:cs="Times New Roman"/>
                <w:color w:val="000000"/>
              </w:rPr>
              <w:t xml:space="preserve">Inbound Pharmacy Co-pay  Interface to MMIS per Appendix </w:t>
            </w:r>
            <w:r w:rsidR="00725630">
              <w:rPr>
                <w:rFonts w:ascii="Times New Roman" w:eastAsia="Times New Roman" w:hAnsi="Times New Roman" w:cs="Times New Roman"/>
                <w:color w:val="000000"/>
              </w:rPr>
              <w:t>M (*submit via POPs)</w:t>
            </w:r>
          </w:p>
        </w:tc>
        <w:tc>
          <w:tcPr>
            <w:tcW w:w="1530" w:type="dxa"/>
            <w:hideMark/>
          </w:tcPr>
          <w:p w:rsidR="00372CFF" w:rsidRDefault="00372CFF" w:rsidP="00372CFF">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Notification:</w:t>
            </w:r>
          </w:p>
          <w:p w:rsidR="00372CFF" w:rsidRPr="00372CFF" w:rsidRDefault="00372CFF" w:rsidP="00372CFF">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Same Day</w:t>
            </w:r>
          </w:p>
        </w:tc>
      </w:tr>
      <w:tr w:rsidR="00372CFF" w:rsidRPr="00372CFF" w:rsidTr="00725630">
        <w:trPr>
          <w:trHeight w:val="530"/>
        </w:trPr>
        <w:tc>
          <w:tcPr>
            <w:tcW w:w="1188" w:type="dxa"/>
          </w:tcPr>
          <w:p w:rsidR="00372CFF" w:rsidRPr="00372CFF" w:rsidRDefault="00372CFF" w:rsidP="00372CFF">
            <w:pPr>
              <w:widowControl/>
              <w:rPr>
                <w:rFonts w:ascii="Times New Roman" w:eastAsia="Times New Roman" w:hAnsi="Times New Roman" w:cs="Times New Roman"/>
                <w:color w:val="000000"/>
              </w:rPr>
            </w:pPr>
          </w:p>
        </w:tc>
        <w:tc>
          <w:tcPr>
            <w:tcW w:w="6570" w:type="dxa"/>
          </w:tcPr>
          <w:p w:rsidR="00372CFF" w:rsidRPr="00372CFF" w:rsidRDefault="00372CFF" w:rsidP="00372CFF">
            <w:pPr>
              <w:widowControl/>
              <w:rPr>
                <w:rFonts w:ascii="Times New Roman" w:eastAsia="Times New Roman" w:hAnsi="Times New Roman" w:cs="Times New Roman"/>
                <w:color w:val="000000"/>
              </w:rPr>
            </w:pPr>
          </w:p>
        </w:tc>
        <w:tc>
          <w:tcPr>
            <w:tcW w:w="1530" w:type="dxa"/>
            <w:hideMark/>
          </w:tcPr>
          <w:p w:rsidR="00372CFF" w:rsidRPr="00372CFF" w:rsidRDefault="00372CFF" w:rsidP="00372CFF">
            <w:pPr>
              <w:widowControl/>
              <w:jc w:val="center"/>
              <w:rPr>
                <w:rFonts w:ascii="Times New Roman" w:eastAsia="Times New Roman" w:hAnsi="Times New Roman" w:cs="Times New Roman"/>
                <w:color w:val="000000"/>
              </w:rPr>
            </w:pPr>
          </w:p>
        </w:tc>
      </w:tr>
      <w:tr w:rsidR="00372CFF" w:rsidRPr="00372CFF" w:rsidTr="00372CFF">
        <w:trPr>
          <w:trHeight w:val="350"/>
        </w:trPr>
        <w:tc>
          <w:tcPr>
            <w:tcW w:w="1188" w:type="dxa"/>
            <w:hideMark/>
          </w:tcPr>
          <w:p w:rsidR="00372CFF" w:rsidRPr="00372CFF" w:rsidRDefault="00372CFF" w:rsidP="00725630">
            <w:pPr>
              <w:widowControl/>
              <w:rPr>
                <w:rFonts w:ascii="Times New Roman" w:eastAsia="Times New Roman" w:hAnsi="Times New Roman" w:cs="Times New Roman"/>
                <w:color w:val="000000"/>
              </w:rPr>
            </w:pPr>
            <w:r w:rsidRPr="00372CFF">
              <w:rPr>
                <w:rFonts w:ascii="Times New Roman" w:eastAsia="Times New Roman" w:hAnsi="Times New Roman" w:cs="Times New Roman"/>
                <w:color w:val="000000"/>
              </w:rPr>
              <w:t>O-</w:t>
            </w:r>
            <w:r w:rsidR="00725630">
              <w:rPr>
                <w:rFonts w:ascii="Times New Roman" w:eastAsia="Times New Roman" w:hAnsi="Times New Roman" w:cs="Times New Roman"/>
                <w:color w:val="000000"/>
              </w:rPr>
              <w:t>2</w:t>
            </w:r>
          </w:p>
        </w:tc>
        <w:tc>
          <w:tcPr>
            <w:tcW w:w="6570" w:type="dxa"/>
            <w:hideMark/>
          </w:tcPr>
          <w:p w:rsidR="00372CFF" w:rsidRPr="00372CFF" w:rsidRDefault="00372CFF" w:rsidP="00372CFF">
            <w:pPr>
              <w:widowControl/>
              <w:rPr>
                <w:rFonts w:ascii="Times New Roman" w:eastAsia="Times New Roman" w:hAnsi="Times New Roman" w:cs="Times New Roman"/>
                <w:color w:val="000000"/>
              </w:rPr>
            </w:pPr>
            <w:r w:rsidRPr="00372CFF">
              <w:rPr>
                <w:rFonts w:ascii="Times New Roman" w:eastAsia="Times New Roman" w:hAnsi="Times New Roman" w:cs="Times New Roman"/>
                <w:color w:val="000000"/>
              </w:rPr>
              <w:t>Long-term Care Report Log</w:t>
            </w:r>
          </w:p>
        </w:tc>
        <w:tc>
          <w:tcPr>
            <w:tcW w:w="1530" w:type="dxa"/>
            <w:hideMark/>
          </w:tcPr>
          <w:p w:rsidR="00372CFF" w:rsidRPr="00372CFF" w:rsidRDefault="00372CFF" w:rsidP="00372CFF">
            <w:pPr>
              <w:widowControl/>
              <w:jc w:val="center"/>
              <w:rPr>
                <w:rFonts w:ascii="Times New Roman" w:eastAsia="Times New Roman" w:hAnsi="Times New Roman" w:cs="Times New Roman"/>
                <w:color w:val="000000"/>
              </w:rPr>
            </w:pPr>
            <w:r w:rsidRPr="00372CFF">
              <w:rPr>
                <w:rFonts w:ascii="Times New Roman" w:eastAsia="Times New Roman" w:hAnsi="Times New Roman" w:cs="Times New Roman"/>
                <w:color w:val="000000"/>
              </w:rPr>
              <w:t>Weekly</w:t>
            </w:r>
          </w:p>
        </w:tc>
      </w:tr>
      <w:tr w:rsidR="00372CFF" w:rsidRPr="00372CFF" w:rsidTr="00372CFF">
        <w:trPr>
          <w:trHeight w:val="341"/>
        </w:trPr>
        <w:tc>
          <w:tcPr>
            <w:tcW w:w="1188" w:type="dxa"/>
            <w:hideMark/>
          </w:tcPr>
          <w:p w:rsidR="00372CFF" w:rsidRPr="00372CFF" w:rsidRDefault="00372CFF" w:rsidP="00725630">
            <w:pPr>
              <w:widowControl/>
              <w:rPr>
                <w:rFonts w:ascii="Times New Roman" w:eastAsia="Times New Roman" w:hAnsi="Times New Roman" w:cs="Times New Roman"/>
                <w:color w:val="000000"/>
              </w:rPr>
            </w:pPr>
            <w:r w:rsidRPr="00372CFF">
              <w:rPr>
                <w:rFonts w:ascii="Times New Roman" w:eastAsia="Times New Roman" w:hAnsi="Times New Roman" w:cs="Times New Roman"/>
                <w:color w:val="000000"/>
              </w:rPr>
              <w:t>O-</w:t>
            </w:r>
            <w:r w:rsidR="00725630">
              <w:rPr>
                <w:rFonts w:ascii="Times New Roman" w:eastAsia="Times New Roman" w:hAnsi="Times New Roman" w:cs="Times New Roman"/>
                <w:color w:val="000000"/>
              </w:rPr>
              <w:t>3</w:t>
            </w:r>
          </w:p>
        </w:tc>
        <w:tc>
          <w:tcPr>
            <w:tcW w:w="6570" w:type="dxa"/>
            <w:hideMark/>
          </w:tcPr>
          <w:p w:rsidR="00372CFF" w:rsidRPr="00372CFF" w:rsidRDefault="00372CFF" w:rsidP="004C1116">
            <w:pPr>
              <w:widowControl/>
              <w:rPr>
                <w:rFonts w:ascii="Times New Roman" w:eastAsia="Times New Roman" w:hAnsi="Times New Roman" w:cs="Times New Roman"/>
                <w:color w:val="000000"/>
              </w:rPr>
            </w:pPr>
            <w:r w:rsidRPr="00372CFF">
              <w:rPr>
                <w:rFonts w:ascii="Times New Roman" w:eastAsia="Times New Roman" w:hAnsi="Times New Roman" w:cs="Times New Roman"/>
                <w:color w:val="000000"/>
              </w:rPr>
              <w:t>Inbound Managed Care Provider Directory Interface</w:t>
            </w:r>
            <w:r w:rsidR="00725630">
              <w:rPr>
                <w:rFonts w:ascii="Times New Roman" w:eastAsia="Times New Roman" w:hAnsi="Times New Roman" w:cs="Times New Roman"/>
                <w:color w:val="000000"/>
              </w:rPr>
              <w:t xml:space="preserve"> (ACPD) (*submit via POSC)</w:t>
            </w:r>
          </w:p>
        </w:tc>
        <w:tc>
          <w:tcPr>
            <w:tcW w:w="1530" w:type="dxa"/>
            <w:hideMark/>
          </w:tcPr>
          <w:p w:rsidR="00372CFF" w:rsidRPr="00372CFF" w:rsidRDefault="00372CFF" w:rsidP="00372CFF">
            <w:pPr>
              <w:widowControl/>
              <w:jc w:val="center"/>
              <w:rPr>
                <w:rFonts w:ascii="Times New Roman" w:eastAsia="Times New Roman" w:hAnsi="Times New Roman" w:cs="Times New Roman"/>
                <w:color w:val="000000"/>
              </w:rPr>
            </w:pPr>
            <w:r w:rsidRPr="00372CFF">
              <w:rPr>
                <w:rFonts w:ascii="Times New Roman" w:eastAsia="Times New Roman" w:hAnsi="Times New Roman" w:cs="Times New Roman"/>
                <w:color w:val="000000"/>
              </w:rPr>
              <w:t>Monthly</w:t>
            </w:r>
          </w:p>
        </w:tc>
      </w:tr>
      <w:tr w:rsidR="00372CFF" w:rsidRPr="00372CFF" w:rsidTr="00372CFF">
        <w:trPr>
          <w:trHeight w:val="440"/>
        </w:trPr>
        <w:tc>
          <w:tcPr>
            <w:tcW w:w="1188" w:type="dxa"/>
            <w:hideMark/>
          </w:tcPr>
          <w:p w:rsidR="00372CFF" w:rsidRPr="00372CFF" w:rsidRDefault="00372CFF" w:rsidP="00725630">
            <w:pPr>
              <w:widowControl/>
              <w:rPr>
                <w:rFonts w:ascii="Times New Roman" w:eastAsia="Times New Roman" w:hAnsi="Times New Roman" w:cs="Times New Roman"/>
                <w:color w:val="000000"/>
              </w:rPr>
            </w:pPr>
            <w:r w:rsidRPr="00372CFF">
              <w:rPr>
                <w:rFonts w:ascii="Times New Roman" w:eastAsia="Times New Roman" w:hAnsi="Times New Roman" w:cs="Times New Roman"/>
                <w:color w:val="000000"/>
              </w:rPr>
              <w:t>O-</w:t>
            </w:r>
            <w:r w:rsidR="00725630">
              <w:rPr>
                <w:rFonts w:ascii="Times New Roman" w:eastAsia="Times New Roman" w:hAnsi="Times New Roman" w:cs="Times New Roman"/>
                <w:color w:val="000000"/>
              </w:rPr>
              <w:t>4</w:t>
            </w:r>
          </w:p>
        </w:tc>
        <w:tc>
          <w:tcPr>
            <w:tcW w:w="6570" w:type="dxa"/>
            <w:hideMark/>
          </w:tcPr>
          <w:p w:rsidR="00372CFF" w:rsidRPr="00372CFF" w:rsidRDefault="00372CFF" w:rsidP="00372CFF">
            <w:pPr>
              <w:widowControl/>
              <w:rPr>
                <w:rFonts w:ascii="Times New Roman" w:eastAsia="Times New Roman" w:hAnsi="Times New Roman" w:cs="Times New Roman"/>
                <w:color w:val="000000"/>
              </w:rPr>
            </w:pPr>
            <w:r w:rsidRPr="00372CFF">
              <w:rPr>
                <w:rFonts w:ascii="Times New Roman" w:eastAsia="Times New Roman" w:hAnsi="Times New Roman" w:cs="Times New Roman"/>
                <w:color w:val="000000"/>
              </w:rPr>
              <w:t xml:space="preserve">Member </w:t>
            </w:r>
            <w:r w:rsidR="00D8345F" w:rsidRPr="00372CFF">
              <w:rPr>
                <w:rFonts w:ascii="Times New Roman" w:eastAsia="Times New Roman" w:hAnsi="Times New Roman" w:cs="Times New Roman"/>
                <w:color w:val="000000"/>
              </w:rPr>
              <w:t>Discrepancy</w:t>
            </w:r>
            <w:r w:rsidRPr="00372CFF">
              <w:rPr>
                <w:rFonts w:ascii="Times New Roman" w:eastAsia="Times New Roman" w:hAnsi="Times New Roman" w:cs="Times New Roman"/>
                <w:color w:val="000000"/>
              </w:rPr>
              <w:t xml:space="preserve"> Report</w:t>
            </w:r>
          </w:p>
        </w:tc>
        <w:tc>
          <w:tcPr>
            <w:tcW w:w="1530" w:type="dxa"/>
            <w:hideMark/>
          </w:tcPr>
          <w:p w:rsidR="00372CFF" w:rsidRPr="00372CFF" w:rsidRDefault="00372CFF" w:rsidP="00372CFF">
            <w:pPr>
              <w:widowControl/>
              <w:jc w:val="center"/>
              <w:rPr>
                <w:rFonts w:ascii="Times New Roman" w:eastAsia="Times New Roman" w:hAnsi="Times New Roman" w:cs="Times New Roman"/>
                <w:color w:val="000000"/>
              </w:rPr>
            </w:pPr>
            <w:r w:rsidRPr="00372CFF">
              <w:rPr>
                <w:rFonts w:ascii="Times New Roman" w:eastAsia="Times New Roman" w:hAnsi="Times New Roman" w:cs="Times New Roman"/>
                <w:color w:val="000000"/>
              </w:rPr>
              <w:t>Monthly</w:t>
            </w:r>
          </w:p>
        </w:tc>
      </w:tr>
      <w:tr w:rsidR="00372CFF" w:rsidRPr="00372CFF" w:rsidTr="00372CFF">
        <w:trPr>
          <w:trHeight w:val="539"/>
        </w:trPr>
        <w:tc>
          <w:tcPr>
            <w:tcW w:w="1188" w:type="dxa"/>
            <w:hideMark/>
          </w:tcPr>
          <w:p w:rsidR="00372CFF" w:rsidRPr="00372CFF" w:rsidRDefault="00372CFF" w:rsidP="00725630">
            <w:pPr>
              <w:widowControl/>
              <w:rPr>
                <w:rFonts w:ascii="Times New Roman" w:eastAsia="Times New Roman" w:hAnsi="Times New Roman" w:cs="Times New Roman"/>
                <w:color w:val="000000"/>
              </w:rPr>
            </w:pPr>
            <w:r w:rsidRPr="00372CFF">
              <w:rPr>
                <w:rFonts w:ascii="Times New Roman" w:eastAsia="Times New Roman" w:hAnsi="Times New Roman" w:cs="Times New Roman"/>
                <w:color w:val="000000"/>
              </w:rPr>
              <w:t>O-</w:t>
            </w:r>
            <w:r w:rsidR="00725630">
              <w:rPr>
                <w:rFonts w:ascii="Times New Roman" w:eastAsia="Times New Roman" w:hAnsi="Times New Roman" w:cs="Times New Roman"/>
                <w:color w:val="000000"/>
              </w:rPr>
              <w:t>5</w:t>
            </w:r>
          </w:p>
        </w:tc>
        <w:tc>
          <w:tcPr>
            <w:tcW w:w="6570" w:type="dxa"/>
            <w:hideMark/>
          </w:tcPr>
          <w:p w:rsidR="00372CFF" w:rsidRPr="00372CFF" w:rsidRDefault="00372CFF" w:rsidP="00372CFF">
            <w:pPr>
              <w:widowControl/>
              <w:rPr>
                <w:rFonts w:ascii="Times New Roman" w:eastAsia="Times New Roman" w:hAnsi="Times New Roman" w:cs="Times New Roman"/>
                <w:color w:val="000000"/>
              </w:rPr>
            </w:pPr>
            <w:r w:rsidRPr="00372CFF">
              <w:rPr>
                <w:rFonts w:ascii="Times New Roman" w:eastAsia="Times New Roman" w:hAnsi="Times New Roman" w:cs="Times New Roman"/>
                <w:color w:val="000000"/>
              </w:rPr>
              <w:t>Blank Rate Cell Report</w:t>
            </w:r>
          </w:p>
        </w:tc>
        <w:tc>
          <w:tcPr>
            <w:tcW w:w="1530" w:type="dxa"/>
            <w:hideMark/>
          </w:tcPr>
          <w:p w:rsidR="00372CFF" w:rsidRPr="00372CFF" w:rsidRDefault="00372CFF" w:rsidP="00372CFF">
            <w:pPr>
              <w:widowControl/>
              <w:jc w:val="center"/>
              <w:rPr>
                <w:rFonts w:ascii="Times New Roman" w:eastAsia="Times New Roman" w:hAnsi="Times New Roman" w:cs="Times New Roman"/>
                <w:color w:val="000000"/>
              </w:rPr>
            </w:pPr>
            <w:r w:rsidRPr="00372CFF">
              <w:rPr>
                <w:rFonts w:ascii="Times New Roman" w:eastAsia="Times New Roman" w:hAnsi="Times New Roman" w:cs="Times New Roman"/>
                <w:color w:val="000000"/>
              </w:rPr>
              <w:t xml:space="preserve">Ad-Hoc </w:t>
            </w:r>
          </w:p>
        </w:tc>
      </w:tr>
      <w:tr w:rsidR="00725630" w:rsidRPr="00372CFF" w:rsidTr="00372CFF">
        <w:trPr>
          <w:trHeight w:val="539"/>
        </w:trPr>
        <w:tc>
          <w:tcPr>
            <w:tcW w:w="1188" w:type="dxa"/>
          </w:tcPr>
          <w:p w:rsidR="00725630" w:rsidRDefault="00725630" w:rsidP="00372CFF">
            <w:pPr>
              <w:widowControl/>
              <w:rPr>
                <w:rFonts w:ascii="Times New Roman" w:eastAsia="Times New Roman" w:hAnsi="Times New Roman" w:cs="Times New Roman"/>
                <w:color w:val="000000"/>
              </w:rPr>
            </w:pPr>
            <w:r>
              <w:rPr>
                <w:rFonts w:ascii="Times New Roman" w:eastAsia="Times New Roman" w:hAnsi="Times New Roman" w:cs="Times New Roman"/>
                <w:color w:val="000000"/>
              </w:rPr>
              <w:t>O-6</w:t>
            </w:r>
          </w:p>
          <w:p w:rsidR="00725630" w:rsidRPr="00372CFF" w:rsidRDefault="00725630" w:rsidP="00372CFF">
            <w:pPr>
              <w:widowControl/>
              <w:rPr>
                <w:rFonts w:ascii="Times New Roman" w:eastAsia="Times New Roman" w:hAnsi="Times New Roman" w:cs="Times New Roman"/>
                <w:color w:val="000000"/>
              </w:rPr>
            </w:pPr>
          </w:p>
        </w:tc>
        <w:tc>
          <w:tcPr>
            <w:tcW w:w="6570" w:type="dxa"/>
          </w:tcPr>
          <w:p w:rsidR="00725630" w:rsidRPr="00372CFF" w:rsidRDefault="00EE5D68" w:rsidP="00372CFF">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Address Change File </w:t>
            </w:r>
          </w:p>
        </w:tc>
        <w:tc>
          <w:tcPr>
            <w:tcW w:w="1530" w:type="dxa"/>
          </w:tcPr>
          <w:p w:rsidR="00725630" w:rsidRPr="00372CFF" w:rsidRDefault="00EE5D68" w:rsidP="00372CFF">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Bi-Weekly</w:t>
            </w:r>
          </w:p>
        </w:tc>
      </w:tr>
      <w:tr w:rsidR="00EE5D68" w:rsidRPr="00372CFF" w:rsidTr="00372CFF">
        <w:trPr>
          <w:trHeight w:val="539"/>
        </w:trPr>
        <w:tc>
          <w:tcPr>
            <w:tcW w:w="1188" w:type="dxa"/>
          </w:tcPr>
          <w:p w:rsidR="00EE5D68" w:rsidRDefault="00EE5D68" w:rsidP="00372CFF">
            <w:pPr>
              <w:widowControl/>
              <w:rPr>
                <w:rFonts w:ascii="Times New Roman" w:eastAsia="Times New Roman" w:hAnsi="Times New Roman" w:cs="Times New Roman"/>
                <w:color w:val="000000"/>
              </w:rPr>
            </w:pPr>
            <w:r>
              <w:rPr>
                <w:rFonts w:ascii="Times New Roman" w:eastAsia="Times New Roman" w:hAnsi="Times New Roman" w:cs="Times New Roman"/>
                <w:color w:val="000000"/>
              </w:rPr>
              <w:t>O-7</w:t>
            </w:r>
          </w:p>
        </w:tc>
        <w:tc>
          <w:tcPr>
            <w:tcW w:w="6570" w:type="dxa"/>
          </w:tcPr>
          <w:p w:rsidR="00EE5D68" w:rsidRDefault="00A32181" w:rsidP="00A32181">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Multiple ID </w:t>
            </w:r>
            <w:r w:rsidR="00EE5D68">
              <w:rPr>
                <w:rFonts w:ascii="Times New Roman" w:eastAsia="Times New Roman" w:hAnsi="Times New Roman" w:cs="Times New Roman"/>
                <w:color w:val="000000"/>
              </w:rPr>
              <w:t>File</w:t>
            </w:r>
          </w:p>
        </w:tc>
        <w:tc>
          <w:tcPr>
            <w:tcW w:w="1530" w:type="dxa"/>
          </w:tcPr>
          <w:p w:rsidR="00EE5D68" w:rsidRDefault="00EE5D68" w:rsidP="00372CFF">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Weekly</w:t>
            </w:r>
          </w:p>
        </w:tc>
      </w:tr>
      <w:tr w:rsidR="00EE5D68" w:rsidRPr="00372CFF" w:rsidTr="00372CFF">
        <w:trPr>
          <w:trHeight w:val="539"/>
        </w:trPr>
        <w:tc>
          <w:tcPr>
            <w:tcW w:w="1188" w:type="dxa"/>
          </w:tcPr>
          <w:p w:rsidR="00EE5D68" w:rsidRDefault="00EE5D68" w:rsidP="00372CFF">
            <w:pPr>
              <w:widowControl/>
              <w:rPr>
                <w:rFonts w:ascii="Times New Roman" w:eastAsia="Times New Roman" w:hAnsi="Times New Roman" w:cs="Times New Roman"/>
                <w:color w:val="000000"/>
              </w:rPr>
            </w:pPr>
            <w:r>
              <w:rPr>
                <w:rFonts w:ascii="Times New Roman" w:eastAsia="Times New Roman" w:hAnsi="Times New Roman" w:cs="Times New Roman"/>
                <w:color w:val="000000"/>
              </w:rPr>
              <w:t>O-8</w:t>
            </w:r>
          </w:p>
        </w:tc>
        <w:tc>
          <w:tcPr>
            <w:tcW w:w="6570" w:type="dxa"/>
          </w:tcPr>
          <w:p w:rsidR="00EE5D68" w:rsidRDefault="00EE5D68" w:rsidP="00372CFF">
            <w:pPr>
              <w:widowControl/>
              <w:rPr>
                <w:rFonts w:ascii="Times New Roman" w:eastAsia="Times New Roman" w:hAnsi="Times New Roman" w:cs="Times New Roman"/>
                <w:color w:val="000000"/>
              </w:rPr>
            </w:pPr>
            <w:r>
              <w:rPr>
                <w:rFonts w:ascii="Times New Roman" w:eastAsia="Times New Roman" w:hAnsi="Times New Roman" w:cs="Times New Roman"/>
                <w:color w:val="000000"/>
              </w:rPr>
              <w:t>Date of Death Report</w:t>
            </w:r>
          </w:p>
        </w:tc>
        <w:tc>
          <w:tcPr>
            <w:tcW w:w="1530" w:type="dxa"/>
          </w:tcPr>
          <w:p w:rsidR="00EE5D68" w:rsidRDefault="00EE5D68" w:rsidP="00372CFF">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Bi-Weekly</w:t>
            </w:r>
          </w:p>
        </w:tc>
      </w:tr>
    </w:tbl>
    <w:p w:rsidR="00372CFF" w:rsidRDefault="00372CFF">
      <w:pPr>
        <w:rPr>
          <w:rFonts w:ascii="Times New Roman" w:hAnsi="Times New Roman" w:cs="Times New Roman"/>
        </w:rPr>
      </w:pPr>
    </w:p>
    <w:p w:rsidR="00372CFF" w:rsidRDefault="00372CFF">
      <w:pPr>
        <w:rPr>
          <w:rFonts w:ascii="Times New Roman" w:hAnsi="Times New Roman" w:cs="Times New Roman"/>
        </w:rPr>
      </w:pPr>
      <w:r>
        <w:rPr>
          <w:rFonts w:ascii="Times New Roman" w:hAnsi="Times New Roman" w:cs="Times New Roman"/>
        </w:rPr>
        <w:t>G. Pharmacy</w:t>
      </w:r>
    </w:p>
    <w:p w:rsidR="00561E77" w:rsidRDefault="00561E77">
      <w:pPr>
        <w:rPr>
          <w:rFonts w:ascii="Times New Roman" w:hAnsi="Times New Roman" w:cs="Times New Roman"/>
        </w:rPr>
      </w:pPr>
    </w:p>
    <w:tbl>
      <w:tblPr>
        <w:tblStyle w:val="TableGrid"/>
        <w:tblW w:w="9288" w:type="dxa"/>
        <w:tblLook w:val="04A0" w:firstRow="1" w:lastRow="0" w:firstColumn="1" w:lastColumn="0" w:noHBand="0" w:noVBand="1"/>
      </w:tblPr>
      <w:tblGrid>
        <w:gridCol w:w="1186"/>
        <w:gridCol w:w="6480"/>
        <w:gridCol w:w="1622"/>
      </w:tblGrid>
      <w:tr w:rsidR="00372CFF" w:rsidRPr="00362CBD" w:rsidTr="003D30F4">
        <w:trPr>
          <w:tblHeader/>
        </w:trPr>
        <w:tc>
          <w:tcPr>
            <w:tcW w:w="1186" w:type="dxa"/>
            <w:shd w:val="clear" w:color="auto" w:fill="DAEEF3" w:themeFill="accent5" w:themeFillTint="33"/>
          </w:tcPr>
          <w:p w:rsidR="00372CFF" w:rsidRPr="00362CBD" w:rsidRDefault="006D5AA3" w:rsidP="00372CFF">
            <w:pPr>
              <w:jc w:val="center"/>
              <w:rPr>
                <w:rFonts w:ascii="Times New Roman" w:hAnsi="Times New Roman" w:cs="Times New Roman"/>
                <w:b/>
              </w:rPr>
            </w:pPr>
            <w:r>
              <w:rPr>
                <w:rFonts w:ascii="Times New Roman" w:hAnsi="Times New Roman" w:cs="Times New Roman"/>
                <w:b/>
              </w:rPr>
              <w:t>ACO</w:t>
            </w:r>
            <w:r w:rsidRPr="00362CBD">
              <w:rPr>
                <w:rFonts w:ascii="Times New Roman" w:hAnsi="Times New Roman" w:cs="Times New Roman"/>
                <w:b/>
              </w:rPr>
              <w:t xml:space="preserve"> </w:t>
            </w:r>
            <w:r w:rsidR="00372CFF" w:rsidRPr="00362CBD">
              <w:rPr>
                <w:rFonts w:ascii="Times New Roman" w:hAnsi="Times New Roman" w:cs="Times New Roman"/>
                <w:b/>
              </w:rPr>
              <w:t>Contract Exhibit Number</w:t>
            </w:r>
          </w:p>
        </w:tc>
        <w:tc>
          <w:tcPr>
            <w:tcW w:w="6480" w:type="dxa"/>
            <w:shd w:val="clear" w:color="auto" w:fill="DAEEF3" w:themeFill="accent5" w:themeFillTint="33"/>
          </w:tcPr>
          <w:p w:rsidR="00372CFF" w:rsidRPr="00362CBD" w:rsidRDefault="00372CFF" w:rsidP="00372CFF">
            <w:pPr>
              <w:jc w:val="center"/>
              <w:rPr>
                <w:rFonts w:ascii="Times New Roman" w:hAnsi="Times New Roman" w:cs="Times New Roman"/>
                <w:b/>
              </w:rPr>
            </w:pPr>
            <w:r w:rsidRPr="00362CBD">
              <w:rPr>
                <w:rFonts w:ascii="Times New Roman" w:hAnsi="Times New Roman" w:cs="Times New Roman"/>
                <w:b/>
              </w:rPr>
              <w:t>Name of Report</w:t>
            </w:r>
          </w:p>
        </w:tc>
        <w:tc>
          <w:tcPr>
            <w:tcW w:w="1622" w:type="dxa"/>
            <w:shd w:val="clear" w:color="auto" w:fill="DAEEF3" w:themeFill="accent5" w:themeFillTint="33"/>
          </w:tcPr>
          <w:p w:rsidR="00372CFF" w:rsidRPr="00362CBD" w:rsidRDefault="00372CFF" w:rsidP="00372CFF">
            <w:pPr>
              <w:jc w:val="center"/>
              <w:rPr>
                <w:rFonts w:ascii="Times New Roman" w:hAnsi="Times New Roman" w:cs="Times New Roman"/>
                <w:b/>
              </w:rPr>
            </w:pPr>
            <w:r w:rsidRPr="00362CBD">
              <w:rPr>
                <w:rFonts w:ascii="Times New Roman" w:hAnsi="Times New Roman" w:cs="Times New Roman"/>
                <w:b/>
              </w:rPr>
              <w:t>Deliverable Frequency</w:t>
            </w:r>
          </w:p>
        </w:tc>
      </w:tr>
      <w:tr w:rsidR="00372CFF" w:rsidTr="003D30F4">
        <w:tc>
          <w:tcPr>
            <w:tcW w:w="1186" w:type="dxa"/>
          </w:tcPr>
          <w:p w:rsidR="00372CFF" w:rsidRDefault="00372CFF" w:rsidP="00BE1D95">
            <w:pPr>
              <w:rPr>
                <w:rFonts w:ascii="Times New Roman" w:hAnsi="Times New Roman" w:cs="Times New Roman"/>
              </w:rPr>
            </w:pPr>
            <w:r w:rsidRPr="00372CFF">
              <w:rPr>
                <w:rFonts w:ascii="Times New Roman" w:hAnsi="Times New Roman" w:cs="Times New Roman"/>
              </w:rPr>
              <w:t>PHM-1</w:t>
            </w:r>
          </w:p>
        </w:tc>
        <w:tc>
          <w:tcPr>
            <w:tcW w:w="6480" w:type="dxa"/>
          </w:tcPr>
          <w:p w:rsidR="00372CFF" w:rsidRDefault="00372CFF" w:rsidP="00D47759">
            <w:pPr>
              <w:rPr>
                <w:rFonts w:ascii="Times New Roman" w:hAnsi="Times New Roman" w:cs="Times New Roman"/>
              </w:rPr>
            </w:pPr>
            <w:r w:rsidRPr="00372CFF">
              <w:rPr>
                <w:rFonts w:ascii="Times New Roman" w:hAnsi="Times New Roman" w:cs="Times New Roman"/>
              </w:rPr>
              <w:t>Pharmacy Claims Level Interface-Version 1: 6-8-10 (NCPDP Post-Adjudication Standard Version 2.1. – History View) and Pharmacy Claims Level Interface Change Control Doc Version 1.3</w:t>
            </w:r>
            <w:r w:rsidR="00561E77">
              <w:rPr>
                <w:rFonts w:ascii="Times New Roman" w:hAnsi="Times New Roman" w:cs="Times New Roman"/>
              </w:rPr>
              <w:t xml:space="preserve"> </w:t>
            </w:r>
          </w:p>
        </w:tc>
        <w:tc>
          <w:tcPr>
            <w:tcW w:w="1622" w:type="dxa"/>
          </w:tcPr>
          <w:p w:rsidR="00372CFF" w:rsidRDefault="00561E77" w:rsidP="00372CFF">
            <w:pPr>
              <w:jc w:val="center"/>
              <w:rPr>
                <w:rFonts w:ascii="Times New Roman" w:hAnsi="Times New Roman" w:cs="Times New Roman"/>
              </w:rPr>
            </w:pPr>
            <w:r>
              <w:rPr>
                <w:rFonts w:ascii="Times New Roman" w:hAnsi="Times New Roman" w:cs="Times New Roman"/>
              </w:rPr>
              <w:t>Monthly</w:t>
            </w:r>
          </w:p>
        </w:tc>
      </w:tr>
      <w:tr w:rsidR="00372CFF" w:rsidTr="003D30F4">
        <w:tc>
          <w:tcPr>
            <w:tcW w:w="1186" w:type="dxa"/>
          </w:tcPr>
          <w:p w:rsidR="00372CFF" w:rsidRDefault="00561E77" w:rsidP="00BE1D95">
            <w:pPr>
              <w:rPr>
                <w:rFonts w:ascii="Times New Roman" w:hAnsi="Times New Roman" w:cs="Times New Roman"/>
              </w:rPr>
            </w:pPr>
            <w:r w:rsidRPr="00372CFF">
              <w:rPr>
                <w:rFonts w:ascii="Times New Roman" w:hAnsi="Times New Roman" w:cs="Times New Roman"/>
              </w:rPr>
              <w:t>PHM-</w:t>
            </w:r>
            <w:r>
              <w:rPr>
                <w:rFonts w:ascii="Times New Roman" w:hAnsi="Times New Roman" w:cs="Times New Roman"/>
              </w:rPr>
              <w:t>2</w:t>
            </w:r>
          </w:p>
        </w:tc>
        <w:tc>
          <w:tcPr>
            <w:tcW w:w="6480" w:type="dxa"/>
          </w:tcPr>
          <w:p w:rsidR="00372CFF" w:rsidRDefault="00561E77" w:rsidP="00F00A0C">
            <w:pPr>
              <w:rPr>
                <w:rFonts w:ascii="Times New Roman" w:hAnsi="Times New Roman" w:cs="Times New Roman"/>
              </w:rPr>
            </w:pPr>
            <w:r w:rsidRPr="00561E77">
              <w:rPr>
                <w:rFonts w:ascii="Times New Roman" w:hAnsi="Times New Roman" w:cs="Times New Roman"/>
              </w:rPr>
              <w:t>MassHealth Custom Interface Guide - 837 Medication Claims - Paid Claims File Layout for Batch Interface to Pharmacy Systems for Federal Drug Rebate</w:t>
            </w:r>
            <w:r>
              <w:rPr>
                <w:rFonts w:ascii="Times New Roman" w:hAnsi="Times New Roman" w:cs="Times New Roman"/>
              </w:rPr>
              <w:t xml:space="preserve"> </w:t>
            </w:r>
          </w:p>
        </w:tc>
        <w:tc>
          <w:tcPr>
            <w:tcW w:w="1622" w:type="dxa"/>
          </w:tcPr>
          <w:p w:rsidR="00372CFF" w:rsidRDefault="00561E77" w:rsidP="00372CFF">
            <w:pPr>
              <w:jc w:val="center"/>
              <w:rPr>
                <w:rFonts w:ascii="Times New Roman" w:hAnsi="Times New Roman" w:cs="Times New Roman"/>
              </w:rPr>
            </w:pPr>
            <w:r>
              <w:rPr>
                <w:rFonts w:ascii="Times New Roman" w:hAnsi="Times New Roman" w:cs="Times New Roman"/>
              </w:rPr>
              <w:t>Monthly</w:t>
            </w:r>
          </w:p>
        </w:tc>
      </w:tr>
      <w:tr w:rsidR="00561E77" w:rsidTr="003D30F4">
        <w:tc>
          <w:tcPr>
            <w:tcW w:w="1186" w:type="dxa"/>
          </w:tcPr>
          <w:p w:rsidR="00561E77" w:rsidRDefault="00561E77" w:rsidP="00BE1D95">
            <w:pPr>
              <w:rPr>
                <w:rFonts w:ascii="Times New Roman" w:hAnsi="Times New Roman" w:cs="Times New Roman"/>
              </w:rPr>
            </w:pPr>
            <w:r>
              <w:rPr>
                <w:rFonts w:ascii="Times New Roman" w:hAnsi="Times New Roman" w:cs="Times New Roman"/>
              </w:rPr>
              <w:t>PHM-3</w:t>
            </w:r>
          </w:p>
        </w:tc>
        <w:tc>
          <w:tcPr>
            <w:tcW w:w="6480" w:type="dxa"/>
          </w:tcPr>
          <w:p w:rsidR="00561E77" w:rsidRPr="007973E8" w:rsidRDefault="00561E77" w:rsidP="00175A1F">
            <w:pPr>
              <w:rPr>
                <w:rFonts w:ascii="Times New Roman" w:eastAsia="Times New Roman" w:hAnsi="Times New Roman" w:cs="Times New Roman"/>
              </w:rPr>
            </w:pPr>
            <w:r w:rsidRPr="00561E77">
              <w:rPr>
                <w:rFonts w:ascii="Times New Roman" w:eastAsia="Times New Roman" w:hAnsi="Times New Roman" w:cs="Times New Roman"/>
              </w:rPr>
              <w:t>Pharmacy Provider Network Identification Layout</w:t>
            </w:r>
            <w:r>
              <w:rPr>
                <w:rFonts w:ascii="Times New Roman" w:eastAsia="Times New Roman" w:hAnsi="Times New Roman" w:cs="Times New Roman"/>
              </w:rPr>
              <w:t xml:space="preserve"> (per Appendix </w:t>
            </w:r>
            <w:r w:rsidR="00175A1F">
              <w:rPr>
                <w:rFonts w:ascii="Times New Roman" w:eastAsia="Times New Roman" w:hAnsi="Times New Roman" w:cs="Times New Roman"/>
              </w:rPr>
              <w:t>M</w:t>
            </w:r>
            <w:r w:rsidR="00EC1373">
              <w:rPr>
                <w:rFonts w:ascii="Times New Roman" w:eastAsia="Times New Roman" w:hAnsi="Times New Roman" w:cs="Times New Roman"/>
              </w:rPr>
              <w:t>)</w:t>
            </w:r>
          </w:p>
        </w:tc>
        <w:tc>
          <w:tcPr>
            <w:tcW w:w="1622" w:type="dxa"/>
          </w:tcPr>
          <w:p w:rsidR="00561E77" w:rsidRDefault="00561E77" w:rsidP="00372CFF">
            <w:pPr>
              <w:jc w:val="center"/>
              <w:rPr>
                <w:rFonts w:ascii="Times New Roman" w:hAnsi="Times New Roman" w:cs="Times New Roman"/>
              </w:rPr>
            </w:pPr>
            <w:r>
              <w:rPr>
                <w:rFonts w:ascii="Times New Roman" w:hAnsi="Times New Roman" w:cs="Times New Roman"/>
              </w:rPr>
              <w:t>Monthly</w:t>
            </w:r>
          </w:p>
        </w:tc>
      </w:tr>
      <w:tr w:rsidR="00372CFF" w:rsidTr="003D30F4">
        <w:tc>
          <w:tcPr>
            <w:tcW w:w="1186" w:type="dxa"/>
          </w:tcPr>
          <w:p w:rsidR="00372CFF" w:rsidRDefault="00561E77" w:rsidP="00BE1D95">
            <w:pPr>
              <w:rPr>
                <w:rFonts w:ascii="Times New Roman" w:hAnsi="Times New Roman" w:cs="Times New Roman"/>
              </w:rPr>
            </w:pPr>
            <w:r>
              <w:rPr>
                <w:rFonts w:ascii="Times New Roman" w:hAnsi="Times New Roman" w:cs="Times New Roman"/>
              </w:rPr>
              <w:t>PHM-4</w:t>
            </w:r>
          </w:p>
        </w:tc>
        <w:tc>
          <w:tcPr>
            <w:tcW w:w="6480" w:type="dxa"/>
          </w:tcPr>
          <w:p w:rsidR="00372CFF" w:rsidRDefault="00561E77" w:rsidP="004C1116">
            <w:pPr>
              <w:rPr>
                <w:rFonts w:ascii="Times New Roman" w:hAnsi="Times New Roman" w:cs="Times New Roman"/>
              </w:rPr>
            </w:pPr>
            <w:r w:rsidRPr="007973E8">
              <w:rPr>
                <w:rFonts w:ascii="Times New Roman" w:eastAsia="Times New Roman" w:hAnsi="Times New Roman" w:cs="Times New Roman"/>
              </w:rPr>
              <w:t>PBM00 MassHealth Drug Rebate File Submission Report</w:t>
            </w:r>
            <w:r>
              <w:rPr>
                <w:rFonts w:ascii="Times New Roman" w:eastAsia="Times New Roman" w:hAnsi="Times New Roman" w:cs="Times New Roman"/>
              </w:rPr>
              <w:t xml:space="preserve"> for the </w:t>
            </w:r>
            <w:r w:rsidR="004C1116">
              <w:rPr>
                <w:rFonts w:ascii="Times New Roman" w:eastAsia="Times New Roman" w:hAnsi="Times New Roman" w:cs="Times New Roman"/>
              </w:rPr>
              <w:t xml:space="preserve">plans </w:t>
            </w:r>
            <w:r>
              <w:rPr>
                <w:rFonts w:ascii="Times New Roman" w:eastAsia="Times New Roman" w:hAnsi="Times New Roman" w:cs="Times New Roman"/>
              </w:rPr>
              <w:lastRenderedPageBreak/>
              <w:t xml:space="preserve">to self- report monthly on the submission of Drug Rebate files to the POPS Portal according to the schedule published by EOHHS (per Appendix </w:t>
            </w:r>
            <w:r w:rsidR="00EC1373">
              <w:rPr>
                <w:rFonts w:ascii="Times New Roman" w:eastAsia="Times New Roman" w:hAnsi="Times New Roman" w:cs="Times New Roman"/>
              </w:rPr>
              <w:t>M</w:t>
            </w:r>
          </w:p>
        </w:tc>
        <w:tc>
          <w:tcPr>
            <w:tcW w:w="1622" w:type="dxa"/>
          </w:tcPr>
          <w:p w:rsidR="00372CFF" w:rsidRDefault="00561E77" w:rsidP="00372CFF">
            <w:pPr>
              <w:jc w:val="center"/>
              <w:rPr>
                <w:rFonts w:ascii="Times New Roman" w:hAnsi="Times New Roman" w:cs="Times New Roman"/>
              </w:rPr>
            </w:pPr>
            <w:r>
              <w:rPr>
                <w:rFonts w:ascii="Times New Roman" w:hAnsi="Times New Roman" w:cs="Times New Roman"/>
              </w:rPr>
              <w:lastRenderedPageBreak/>
              <w:t xml:space="preserve">Monthly </w:t>
            </w:r>
          </w:p>
        </w:tc>
      </w:tr>
      <w:tr w:rsidR="00E32DFB" w:rsidTr="003D30F4">
        <w:tc>
          <w:tcPr>
            <w:tcW w:w="1186" w:type="dxa"/>
          </w:tcPr>
          <w:p w:rsidR="00E32DFB" w:rsidRDefault="00E32DFB" w:rsidP="00BE1D95">
            <w:pPr>
              <w:rPr>
                <w:rFonts w:ascii="Times New Roman" w:hAnsi="Times New Roman" w:cs="Times New Roman"/>
              </w:rPr>
            </w:pPr>
            <w:r>
              <w:rPr>
                <w:rFonts w:ascii="Times New Roman" w:hAnsi="Times New Roman" w:cs="Times New Roman"/>
              </w:rPr>
              <w:lastRenderedPageBreak/>
              <w:t>PHM-5</w:t>
            </w:r>
          </w:p>
        </w:tc>
        <w:tc>
          <w:tcPr>
            <w:tcW w:w="6480" w:type="dxa"/>
          </w:tcPr>
          <w:p w:rsidR="00E32DFB" w:rsidRPr="007973E8" w:rsidRDefault="00E32DFB" w:rsidP="00561E77">
            <w:pPr>
              <w:rPr>
                <w:rFonts w:ascii="Times New Roman" w:eastAsia="Times New Roman" w:hAnsi="Times New Roman" w:cs="Times New Roman"/>
              </w:rPr>
            </w:pPr>
            <w:r>
              <w:rPr>
                <w:rFonts w:ascii="Times New Roman" w:eastAsia="Times New Roman" w:hAnsi="Times New Roman" w:cs="Times New Roman"/>
              </w:rPr>
              <w:t>Drug Utilization Review Report</w:t>
            </w:r>
          </w:p>
        </w:tc>
        <w:tc>
          <w:tcPr>
            <w:tcW w:w="1622" w:type="dxa"/>
          </w:tcPr>
          <w:p w:rsidR="00E32DFB" w:rsidRDefault="00F06F31" w:rsidP="00372CFF">
            <w:pPr>
              <w:jc w:val="center"/>
              <w:rPr>
                <w:rFonts w:ascii="Times New Roman" w:hAnsi="Times New Roman" w:cs="Times New Roman"/>
              </w:rPr>
            </w:pPr>
            <w:r>
              <w:rPr>
                <w:rFonts w:ascii="Times New Roman" w:hAnsi="Times New Roman" w:cs="Times New Roman"/>
              </w:rPr>
              <w:t>Annual</w:t>
            </w:r>
          </w:p>
        </w:tc>
      </w:tr>
      <w:tr w:rsidR="003A5CCC" w:rsidTr="003D30F4">
        <w:tc>
          <w:tcPr>
            <w:tcW w:w="1186" w:type="dxa"/>
          </w:tcPr>
          <w:p w:rsidR="003A5CCC" w:rsidRDefault="003A5CCC" w:rsidP="00BE1D95">
            <w:pPr>
              <w:rPr>
                <w:rFonts w:ascii="Times New Roman" w:hAnsi="Times New Roman" w:cs="Times New Roman"/>
              </w:rPr>
            </w:pPr>
            <w:r>
              <w:rPr>
                <w:rFonts w:ascii="Times New Roman" w:hAnsi="Times New Roman" w:cs="Times New Roman"/>
              </w:rPr>
              <w:t>PHM-6</w:t>
            </w:r>
          </w:p>
        </w:tc>
        <w:tc>
          <w:tcPr>
            <w:tcW w:w="6480" w:type="dxa"/>
          </w:tcPr>
          <w:p w:rsidR="003A5CCC" w:rsidRDefault="003A5CCC" w:rsidP="00561E77">
            <w:pPr>
              <w:rPr>
                <w:rFonts w:ascii="Times New Roman" w:eastAsia="Times New Roman" w:hAnsi="Times New Roman" w:cs="Times New Roman"/>
              </w:rPr>
            </w:pPr>
            <w:r>
              <w:rPr>
                <w:rFonts w:ascii="Times New Roman" w:eastAsia="Times New Roman" w:hAnsi="Times New Roman" w:cs="Times New Roman"/>
              </w:rPr>
              <w:t>Registration Form for Access to the MassHealth Drug Rebate Portal</w:t>
            </w:r>
          </w:p>
        </w:tc>
        <w:tc>
          <w:tcPr>
            <w:tcW w:w="1622" w:type="dxa"/>
          </w:tcPr>
          <w:p w:rsidR="003A5CCC" w:rsidRDefault="003A5CCC" w:rsidP="00372CFF">
            <w:pPr>
              <w:jc w:val="center"/>
              <w:rPr>
                <w:rFonts w:ascii="Times New Roman" w:hAnsi="Times New Roman" w:cs="Times New Roman"/>
              </w:rPr>
            </w:pPr>
            <w:r>
              <w:rPr>
                <w:rFonts w:ascii="Times New Roman" w:hAnsi="Times New Roman" w:cs="Times New Roman"/>
              </w:rPr>
              <w:t>Ad-Hoc</w:t>
            </w:r>
          </w:p>
        </w:tc>
      </w:tr>
      <w:tr w:rsidR="003A5CCC" w:rsidTr="003D30F4">
        <w:tc>
          <w:tcPr>
            <w:tcW w:w="1186" w:type="dxa"/>
          </w:tcPr>
          <w:p w:rsidR="003A5CCC" w:rsidRDefault="003A5CCC" w:rsidP="00BE1D95">
            <w:pPr>
              <w:rPr>
                <w:rFonts w:ascii="Times New Roman" w:hAnsi="Times New Roman" w:cs="Times New Roman"/>
              </w:rPr>
            </w:pPr>
            <w:r>
              <w:rPr>
                <w:rFonts w:ascii="Times New Roman" w:hAnsi="Times New Roman" w:cs="Times New Roman"/>
              </w:rPr>
              <w:t>PHM-7</w:t>
            </w:r>
          </w:p>
        </w:tc>
        <w:tc>
          <w:tcPr>
            <w:tcW w:w="6480" w:type="dxa"/>
          </w:tcPr>
          <w:p w:rsidR="003A5CCC" w:rsidRDefault="003A5CCC" w:rsidP="00561E77">
            <w:pPr>
              <w:rPr>
                <w:rFonts w:ascii="Times New Roman" w:eastAsia="Times New Roman" w:hAnsi="Times New Roman" w:cs="Times New Roman"/>
              </w:rPr>
            </w:pPr>
            <w:r>
              <w:rPr>
                <w:rFonts w:ascii="Times New Roman" w:eastAsia="Times New Roman" w:hAnsi="Times New Roman" w:cs="Times New Roman"/>
              </w:rPr>
              <w:t>Pharmacy Retail Registration Form for Access to the MassHealth Drug Rebate Portal</w:t>
            </w:r>
          </w:p>
        </w:tc>
        <w:tc>
          <w:tcPr>
            <w:tcW w:w="1622" w:type="dxa"/>
          </w:tcPr>
          <w:p w:rsidR="003A5CCC" w:rsidRDefault="003A5CCC" w:rsidP="00372CFF">
            <w:pPr>
              <w:jc w:val="center"/>
              <w:rPr>
                <w:rFonts w:ascii="Times New Roman" w:hAnsi="Times New Roman" w:cs="Times New Roman"/>
              </w:rPr>
            </w:pPr>
            <w:r>
              <w:rPr>
                <w:rFonts w:ascii="Times New Roman" w:hAnsi="Times New Roman" w:cs="Times New Roman"/>
              </w:rPr>
              <w:t>Ad-Hoc</w:t>
            </w:r>
          </w:p>
        </w:tc>
      </w:tr>
      <w:tr w:rsidR="00F06F31" w:rsidTr="003D30F4">
        <w:tc>
          <w:tcPr>
            <w:tcW w:w="1186" w:type="dxa"/>
          </w:tcPr>
          <w:p w:rsidR="00F06F31" w:rsidRDefault="00F06F31" w:rsidP="00BE1D95">
            <w:pPr>
              <w:rPr>
                <w:rFonts w:ascii="Times New Roman" w:hAnsi="Times New Roman" w:cs="Times New Roman"/>
              </w:rPr>
            </w:pPr>
            <w:r>
              <w:rPr>
                <w:rFonts w:ascii="Times New Roman" w:hAnsi="Times New Roman" w:cs="Times New Roman"/>
              </w:rPr>
              <w:t>PHM-8</w:t>
            </w:r>
          </w:p>
        </w:tc>
        <w:tc>
          <w:tcPr>
            <w:tcW w:w="6480" w:type="dxa"/>
          </w:tcPr>
          <w:p w:rsidR="00F06F31" w:rsidRDefault="00F06F31" w:rsidP="00561E77">
            <w:pPr>
              <w:rPr>
                <w:rFonts w:ascii="Times New Roman" w:eastAsia="Times New Roman" w:hAnsi="Times New Roman" w:cs="Times New Roman"/>
              </w:rPr>
            </w:pPr>
            <w:r w:rsidRPr="00F06F31">
              <w:rPr>
                <w:rFonts w:ascii="Times New Roman" w:eastAsia="Times New Roman" w:hAnsi="Times New Roman" w:cs="Times New Roman"/>
              </w:rPr>
              <w:ptab w:relativeTo="margin" w:alignment="left" w:leader="none"/>
            </w:r>
            <w:r w:rsidRPr="00F06F31">
              <w:rPr>
                <w:rFonts w:ascii="Times New Roman" w:eastAsia="Times New Roman" w:hAnsi="Times New Roman" w:cs="Times New Roman"/>
              </w:rPr>
              <w:t>Clinical Policy Initiative Report</w:t>
            </w:r>
          </w:p>
        </w:tc>
        <w:tc>
          <w:tcPr>
            <w:tcW w:w="1622" w:type="dxa"/>
          </w:tcPr>
          <w:p w:rsidR="00F06F31" w:rsidRDefault="00F06F31" w:rsidP="00372CFF">
            <w:pPr>
              <w:jc w:val="center"/>
              <w:rPr>
                <w:rFonts w:ascii="Times New Roman" w:hAnsi="Times New Roman" w:cs="Times New Roman"/>
              </w:rPr>
            </w:pPr>
            <w:r w:rsidRPr="00F06F31">
              <w:rPr>
                <w:rFonts w:ascii="Times New Roman" w:eastAsia="Times New Roman" w:hAnsi="Times New Roman" w:cs="Times New Roman"/>
              </w:rPr>
              <w:t>Ad-Hoc</w:t>
            </w:r>
          </w:p>
        </w:tc>
      </w:tr>
      <w:tr w:rsidR="003D30F4" w:rsidTr="003D30F4">
        <w:tc>
          <w:tcPr>
            <w:tcW w:w="1186" w:type="dxa"/>
          </w:tcPr>
          <w:p w:rsidR="003D30F4" w:rsidRDefault="003D30F4" w:rsidP="00BE1D95">
            <w:pPr>
              <w:rPr>
                <w:rFonts w:ascii="Times New Roman" w:hAnsi="Times New Roman" w:cs="Times New Roman"/>
              </w:rPr>
            </w:pPr>
            <w:r>
              <w:rPr>
                <w:rFonts w:ascii="Times New Roman" w:hAnsi="Times New Roman" w:cs="Times New Roman"/>
              </w:rPr>
              <w:t>PHM-9</w:t>
            </w:r>
          </w:p>
        </w:tc>
        <w:tc>
          <w:tcPr>
            <w:tcW w:w="6480" w:type="dxa"/>
          </w:tcPr>
          <w:p w:rsidR="003D30F4" w:rsidRPr="00F06F31" w:rsidRDefault="00A56404" w:rsidP="00561E77">
            <w:pPr>
              <w:rPr>
                <w:rFonts w:ascii="Times New Roman" w:eastAsia="Times New Roman" w:hAnsi="Times New Roman" w:cs="Times New Roman"/>
              </w:rPr>
            </w:pPr>
            <w:r w:rsidRPr="009363C0">
              <w:rPr>
                <w:rFonts w:ascii="Times New Roman" w:eastAsia="Times New Roman" w:hAnsi="Times New Roman" w:cs="Times New Roman"/>
              </w:rPr>
              <w:t>MassHealth ACO/MCO Uniform Preferred  Drug List Compliance Report</w:t>
            </w:r>
          </w:p>
        </w:tc>
        <w:tc>
          <w:tcPr>
            <w:tcW w:w="1622" w:type="dxa"/>
          </w:tcPr>
          <w:p w:rsidR="003D30F4" w:rsidRPr="00F06F31" w:rsidRDefault="003D30F4" w:rsidP="00372CFF">
            <w:pPr>
              <w:jc w:val="center"/>
              <w:rPr>
                <w:rFonts w:ascii="Times New Roman" w:eastAsia="Times New Roman" w:hAnsi="Times New Roman" w:cs="Times New Roman"/>
              </w:rPr>
            </w:pPr>
            <w:r>
              <w:rPr>
                <w:rFonts w:ascii="Times New Roman" w:eastAsia="Times New Roman" w:hAnsi="Times New Roman" w:cs="Times New Roman"/>
              </w:rPr>
              <w:t>Ad-Hoc</w:t>
            </w:r>
          </w:p>
        </w:tc>
      </w:tr>
      <w:tr w:rsidR="00001BA6" w:rsidTr="003D30F4">
        <w:tc>
          <w:tcPr>
            <w:tcW w:w="1186" w:type="dxa"/>
          </w:tcPr>
          <w:p w:rsidR="00001BA6" w:rsidRDefault="00001BA6" w:rsidP="00BE1D95">
            <w:pPr>
              <w:rPr>
                <w:rFonts w:ascii="Times New Roman" w:hAnsi="Times New Roman" w:cs="Times New Roman"/>
              </w:rPr>
            </w:pPr>
            <w:r>
              <w:rPr>
                <w:rFonts w:ascii="Times New Roman" w:hAnsi="Times New Roman" w:cs="Times New Roman"/>
              </w:rPr>
              <w:t>PHM-10</w:t>
            </w:r>
          </w:p>
        </w:tc>
        <w:tc>
          <w:tcPr>
            <w:tcW w:w="6480" w:type="dxa"/>
          </w:tcPr>
          <w:p w:rsidR="00001BA6" w:rsidRPr="00001BA6" w:rsidRDefault="00001BA6" w:rsidP="00561E77">
            <w:pPr>
              <w:rPr>
                <w:rFonts w:ascii="Times New Roman" w:eastAsia="Times New Roman" w:hAnsi="Times New Roman" w:cs="Times New Roman"/>
              </w:rPr>
            </w:pPr>
            <w:r>
              <w:rPr>
                <w:rFonts w:ascii="Times New Roman" w:eastAsia="Times New Roman" w:hAnsi="Times New Roman" w:cs="Times New Roman"/>
              </w:rPr>
              <w:t>Hepatitis C Utilization Report</w:t>
            </w:r>
          </w:p>
        </w:tc>
        <w:tc>
          <w:tcPr>
            <w:tcW w:w="1622" w:type="dxa"/>
          </w:tcPr>
          <w:p w:rsidR="00001BA6" w:rsidRDefault="00E40AC8" w:rsidP="00372CFF">
            <w:pPr>
              <w:jc w:val="center"/>
              <w:rPr>
                <w:rFonts w:ascii="Times New Roman" w:eastAsia="Times New Roman" w:hAnsi="Times New Roman" w:cs="Times New Roman"/>
              </w:rPr>
            </w:pPr>
            <w:r>
              <w:rPr>
                <w:rFonts w:ascii="Times New Roman" w:eastAsia="Times New Roman" w:hAnsi="Times New Roman" w:cs="Times New Roman"/>
              </w:rPr>
              <w:t>Quarterly</w:t>
            </w:r>
          </w:p>
        </w:tc>
      </w:tr>
    </w:tbl>
    <w:p w:rsidR="00372CFF" w:rsidRPr="00BC2669" w:rsidRDefault="00372CFF">
      <w:pPr>
        <w:rPr>
          <w:rFonts w:ascii="Times New Roman" w:hAnsi="Times New Roman" w:cs="Times New Roman"/>
        </w:rPr>
      </w:pPr>
    </w:p>
    <w:sectPr w:rsidR="00372CFF" w:rsidRPr="00BC2669" w:rsidSect="00730C5A">
      <w:headerReference w:type="even" r:id="rId9"/>
      <w:headerReference w:type="default" r:id="rId10"/>
      <w:footerReference w:type="even" r:id="rId11"/>
      <w:footerReference w:type="default" r:id="rId12"/>
      <w:headerReference w:type="first" r:id="rId13"/>
      <w:footerReference w:type="first" r:id="rId14"/>
      <w:pgSz w:w="12240" w:h="15840" w:code="1"/>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B8" w:rsidRDefault="00340BB8" w:rsidP="00362CBD">
      <w:r>
        <w:separator/>
      </w:r>
    </w:p>
  </w:endnote>
  <w:endnote w:type="continuationSeparator" w:id="0">
    <w:p w:rsidR="00340BB8" w:rsidRDefault="00340BB8" w:rsidP="0036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C6" w:rsidRDefault="00892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283053"/>
      <w:docPartObj>
        <w:docPartGallery w:val="Page Numbers (Bottom of Page)"/>
        <w:docPartUnique/>
      </w:docPartObj>
    </w:sdtPr>
    <w:sdtEndPr>
      <w:rPr>
        <w:noProof/>
        <w:sz w:val="20"/>
        <w:szCs w:val="20"/>
      </w:rPr>
    </w:sdtEndPr>
    <w:sdtContent>
      <w:bookmarkStart w:id="0" w:name="_GoBack" w:displacedByCustomXml="prev"/>
      <w:bookmarkEnd w:id="0" w:displacedByCustomXml="prev"/>
      <w:p w:rsidR="00340BB8" w:rsidRDefault="00892CC6" w:rsidP="00EB343C">
        <w:pPr>
          <w:pStyle w:val="Footer"/>
          <w:jc w:val="center"/>
          <w:rPr>
            <w:rFonts w:ascii="Times New Roman" w:hAnsi="Times New Roman" w:cs="Times New Roman"/>
            <w:sz w:val="20"/>
            <w:szCs w:val="20"/>
          </w:rPr>
        </w:pPr>
        <w:r>
          <w:rPr>
            <w:rFonts w:ascii="Times New Roman" w:hAnsi="Times New Roman" w:cs="Times New Roman"/>
            <w:sz w:val="20"/>
            <w:szCs w:val="20"/>
          </w:rPr>
          <w:t>First Amended and Restated A</w:t>
        </w:r>
        <w:r w:rsidR="00340BB8">
          <w:rPr>
            <w:rFonts w:ascii="Times New Roman" w:hAnsi="Times New Roman" w:cs="Times New Roman"/>
            <w:sz w:val="20"/>
            <w:szCs w:val="20"/>
          </w:rPr>
          <w:t>ccountable Care Partnership Plan Contract, Appendix A - ACO Reporting Requirements</w:t>
        </w:r>
      </w:p>
      <w:p w:rsidR="00340BB8" w:rsidRDefault="00340BB8" w:rsidP="00EB343C">
        <w:pPr>
          <w:pStyle w:val="Footer"/>
          <w:jc w:val="center"/>
        </w:pPr>
        <w:r w:rsidRPr="00730C5A">
          <w:rPr>
            <w:rFonts w:ascii="Times New Roman" w:hAnsi="Times New Roman" w:cs="Times New Roman"/>
            <w:sz w:val="20"/>
            <w:szCs w:val="20"/>
          </w:rPr>
          <w:fldChar w:fldCharType="begin"/>
        </w:r>
        <w:r w:rsidRPr="00730C5A">
          <w:rPr>
            <w:rFonts w:ascii="Times New Roman" w:hAnsi="Times New Roman" w:cs="Times New Roman"/>
            <w:sz w:val="20"/>
            <w:szCs w:val="20"/>
          </w:rPr>
          <w:instrText xml:space="preserve"> PAGE   \* MERGEFORMAT </w:instrText>
        </w:r>
        <w:r w:rsidRPr="00730C5A">
          <w:rPr>
            <w:rFonts w:ascii="Times New Roman" w:hAnsi="Times New Roman" w:cs="Times New Roman"/>
            <w:sz w:val="20"/>
            <w:szCs w:val="20"/>
          </w:rPr>
          <w:fldChar w:fldCharType="separate"/>
        </w:r>
        <w:r w:rsidR="00892CC6">
          <w:rPr>
            <w:rFonts w:ascii="Times New Roman" w:hAnsi="Times New Roman" w:cs="Times New Roman"/>
            <w:noProof/>
            <w:sz w:val="20"/>
            <w:szCs w:val="20"/>
          </w:rPr>
          <w:t>1</w:t>
        </w:r>
        <w:r w:rsidRPr="00730C5A">
          <w:rPr>
            <w:rFonts w:ascii="Times New Roman" w:hAnsi="Times New Roman" w:cs="Times New Roman"/>
            <w:noProof/>
            <w:sz w:val="20"/>
            <w:szCs w:val="20"/>
          </w:rPr>
          <w:fldChar w:fldCharType="end"/>
        </w:r>
      </w:p>
    </w:sdtContent>
  </w:sdt>
  <w:p w:rsidR="00340BB8" w:rsidRDefault="00340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C6" w:rsidRDefault="0089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B8" w:rsidRDefault="00340BB8" w:rsidP="00362CBD">
      <w:r>
        <w:separator/>
      </w:r>
    </w:p>
  </w:footnote>
  <w:footnote w:type="continuationSeparator" w:id="0">
    <w:p w:rsidR="00340BB8" w:rsidRDefault="00340BB8" w:rsidP="0036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C6" w:rsidRDefault="00892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C6" w:rsidRDefault="00892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C6" w:rsidRDefault="00892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24581"/>
    <w:multiLevelType w:val="hybridMultilevel"/>
    <w:tmpl w:val="5D96ACF4"/>
    <w:lvl w:ilvl="0" w:tplc="C0BCA59A">
      <w:start w:val="1"/>
      <w:numFmt w:val="decimal"/>
      <w:lvlText w:val="%1."/>
      <w:lvlJc w:val="left"/>
      <w:pPr>
        <w:ind w:left="480" w:hanging="360"/>
      </w:pPr>
      <w:rPr>
        <w:rFonts w:ascii="Times New Roman" w:eastAsia="Times New Roman" w:hAnsi="Times New Roman" w:hint="default"/>
        <w:sz w:val="24"/>
        <w:szCs w:val="24"/>
      </w:rPr>
    </w:lvl>
    <w:lvl w:ilvl="1" w:tplc="9D9C0B94">
      <w:start w:val="1"/>
      <w:numFmt w:val="lowerLetter"/>
      <w:lvlText w:val="%2."/>
      <w:lvlJc w:val="left"/>
      <w:pPr>
        <w:ind w:left="810" w:hanging="360"/>
      </w:pPr>
      <w:rPr>
        <w:rFonts w:ascii="Times New Roman" w:eastAsia="Times New Roman" w:hAnsi="Times New Roman" w:hint="default"/>
        <w:sz w:val="24"/>
        <w:szCs w:val="24"/>
      </w:rPr>
    </w:lvl>
    <w:lvl w:ilvl="2" w:tplc="8B966DEC">
      <w:start w:val="1"/>
      <w:numFmt w:val="lowerRoman"/>
      <w:lvlText w:val="%3."/>
      <w:lvlJc w:val="left"/>
      <w:pPr>
        <w:ind w:left="1360" w:hanging="540"/>
      </w:pPr>
      <w:rPr>
        <w:rFonts w:ascii="Times New Roman" w:eastAsia="Times New Roman" w:hAnsi="Times New Roman" w:hint="default"/>
        <w:spacing w:val="-4"/>
        <w:sz w:val="24"/>
        <w:szCs w:val="24"/>
      </w:rPr>
    </w:lvl>
    <w:lvl w:ilvl="3" w:tplc="58CE33EA">
      <w:start w:val="1"/>
      <w:numFmt w:val="bullet"/>
      <w:lvlText w:val="•"/>
      <w:lvlJc w:val="left"/>
      <w:pPr>
        <w:ind w:left="1360" w:hanging="540"/>
      </w:pPr>
      <w:rPr>
        <w:rFonts w:hint="default"/>
      </w:rPr>
    </w:lvl>
    <w:lvl w:ilvl="4" w:tplc="0E1E08EE">
      <w:start w:val="1"/>
      <w:numFmt w:val="bullet"/>
      <w:lvlText w:val="•"/>
      <w:lvlJc w:val="left"/>
      <w:pPr>
        <w:ind w:left="2531" w:hanging="540"/>
      </w:pPr>
      <w:rPr>
        <w:rFonts w:hint="default"/>
      </w:rPr>
    </w:lvl>
    <w:lvl w:ilvl="5" w:tplc="0CD815EC">
      <w:start w:val="1"/>
      <w:numFmt w:val="bullet"/>
      <w:lvlText w:val="•"/>
      <w:lvlJc w:val="left"/>
      <w:pPr>
        <w:ind w:left="3702" w:hanging="540"/>
      </w:pPr>
      <w:rPr>
        <w:rFonts w:hint="default"/>
      </w:rPr>
    </w:lvl>
    <w:lvl w:ilvl="6" w:tplc="8730B7B4">
      <w:start w:val="1"/>
      <w:numFmt w:val="bullet"/>
      <w:lvlText w:val="•"/>
      <w:lvlJc w:val="left"/>
      <w:pPr>
        <w:ind w:left="4874" w:hanging="540"/>
      </w:pPr>
      <w:rPr>
        <w:rFonts w:hint="default"/>
      </w:rPr>
    </w:lvl>
    <w:lvl w:ilvl="7" w:tplc="247E52C2">
      <w:start w:val="1"/>
      <w:numFmt w:val="bullet"/>
      <w:lvlText w:val="•"/>
      <w:lvlJc w:val="left"/>
      <w:pPr>
        <w:ind w:left="6045" w:hanging="540"/>
      </w:pPr>
      <w:rPr>
        <w:rFonts w:hint="default"/>
      </w:rPr>
    </w:lvl>
    <w:lvl w:ilvl="8" w:tplc="403E081E">
      <w:start w:val="1"/>
      <w:numFmt w:val="bullet"/>
      <w:lvlText w:val="•"/>
      <w:lvlJc w:val="left"/>
      <w:pPr>
        <w:ind w:left="7217" w:hanging="540"/>
      </w:pPr>
      <w:rPr>
        <w:rFonts w:hint="default"/>
      </w:rPr>
    </w:lvl>
  </w:abstractNum>
  <w:abstractNum w:abstractNumId="1">
    <w:nsid w:val="30667986"/>
    <w:multiLevelType w:val="hybridMultilevel"/>
    <w:tmpl w:val="D71CD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823E8"/>
    <w:multiLevelType w:val="hybridMultilevel"/>
    <w:tmpl w:val="64F8F8B8"/>
    <w:lvl w:ilvl="0" w:tplc="9D9C0B94">
      <w:start w:val="1"/>
      <w:numFmt w:val="lowerLetter"/>
      <w:lvlText w:val="%1."/>
      <w:lvlJc w:val="left"/>
      <w:pPr>
        <w:ind w:left="810" w:hanging="360"/>
      </w:pPr>
      <w:rPr>
        <w:rFonts w:ascii="Times New Roman" w:eastAsia="Times New Roman" w:hAnsi="Times New Roman"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56C1B5E"/>
    <w:multiLevelType w:val="hybridMultilevel"/>
    <w:tmpl w:val="10AC0640"/>
    <w:lvl w:ilvl="0" w:tplc="D0EA3B9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976D1A"/>
    <w:multiLevelType w:val="hybridMultilevel"/>
    <w:tmpl w:val="9BDE0A64"/>
    <w:lvl w:ilvl="0" w:tplc="FC8E95AE">
      <w:start w:val="1"/>
      <w:numFmt w:val="decimal"/>
      <w:lvlText w:val="%1."/>
      <w:lvlJc w:val="left"/>
      <w:pPr>
        <w:ind w:left="360" w:hanging="360"/>
      </w:pPr>
      <w:rPr>
        <w:rFonts w:ascii="Times New Roman" w:eastAsia="Times New Roman" w:hAnsi="Times New Roman" w:hint="default"/>
        <w:sz w:val="24"/>
        <w:szCs w:val="24"/>
      </w:rPr>
    </w:lvl>
    <w:lvl w:ilvl="1" w:tplc="D3EC7E22">
      <w:start w:val="1"/>
      <w:numFmt w:val="bullet"/>
      <w:lvlText w:val="•"/>
      <w:lvlJc w:val="left"/>
      <w:pPr>
        <w:ind w:left="1402" w:hanging="360"/>
      </w:pPr>
      <w:rPr>
        <w:rFonts w:hint="default"/>
      </w:rPr>
    </w:lvl>
    <w:lvl w:ilvl="2" w:tplc="7B9234F4">
      <w:start w:val="1"/>
      <w:numFmt w:val="bullet"/>
      <w:lvlText w:val="•"/>
      <w:lvlJc w:val="left"/>
      <w:pPr>
        <w:ind w:left="2324" w:hanging="360"/>
      </w:pPr>
      <w:rPr>
        <w:rFonts w:hint="default"/>
      </w:rPr>
    </w:lvl>
    <w:lvl w:ilvl="3" w:tplc="E10AE5B6">
      <w:start w:val="1"/>
      <w:numFmt w:val="bullet"/>
      <w:lvlText w:val="•"/>
      <w:lvlJc w:val="left"/>
      <w:pPr>
        <w:ind w:left="3246" w:hanging="360"/>
      </w:pPr>
      <w:rPr>
        <w:rFonts w:hint="default"/>
      </w:rPr>
    </w:lvl>
    <w:lvl w:ilvl="4" w:tplc="024A3518">
      <w:start w:val="1"/>
      <w:numFmt w:val="bullet"/>
      <w:lvlText w:val="•"/>
      <w:lvlJc w:val="left"/>
      <w:pPr>
        <w:ind w:left="4168" w:hanging="360"/>
      </w:pPr>
      <w:rPr>
        <w:rFonts w:hint="default"/>
      </w:rPr>
    </w:lvl>
    <w:lvl w:ilvl="5" w:tplc="46824A28">
      <w:start w:val="1"/>
      <w:numFmt w:val="bullet"/>
      <w:lvlText w:val="•"/>
      <w:lvlJc w:val="left"/>
      <w:pPr>
        <w:ind w:left="5090" w:hanging="360"/>
      </w:pPr>
      <w:rPr>
        <w:rFonts w:hint="default"/>
      </w:rPr>
    </w:lvl>
    <w:lvl w:ilvl="6" w:tplc="31A4EFC6">
      <w:start w:val="1"/>
      <w:numFmt w:val="bullet"/>
      <w:lvlText w:val="•"/>
      <w:lvlJc w:val="left"/>
      <w:pPr>
        <w:ind w:left="6012" w:hanging="360"/>
      </w:pPr>
      <w:rPr>
        <w:rFonts w:hint="default"/>
      </w:rPr>
    </w:lvl>
    <w:lvl w:ilvl="7" w:tplc="17404C0A">
      <w:start w:val="1"/>
      <w:numFmt w:val="bullet"/>
      <w:lvlText w:val="•"/>
      <w:lvlJc w:val="left"/>
      <w:pPr>
        <w:ind w:left="6934" w:hanging="360"/>
      </w:pPr>
      <w:rPr>
        <w:rFonts w:hint="default"/>
      </w:rPr>
    </w:lvl>
    <w:lvl w:ilvl="8" w:tplc="B446680C">
      <w:start w:val="1"/>
      <w:numFmt w:val="bullet"/>
      <w:lvlText w:val="•"/>
      <w:lvlJc w:val="left"/>
      <w:pPr>
        <w:ind w:left="7856" w:hanging="36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0F"/>
    <w:rsid w:val="00000B44"/>
    <w:rsid w:val="00000BB3"/>
    <w:rsid w:val="00000D61"/>
    <w:rsid w:val="0000128A"/>
    <w:rsid w:val="000012C8"/>
    <w:rsid w:val="00001304"/>
    <w:rsid w:val="0000165A"/>
    <w:rsid w:val="0000170A"/>
    <w:rsid w:val="00001BA6"/>
    <w:rsid w:val="000027B4"/>
    <w:rsid w:val="000031BA"/>
    <w:rsid w:val="00003586"/>
    <w:rsid w:val="000039CC"/>
    <w:rsid w:val="00004236"/>
    <w:rsid w:val="000049B4"/>
    <w:rsid w:val="00004D00"/>
    <w:rsid w:val="00004E68"/>
    <w:rsid w:val="00005C00"/>
    <w:rsid w:val="000063DF"/>
    <w:rsid w:val="000064DE"/>
    <w:rsid w:val="00006D1F"/>
    <w:rsid w:val="000072EE"/>
    <w:rsid w:val="00007B47"/>
    <w:rsid w:val="000110AB"/>
    <w:rsid w:val="0001167E"/>
    <w:rsid w:val="00011D7B"/>
    <w:rsid w:val="00012012"/>
    <w:rsid w:val="000126F6"/>
    <w:rsid w:val="000136F7"/>
    <w:rsid w:val="00013E91"/>
    <w:rsid w:val="000157C1"/>
    <w:rsid w:val="00016731"/>
    <w:rsid w:val="0002007D"/>
    <w:rsid w:val="000201B5"/>
    <w:rsid w:val="000207AC"/>
    <w:rsid w:val="00021284"/>
    <w:rsid w:val="0002148B"/>
    <w:rsid w:val="00021697"/>
    <w:rsid w:val="000219FD"/>
    <w:rsid w:val="00021FC7"/>
    <w:rsid w:val="00022EAD"/>
    <w:rsid w:val="00022FBA"/>
    <w:rsid w:val="00024A9E"/>
    <w:rsid w:val="00024F25"/>
    <w:rsid w:val="0002534E"/>
    <w:rsid w:val="0002569D"/>
    <w:rsid w:val="0002594B"/>
    <w:rsid w:val="00025ACE"/>
    <w:rsid w:val="00026B47"/>
    <w:rsid w:val="00026C16"/>
    <w:rsid w:val="000273FC"/>
    <w:rsid w:val="000278B6"/>
    <w:rsid w:val="00030575"/>
    <w:rsid w:val="00030600"/>
    <w:rsid w:val="000323DF"/>
    <w:rsid w:val="0003268C"/>
    <w:rsid w:val="00032F82"/>
    <w:rsid w:val="0003334E"/>
    <w:rsid w:val="00033804"/>
    <w:rsid w:val="00033812"/>
    <w:rsid w:val="00033FFA"/>
    <w:rsid w:val="00034445"/>
    <w:rsid w:val="00034B5D"/>
    <w:rsid w:val="00034C0A"/>
    <w:rsid w:val="0003662E"/>
    <w:rsid w:val="0003729E"/>
    <w:rsid w:val="00037D58"/>
    <w:rsid w:val="00037E61"/>
    <w:rsid w:val="000411B0"/>
    <w:rsid w:val="00041318"/>
    <w:rsid w:val="000417A9"/>
    <w:rsid w:val="00041E9F"/>
    <w:rsid w:val="0004240A"/>
    <w:rsid w:val="00043EDE"/>
    <w:rsid w:val="00044280"/>
    <w:rsid w:val="000444E4"/>
    <w:rsid w:val="00044513"/>
    <w:rsid w:val="00044B33"/>
    <w:rsid w:val="00044E3C"/>
    <w:rsid w:val="00045237"/>
    <w:rsid w:val="0004558C"/>
    <w:rsid w:val="00045B7A"/>
    <w:rsid w:val="000465DB"/>
    <w:rsid w:val="00046DC5"/>
    <w:rsid w:val="00046E07"/>
    <w:rsid w:val="00047E90"/>
    <w:rsid w:val="00050526"/>
    <w:rsid w:val="000508FC"/>
    <w:rsid w:val="000509C4"/>
    <w:rsid w:val="00050B5F"/>
    <w:rsid w:val="0005117A"/>
    <w:rsid w:val="0005199D"/>
    <w:rsid w:val="00051A70"/>
    <w:rsid w:val="00051C48"/>
    <w:rsid w:val="00052210"/>
    <w:rsid w:val="00052B51"/>
    <w:rsid w:val="00052C31"/>
    <w:rsid w:val="00053B8C"/>
    <w:rsid w:val="00053C27"/>
    <w:rsid w:val="00053C51"/>
    <w:rsid w:val="0005424B"/>
    <w:rsid w:val="000542AA"/>
    <w:rsid w:val="00054B7F"/>
    <w:rsid w:val="000563ED"/>
    <w:rsid w:val="00057902"/>
    <w:rsid w:val="00057914"/>
    <w:rsid w:val="00061134"/>
    <w:rsid w:val="000614FD"/>
    <w:rsid w:val="00061761"/>
    <w:rsid w:val="00062CBB"/>
    <w:rsid w:val="00063C11"/>
    <w:rsid w:val="00064286"/>
    <w:rsid w:val="00064A8E"/>
    <w:rsid w:val="000654A1"/>
    <w:rsid w:val="00065D1C"/>
    <w:rsid w:val="000661A7"/>
    <w:rsid w:val="0006678C"/>
    <w:rsid w:val="00066A9E"/>
    <w:rsid w:val="00067242"/>
    <w:rsid w:val="000677B2"/>
    <w:rsid w:val="00067A04"/>
    <w:rsid w:val="00067D0D"/>
    <w:rsid w:val="000702A8"/>
    <w:rsid w:val="0007070C"/>
    <w:rsid w:val="00070735"/>
    <w:rsid w:val="000708AB"/>
    <w:rsid w:val="000715E9"/>
    <w:rsid w:val="00071CDB"/>
    <w:rsid w:val="000721DF"/>
    <w:rsid w:val="00072581"/>
    <w:rsid w:val="00072D50"/>
    <w:rsid w:val="00073341"/>
    <w:rsid w:val="00073B0B"/>
    <w:rsid w:val="00073D60"/>
    <w:rsid w:val="00073D67"/>
    <w:rsid w:val="00074C85"/>
    <w:rsid w:val="00074EFC"/>
    <w:rsid w:val="000754ED"/>
    <w:rsid w:val="00076169"/>
    <w:rsid w:val="00076344"/>
    <w:rsid w:val="00076494"/>
    <w:rsid w:val="00076B04"/>
    <w:rsid w:val="00076D10"/>
    <w:rsid w:val="00076FBE"/>
    <w:rsid w:val="0007717A"/>
    <w:rsid w:val="000773D6"/>
    <w:rsid w:val="000775FA"/>
    <w:rsid w:val="00077B5B"/>
    <w:rsid w:val="00077B92"/>
    <w:rsid w:val="00077EDA"/>
    <w:rsid w:val="00080294"/>
    <w:rsid w:val="000812CE"/>
    <w:rsid w:val="00081356"/>
    <w:rsid w:val="0008216F"/>
    <w:rsid w:val="000822F7"/>
    <w:rsid w:val="00082C07"/>
    <w:rsid w:val="00082F64"/>
    <w:rsid w:val="00083687"/>
    <w:rsid w:val="00083EC5"/>
    <w:rsid w:val="00084532"/>
    <w:rsid w:val="000849F1"/>
    <w:rsid w:val="00084C3B"/>
    <w:rsid w:val="00084CCF"/>
    <w:rsid w:val="000859AA"/>
    <w:rsid w:val="00085F5C"/>
    <w:rsid w:val="0008601C"/>
    <w:rsid w:val="00086200"/>
    <w:rsid w:val="0008678E"/>
    <w:rsid w:val="0008721A"/>
    <w:rsid w:val="00087EED"/>
    <w:rsid w:val="000908B0"/>
    <w:rsid w:val="0009090A"/>
    <w:rsid w:val="000909B3"/>
    <w:rsid w:val="000909B4"/>
    <w:rsid w:val="00091291"/>
    <w:rsid w:val="00091D52"/>
    <w:rsid w:val="00091FC3"/>
    <w:rsid w:val="0009295F"/>
    <w:rsid w:val="00092CF5"/>
    <w:rsid w:val="0009407D"/>
    <w:rsid w:val="00094488"/>
    <w:rsid w:val="0009474C"/>
    <w:rsid w:val="00094987"/>
    <w:rsid w:val="00094C36"/>
    <w:rsid w:val="00094ECA"/>
    <w:rsid w:val="00095E93"/>
    <w:rsid w:val="00096A41"/>
    <w:rsid w:val="00096C08"/>
    <w:rsid w:val="00096C2A"/>
    <w:rsid w:val="00096D59"/>
    <w:rsid w:val="0009700F"/>
    <w:rsid w:val="0009706D"/>
    <w:rsid w:val="0009709E"/>
    <w:rsid w:val="000974F8"/>
    <w:rsid w:val="000A117C"/>
    <w:rsid w:val="000A12B2"/>
    <w:rsid w:val="000A19CD"/>
    <w:rsid w:val="000A2680"/>
    <w:rsid w:val="000A3B99"/>
    <w:rsid w:val="000A4158"/>
    <w:rsid w:val="000A437A"/>
    <w:rsid w:val="000A48BC"/>
    <w:rsid w:val="000A4C4C"/>
    <w:rsid w:val="000A51AB"/>
    <w:rsid w:val="000A53FD"/>
    <w:rsid w:val="000A5829"/>
    <w:rsid w:val="000A5A40"/>
    <w:rsid w:val="000A5BAB"/>
    <w:rsid w:val="000A67A6"/>
    <w:rsid w:val="000A71BE"/>
    <w:rsid w:val="000B0163"/>
    <w:rsid w:val="000B08FC"/>
    <w:rsid w:val="000B0C37"/>
    <w:rsid w:val="000B2703"/>
    <w:rsid w:val="000B27F2"/>
    <w:rsid w:val="000B2E17"/>
    <w:rsid w:val="000B3A5C"/>
    <w:rsid w:val="000B4065"/>
    <w:rsid w:val="000B498D"/>
    <w:rsid w:val="000B509B"/>
    <w:rsid w:val="000B5D37"/>
    <w:rsid w:val="000B6111"/>
    <w:rsid w:val="000B620B"/>
    <w:rsid w:val="000B67A8"/>
    <w:rsid w:val="000B6861"/>
    <w:rsid w:val="000B6C3F"/>
    <w:rsid w:val="000B730B"/>
    <w:rsid w:val="000B7CF9"/>
    <w:rsid w:val="000C05EE"/>
    <w:rsid w:val="000C07A7"/>
    <w:rsid w:val="000C0841"/>
    <w:rsid w:val="000C1559"/>
    <w:rsid w:val="000C1E72"/>
    <w:rsid w:val="000C26E8"/>
    <w:rsid w:val="000C27A6"/>
    <w:rsid w:val="000C2CF2"/>
    <w:rsid w:val="000C32C2"/>
    <w:rsid w:val="000C33CD"/>
    <w:rsid w:val="000C4620"/>
    <w:rsid w:val="000C4A13"/>
    <w:rsid w:val="000C5149"/>
    <w:rsid w:val="000C6E61"/>
    <w:rsid w:val="000C71E1"/>
    <w:rsid w:val="000C7C56"/>
    <w:rsid w:val="000D0635"/>
    <w:rsid w:val="000D0E19"/>
    <w:rsid w:val="000D1BFE"/>
    <w:rsid w:val="000D22C1"/>
    <w:rsid w:val="000D2382"/>
    <w:rsid w:val="000D24C4"/>
    <w:rsid w:val="000D2612"/>
    <w:rsid w:val="000D27B3"/>
    <w:rsid w:val="000D32F1"/>
    <w:rsid w:val="000D38C8"/>
    <w:rsid w:val="000D3930"/>
    <w:rsid w:val="000D3E0A"/>
    <w:rsid w:val="000D3E84"/>
    <w:rsid w:val="000D4D2A"/>
    <w:rsid w:val="000D53E5"/>
    <w:rsid w:val="000D54AE"/>
    <w:rsid w:val="000D59CF"/>
    <w:rsid w:val="000D68DE"/>
    <w:rsid w:val="000E1108"/>
    <w:rsid w:val="000E24B1"/>
    <w:rsid w:val="000E284D"/>
    <w:rsid w:val="000E297C"/>
    <w:rsid w:val="000E2A09"/>
    <w:rsid w:val="000E4682"/>
    <w:rsid w:val="000E4B99"/>
    <w:rsid w:val="000E53AD"/>
    <w:rsid w:val="000E571B"/>
    <w:rsid w:val="000E6150"/>
    <w:rsid w:val="000E66D2"/>
    <w:rsid w:val="000E68C9"/>
    <w:rsid w:val="000E6A23"/>
    <w:rsid w:val="000E6D6E"/>
    <w:rsid w:val="000E727C"/>
    <w:rsid w:val="000F024E"/>
    <w:rsid w:val="000F09D9"/>
    <w:rsid w:val="000F0D3B"/>
    <w:rsid w:val="000F1043"/>
    <w:rsid w:val="000F1052"/>
    <w:rsid w:val="000F19DD"/>
    <w:rsid w:val="000F23C6"/>
    <w:rsid w:val="000F242A"/>
    <w:rsid w:val="000F2537"/>
    <w:rsid w:val="000F27C4"/>
    <w:rsid w:val="000F471C"/>
    <w:rsid w:val="000F5696"/>
    <w:rsid w:val="000F5A83"/>
    <w:rsid w:val="000F5FA2"/>
    <w:rsid w:val="000F6374"/>
    <w:rsid w:val="000F65BA"/>
    <w:rsid w:val="000F6792"/>
    <w:rsid w:val="000F6B28"/>
    <w:rsid w:val="000F718E"/>
    <w:rsid w:val="0010004E"/>
    <w:rsid w:val="00100564"/>
    <w:rsid w:val="00101BB9"/>
    <w:rsid w:val="00102A56"/>
    <w:rsid w:val="0010367C"/>
    <w:rsid w:val="00104107"/>
    <w:rsid w:val="001049E6"/>
    <w:rsid w:val="00104B20"/>
    <w:rsid w:val="00104FAF"/>
    <w:rsid w:val="001052AF"/>
    <w:rsid w:val="001055F9"/>
    <w:rsid w:val="00105980"/>
    <w:rsid w:val="001069FA"/>
    <w:rsid w:val="00106BC2"/>
    <w:rsid w:val="0011165E"/>
    <w:rsid w:val="001117FD"/>
    <w:rsid w:val="00111815"/>
    <w:rsid w:val="00111A0A"/>
    <w:rsid w:val="001129BB"/>
    <w:rsid w:val="00113FDE"/>
    <w:rsid w:val="0011409A"/>
    <w:rsid w:val="00114A72"/>
    <w:rsid w:val="00114BB0"/>
    <w:rsid w:val="00115EB6"/>
    <w:rsid w:val="001160C5"/>
    <w:rsid w:val="001168C6"/>
    <w:rsid w:val="00116B24"/>
    <w:rsid w:val="00117699"/>
    <w:rsid w:val="001177A8"/>
    <w:rsid w:val="00117BA8"/>
    <w:rsid w:val="00117BE0"/>
    <w:rsid w:val="00117C24"/>
    <w:rsid w:val="00117EC8"/>
    <w:rsid w:val="001208E4"/>
    <w:rsid w:val="00121805"/>
    <w:rsid w:val="00122244"/>
    <w:rsid w:val="00122E4E"/>
    <w:rsid w:val="00122F2A"/>
    <w:rsid w:val="001240F6"/>
    <w:rsid w:val="00124DE8"/>
    <w:rsid w:val="00125034"/>
    <w:rsid w:val="001256BB"/>
    <w:rsid w:val="00125B45"/>
    <w:rsid w:val="0012669C"/>
    <w:rsid w:val="00126722"/>
    <w:rsid w:val="00126A8E"/>
    <w:rsid w:val="0012787F"/>
    <w:rsid w:val="001278BB"/>
    <w:rsid w:val="00127AFF"/>
    <w:rsid w:val="00127B5D"/>
    <w:rsid w:val="00127F8C"/>
    <w:rsid w:val="00130BE6"/>
    <w:rsid w:val="00130FDB"/>
    <w:rsid w:val="00130FF6"/>
    <w:rsid w:val="00131036"/>
    <w:rsid w:val="00132059"/>
    <w:rsid w:val="0013245C"/>
    <w:rsid w:val="00132C4D"/>
    <w:rsid w:val="00132C73"/>
    <w:rsid w:val="00132DE6"/>
    <w:rsid w:val="00132EB2"/>
    <w:rsid w:val="00133360"/>
    <w:rsid w:val="00134423"/>
    <w:rsid w:val="001351E8"/>
    <w:rsid w:val="00135AC9"/>
    <w:rsid w:val="00135C7F"/>
    <w:rsid w:val="00136013"/>
    <w:rsid w:val="001365A6"/>
    <w:rsid w:val="001365E9"/>
    <w:rsid w:val="0013660A"/>
    <w:rsid w:val="0013706B"/>
    <w:rsid w:val="0013716F"/>
    <w:rsid w:val="001376A7"/>
    <w:rsid w:val="00140208"/>
    <w:rsid w:val="00140275"/>
    <w:rsid w:val="001405CC"/>
    <w:rsid w:val="001409DF"/>
    <w:rsid w:val="00141205"/>
    <w:rsid w:val="00141284"/>
    <w:rsid w:val="00141683"/>
    <w:rsid w:val="001416E8"/>
    <w:rsid w:val="00142061"/>
    <w:rsid w:val="0014273C"/>
    <w:rsid w:val="0014305C"/>
    <w:rsid w:val="001439B6"/>
    <w:rsid w:val="00144C19"/>
    <w:rsid w:val="00145015"/>
    <w:rsid w:val="0014554F"/>
    <w:rsid w:val="001457FB"/>
    <w:rsid w:val="00146DFB"/>
    <w:rsid w:val="001473B2"/>
    <w:rsid w:val="0014740F"/>
    <w:rsid w:val="00147A1C"/>
    <w:rsid w:val="00147E90"/>
    <w:rsid w:val="00150CAF"/>
    <w:rsid w:val="0015156C"/>
    <w:rsid w:val="00151C6B"/>
    <w:rsid w:val="00151F3D"/>
    <w:rsid w:val="00152086"/>
    <w:rsid w:val="001520A3"/>
    <w:rsid w:val="00152984"/>
    <w:rsid w:val="00152EDA"/>
    <w:rsid w:val="001536EA"/>
    <w:rsid w:val="0015387B"/>
    <w:rsid w:val="001548FA"/>
    <w:rsid w:val="00155916"/>
    <w:rsid w:val="00155B0A"/>
    <w:rsid w:val="00155D15"/>
    <w:rsid w:val="00155DA8"/>
    <w:rsid w:val="00156046"/>
    <w:rsid w:val="0015624C"/>
    <w:rsid w:val="0015630A"/>
    <w:rsid w:val="001569D6"/>
    <w:rsid w:val="00156DB4"/>
    <w:rsid w:val="001570C3"/>
    <w:rsid w:val="00157275"/>
    <w:rsid w:val="0015743A"/>
    <w:rsid w:val="001577CE"/>
    <w:rsid w:val="0016019B"/>
    <w:rsid w:val="001601F6"/>
    <w:rsid w:val="00160FC6"/>
    <w:rsid w:val="001618F2"/>
    <w:rsid w:val="00161D66"/>
    <w:rsid w:val="00161E8D"/>
    <w:rsid w:val="00162576"/>
    <w:rsid w:val="00162E33"/>
    <w:rsid w:val="00163202"/>
    <w:rsid w:val="00163356"/>
    <w:rsid w:val="00163A89"/>
    <w:rsid w:val="00163B7D"/>
    <w:rsid w:val="00164167"/>
    <w:rsid w:val="001644D8"/>
    <w:rsid w:val="00164A7F"/>
    <w:rsid w:val="00164F6F"/>
    <w:rsid w:val="001657DF"/>
    <w:rsid w:val="00165A93"/>
    <w:rsid w:val="00166002"/>
    <w:rsid w:val="001663CE"/>
    <w:rsid w:val="001669E4"/>
    <w:rsid w:val="00167526"/>
    <w:rsid w:val="001678EB"/>
    <w:rsid w:val="0017029B"/>
    <w:rsid w:val="001706D9"/>
    <w:rsid w:val="00170D6C"/>
    <w:rsid w:val="00172EB4"/>
    <w:rsid w:val="001731C5"/>
    <w:rsid w:val="00173B7F"/>
    <w:rsid w:val="00173C5E"/>
    <w:rsid w:val="00174112"/>
    <w:rsid w:val="001742B5"/>
    <w:rsid w:val="001749BC"/>
    <w:rsid w:val="00175073"/>
    <w:rsid w:val="00175A1F"/>
    <w:rsid w:val="00175A6C"/>
    <w:rsid w:val="00175B38"/>
    <w:rsid w:val="001760FD"/>
    <w:rsid w:val="00176397"/>
    <w:rsid w:val="001763D8"/>
    <w:rsid w:val="001763E4"/>
    <w:rsid w:val="0017693F"/>
    <w:rsid w:val="00176ADC"/>
    <w:rsid w:val="00176B5F"/>
    <w:rsid w:val="00176C96"/>
    <w:rsid w:val="00177357"/>
    <w:rsid w:val="00177652"/>
    <w:rsid w:val="00177DEA"/>
    <w:rsid w:val="00180875"/>
    <w:rsid w:val="0018201D"/>
    <w:rsid w:val="0018217C"/>
    <w:rsid w:val="00182D20"/>
    <w:rsid w:val="001830FA"/>
    <w:rsid w:val="001834D6"/>
    <w:rsid w:val="0018359B"/>
    <w:rsid w:val="00183E99"/>
    <w:rsid w:val="00184012"/>
    <w:rsid w:val="0018440C"/>
    <w:rsid w:val="00184E88"/>
    <w:rsid w:val="00184F12"/>
    <w:rsid w:val="00185C4E"/>
    <w:rsid w:val="0018654A"/>
    <w:rsid w:val="00186A53"/>
    <w:rsid w:val="00186CC1"/>
    <w:rsid w:val="0018732A"/>
    <w:rsid w:val="00187752"/>
    <w:rsid w:val="001900E3"/>
    <w:rsid w:val="001904DB"/>
    <w:rsid w:val="00191697"/>
    <w:rsid w:val="001919B4"/>
    <w:rsid w:val="00191B97"/>
    <w:rsid w:val="00192382"/>
    <w:rsid w:val="001927A2"/>
    <w:rsid w:val="0019345C"/>
    <w:rsid w:val="001936DD"/>
    <w:rsid w:val="00193716"/>
    <w:rsid w:val="001940B2"/>
    <w:rsid w:val="00195863"/>
    <w:rsid w:val="001959B9"/>
    <w:rsid w:val="00195F0E"/>
    <w:rsid w:val="001963F6"/>
    <w:rsid w:val="00196587"/>
    <w:rsid w:val="001965A7"/>
    <w:rsid w:val="00196790"/>
    <w:rsid w:val="001A01E6"/>
    <w:rsid w:val="001A022A"/>
    <w:rsid w:val="001A0526"/>
    <w:rsid w:val="001A05ED"/>
    <w:rsid w:val="001A0640"/>
    <w:rsid w:val="001A06B8"/>
    <w:rsid w:val="001A0FE1"/>
    <w:rsid w:val="001A2E86"/>
    <w:rsid w:val="001A3D5E"/>
    <w:rsid w:val="001A42B2"/>
    <w:rsid w:val="001A4493"/>
    <w:rsid w:val="001A4E36"/>
    <w:rsid w:val="001A52B1"/>
    <w:rsid w:val="001A5686"/>
    <w:rsid w:val="001A5D07"/>
    <w:rsid w:val="001A5D2F"/>
    <w:rsid w:val="001A67B7"/>
    <w:rsid w:val="001A6F0E"/>
    <w:rsid w:val="001A7084"/>
    <w:rsid w:val="001A73C0"/>
    <w:rsid w:val="001A76AE"/>
    <w:rsid w:val="001A7E2C"/>
    <w:rsid w:val="001B0268"/>
    <w:rsid w:val="001B16E5"/>
    <w:rsid w:val="001B2018"/>
    <w:rsid w:val="001B265A"/>
    <w:rsid w:val="001B2DCB"/>
    <w:rsid w:val="001B2F21"/>
    <w:rsid w:val="001B3059"/>
    <w:rsid w:val="001B32D4"/>
    <w:rsid w:val="001B3642"/>
    <w:rsid w:val="001B46BA"/>
    <w:rsid w:val="001B4F7D"/>
    <w:rsid w:val="001B5736"/>
    <w:rsid w:val="001B6546"/>
    <w:rsid w:val="001B679E"/>
    <w:rsid w:val="001B68EF"/>
    <w:rsid w:val="001B72D2"/>
    <w:rsid w:val="001B7E39"/>
    <w:rsid w:val="001C0259"/>
    <w:rsid w:val="001C0FA7"/>
    <w:rsid w:val="001C12F1"/>
    <w:rsid w:val="001C166F"/>
    <w:rsid w:val="001C1CD8"/>
    <w:rsid w:val="001C1FC5"/>
    <w:rsid w:val="001C25F6"/>
    <w:rsid w:val="001C296F"/>
    <w:rsid w:val="001C2D4C"/>
    <w:rsid w:val="001C3002"/>
    <w:rsid w:val="001C397C"/>
    <w:rsid w:val="001C3B8A"/>
    <w:rsid w:val="001C3ED2"/>
    <w:rsid w:val="001C40C9"/>
    <w:rsid w:val="001C4836"/>
    <w:rsid w:val="001C5DF1"/>
    <w:rsid w:val="001C6489"/>
    <w:rsid w:val="001C6517"/>
    <w:rsid w:val="001C651B"/>
    <w:rsid w:val="001C6868"/>
    <w:rsid w:val="001C6D19"/>
    <w:rsid w:val="001C7008"/>
    <w:rsid w:val="001C7541"/>
    <w:rsid w:val="001C7615"/>
    <w:rsid w:val="001C7B7C"/>
    <w:rsid w:val="001C7F81"/>
    <w:rsid w:val="001D0987"/>
    <w:rsid w:val="001D09B1"/>
    <w:rsid w:val="001D0D0F"/>
    <w:rsid w:val="001D1611"/>
    <w:rsid w:val="001D18EB"/>
    <w:rsid w:val="001D19CE"/>
    <w:rsid w:val="001D26C9"/>
    <w:rsid w:val="001D2892"/>
    <w:rsid w:val="001D318A"/>
    <w:rsid w:val="001D32DC"/>
    <w:rsid w:val="001D35DA"/>
    <w:rsid w:val="001D35E5"/>
    <w:rsid w:val="001D375C"/>
    <w:rsid w:val="001D408B"/>
    <w:rsid w:val="001D509B"/>
    <w:rsid w:val="001D60DD"/>
    <w:rsid w:val="001D61BE"/>
    <w:rsid w:val="001D6304"/>
    <w:rsid w:val="001D68E5"/>
    <w:rsid w:val="001D6A16"/>
    <w:rsid w:val="001D6D1E"/>
    <w:rsid w:val="001D6E99"/>
    <w:rsid w:val="001D7366"/>
    <w:rsid w:val="001D76A4"/>
    <w:rsid w:val="001D7AA1"/>
    <w:rsid w:val="001E0441"/>
    <w:rsid w:val="001E0679"/>
    <w:rsid w:val="001E08D2"/>
    <w:rsid w:val="001E08D8"/>
    <w:rsid w:val="001E0ACC"/>
    <w:rsid w:val="001E0F2E"/>
    <w:rsid w:val="001E212B"/>
    <w:rsid w:val="001E22E7"/>
    <w:rsid w:val="001E235D"/>
    <w:rsid w:val="001E26D3"/>
    <w:rsid w:val="001E2C85"/>
    <w:rsid w:val="001E2CF4"/>
    <w:rsid w:val="001E2DEA"/>
    <w:rsid w:val="001E318C"/>
    <w:rsid w:val="001E3744"/>
    <w:rsid w:val="001E4211"/>
    <w:rsid w:val="001E4334"/>
    <w:rsid w:val="001E5321"/>
    <w:rsid w:val="001E5475"/>
    <w:rsid w:val="001E55C8"/>
    <w:rsid w:val="001E5678"/>
    <w:rsid w:val="001E5739"/>
    <w:rsid w:val="001E6026"/>
    <w:rsid w:val="001E62A9"/>
    <w:rsid w:val="001E64B8"/>
    <w:rsid w:val="001E718E"/>
    <w:rsid w:val="001E7C0D"/>
    <w:rsid w:val="001F0646"/>
    <w:rsid w:val="001F11F9"/>
    <w:rsid w:val="001F1D1F"/>
    <w:rsid w:val="001F2290"/>
    <w:rsid w:val="001F2C99"/>
    <w:rsid w:val="001F3335"/>
    <w:rsid w:val="001F35EE"/>
    <w:rsid w:val="001F3825"/>
    <w:rsid w:val="001F4F6B"/>
    <w:rsid w:val="001F6188"/>
    <w:rsid w:val="001F65F2"/>
    <w:rsid w:val="001F6645"/>
    <w:rsid w:val="001F6827"/>
    <w:rsid w:val="001F6890"/>
    <w:rsid w:val="001F77C8"/>
    <w:rsid w:val="001F7A29"/>
    <w:rsid w:val="00200717"/>
    <w:rsid w:val="00200721"/>
    <w:rsid w:val="00200F0A"/>
    <w:rsid w:val="002012F4"/>
    <w:rsid w:val="002016D4"/>
    <w:rsid w:val="00201EBD"/>
    <w:rsid w:val="00201FA4"/>
    <w:rsid w:val="0020201D"/>
    <w:rsid w:val="00202893"/>
    <w:rsid w:val="00202E62"/>
    <w:rsid w:val="00203896"/>
    <w:rsid w:val="0020456F"/>
    <w:rsid w:val="00204F57"/>
    <w:rsid w:val="0020534A"/>
    <w:rsid w:val="00205505"/>
    <w:rsid w:val="00206260"/>
    <w:rsid w:val="00206983"/>
    <w:rsid w:val="00206B32"/>
    <w:rsid w:val="0020758B"/>
    <w:rsid w:val="002078E3"/>
    <w:rsid w:val="00207D65"/>
    <w:rsid w:val="00211050"/>
    <w:rsid w:val="002113FD"/>
    <w:rsid w:val="00211EA2"/>
    <w:rsid w:val="0021233D"/>
    <w:rsid w:val="00212A20"/>
    <w:rsid w:val="002135AD"/>
    <w:rsid w:val="00213F17"/>
    <w:rsid w:val="00214D3A"/>
    <w:rsid w:val="00215B05"/>
    <w:rsid w:val="00216120"/>
    <w:rsid w:val="002165F0"/>
    <w:rsid w:val="002168A3"/>
    <w:rsid w:val="00216936"/>
    <w:rsid w:val="00217227"/>
    <w:rsid w:val="0021747D"/>
    <w:rsid w:val="00217E96"/>
    <w:rsid w:val="00220C1F"/>
    <w:rsid w:val="00220E36"/>
    <w:rsid w:val="00220F06"/>
    <w:rsid w:val="002214CD"/>
    <w:rsid w:val="002217EA"/>
    <w:rsid w:val="002224F4"/>
    <w:rsid w:val="002225DC"/>
    <w:rsid w:val="002228B8"/>
    <w:rsid w:val="00222D69"/>
    <w:rsid w:val="00222F6E"/>
    <w:rsid w:val="00223A5F"/>
    <w:rsid w:val="00224577"/>
    <w:rsid w:val="0022490F"/>
    <w:rsid w:val="00224B7F"/>
    <w:rsid w:val="00224F41"/>
    <w:rsid w:val="00225D92"/>
    <w:rsid w:val="00226C75"/>
    <w:rsid w:val="00227121"/>
    <w:rsid w:val="00227319"/>
    <w:rsid w:val="00227B55"/>
    <w:rsid w:val="00230303"/>
    <w:rsid w:val="0023032B"/>
    <w:rsid w:val="00230665"/>
    <w:rsid w:val="0023093C"/>
    <w:rsid w:val="00230F2B"/>
    <w:rsid w:val="00231764"/>
    <w:rsid w:val="002317CA"/>
    <w:rsid w:val="00231A7E"/>
    <w:rsid w:val="00231D0B"/>
    <w:rsid w:val="00231D64"/>
    <w:rsid w:val="00231E50"/>
    <w:rsid w:val="00231FDB"/>
    <w:rsid w:val="00232C11"/>
    <w:rsid w:val="00233C3F"/>
    <w:rsid w:val="00234C7E"/>
    <w:rsid w:val="00234FC8"/>
    <w:rsid w:val="002365CE"/>
    <w:rsid w:val="00236AF3"/>
    <w:rsid w:val="00236BD6"/>
    <w:rsid w:val="00237307"/>
    <w:rsid w:val="0023771C"/>
    <w:rsid w:val="00237AB5"/>
    <w:rsid w:val="00240633"/>
    <w:rsid w:val="002413A5"/>
    <w:rsid w:val="002419FD"/>
    <w:rsid w:val="00242A7F"/>
    <w:rsid w:val="00243500"/>
    <w:rsid w:val="0024379D"/>
    <w:rsid w:val="00245368"/>
    <w:rsid w:val="00245EC3"/>
    <w:rsid w:val="0024670A"/>
    <w:rsid w:val="00247489"/>
    <w:rsid w:val="00251323"/>
    <w:rsid w:val="00251F42"/>
    <w:rsid w:val="002525C3"/>
    <w:rsid w:val="0025277E"/>
    <w:rsid w:val="00252D63"/>
    <w:rsid w:val="00253B0A"/>
    <w:rsid w:val="00254B16"/>
    <w:rsid w:val="0025565B"/>
    <w:rsid w:val="00256920"/>
    <w:rsid w:val="00256D25"/>
    <w:rsid w:val="00260841"/>
    <w:rsid w:val="002613A8"/>
    <w:rsid w:val="002617DD"/>
    <w:rsid w:val="00262AD3"/>
    <w:rsid w:val="00262BDB"/>
    <w:rsid w:val="00262D47"/>
    <w:rsid w:val="0026312D"/>
    <w:rsid w:val="002640CA"/>
    <w:rsid w:val="002643F8"/>
    <w:rsid w:val="0026477B"/>
    <w:rsid w:val="002648D3"/>
    <w:rsid w:val="00264C37"/>
    <w:rsid w:val="002651D1"/>
    <w:rsid w:val="002660F3"/>
    <w:rsid w:val="002662B3"/>
    <w:rsid w:val="00266F81"/>
    <w:rsid w:val="00267F49"/>
    <w:rsid w:val="002712D1"/>
    <w:rsid w:val="0027145A"/>
    <w:rsid w:val="002716AA"/>
    <w:rsid w:val="002724FD"/>
    <w:rsid w:val="0027323A"/>
    <w:rsid w:val="002732C7"/>
    <w:rsid w:val="00273594"/>
    <w:rsid w:val="00273B56"/>
    <w:rsid w:val="00273BB0"/>
    <w:rsid w:val="00274256"/>
    <w:rsid w:val="00274AA0"/>
    <w:rsid w:val="0027502D"/>
    <w:rsid w:val="00275247"/>
    <w:rsid w:val="002754ED"/>
    <w:rsid w:val="002755FF"/>
    <w:rsid w:val="0027573F"/>
    <w:rsid w:val="00275891"/>
    <w:rsid w:val="00276565"/>
    <w:rsid w:val="00276BB4"/>
    <w:rsid w:val="00276CDF"/>
    <w:rsid w:val="00277260"/>
    <w:rsid w:val="002772D6"/>
    <w:rsid w:val="00280C8D"/>
    <w:rsid w:val="00283407"/>
    <w:rsid w:val="00283439"/>
    <w:rsid w:val="00283C72"/>
    <w:rsid w:val="00283F16"/>
    <w:rsid w:val="00285306"/>
    <w:rsid w:val="0028530C"/>
    <w:rsid w:val="00285A0B"/>
    <w:rsid w:val="00285B7A"/>
    <w:rsid w:val="00285BFA"/>
    <w:rsid w:val="00286059"/>
    <w:rsid w:val="00286630"/>
    <w:rsid w:val="00286BBB"/>
    <w:rsid w:val="00286C29"/>
    <w:rsid w:val="0028728C"/>
    <w:rsid w:val="00287BFF"/>
    <w:rsid w:val="0029000F"/>
    <w:rsid w:val="00290C08"/>
    <w:rsid w:val="00292440"/>
    <w:rsid w:val="00293E76"/>
    <w:rsid w:val="0029419A"/>
    <w:rsid w:val="0029421C"/>
    <w:rsid w:val="00294416"/>
    <w:rsid w:val="00294AA8"/>
    <w:rsid w:val="00294C30"/>
    <w:rsid w:val="002959B6"/>
    <w:rsid w:val="00295F7F"/>
    <w:rsid w:val="002966A7"/>
    <w:rsid w:val="00296FF4"/>
    <w:rsid w:val="00297056"/>
    <w:rsid w:val="00297940"/>
    <w:rsid w:val="00297987"/>
    <w:rsid w:val="002A0BBE"/>
    <w:rsid w:val="002A1984"/>
    <w:rsid w:val="002A1A35"/>
    <w:rsid w:val="002A1E15"/>
    <w:rsid w:val="002A1FA9"/>
    <w:rsid w:val="002A2876"/>
    <w:rsid w:val="002A2DB3"/>
    <w:rsid w:val="002A2E3E"/>
    <w:rsid w:val="002A32B2"/>
    <w:rsid w:val="002A32DF"/>
    <w:rsid w:val="002A331B"/>
    <w:rsid w:val="002A3831"/>
    <w:rsid w:val="002A3A9F"/>
    <w:rsid w:val="002A3B8D"/>
    <w:rsid w:val="002A3CAC"/>
    <w:rsid w:val="002A5360"/>
    <w:rsid w:val="002A58FF"/>
    <w:rsid w:val="002A5984"/>
    <w:rsid w:val="002A5EAE"/>
    <w:rsid w:val="002A5F14"/>
    <w:rsid w:val="002A5F7B"/>
    <w:rsid w:val="002A65A4"/>
    <w:rsid w:val="002A6635"/>
    <w:rsid w:val="002A6948"/>
    <w:rsid w:val="002A6E08"/>
    <w:rsid w:val="002A7197"/>
    <w:rsid w:val="002A78CE"/>
    <w:rsid w:val="002A7A63"/>
    <w:rsid w:val="002A7ABE"/>
    <w:rsid w:val="002A7F31"/>
    <w:rsid w:val="002B0995"/>
    <w:rsid w:val="002B1771"/>
    <w:rsid w:val="002B26BF"/>
    <w:rsid w:val="002B27D3"/>
    <w:rsid w:val="002B2FDE"/>
    <w:rsid w:val="002B31A0"/>
    <w:rsid w:val="002B3B3E"/>
    <w:rsid w:val="002B3C03"/>
    <w:rsid w:val="002B3C5A"/>
    <w:rsid w:val="002B471A"/>
    <w:rsid w:val="002B4F83"/>
    <w:rsid w:val="002B58F0"/>
    <w:rsid w:val="002B59DB"/>
    <w:rsid w:val="002B5B31"/>
    <w:rsid w:val="002B5E3D"/>
    <w:rsid w:val="002B63C1"/>
    <w:rsid w:val="002B73B0"/>
    <w:rsid w:val="002B73DD"/>
    <w:rsid w:val="002B785B"/>
    <w:rsid w:val="002B7AAE"/>
    <w:rsid w:val="002C0375"/>
    <w:rsid w:val="002C070B"/>
    <w:rsid w:val="002C0889"/>
    <w:rsid w:val="002C097B"/>
    <w:rsid w:val="002C0B2C"/>
    <w:rsid w:val="002C10B4"/>
    <w:rsid w:val="002C181C"/>
    <w:rsid w:val="002C1BA0"/>
    <w:rsid w:val="002C1D17"/>
    <w:rsid w:val="002C294B"/>
    <w:rsid w:val="002C29D9"/>
    <w:rsid w:val="002C2C8B"/>
    <w:rsid w:val="002C315C"/>
    <w:rsid w:val="002C37EC"/>
    <w:rsid w:val="002C39B8"/>
    <w:rsid w:val="002C3ACB"/>
    <w:rsid w:val="002C3F1A"/>
    <w:rsid w:val="002C46FC"/>
    <w:rsid w:val="002C4B3B"/>
    <w:rsid w:val="002C4DFE"/>
    <w:rsid w:val="002C5071"/>
    <w:rsid w:val="002C577E"/>
    <w:rsid w:val="002C63EF"/>
    <w:rsid w:val="002D0A26"/>
    <w:rsid w:val="002D15D3"/>
    <w:rsid w:val="002D17C7"/>
    <w:rsid w:val="002D25AE"/>
    <w:rsid w:val="002D2EA2"/>
    <w:rsid w:val="002D498A"/>
    <w:rsid w:val="002D51BC"/>
    <w:rsid w:val="002D54C4"/>
    <w:rsid w:val="002D5D54"/>
    <w:rsid w:val="002D6022"/>
    <w:rsid w:val="002D6E74"/>
    <w:rsid w:val="002D7C1A"/>
    <w:rsid w:val="002D7F70"/>
    <w:rsid w:val="002E0423"/>
    <w:rsid w:val="002E0C39"/>
    <w:rsid w:val="002E129D"/>
    <w:rsid w:val="002E198C"/>
    <w:rsid w:val="002E1CB1"/>
    <w:rsid w:val="002E220C"/>
    <w:rsid w:val="002E2EC7"/>
    <w:rsid w:val="002E304E"/>
    <w:rsid w:val="002E30EA"/>
    <w:rsid w:val="002E3B7C"/>
    <w:rsid w:val="002E41F2"/>
    <w:rsid w:val="002E46C4"/>
    <w:rsid w:val="002E4C29"/>
    <w:rsid w:val="002E4D16"/>
    <w:rsid w:val="002E63D9"/>
    <w:rsid w:val="002E6A98"/>
    <w:rsid w:val="002E7871"/>
    <w:rsid w:val="002E79DD"/>
    <w:rsid w:val="002E7B67"/>
    <w:rsid w:val="002F019D"/>
    <w:rsid w:val="002F1504"/>
    <w:rsid w:val="002F1594"/>
    <w:rsid w:val="002F1974"/>
    <w:rsid w:val="002F1D8B"/>
    <w:rsid w:val="002F2355"/>
    <w:rsid w:val="002F26C2"/>
    <w:rsid w:val="002F2E87"/>
    <w:rsid w:val="002F3048"/>
    <w:rsid w:val="002F3311"/>
    <w:rsid w:val="002F3BC7"/>
    <w:rsid w:val="002F46C5"/>
    <w:rsid w:val="002F523B"/>
    <w:rsid w:val="002F5D68"/>
    <w:rsid w:val="002F63C1"/>
    <w:rsid w:val="002F6D52"/>
    <w:rsid w:val="002F6DD3"/>
    <w:rsid w:val="002F6EF5"/>
    <w:rsid w:val="002F7594"/>
    <w:rsid w:val="002F7C89"/>
    <w:rsid w:val="00300E7E"/>
    <w:rsid w:val="00301083"/>
    <w:rsid w:val="003014B6"/>
    <w:rsid w:val="00301943"/>
    <w:rsid w:val="00302089"/>
    <w:rsid w:val="0030215D"/>
    <w:rsid w:val="003027EC"/>
    <w:rsid w:val="0030283B"/>
    <w:rsid w:val="00302981"/>
    <w:rsid w:val="00302CCE"/>
    <w:rsid w:val="00302D52"/>
    <w:rsid w:val="00302E65"/>
    <w:rsid w:val="0030545F"/>
    <w:rsid w:val="00305AFF"/>
    <w:rsid w:val="00305CB7"/>
    <w:rsid w:val="00305D99"/>
    <w:rsid w:val="00306287"/>
    <w:rsid w:val="0030646C"/>
    <w:rsid w:val="0030692C"/>
    <w:rsid w:val="00306EAC"/>
    <w:rsid w:val="003070B9"/>
    <w:rsid w:val="003074EE"/>
    <w:rsid w:val="00310ABB"/>
    <w:rsid w:val="00311AE9"/>
    <w:rsid w:val="00311B23"/>
    <w:rsid w:val="00312C30"/>
    <w:rsid w:val="003151E9"/>
    <w:rsid w:val="0031599C"/>
    <w:rsid w:val="00315CE3"/>
    <w:rsid w:val="0031693D"/>
    <w:rsid w:val="003172C7"/>
    <w:rsid w:val="003176BA"/>
    <w:rsid w:val="0031772A"/>
    <w:rsid w:val="0031788D"/>
    <w:rsid w:val="00317DCA"/>
    <w:rsid w:val="003202DC"/>
    <w:rsid w:val="00320F59"/>
    <w:rsid w:val="003217D8"/>
    <w:rsid w:val="0032243F"/>
    <w:rsid w:val="0032256E"/>
    <w:rsid w:val="003227C8"/>
    <w:rsid w:val="00323679"/>
    <w:rsid w:val="00323F59"/>
    <w:rsid w:val="00324604"/>
    <w:rsid w:val="00324FBC"/>
    <w:rsid w:val="0032519D"/>
    <w:rsid w:val="00325F0A"/>
    <w:rsid w:val="00326276"/>
    <w:rsid w:val="0032644F"/>
    <w:rsid w:val="0032683A"/>
    <w:rsid w:val="00326D6D"/>
    <w:rsid w:val="0032705A"/>
    <w:rsid w:val="0032767B"/>
    <w:rsid w:val="00327F83"/>
    <w:rsid w:val="00330027"/>
    <w:rsid w:val="00331465"/>
    <w:rsid w:val="00331C30"/>
    <w:rsid w:val="00332953"/>
    <w:rsid w:val="00332D02"/>
    <w:rsid w:val="00333828"/>
    <w:rsid w:val="00333A6B"/>
    <w:rsid w:val="00333BE0"/>
    <w:rsid w:val="00334342"/>
    <w:rsid w:val="0033446A"/>
    <w:rsid w:val="00334511"/>
    <w:rsid w:val="003345BD"/>
    <w:rsid w:val="0033503D"/>
    <w:rsid w:val="0033569B"/>
    <w:rsid w:val="00335C66"/>
    <w:rsid w:val="0033605C"/>
    <w:rsid w:val="00336149"/>
    <w:rsid w:val="003361E1"/>
    <w:rsid w:val="003365BB"/>
    <w:rsid w:val="003372AA"/>
    <w:rsid w:val="00337914"/>
    <w:rsid w:val="0033798C"/>
    <w:rsid w:val="00340B65"/>
    <w:rsid w:val="00340BB8"/>
    <w:rsid w:val="00341FD4"/>
    <w:rsid w:val="00342F27"/>
    <w:rsid w:val="0034322E"/>
    <w:rsid w:val="0034359F"/>
    <w:rsid w:val="00343C84"/>
    <w:rsid w:val="00344048"/>
    <w:rsid w:val="00344849"/>
    <w:rsid w:val="00345446"/>
    <w:rsid w:val="00345836"/>
    <w:rsid w:val="00345972"/>
    <w:rsid w:val="003461BB"/>
    <w:rsid w:val="0034646A"/>
    <w:rsid w:val="003464C4"/>
    <w:rsid w:val="00346589"/>
    <w:rsid w:val="003473FE"/>
    <w:rsid w:val="00347A04"/>
    <w:rsid w:val="00347C84"/>
    <w:rsid w:val="00347F92"/>
    <w:rsid w:val="003500B9"/>
    <w:rsid w:val="00350450"/>
    <w:rsid w:val="0035071D"/>
    <w:rsid w:val="00350967"/>
    <w:rsid w:val="0035189B"/>
    <w:rsid w:val="003519E8"/>
    <w:rsid w:val="00352EB7"/>
    <w:rsid w:val="00353E25"/>
    <w:rsid w:val="003543AA"/>
    <w:rsid w:val="00354F53"/>
    <w:rsid w:val="00355D0D"/>
    <w:rsid w:val="003560FD"/>
    <w:rsid w:val="00356A0C"/>
    <w:rsid w:val="00357336"/>
    <w:rsid w:val="003577F5"/>
    <w:rsid w:val="00360016"/>
    <w:rsid w:val="003601CC"/>
    <w:rsid w:val="00360462"/>
    <w:rsid w:val="0036064B"/>
    <w:rsid w:val="00360F12"/>
    <w:rsid w:val="003617C4"/>
    <w:rsid w:val="003625E4"/>
    <w:rsid w:val="00362CBD"/>
    <w:rsid w:val="0036302C"/>
    <w:rsid w:val="003636CD"/>
    <w:rsid w:val="00364119"/>
    <w:rsid w:val="00364618"/>
    <w:rsid w:val="00365D20"/>
    <w:rsid w:val="00365EB0"/>
    <w:rsid w:val="00365ECA"/>
    <w:rsid w:val="00366577"/>
    <w:rsid w:val="003665CF"/>
    <w:rsid w:val="003666E7"/>
    <w:rsid w:val="00366831"/>
    <w:rsid w:val="00366842"/>
    <w:rsid w:val="003669EC"/>
    <w:rsid w:val="00366AE6"/>
    <w:rsid w:val="00367D1D"/>
    <w:rsid w:val="00367E01"/>
    <w:rsid w:val="003708CB"/>
    <w:rsid w:val="00371E14"/>
    <w:rsid w:val="00372C90"/>
    <w:rsid w:val="00372CFF"/>
    <w:rsid w:val="003730B8"/>
    <w:rsid w:val="00373DB7"/>
    <w:rsid w:val="003740EC"/>
    <w:rsid w:val="00374FEC"/>
    <w:rsid w:val="00376206"/>
    <w:rsid w:val="003779CC"/>
    <w:rsid w:val="003800E8"/>
    <w:rsid w:val="003800F2"/>
    <w:rsid w:val="0038015B"/>
    <w:rsid w:val="00380295"/>
    <w:rsid w:val="00380471"/>
    <w:rsid w:val="00380683"/>
    <w:rsid w:val="00380EDC"/>
    <w:rsid w:val="00381075"/>
    <w:rsid w:val="003811A6"/>
    <w:rsid w:val="00381905"/>
    <w:rsid w:val="003826DB"/>
    <w:rsid w:val="003826FF"/>
    <w:rsid w:val="003827EA"/>
    <w:rsid w:val="00382F64"/>
    <w:rsid w:val="00383B3B"/>
    <w:rsid w:val="00383D1D"/>
    <w:rsid w:val="00384F96"/>
    <w:rsid w:val="00385A29"/>
    <w:rsid w:val="00387629"/>
    <w:rsid w:val="00387D94"/>
    <w:rsid w:val="00390331"/>
    <w:rsid w:val="00390BC2"/>
    <w:rsid w:val="00390CF8"/>
    <w:rsid w:val="00391BB2"/>
    <w:rsid w:val="00392751"/>
    <w:rsid w:val="00392992"/>
    <w:rsid w:val="0039317B"/>
    <w:rsid w:val="0039442F"/>
    <w:rsid w:val="00394635"/>
    <w:rsid w:val="0039477A"/>
    <w:rsid w:val="0039485E"/>
    <w:rsid w:val="003953D3"/>
    <w:rsid w:val="00395771"/>
    <w:rsid w:val="0039626C"/>
    <w:rsid w:val="0039629C"/>
    <w:rsid w:val="0039687D"/>
    <w:rsid w:val="00396E3C"/>
    <w:rsid w:val="003977B9"/>
    <w:rsid w:val="00397A08"/>
    <w:rsid w:val="00397B4D"/>
    <w:rsid w:val="003A0378"/>
    <w:rsid w:val="003A1213"/>
    <w:rsid w:val="003A1357"/>
    <w:rsid w:val="003A167D"/>
    <w:rsid w:val="003A224B"/>
    <w:rsid w:val="003A2DF5"/>
    <w:rsid w:val="003A450C"/>
    <w:rsid w:val="003A45AC"/>
    <w:rsid w:val="003A5CCC"/>
    <w:rsid w:val="003A62D3"/>
    <w:rsid w:val="003A648F"/>
    <w:rsid w:val="003A66CB"/>
    <w:rsid w:val="003A6C81"/>
    <w:rsid w:val="003A6D75"/>
    <w:rsid w:val="003A7B34"/>
    <w:rsid w:val="003A7F81"/>
    <w:rsid w:val="003B0958"/>
    <w:rsid w:val="003B0E62"/>
    <w:rsid w:val="003B194A"/>
    <w:rsid w:val="003B1A33"/>
    <w:rsid w:val="003B22AB"/>
    <w:rsid w:val="003B2A0A"/>
    <w:rsid w:val="003B2DDF"/>
    <w:rsid w:val="003B35F7"/>
    <w:rsid w:val="003B3A2E"/>
    <w:rsid w:val="003B3DF6"/>
    <w:rsid w:val="003B4293"/>
    <w:rsid w:val="003B434D"/>
    <w:rsid w:val="003B51E2"/>
    <w:rsid w:val="003B54BC"/>
    <w:rsid w:val="003B6477"/>
    <w:rsid w:val="003B6932"/>
    <w:rsid w:val="003B7B25"/>
    <w:rsid w:val="003C0840"/>
    <w:rsid w:val="003C0D02"/>
    <w:rsid w:val="003C11A9"/>
    <w:rsid w:val="003C13ED"/>
    <w:rsid w:val="003C1B62"/>
    <w:rsid w:val="003C1C56"/>
    <w:rsid w:val="003C2383"/>
    <w:rsid w:val="003C3055"/>
    <w:rsid w:val="003C4299"/>
    <w:rsid w:val="003C4384"/>
    <w:rsid w:val="003C4434"/>
    <w:rsid w:val="003C44BC"/>
    <w:rsid w:val="003C4DE9"/>
    <w:rsid w:val="003C522B"/>
    <w:rsid w:val="003C526D"/>
    <w:rsid w:val="003C526F"/>
    <w:rsid w:val="003C52E6"/>
    <w:rsid w:val="003C6134"/>
    <w:rsid w:val="003C61D2"/>
    <w:rsid w:val="003C6381"/>
    <w:rsid w:val="003C6DD4"/>
    <w:rsid w:val="003C6F99"/>
    <w:rsid w:val="003C7505"/>
    <w:rsid w:val="003D08F9"/>
    <w:rsid w:val="003D0AF9"/>
    <w:rsid w:val="003D2481"/>
    <w:rsid w:val="003D285C"/>
    <w:rsid w:val="003D2BCE"/>
    <w:rsid w:val="003D2D3F"/>
    <w:rsid w:val="003D30F4"/>
    <w:rsid w:val="003D3144"/>
    <w:rsid w:val="003D32BC"/>
    <w:rsid w:val="003D33E0"/>
    <w:rsid w:val="003D3814"/>
    <w:rsid w:val="003D4667"/>
    <w:rsid w:val="003D47DF"/>
    <w:rsid w:val="003D4B47"/>
    <w:rsid w:val="003D4CAA"/>
    <w:rsid w:val="003D4DBD"/>
    <w:rsid w:val="003D5508"/>
    <w:rsid w:val="003D578A"/>
    <w:rsid w:val="003D5973"/>
    <w:rsid w:val="003D6891"/>
    <w:rsid w:val="003D6A67"/>
    <w:rsid w:val="003E0408"/>
    <w:rsid w:val="003E0484"/>
    <w:rsid w:val="003E049F"/>
    <w:rsid w:val="003E0A5A"/>
    <w:rsid w:val="003E0ACB"/>
    <w:rsid w:val="003E0BCC"/>
    <w:rsid w:val="003E0E1F"/>
    <w:rsid w:val="003E1876"/>
    <w:rsid w:val="003E1D26"/>
    <w:rsid w:val="003E1F07"/>
    <w:rsid w:val="003E2714"/>
    <w:rsid w:val="003E2B28"/>
    <w:rsid w:val="003E3870"/>
    <w:rsid w:val="003E3951"/>
    <w:rsid w:val="003E3C10"/>
    <w:rsid w:val="003E3C47"/>
    <w:rsid w:val="003E428A"/>
    <w:rsid w:val="003E48FE"/>
    <w:rsid w:val="003E4AF5"/>
    <w:rsid w:val="003E4DE1"/>
    <w:rsid w:val="003E5443"/>
    <w:rsid w:val="003E5967"/>
    <w:rsid w:val="003E650D"/>
    <w:rsid w:val="003E6D8A"/>
    <w:rsid w:val="003E7182"/>
    <w:rsid w:val="003F038A"/>
    <w:rsid w:val="003F04F7"/>
    <w:rsid w:val="003F0719"/>
    <w:rsid w:val="003F07E1"/>
    <w:rsid w:val="003F23ED"/>
    <w:rsid w:val="003F24BA"/>
    <w:rsid w:val="003F2E51"/>
    <w:rsid w:val="003F3A34"/>
    <w:rsid w:val="003F3E52"/>
    <w:rsid w:val="003F4102"/>
    <w:rsid w:val="003F4DC0"/>
    <w:rsid w:val="003F4F7D"/>
    <w:rsid w:val="003F5372"/>
    <w:rsid w:val="003F58FA"/>
    <w:rsid w:val="003F5DD7"/>
    <w:rsid w:val="003F7061"/>
    <w:rsid w:val="003F76BA"/>
    <w:rsid w:val="003F785D"/>
    <w:rsid w:val="003F7E8E"/>
    <w:rsid w:val="00401077"/>
    <w:rsid w:val="004039BB"/>
    <w:rsid w:val="00404D75"/>
    <w:rsid w:val="004050BC"/>
    <w:rsid w:val="0040520D"/>
    <w:rsid w:val="00405211"/>
    <w:rsid w:val="0040569A"/>
    <w:rsid w:val="00406130"/>
    <w:rsid w:val="00406348"/>
    <w:rsid w:val="00407B41"/>
    <w:rsid w:val="0041029D"/>
    <w:rsid w:val="004103C0"/>
    <w:rsid w:val="00410455"/>
    <w:rsid w:val="004104CC"/>
    <w:rsid w:val="00410CF1"/>
    <w:rsid w:val="00410DDB"/>
    <w:rsid w:val="004118D8"/>
    <w:rsid w:val="00411D90"/>
    <w:rsid w:val="00412224"/>
    <w:rsid w:val="00412259"/>
    <w:rsid w:val="0041292B"/>
    <w:rsid w:val="00412D75"/>
    <w:rsid w:val="00414849"/>
    <w:rsid w:val="00414A1F"/>
    <w:rsid w:val="0041501D"/>
    <w:rsid w:val="0041527E"/>
    <w:rsid w:val="004168D6"/>
    <w:rsid w:val="00416C4C"/>
    <w:rsid w:val="00420540"/>
    <w:rsid w:val="00421048"/>
    <w:rsid w:val="00421745"/>
    <w:rsid w:val="004218D1"/>
    <w:rsid w:val="00422355"/>
    <w:rsid w:val="00422430"/>
    <w:rsid w:val="00422462"/>
    <w:rsid w:val="00422D7D"/>
    <w:rsid w:val="00423039"/>
    <w:rsid w:val="004236C3"/>
    <w:rsid w:val="0042440C"/>
    <w:rsid w:val="00424670"/>
    <w:rsid w:val="004249E1"/>
    <w:rsid w:val="00425452"/>
    <w:rsid w:val="0042598C"/>
    <w:rsid w:val="004259B6"/>
    <w:rsid w:val="00425D70"/>
    <w:rsid w:val="0042627A"/>
    <w:rsid w:val="004263A7"/>
    <w:rsid w:val="004268D1"/>
    <w:rsid w:val="0042693D"/>
    <w:rsid w:val="004269F9"/>
    <w:rsid w:val="00426BE6"/>
    <w:rsid w:val="00426F0F"/>
    <w:rsid w:val="00431A92"/>
    <w:rsid w:val="00431D99"/>
    <w:rsid w:val="004322B2"/>
    <w:rsid w:val="004325E9"/>
    <w:rsid w:val="00432E0F"/>
    <w:rsid w:val="004333E7"/>
    <w:rsid w:val="00433FDD"/>
    <w:rsid w:val="0043565A"/>
    <w:rsid w:val="00435B0A"/>
    <w:rsid w:val="00436652"/>
    <w:rsid w:val="004366D6"/>
    <w:rsid w:val="004369B1"/>
    <w:rsid w:val="00436E4A"/>
    <w:rsid w:val="0044071C"/>
    <w:rsid w:val="0044083F"/>
    <w:rsid w:val="00440BB8"/>
    <w:rsid w:val="00440F02"/>
    <w:rsid w:val="004410F1"/>
    <w:rsid w:val="00441436"/>
    <w:rsid w:val="00441582"/>
    <w:rsid w:val="00441CFA"/>
    <w:rsid w:val="0044235E"/>
    <w:rsid w:val="004430EB"/>
    <w:rsid w:val="00443713"/>
    <w:rsid w:val="00443AE5"/>
    <w:rsid w:val="00443E01"/>
    <w:rsid w:val="004444B7"/>
    <w:rsid w:val="0044489B"/>
    <w:rsid w:val="00444BD1"/>
    <w:rsid w:val="00444CBB"/>
    <w:rsid w:val="00444E20"/>
    <w:rsid w:val="004450CD"/>
    <w:rsid w:val="004450D4"/>
    <w:rsid w:val="0044511A"/>
    <w:rsid w:val="00445628"/>
    <w:rsid w:val="00445C17"/>
    <w:rsid w:val="00445F5C"/>
    <w:rsid w:val="00446497"/>
    <w:rsid w:val="0044661E"/>
    <w:rsid w:val="00446CF7"/>
    <w:rsid w:val="00447E0B"/>
    <w:rsid w:val="00450041"/>
    <w:rsid w:val="00451B09"/>
    <w:rsid w:val="00451EF0"/>
    <w:rsid w:val="004522B7"/>
    <w:rsid w:val="0045243B"/>
    <w:rsid w:val="004524FA"/>
    <w:rsid w:val="004529EC"/>
    <w:rsid w:val="0045385E"/>
    <w:rsid w:val="00454966"/>
    <w:rsid w:val="00454E3E"/>
    <w:rsid w:val="00454F45"/>
    <w:rsid w:val="004555FB"/>
    <w:rsid w:val="00455A4B"/>
    <w:rsid w:val="00456B08"/>
    <w:rsid w:val="00456DB7"/>
    <w:rsid w:val="00456F4C"/>
    <w:rsid w:val="00457BAC"/>
    <w:rsid w:val="00457DFC"/>
    <w:rsid w:val="004602A8"/>
    <w:rsid w:val="004604E6"/>
    <w:rsid w:val="0046077C"/>
    <w:rsid w:val="00460B94"/>
    <w:rsid w:val="00460BC4"/>
    <w:rsid w:val="00461E6D"/>
    <w:rsid w:val="0046267B"/>
    <w:rsid w:val="00462757"/>
    <w:rsid w:val="004628C4"/>
    <w:rsid w:val="0046336A"/>
    <w:rsid w:val="00463A7F"/>
    <w:rsid w:val="00464ED5"/>
    <w:rsid w:val="00465261"/>
    <w:rsid w:val="00465FE3"/>
    <w:rsid w:val="004676CB"/>
    <w:rsid w:val="00467F2A"/>
    <w:rsid w:val="00470092"/>
    <w:rsid w:val="00470422"/>
    <w:rsid w:val="004708A2"/>
    <w:rsid w:val="00470A6F"/>
    <w:rsid w:val="00470C28"/>
    <w:rsid w:val="004717F6"/>
    <w:rsid w:val="00471A53"/>
    <w:rsid w:val="00471CF0"/>
    <w:rsid w:val="00471D0A"/>
    <w:rsid w:val="00472FE5"/>
    <w:rsid w:val="00473A8C"/>
    <w:rsid w:val="004742CA"/>
    <w:rsid w:val="004746DB"/>
    <w:rsid w:val="00475108"/>
    <w:rsid w:val="004755BA"/>
    <w:rsid w:val="00475CB5"/>
    <w:rsid w:val="00475D69"/>
    <w:rsid w:val="00476083"/>
    <w:rsid w:val="0047657A"/>
    <w:rsid w:val="00476AE8"/>
    <w:rsid w:val="00477046"/>
    <w:rsid w:val="004770BD"/>
    <w:rsid w:val="00477899"/>
    <w:rsid w:val="00477D2F"/>
    <w:rsid w:val="004800CA"/>
    <w:rsid w:val="004814A8"/>
    <w:rsid w:val="004818CB"/>
    <w:rsid w:val="00481A7A"/>
    <w:rsid w:val="00481F96"/>
    <w:rsid w:val="00482122"/>
    <w:rsid w:val="00482380"/>
    <w:rsid w:val="004824BA"/>
    <w:rsid w:val="0048259A"/>
    <w:rsid w:val="004826BC"/>
    <w:rsid w:val="00482BD1"/>
    <w:rsid w:val="00482D8D"/>
    <w:rsid w:val="00483954"/>
    <w:rsid w:val="004840FC"/>
    <w:rsid w:val="004841DD"/>
    <w:rsid w:val="0048462B"/>
    <w:rsid w:val="00484A05"/>
    <w:rsid w:val="00484BF2"/>
    <w:rsid w:val="00484CF9"/>
    <w:rsid w:val="004851F0"/>
    <w:rsid w:val="004855AE"/>
    <w:rsid w:val="004865D9"/>
    <w:rsid w:val="00486A54"/>
    <w:rsid w:val="00486BD9"/>
    <w:rsid w:val="00486CDA"/>
    <w:rsid w:val="0048727D"/>
    <w:rsid w:val="0048736F"/>
    <w:rsid w:val="0048751B"/>
    <w:rsid w:val="0048767A"/>
    <w:rsid w:val="00487BD7"/>
    <w:rsid w:val="0049017F"/>
    <w:rsid w:val="00490182"/>
    <w:rsid w:val="004911C1"/>
    <w:rsid w:val="00491441"/>
    <w:rsid w:val="00491722"/>
    <w:rsid w:val="004918BA"/>
    <w:rsid w:val="0049192F"/>
    <w:rsid w:val="00491A04"/>
    <w:rsid w:val="00491EDD"/>
    <w:rsid w:val="00492539"/>
    <w:rsid w:val="00492CB9"/>
    <w:rsid w:val="00493330"/>
    <w:rsid w:val="004947FE"/>
    <w:rsid w:val="004950AE"/>
    <w:rsid w:val="00495582"/>
    <w:rsid w:val="004956CC"/>
    <w:rsid w:val="0049574E"/>
    <w:rsid w:val="00495CD9"/>
    <w:rsid w:val="00496299"/>
    <w:rsid w:val="004966B0"/>
    <w:rsid w:val="00496861"/>
    <w:rsid w:val="00497860"/>
    <w:rsid w:val="004A010A"/>
    <w:rsid w:val="004A074E"/>
    <w:rsid w:val="004A0917"/>
    <w:rsid w:val="004A1324"/>
    <w:rsid w:val="004A1DAC"/>
    <w:rsid w:val="004A200A"/>
    <w:rsid w:val="004A26E3"/>
    <w:rsid w:val="004A2BE1"/>
    <w:rsid w:val="004A2EF2"/>
    <w:rsid w:val="004A43D9"/>
    <w:rsid w:val="004A4C68"/>
    <w:rsid w:val="004A7519"/>
    <w:rsid w:val="004A7A58"/>
    <w:rsid w:val="004A7BE7"/>
    <w:rsid w:val="004A7CB5"/>
    <w:rsid w:val="004B04C7"/>
    <w:rsid w:val="004B0A4A"/>
    <w:rsid w:val="004B0D63"/>
    <w:rsid w:val="004B192B"/>
    <w:rsid w:val="004B38FE"/>
    <w:rsid w:val="004B41BF"/>
    <w:rsid w:val="004B423B"/>
    <w:rsid w:val="004B4343"/>
    <w:rsid w:val="004B4673"/>
    <w:rsid w:val="004B4A3E"/>
    <w:rsid w:val="004B4A8B"/>
    <w:rsid w:val="004B56F4"/>
    <w:rsid w:val="004B57F9"/>
    <w:rsid w:val="004B646F"/>
    <w:rsid w:val="004B698C"/>
    <w:rsid w:val="004B6B4A"/>
    <w:rsid w:val="004B6E90"/>
    <w:rsid w:val="004B710D"/>
    <w:rsid w:val="004B75CD"/>
    <w:rsid w:val="004B7EA6"/>
    <w:rsid w:val="004C107F"/>
    <w:rsid w:val="004C1116"/>
    <w:rsid w:val="004C111B"/>
    <w:rsid w:val="004C18C7"/>
    <w:rsid w:val="004C1CC7"/>
    <w:rsid w:val="004C1DDC"/>
    <w:rsid w:val="004C1FC9"/>
    <w:rsid w:val="004C22B5"/>
    <w:rsid w:val="004C2539"/>
    <w:rsid w:val="004C26D8"/>
    <w:rsid w:val="004C289A"/>
    <w:rsid w:val="004C2B2D"/>
    <w:rsid w:val="004C3615"/>
    <w:rsid w:val="004C36CD"/>
    <w:rsid w:val="004C4920"/>
    <w:rsid w:val="004C4A6D"/>
    <w:rsid w:val="004C5E4C"/>
    <w:rsid w:val="004C6033"/>
    <w:rsid w:val="004C6B41"/>
    <w:rsid w:val="004C794E"/>
    <w:rsid w:val="004C7FDD"/>
    <w:rsid w:val="004D179B"/>
    <w:rsid w:val="004D204B"/>
    <w:rsid w:val="004D2415"/>
    <w:rsid w:val="004D30FA"/>
    <w:rsid w:val="004D3398"/>
    <w:rsid w:val="004D33EC"/>
    <w:rsid w:val="004D3ABF"/>
    <w:rsid w:val="004D3EB5"/>
    <w:rsid w:val="004D44E1"/>
    <w:rsid w:val="004D44F8"/>
    <w:rsid w:val="004D45AB"/>
    <w:rsid w:val="004D48EA"/>
    <w:rsid w:val="004D4956"/>
    <w:rsid w:val="004D4E60"/>
    <w:rsid w:val="004D5548"/>
    <w:rsid w:val="004D5A3E"/>
    <w:rsid w:val="004D674A"/>
    <w:rsid w:val="004D6ABC"/>
    <w:rsid w:val="004D6FB1"/>
    <w:rsid w:val="004D76F2"/>
    <w:rsid w:val="004D7710"/>
    <w:rsid w:val="004D7EDB"/>
    <w:rsid w:val="004E0BBE"/>
    <w:rsid w:val="004E0F75"/>
    <w:rsid w:val="004E22FD"/>
    <w:rsid w:val="004E3622"/>
    <w:rsid w:val="004E3810"/>
    <w:rsid w:val="004E3DB5"/>
    <w:rsid w:val="004E5016"/>
    <w:rsid w:val="004E58D2"/>
    <w:rsid w:val="004E5A68"/>
    <w:rsid w:val="004E6691"/>
    <w:rsid w:val="004E69B6"/>
    <w:rsid w:val="004E6D9F"/>
    <w:rsid w:val="004E769E"/>
    <w:rsid w:val="004E76D9"/>
    <w:rsid w:val="004E79E6"/>
    <w:rsid w:val="004E7D87"/>
    <w:rsid w:val="004F02DD"/>
    <w:rsid w:val="004F122C"/>
    <w:rsid w:val="004F1483"/>
    <w:rsid w:val="004F18CC"/>
    <w:rsid w:val="004F1ADB"/>
    <w:rsid w:val="004F2D23"/>
    <w:rsid w:val="004F31D6"/>
    <w:rsid w:val="004F364B"/>
    <w:rsid w:val="004F3A24"/>
    <w:rsid w:val="004F3AE0"/>
    <w:rsid w:val="004F3B07"/>
    <w:rsid w:val="004F3BD7"/>
    <w:rsid w:val="004F3EFF"/>
    <w:rsid w:val="004F447A"/>
    <w:rsid w:val="004F4CED"/>
    <w:rsid w:val="004F51CF"/>
    <w:rsid w:val="004F6284"/>
    <w:rsid w:val="004F6390"/>
    <w:rsid w:val="004F6896"/>
    <w:rsid w:val="004F6997"/>
    <w:rsid w:val="004F70D0"/>
    <w:rsid w:val="004F726B"/>
    <w:rsid w:val="004F7407"/>
    <w:rsid w:val="0050005E"/>
    <w:rsid w:val="0050008C"/>
    <w:rsid w:val="00500189"/>
    <w:rsid w:val="0050023E"/>
    <w:rsid w:val="0050069E"/>
    <w:rsid w:val="00500F94"/>
    <w:rsid w:val="005011A4"/>
    <w:rsid w:val="00501FC0"/>
    <w:rsid w:val="005021F5"/>
    <w:rsid w:val="0050236F"/>
    <w:rsid w:val="00502C5C"/>
    <w:rsid w:val="005032A0"/>
    <w:rsid w:val="00503416"/>
    <w:rsid w:val="0050382C"/>
    <w:rsid w:val="00503AAE"/>
    <w:rsid w:val="00503B06"/>
    <w:rsid w:val="00504115"/>
    <w:rsid w:val="005044FE"/>
    <w:rsid w:val="005048C9"/>
    <w:rsid w:val="00504D14"/>
    <w:rsid w:val="00506720"/>
    <w:rsid w:val="00506AE1"/>
    <w:rsid w:val="00506C18"/>
    <w:rsid w:val="00506F2A"/>
    <w:rsid w:val="00506FBA"/>
    <w:rsid w:val="0050751D"/>
    <w:rsid w:val="00510E4D"/>
    <w:rsid w:val="0051166F"/>
    <w:rsid w:val="005120ED"/>
    <w:rsid w:val="0051244B"/>
    <w:rsid w:val="00512493"/>
    <w:rsid w:val="005125D9"/>
    <w:rsid w:val="00513318"/>
    <w:rsid w:val="0051355D"/>
    <w:rsid w:val="00514584"/>
    <w:rsid w:val="00514AB6"/>
    <w:rsid w:val="00514B43"/>
    <w:rsid w:val="00515990"/>
    <w:rsid w:val="0051609A"/>
    <w:rsid w:val="00516A90"/>
    <w:rsid w:val="0051705E"/>
    <w:rsid w:val="005171DD"/>
    <w:rsid w:val="005178E2"/>
    <w:rsid w:val="00517A80"/>
    <w:rsid w:val="00517B67"/>
    <w:rsid w:val="00520344"/>
    <w:rsid w:val="00520DC3"/>
    <w:rsid w:val="00521E12"/>
    <w:rsid w:val="0052216E"/>
    <w:rsid w:val="005227D8"/>
    <w:rsid w:val="005228A6"/>
    <w:rsid w:val="005231A6"/>
    <w:rsid w:val="00523521"/>
    <w:rsid w:val="0052493E"/>
    <w:rsid w:val="00525773"/>
    <w:rsid w:val="00525A63"/>
    <w:rsid w:val="00526086"/>
    <w:rsid w:val="00526405"/>
    <w:rsid w:val="005264FE"/>
    <w:rsid w:val="00526C39"/>
    <w:rsid w:val="00526EA5"/>
    <w:rsid w:val="00527070"/>
    <w:rsid w:val="0052722C"/>
    <w:rsid w:val="005273D8"/>
    <w:rsid w:val="00530137"/>
    <w:rsid w:val="005306CB"/>
    <w:rsid w:val="00530A15"/>
    <w:rsid w:val="00530DDB"/>
    <w:rsid w:val="00530E7A"/>
    <w:rsid w:val="0053100D"/>
    <w:rsid w:val="00532008"/>
    <w:rsid w:val="0053296C"/>
    <w:rsid w:val="0053331A"/>
    <w:rsid w:val="00533F71"/>
    <w:rsid w:val="00534533"/>
    <w:rsid w:val="00534B9C"/>
    <w:rsid w:val="005351A2"/>
    <w:rsid w:val="00536116"/>
    <w:rsid w:val="0053636D"/>
    <w:rsid w:val="0053665E"/>
    <w:rsid w:val="00536EC4"/>
    <w:rsid w:val="005379CA"/>
    <w:rsid w:val="00540172"/>
    <w:rsid w:val="00540B4E"/>
    <w:rsid w:val="00541599"/>
    <w:rsid w:val="005416CB"/>
    <w:rsid w:val="00541DF2"/>
    <w:rsid w:val="00542BAF"/>
    <w:rsid w:val="00542CB1"/>
    <w:rsid w:val="0054326F"/>
    <w:rsid w:val="005434E4"/>
    <w:rsid w:val="00543749"/>
    <w:rsid w:val="00543EF5"/>
    <w:rsid w:val="00544404"/>
    <w:rsid w:val="005454A8"/>
    <w:rsid w:val="00545D19"/>
    <w:rsid w:val="00545D2A"/>
    <w:rsid w:val="00546D4F"/>
    <w:rsid w:val="00546F8D"/>
    <w:rsid w:val="00547CC1"/>
    <w:rsid w:val="00547E91"/>
    <w:rsid w:val="00550BD1"/>
    <w:rsid w:val="00551579"/>
    <w:rsid w:val="005520FB"/>
    <w:rsid w:val="0055342A"/>
    <w:rsid w:val="00553858"/>
    <w:rsid w:val="0055419D"/>
    <w:rsid w:val="00554C9D"/>
    <w:rsid w:val="0055570F"/>
    <w:rsid w:val="0055613C"/>
    <w:rsid w:val="005562EE"/>
    <w:rsid w:val="00556356"/>
    <w:rsid w:val="005570E6"/>
    <w:rsid w:val="00557637"/>
    <w:rsid w:val="00557AFB"/>
    <w:rsid w:val="00560B05"/>
    <w:rsid w:val="00560C26"/>
    <w:rsid w:val="00560FFF"/>
    <w:rsid w:val="00561264"/>
    <w:rsid w:val="0056195C"/>
    <w:rsid w:val="00561E77"/>
    <w:rsid w:val="0056230B"/>
    <w:rsid w:val="00562319"/>
    <w:rsid w:val="00562455"/>
    <w:rsid w:val="005636B5"/>
    <w:rsid w:val="00563B26"/>
    <w:rsid w:val="00563B83"/>
    <w:rsid w:val="00563C84"/>
    <w:rsid w:val="005640D4"/>
    <w:rsid w:val="00565483"/>
    <w:rsid w:val="0056553C"/>
    <w:rsid w:val="00565F0F"/>
    <w:rsid w:val="00566168"/>
    <w:rsid w:val="00566BDF"/>
    <w:rsid w:val="0056732F"/>
    <w:rsid w:val="0056758F"/>
    <w:rsid w:val="00567C8B"/>
    <w:rsid w:val="00570B31"/>
    <w:rsid w:val="00571673"/>
    <w:rsid w:val="00572756"/>
    <w:rsid w:val="005727C0"/>
    <w:rsid w:val="00572A1C"/>
    <w:rsid w:val="00572D64"/>
    <w:rsid w:val="00572EA2"/>
    <w:rsid w:val="005730E6"/>
    <w:rsid w:val="00574D32"/>
    <w:rsid w:val="00575439"/>
    <w:rsid w:val="00575C2D"/>
    <w:rsid w:val="00576559"/>
    <w:rsid w:val="00576830"/>
    <w:rsid w:val="00576A0D"/>
    <w:rsid w:val="00577289"/>
    <w:rsid w:val="005772E7"/>
    <w:rsid w:val="00577515"/>
    <w:rsid w:val="005801ED"/>
    <w:rsid w:val="00580409"/>
    <w:rsid w:val="0058056A"/>
    <w:rsid w:val="005808D4"/>
    <w:rsid w:val="00580C03"/>
    <w:rsid w:val="00580CCD"/>
    <w:rsid w:val="0058100C"/>
    <w:rsid w:val="0058123E"/>
    <w:rsid w:val="00581901"/>
    <w:rsid w:val="00581BF5"/>
    <w:rsid w:val="005827C3"/>
    <w:rsid w:val="005827F6"/>
    <w:rsid w:val="005835A1"/>
    <w:rsid w:val="005837FC"/>
    <w:rsid w:val="00583EB2"/>
    <w:rsid w:val="005842BB"/>
    <w:rsid w:val="00586747"/>
    <w:rsid w:val="00586896"/>
    <w:rsid w:val="00586BF2"/>
    <w:rsid w:val="00587C51"/>
    <w:rsid w:val="00591446"/>
    <w:rsid w:val="00591B83"/>
    <w:rsid w:val="00592465"/>
    <w:rsid w:val="00592B16"/>
    <w:rsid w:val="0059310D"/>
    <w:rsid w:val="00593A1C"/>
    <w:rsid w:val="00594975"/>
    <w:rsid w:val="005957FF"/>
    <w:rsid w:val="00595B34"/>
    <w:rsid w:val="0059604D"/>
    <w:rsid w:val="00596537"/>
    <w:rsid w:val="0059669A"/>
    <w:rsid w:val="005971D5"/>
    <w:rsid w:val="005973E8"/>
    <w:rsid w:val="00597C1F"/>
    <w:rsid w:val="005A0634"/>
    <w:rsid w:val="005A09E0"/>
    <w:rsid w:val="005A0E85"/>
    <w:rsid w:val="005A142F"/>
    <w:rsid w:val="005A150B"/>
    <w:rsid w:val="005A249B"/>
    <w:rsid w:val="005A26B8"/>
    <w:rsid w:val="005A2C8E"/>
    <w:rsid w:val="005A339A"/>
    <w:rsid w:val="005A356F"/>
    <w:rsid w:val="005A3ED9"/>
    <w:rsid w:val="005A4327"/>
    <w:rsid w:val="005A470D"/>
    <w:rsid w:val="005A4B82"/>
    <w:rsid w:val="005A4C0F"/>
    <w:rsid w:val="005A4FD6"/>
    <w:rsid w:val="005A5013"/>
    <w:rsid w:val="005A5687"/>
    <w:rsid w:val="005A5913"/>
    <w:rsid w:val="005A5A1F"/>
    <w:rsid w:val="005A5AE4"/>
    <w:rsid w:val="005A5CD7"/>
    <w:rsid w:val="005A70A0"/>
    <w:rsid w:val="005A71C8"/>
    <w:rsid w:val="005A73BB"/>
    <w:rsid w:val="005B052A"/>
    <w:rsid w:val="005B1649"/>
    <w:rsid w:val="005B1C13"/>
    <w:rsid w:val="005B24F1"/>
    <w:rsid w:val="005B24F6"/>
    <w:rsid w:val="005B367D"/>
    <w:rsid w:val="005B3901"/>
    <w:rsid w:val="005B40CE"/>
    <w:rsid w:val="005B49AC"/>
    <w:rsid w:val="005B57E7"/>
    <w:rsid w:val="005B59B6"/>
    <w:rsid w:val="005B5EF8"/>
    <w:rsid w:val="005B62B0"/>
    <w:rsid w:val="005B6529"/>
    <w:rsid w:val="005B6A13"/>
    <w:rsid w:val="005B6C6C"/>
    <w:rsid w:val="005B7316"/>
    <w:rsid w:val="005B7420"/>
    <w:rsid w:val="005B7F97"/>
    <w:rsid w:val="005C007A"/>
    <w:rsid w:val="005C0247"/>
    <w:rsid w:val="005C0261"/>
    <w:rsid w:val="005C12D8"/>
    <w:rsid w:val="005C13AD"/>
    <w:rsid w:val="005C2368"/>
    <w:rsid w:val="005C27FE"/>
    <w:rsid w:val="005C2F0A"/>
    <w:rsid w:val="005C3453"/>
    <w:rsid w:val="005C34D6"/>
    <w:rsid w:val="005C3613"/>
    <w:rsid w:val="005C41A0"/>
    <w:rsid w:val="005C4887"/>
    <w:rsid w:val="005C4FBE"/>
    <w:rsid w:val="005C5659"/>
    <w:rsid w:val="005C5A0D"/>
    <w:rsid w:val="005C5C3E"/>
    <w:rsid w:val="005C5EB2"/>
    <w:rsid w:val="005C699C"/>
    <w:rsid w:val="005C6C83"/>
    <w:rsid w:val="005C6F4F"/>
    <w:rsid w:val="005C71E6"/>
    <w:rsid w:val="005C7745"/>
    <w:rsid w:val="005C77C7"/>
    <w:rsid w:val="005D0A7A"/>
    <w:rsid w:val="005D1B9B"/>
    <w:rsid w:val="005D1C57"/>
    <w:rsid w:val="005D22D4"/>
    <w:rsid w:val="005D2345"/>
    <w:rsid w:val="005D33EA"/>
    <w:rsid w:val="005D504C"/>
    <w:rsid w:val="005D5402"/>
    <w:rsid w:val="005D5483"/>
    <w:rsid w:val="005D5515"/>
    <w:rsid w:val="005D57C8"/>
    <w:rsid w:val="005D58FB"/>
    <w:rsid w:val="005D5976"/>
    <w:rsid w:val="005D6AF6"/>
    <w:rsid w:val="005E0021"/>
    <w:rsid w:val="005E0E18"/>
    <w:rsid w:val="005E1FC4"/>
    <w:rsid w:val="005E23D0"/>
    <w:rsid w:val="005E2B12"/>
    <w:rsid w:val="005E2EB7"/>
    <w:rsid w:val="005E3301"/>
    <w:rsid w:val="005E379A"/>
    <w:rsid w:val="005E3E11"/>
    <w:rsid w:val="005E412E"/>
    <w:rsid w:val="005E436E"/>
    <w:rsid w:val="005E440F"/>
    <w:rsid w:val="005E4656"/>
    <w:rsid w:val="005E49CD"/>
    <w:rsid w:val="005E4A48"/>
    <w:rsid w:val="005E4EEC"/>
    <w:rsid w:val="005E51DE"/>
    <w:rsid w:val="005E5396"/>
    <w:rsid w:val="005E5726"/>
    <w:rsid w:val="005E6480"/>
    <w:rsid w:val="005E679C"/>
    <w:rsid w:val="005E6965"/>
    <w:rsid w:val="005E70D2"/>
    <w:rsid w:val="005E7F41"/>
    <w:rsid w:val="005F0BC1"/>
    <w:rsid w:val="005F0D21"/>
    <w:rsid w:val="005F0DC7"/>
    <w:rsid w:val="005F0EA2"/>
    <w:rsid w:val="005F102B"/>
    <w:rsid w:val="005F1113"/>
    <w:rsid w:val="005F2137"/>
    <w:rsid w:val="005F22EC"/>
    <w:rsid w:val="005F2D59"/>
    <w:rsid w:val="005F2ED0"/>
    <w:rsid w:val="005F37D4"/>
    <w:rsid w:val="005F4118"/>
    <w:rsid w:val="005F457C"/>
    <w:rsid w:val="005F4655"/>
    <w:rsid w:val="005F566A"/>
    <w:rsid w:val="005F5BDC"/>
    <w:rsid w:val="005F5D3D"/>
    <w:rsid w:val="005F5E10"/>
    <w:rsid w:val="005F6AB3"/>
    <w:rsid w:val="005F70EB"/>
    <w:rsid w:val="005F7AE0"/>
    <w:rsid w:val="005F7DAB"/>
    <w:rsid w:val="006004CB"/>
    <w:rsid w:val="0060060C"/>
    <w:rsid w:val="00600CCB"/>
    <w:rsid w:val="00600FC5"/>
    <w:rsid w:val="00601AFC"/>
    <w:rsid w:val="00601C83"/>
    <w:rsid w:val="00601E3C"/>
    <w:rsid w:val="00601EE8"/>
    <w:rsid w:val="006020AE"/>
    <w:rsid w:val="00602567"/>
    <w:rsid w:val="006025B8"/>
    <w:rsid w:val="00602A6B"/>
    <w:rsid w:val="00602D65"/>
    <w:rsid w:val="00602EB6"/>
    <w:rsid w:val="006033E6"/>
    <w:rsid w:val="00603C65"/>
    <w:rsid w:val="0060401E"/>
    <w:rsid w:val="00605328"/>
    <w:rsid w:val="00606144"/>
    <w:rsid w:val="0060654B"/>
    <w:rsid w:val="006066BF"/>
    <w:rsid w:val="006067FE"/>
    <w:rsid w:val="00606E60"/>
    <w:rsid w:val="006076D4"/>
    <w:rsid w:val="00607AA0"/>
    <w:rsid w:val="00607E81"/>
    <w:rsid w:val="0061004D"/>
    <w:rsid w:val="00610BA8"/>
    <w:rsid w:val="006111D8"/>
    <w:rsid w:val="00612273"/>
    <w:rsid w:val="006125F2"/>
    <w:rsid w:val="0061277F"/>
    <w:rsid w:val="006128C4"/>
    <w:rsid w:val="00612BA7"/>
    <w:rsid w:val="006132A3"/>
    <w:rsid w:val="00613339"/>
    <w:rsid w:val="00614BAD"/>
    <w:rsid w:val="00615449"/>
    <w:rsid w:val="00615AEE"/>
    <w:rsid w:val="00615BD3"/>
    <w:rsid w:val="00615E97"/>
    <w:rsid w:val="0061639A"/>
    <w:rsid w:val="006163AE"/>
    <w:rsid w:val="006163CA"/>
    <w:rsid w:val="006176D4"/>
    <w:rsid w:val="00620CC0"/>
    <w:rsid w:val="00621022"/>
    <w:rsid w:val="00621357"/>
    <w:rsid w:val="006218ED"/>
    <w:rsid w:val="00621E21"/>
    <w:rsid w:val="00622DE9"/>
    <w:rsid w:val="0062331D"/>
    <w:rsid w:val="006237B5"/>
    <w:rsid w:val="00624A5A"/>
    <w:rsid w:val="00625203"/>
    <w:rsid w:val="0062535E"/>
    <w:rsid w:val="00626317"/>
    <w:rsid w:val="006263F1"/>
    <w:rsid w:val="006275DA"/>
    <w:rsid w:val="00627A3B"/>
    <w:rsid w:val="00627BFA"/>
    <w:rsid w:val="00627C4E"/>
    <w:rsid w:val="00627D8F"/>
    <w:rsid w:val="0063123E"/>
    <w:rsid w:val="006323FC"/>
    <w:rsid w:val="00632BC7"/>
    <w:rsid w:val="0063397D"/>
    <w:rsid w:val="00634858"/>
    <w:rsid w:val="00635026"/>
    <w:rsid w:val="006351E4"/>
    <w:rsid w:val="006354E1"/>
    <w:rsid w:val="00635B53"/>
    <w:rsid w:val="00635D21"/>
    <w:rsid w:val="00635D84"/>
    <w:rsid w:val="00636264"/>
    <w:rsid w:val="00636471"/>
    <w:rsid w:val="0063666B"/>
    <w:rsid w:val="00637368"/>
    <w:rsid w:val="00637D32"/>
    <w:rsid w:val="006402ED"/>
    <w:rsid w:val="006402F8"/>
    <w:rsid w:val="00641303"/>
    <w:rsid w:val="006413D3"/>
    <w:rsid w:val="006417B5"/>
    <w:rsid w:val="00641EF8"/>
    <w:rsid w:val="00642CE7"/>
    <w:rsid w:val="00643117"/>
    <w:rsid w:val="00643697"/>
    <w:rsid w:val="00644F56"/>
    <w:rsid w:val="006455AB"/>
    <w:rsid w:val="0064622A"/>
    <w:rsid w:val="006476BB"/>
    <w:rsid w:val="00650457"/>
    <w:rsid w:val="00650759"/>
    <w:rsid w:val="00650C1E"/>
    <w:rsid w:val="006513D4"/>
    <w:rsid w:val="0065191A"/>
    <w:rsid w:val="006519E7"/>
    <w:rsid w:val="00651E6F"/>
    <w:rsid w:val="00652DE2"/>
    <w:rsid w:val="00652E3E"/>
    <w:rsid w:val="006531A7"/>
    <w:rsid w:val="00653CD2"/>
    <w:rsid w:val="00654109"/>
    <w:rsid w:val="006547B7"/>
    <w:rsid w:val="00654B6F"/>
    <w:rsid w:val="006554DF"/>
    <w:rsid w:val="006564FB"/>
    <w:rsid w:val="006567A2"/>
    <w:rsid w:val="006575BA"/>
    <w:rsid w:val="00657D3A"/>
    <w:rsid w:val="006601A7"/>
    <w:rsid w:val="006605EB"/>
    <w:rsid w:val="00661367"/>
    <w:rsid w:val="00661E96"/>
    <w:rsid w:val="00662B7E"/>
    <w:rsid w:val="00662DD8"/>
    <w:rsid w:val="00662EAE"/>
    <w:rsid w:val="006632CC"/>
    <w:rsid w:val="006633AC"/>
    <w:rsid w:val="006634DC"/>
    <w:rsid w:val="00664074"/>
    <w:rsid w:val="00664423"/>
    <w:rsid w:val="0066482E"/>
    <w:rsid w:val="00664CAF"/>
    <w:rsid w:val="00664E9F"/>
    <w:rsid w:val="0066564C"/>
    <w:rsid w:val="00665652"/>
    <w:rsid w:val="006656AB"/>
    <w:rsid w:val="006656C9"/>
    <w:rsid w:val="00665A24"/>
    <w:rsid w:val="00665C93"/>
    <w:rsid w:val="00665CCE"/>
    <w:rsid w:val="0066628E"/>
    <w:rsid w:val="0066647C"/>
    <w:rsid w:val="00670670"/>
    <w:rsid w:val="00670C09"/>
    <w:rsid w:val="006714B9"/>
    <w:rsid w:val="0067216C"/>
    <w:rsid w:val="0067223C"/>
    <w:rsid w:val="006728B5"/>
    <w:rsid w:val="006733A9"/>
    <w:rsid w:val="00673B3B"/>
    <w:rsid w:val="00673C50"/>
    <w:rsid w:val="00673CA1"/>
    <w:rsid w:val="00673D1E"/>
    <w:rsid w:val="00673DD4"/>
    <w:rsid w:val="00674280"/>
    <w:rsid w:val="00674AA8"/>
    <w:rsid w:val="00675D5C"/>
    <w:rsid w:val="00675FB2"/>
    <w:rsid w:val="0067600F"/>
    <w:rsid w:val="00676274"/>
    <w:rsid w:val="00676B12"/>
    <w:rsid w:val="00676EE8"/>
    <w:rsid w:val="006800BB"/>
    <w:rsid w:val="00680800"/>
    <w:rsid w:val="00680EE5"/>
    <w:rsid w:val="00681328"/>
    <w:rsid w:val="00682B7D"/>
    <w:rsid w:val="006834E1"/>
    <w:rsid w:val="00683ED1"/>
    <w:rsid w:val="00690038"/>
    <w:rsid w:val="006902AB"/>
    <w:rsid w:val="0069074B"/>
    <w:rsid w:val="006908AC"/>
    <w:rsid w:val="00690AA3"/>
    <w:rsid w:val="00690CD1"/>
    <w:rsid w:val="00690D3C"/>
    <w:rsid w:val="0069199C"/>
    <w:rsid w:val="00692114"/>
    <w:rsid w:val="00693610"/>
    <w:rsid w:val="00693F4B"/>
    <w:rsid w:val="006942C8"/>
    <w:rsid w:val="00694F2B"/>
    <w:rsid w:val="006952ED"/>
    <w:rsid w:val="00695437"/>
    <w:rsid w:val="00695CFD"/>
    <w:rsid w:val="00695DEF"/>
    <w:rsid w:val="00696565"/>
    <w:rsid w:val="00696A33"/>
    <w:rsid w:val="00697518"/>
    <w:rsid w:val="006A0004"/>
    <w:rsid w:val="006A0407"/>
    <w:rsid w:val="006A0821"/>
    <w:rsid w:val="006A0C0F"/>
    <w:rsid w:val="006A2080"/>
    <w:rsid w:val="006A356C"/>
    <w:rsid w:val="006A383C"/>
    <w:rsid w:val="006A3CE2"/>
    <w:rsid w:val="006A425A"/>
    <w:rsid w:val="006A4A5E"/>
    <w:rsid w:val="006A537F"/>
    <w:rsid w:val="006A60AF"/>
    <w:rsid w:val="006A61D2"/>
    <w:rsid w:val="006A6B7A"/>
    <w:rsid w:val="006A7A04"/>
    <w:rsid w:val="006A7C79"/>
    <w:rsid w:val="006B0447"/>
    <w:rsid w:val="006B0890"/>
    <w:rsid w:val="006B1D64"/>
    <w:rsid w:val="006B1DA1"/>
    <w:rsid w:val="006B278D"/>
    <w:rsid w:val="006B45EC"/>
    <w:rsid w:val="006B4980"/>
    <w:rsid w:val="006B4B6E"/>
    <w:rsid w:val="006B54B1"/>
    <w:rsid w:val="006B55CB"/>
    <w:rsid w:val="006B5E4A"/>
    <w:rsid w:val="006B6BB5"/>
    <w:rsid w:val="006B6CBF"/>
    <w:rsid w:val="006C0187"/>
    <w:rsid w:val="006C0676"/>
    <w:rsid w:val="006C08D6"/>
    <w:rsid w:val="006C0C90"/>
    <w:rsid w:val="006C1C0F"/>
    <w:rsid w:val="006C2A64"/>
    <w:rsid w:val="006C3364"/>
    <w:rsid w:val="006C467D"/>
    <w:rsid w:val="006C49C6"/>
    <w:rsid w:val="006C5013"/>
    <w:rsid w:val="006C5023"/>
    <w:rsid w:val="006C5749"/>
    <w:rsid w:val="006C57B2"/>
    <w:rsid w:val="006C6346"/>
    <w:rsid w:val="006C6353"/>
    <w:rsid w:val="006C65F5"/>
    <w:rsid w:val="006C6FC0"/>
    <w:rsid w:val="006C7D80"/>
    <w:rsid w:val="006D04C9"/>
    <w:rsid w:val="006D0692"/>
    <w:rsid w:val="006D18BD"/>
    <w:rsid w:val="006D20FE"/>
    <w:rsid w:val="006D2250"/>
    <w:rsid w:val="006D25E5"/>
    <w:rsid w:val="006D32AA"/>
    <w:rsid w:val="006D3471"/>
    <w:rsid w:val="006D4320"/>
    <w:rsid w:val="006D4BCA"/>
    <w:rsid w:val="006D5137"/>
    <w:rsid w:val="006D5AA3"/>
    <w:rsid w:val="006D6939"/>
    <w:rsid w:val="006D6D1C"/>
    <w:rsid w:val="006D70D1"/>
    <w:rsid w:val="006E0EB5"/>
    <w:rsid w:val="006E288C"/>
    <w:rsid w:val="006E28B7"/>
    <w:rsid w:val="006E2B19"/>
    <w:rsid w:val="006E2D91"/>
    <w:rsid w:val="006E31E6"/>
    <w:rsid w:val="006E3602"/>
    <w:rsid w:val="006E4497"/>
    <w:rsid w:val="006E4547"/>
    <w:rsid w:val="006E51A2"/>
    <w:rsid w:val="006E549A"/>
    <w:rsid w:val="006E55E3"/>
    <w:rsid w:val="006E5911"/>
    <w:rsid w:val="006E67CA"/>
    <w:rsid w:val="006E6E85"/>
    <w:rsid w:val="006E7B27"/>
    <w:rsid w:val="006F1084"/>
    <w:rsid w:val="006F121B"/>
    <w:rsid w:val="006F17CD"/>
    <w:rsid w:val="006F1F8B"/>
    <w:rsid w:val="006F379F"/>
    <w:rsid w:val="006F38F7"/>
    <w:rsid w:val="006F39B2"/>
    <w:rsid w:val="006F3A04"/>
    <w:rsid w:val="006F3C64"/>
    <w:rsid w:val="006F3E63"/>
    <w:rsid w:val="006F46D6"/>
    <w:rsid w:val="006F4FEC"/>
    <w:rsid w:val="006F5332"/>
    <w:rsid w:val="006F538F"/>
    <w:rsid w:val="006F5727"/>
    <w:rsid w:val="006F6546"/>
    <w:rsid w:val="006F6927"/>
    <w:rsid w:val="006F6BFF"/>
    <w:rsid w:val="006F711C"/>
    <w:rsid w:val="006F7122"/>
    <w:rsid w:val="006F7153"/>
    <w:rsid w:val="006F7CBA"/>
    <w:rsid w:val="0070088B"/>
    <w:rsid w:val="00700E45"/>
    <w:rsid w:val="00701D72"/>
    <w:rsid w:val="00701EAC"/>
    <w:rsid w:val="007027C7"/>
    <w:rsid w:val="00702B0D"/>
    <w:rsid w:val="007036F7"/>
    <w:rsid w:val="00703D7F"/>
    <w:rsid w:val="00704096"/>
    <w:rsid w:val="00704AEC"/>
    <w:rsid w:val="007050B8"/>
    <w:rsid w:val="00705401"/>
    <w:rsid w:val="00705597"/>
    <w:rsid w:val="00706237"/>
    <w:rsid w:val="0070687B"/>
    <w:rsid w:val="00706CB8"/>
    <w:rsid w:val="007077AD"/>
    <w:rsid w:val="00707810"/>
    <w:rsid w:val="00710286"/>
    <w:rsid w:val="00710900"/>
    <w:rsid w:val="00710EE4"/>
    <w:rsid w:val="00712D16"/>
    <w:rsid w:val="00713686"/>
    <w:rsid w:val="007148C8"/>
    <w:rsid w:val="00714B21"/>
    <w:rsid w:val="00714E25"/>
    <w:rsid w:val="007156E7"/>
    <w:rsid w:val="0071585A"/>
    <w:rsid w:val="007160CD"/>
    <w:rsid w:val="00716473"/>
    <w:rsid w:val="0071680F"/>
    <w:rsid w:val="00717217"/>
    <w:rsid w:val="00717244"/>
    <w:rsid w:val="007176ED"/>
    <w:rsid w:val="00720396"/>
    <w:rsid w:val="0072078D"/>
    <w:rsid w:val="007207B5"/>
    <w:rsid w:val="0072116D"/>
    <w:rsid w:val="00721A7D"/>
    <w:rsid w:val="0072228C"/>
    <w:rsid w:val="0072309D"/>
    <w:rsid w:val="007232B4"/>
    <w:rsid w:val="007237A3"/>
    <w:rsid w:val="00723935"/>
    <w:rsid w:val="00723FF7"/>
    <w:rsid w:val="00724696"/>
    <w:rsid w:val="00725174"/>
    <w:rsid w:val="00725409"/>
    <w:rsid w:val="00725630"/>
    <w:rsid w:val="00725643"/>
    <w:rsid w:val="00725B1E"/>
    <w:rsid w:val="00725BB5"/>
    <w:rsid w:val="00726895"/>
    <w:rsid w:val="00726CBC"/>
    <w:rsid w:val="00726D51"/>
    <w:rsid w:val="00730050"/>
    <w:rsid w:val="00730C5A"/>
    <w:rsid w:val="007324AE"/>
    <w:rsid w:val="00732868"/>
    <w:rsid w:val="00732CE7"/>
    <w:rsid w:val="00732FF7"/>
    <w:rsid w:val="007341B0"/>
    <w:rsid w:val="007358CE"/>
    <w:rsid w:val="00735AC1"/>
    <w:rsid w:val="0073613B"/>
    <w:rsid w:val="007365E1"/>
    <w:rsid w:val="00736CE7"/>
    <w:rsid w:val="00740304"/>
    <w:rsid w:val="007407FF"/>
    <w:rsid w:val="00740E6E"/>
    <w:rsid w:val="00741375"/>
    <w:rsid w:val="00741548"/>
    <w:rsid w:val="00741695"/>
    <w:rsid w:val="00741813"/>
    <w:rsid w:val="00741A02"/>
    <w:rsid w:val="007422DB"/>
    <w:rsid w:val="007426F5"/>
    <w:rsid w:val="00742935"/>
    <w:rsid w:val="00744111"/>
    <w:rsid w:val="00744838"/>
    <w:rsid w:val="0074516B"/>
    <w:rsid w:val="00745D01"/>
    <w:rsid w:val="0074626A"/>
    <w:rsid w:val="00746D61"/>
    <w:rsid w:val="00746EC9"/>
    <w:rsid w:val="0074762D"/>
    <w:rsid w:val="00747813"/>
    <w:rsid w:val="007507D5"/>
    <w:rsid w:val="007510D7"/>
    <w:rsid w:val="00751404"/>
    <w:rsid w:val="0075309B"/>
    <w:rsid w:val="0075327E"/>
    <w:rsid w:val="0075345C"/>
    <w:rsid w:val="00753C1A"/>
    <w:rsid w:val="00754252"/>
    <w:rsid w:val="0075465E"/>
    <w:rsid w:val="00754950"/>
    <w:rsid w:val="00756DA2"/>
    <w:rsid w:val="00757061"/>
    <w:rsid w:val="0075741F"/>
    <w:rsid w:val="0075777E"/>
    <w:rsid w:val="00757980"/>
    <w:rsid w:val="00760E3B"/>
    <w:rsid w:val="00761195"/>
    <w:rsid w:val="007611C5"/>
    <w:rsid w:val="00762C00"/>
    <w:rsid w:val="00762DAE"/>
    <w:rsid w:val="007631A4"/>
    <w:rsid w:val="007634B3"/>
    <w:rsid w:val="007647F9"/>
    <w:rsid w:val="00764E51"/>
    <w:rsid w:val="00765556"/>
    <w:rsid w:val="007656F7"/>
    <w:rsid w:val="0076644A"/>
    <w:rsid w:val="00766F5C"/>
    <w:rsid w:val="00766FFD"/>
    <w:rsid w:val="0076702A"/>
    <w:rsid w:val="00767320"/>
    <w:rsid w:val="007675A9"/>
    <w:rsid w:val="00767D76"/>
    <w:rsid w:val="0077038A"/>
    <w:rsid w:val="007704AE"/>
    <w:rsid w:val="007704FA"/>
    <w:rsid w:val="00770E0C"/>
    <w:rsid w:val="00771A49"/>
    <w:rsid w:val="007736FB"/>
    <w:rsid w:val="00773B52"/>
    <w:rsid w:val="00773D9D"/>
    <w:rsid w:val="00774053"/>
    <w:rsid w:val="007743A4"/>
    <w:rsid w:val="007743B2"/>
    <w:rsid w:val="00775145"/>
    <w:rsid w:val="007759AC"/>
    <w:rsid w:val="00775D51"/>
    <w:rsid w:val="007768A5"/>
    <w:rsid w:val="00777546"/>
    <w:rsid w:val="0077764E"/>
    <w:rsid w:val="00777A29"/>
    <w:rsid w:val="00777AEC"/>
    <w:rsid w:val="007801F2"/>
    <w:rsid w:val="007815F1"/>
    <w:rsid w:val="00781AF0"/>
    <w:rsid w:val="00781D32"/>
    <w:rsid w:val="00781E84"/>
    <w:rsid w:val="00781F00"/>
    <w:rsid w:val="00782D5C"/>
    <w:rsid w:val="007839FD"/>
    <w:rsid w:val="00784263"/>
    <w:rsid w:val="0078496D"/>
    <w:rsid w:val="00784F74"/>
    <w:rsid w:val="007852E5"/>
    <w:rsid w:val="00785735"/>
    <w:rsid w:val="00785C48"/>
    <w:rsid w:val="0078735D"/>
    <w:rsid w:val="00787EDB"/>
    <w:rsid w:val="00790640"/>
    <w:rsid w:val="007909F7"/>
    <w:rsid w:val="00790A0F"/>
    <w:rsid w:val="00790F0C"/>
    <w:rsid w:val="00790F66"/>
    <w:rsid w:val="0079103E"/>
    <w:rsid w:val="00791148"/>
    <w:rsid w:val="00791CB4"/>
    <w:rsid w:val="0079347C"/>
    <w:rsid w:val="00793EE4"/>
    <w:rsid w:val="00794954"/>
    <w:rsid w:val="00794956"/>
    <w:rsid w:val="007949CC"/>
    <w:rsid w:val="00794F71"/>
    <w:rsid w:val="0079505D"/>
    <w:rsid w:val="0079561A"/>
    <w:rsid w:val="00795682"/>
    <w:rsid w:val="00795C5F"/>
    <w:rsid w:val="00795CAD"/>
    <w:rsid w:val="007961D5"/>
    <w:rsid w:val="007965F8"/>
    <w:rsid w:val="007971A6"/>
    <w:rsid w:val="007978CA"/>
    <w:rsid w:val="007A03F6"/>
    <w:rsid w:val="007A0F10"/>
    <w:rsid w:val="007A11C1"/>
    <w:rsid w:val="007A1BEC"/>
    <w:rsid w:val="007A1EEB"/>
    <w:rsid w:val="007A23D1"/>
    <w:rsid w:val="007A29C1"/>
    <w:rsid w:val="007A3497"/>
    <w:rsid w:val="007A34E3"/>
    <w:rsid w:val="007A3C68"/>
    <w:rsid w:val="007A4047"/>
    <w:rsid w:val="007A4282"/>
    <w:rsid w:val="007A43A5"/>
    <w:rsid w:val="007A4BC9"/>
    <w:rsid w:val="007A54C4"/>
    <w:rsid w:val="007A5AA5"/>
    <w:rsid w:val="007A5CD6"/>
    <w:rsid w:val="007A5F04"/>
    <w:rsid w:val="007A68F9"/>
    <w:rsid w:val="007A6ED9"/>
    <w:rsid w:val="007A734C"/>
    <w:rsid w:val="007A73BF"/>
    <w:rsid w:val="007A7CFC"/>
    <w:rsid w:val="007B009E"/>
    <w:rsid w:val="007B0AED"/>
    <w:rsid w:val="007B0B31"/>
    <w:rsid w:val="007B0C06"/>
    <w:rsid w:val="007B0E40"/>
    <w:rsid w:val="007B1187"/>
    <w:rsid w:val="007B13F1"/>
    <w:rsid w:val="007B172E"/>
    <w:rsid w:val="007B1947"/>
    <w:rsid w:val="007B2160"/>
    <w:rsid w:val="007B2AE7"/>
    <w:rsid w:val="007B2F71"/>
    <w:rsid w:val="007B388D"/>
    <w:rsid w:val="007B39E2"/>
    <w:rsid w:val="007B3CE4"/>
    <w:rsid w:val="007B478B"/>
    <w:rsid w:val="007B4DF6"/>
    <w:rsid w:val="007B52DD"/>
    <w:rsid w:val="007B57BA"/>
    <w:rsid w:val="007B68B0"/>
    <w:rsid w:val="007B6B26"/>
    <w:rsid w:val="007B6B9D"/>
    <w:rsid w:val="007C0DE7"/>
    <w:rsid w:val="007C0E46"/>
    <w:rsid w:val="007C0FA6"/>
    <w:rsid w:val="007C1A95"/>
    <w:rsid w:val="007C2055"/>
    <w:rsid w:val="007C20C8"/>
    <w:rsid w:val="007C20E5"/>
    <w:rsid w:val="007C2586"/>
    <w:rsid w:val="007C279F"/>
    <w:rsid w:val="007C2C84"/>
    <w:rsid w:val="007C3999"/>
    <w:rsid w:val="007C3BC4"/>
    <w:rsid w:val="007C42B2"/>
    <w:rsid w:val="007C50AD"/>
    <w:rsid w:val="007C5261"/>
    <w:rsid w:val="007C54B0"/>
    <w:rsid w:val="007C5714"/>
    <w:rsid w:val="007C5788"/>
    <w:rsid w:val="007C6510"/>
    <w:rsid w:val="007C722B"/>
    <w:rsid w:val="007C73AC"/>
    <w:rsid w:val="007C7B38"/>
    <w:rsid w:val="007D04F9"/>
    <w:rsid w:val="007D0583"/>
    <w:rsid w:val="007D0889"/>
    <w:rsid w:val="007D0AFE"/>
    <w:rsid w:val="007D0F1A"/>
    <w:rsid w:val="007D115D"/>
    <w:rsid w:val="007D127D"/>
    <w:rsid w:val="007D136E"/>
    <w:rsid w:val="007D1DCE"/>
    <w:rsid w:val="007D2291"/>
    <w:rsid w:val="007D23EC"/>
    <w:rsid w:val="007D2670"/>
    <w:rsid w:val="007D27BF"/>
    <w:rsid w:val="007D3000"/>
    <w:rsid w:val="007D3F96"/>
    <w:rsid w:val="007D4459"/>
    <w:rsid w:val="007D6A88"/>
    <w:rsid w:val="007D6B6A"/>
    <w:rsid w:val="007D70BC"/>
    <w:rsid w:val="007D7EAC"/>
    <w:rsid w:val="007E0256"/>
    <w:rsid w:val="007E0461"/>
    <w:rsid w:val="007E0880"/>
    <w:rsid w:val="007E0FF8"/>
    <w:rsid w:val="007E17BB"/>
    <w:rsid w:val="007E19BA"/>
    <w:rsid w:val="007E19EE"/>
    <w:rsid w:val="007E1E75"/>
    <w:rsid w:val="007E22BF"/>
    <w:rsid w:val="007E271D"/>
    <w:rsid w:val="007E2CFF"/>
    <w:rsid w:val="007E32F7"/>
    <w:rsid w:val="007E38D4"/>
    <w:rsid w:val="007E3DF1"/>
    <w:rsid w:val="007E3E52"/>
    <w:rsid w:val="007E4DCF"/>
    <w:rsid w:val="007E5036"/>
    <w:rsid w:val="007E575C"/>
    <w:rsid w:val="007E601E"/>
    <w:rsid w:val="007E6297"/>
    <w:rsid w:val="007E6C86"/>
    <w:rsid w:val="007E728B"/>
    <w:rsid w:val="007E781F"/>
    <w:rsid w:val="007E7C6F"/>
    <w:rsid w:val="007E7E79"/>
    <w:rsid w:val="007F0F7D"/>
    <w:rsid w:val="007F11FF"/>
    <w:rsid w:val="007F1400"/>
    <w:rsid w:val="007F306E"/>
    <w:rsid w:val="007F309F"/>
    <w:rsid w:val="007F38C3"/>
    <w:rsid w:val="007F3BA4"/>
    <w:rsid w:val="007F3D33"/>
    <w:rsid w:val="007F4171"/>
    <w:rsid w:val="007F427D"/>
    <w:rsid w:val="007F4A12"/>
    <w:rsid w:val="007F5F56"/>
    <w:rsid w:val="007F64DE"/>
    <w:rsid w:val="007F6F69"/>
    <w:rsid w:val="00800035"/>
    <w:rsid w:val="00800642"/>
    <w:rsid w:val="00800B26"/>
    <w:rsid w:val="00800F70"/>
    <w:rsid w:val="008011F6"/>
    <w:rsid w:val="00801496"/>
    <w:rsid w:val="00801A59"/>
    <w:rsid w:val="00801F06"/>
    <w:rsid w:val="0080237B"/>
    <w:rsid w:val="00802C1F"/>
    <w:rsid w:val="00802FD2"/>
    <w:rsid w:val="00803233"/>
    <w:rsid w:val="00803681"/>
    <w:rsid w:val="00804BD3"/>
    <w:rsid w:val="0080516D"/>
    <w:rsid w:val="008052DC"/>
    <w:rsid w:val="008057D7"/>
    <w:rsid w:val="008061AC"/>
    <w:rsid w:val="00806B6A"/>
    <w:rsid w:val="0080783C"/>
    <w:rsid w:val="00810346"/>
    <w:rsid w:val="00812156"/>
    <w:rsid w:val="0081284B"/>
    <w:rsid w:val="00812BC5"/>
    <w:rsid w:val="00812C2C"/>
    <w:rsid w:val="00812D50"/>
    <w:rsid w:val="008130A7"/>
    <w:rsid w:val="00813132"/>
    <w:rsid w:val="008135C3"/>
    <w:rsid w:val="00814307"/>
    <w:rsid w:val="008157BB"/>
    <w:rsid w:val="00815B4B"/>
    <w:rsid w:val="00815C44"/>
    <w:rsid w:val="00815DFB"/>
    <w:rsid w:val="00816053"/>
    <w:rsid w:val="00816B87"/>
    <w:rsid w:val="00817B3A"/>
    <w:rsid w:val="008200D9"/>
    <w:rsid w:val="00820333"/>
    <w:rsid w:val="008208F8"/>
    <w:rsid w:val="008227A3"/>
    <w:rsid w:val="008230EA"/>
    <w:rsid w:val="008231E6"/>
    <w:rsid w:val="00823976"/>
    <w:rsid w:val="00823F91"/>
    <w:rsid w:val="0082516E"/>
    <w:rsid w:val="008252FF"/>
    <w:rsid w:val="0082530B"/>
    <w:rsid w:val="00825891"/>
    <w:rsid w:val="008263D8"/>
    <w:rsid w:val="00826D91"/>
    <w:rsid w:val="00826DBD"/>
    <w:rsid w:val="00826ED1"/>
    <w:rsid w:val="0082709A"/>
    <w:rsid w:val="0082768C"/>
    <w:rsid w:val="00827784"/>
    <w:rsid w:val="00827E15"/>
    <w:rsid w:val="00827F88"/>
    <w:rsid w:val="0083015A"/>
    <w:rsid w:val="008313E3"/>
    <w:rsid w:val="00832C95"/>
    <w:rsid w:val="00833573"/>
    <w:rsid w:val="008335E7"/>
    <w:rsid w:val="0083363A"/>
    <w:rsid w:val="00833BE5"/>
    <w:rsid w:val="00833DD8"/>
    <w:rsid w:val="00834388"/>
    <w:rsid w:val="00834826"/>
    <w:rsid w:val="008350E2"/>
    <w:rsid w:val="00835AFC"/>
    <w:rsid w:val="008363BB"/>
    <w:rsid w:val="00836660"/>
    <w:rsid w:val="008366FB"/>
    <w:rsid w:val="00836A6C"/>
    <w:rsid w:val="00837044"/>
    <w:rsid w:val="00837178"/>
    <w:rsid w:val="0083721E"/>
    <w:rsid w:val="00837330"/>
    <w:rsid w:val="00837A5F"/>
    <w:rsid w:val="00837B15"/>
    <w:rsid w:val="00837C7A"/>
    <w:rsid w:val="00837FC0"/>
    <w:rsid w:val="0084005C"/>
    <w:rsid w:val="00840502"/>
    <w:rsid w:val="008416AB"/>
    <w:rsid w:val="00841CF3"/>
    <w:rsid w:val="008428C7"/>
    <w:rsid w:val="00842F22"/>
    <w:rsid w:val="00843490"/>
    <w:rsid w:val="008443FC"/>
    <w:rsid w:val="00844602"/>
    <w:rsid w:val="00844A7B"/>
    <w:rsid w:val="00844C4A"/>
    <w:rsid w:val="00844CCD"/>
    <w:rsid w:val="008451C0"/>
    <w:rsid w:val="00846162"/>
    <w:rsid w:val="008473A6"/>
    <w:rsid w:val="00847663"/>
    <w:rsid w:val="00847C61"/>
    <w:rsid w:val="0085065D"/>
    <w:rsid w:val="00850686"/>
    <w:rsid w:val="008506D1"/>
    <w:rsid w:val="00851681"/>
    <w:rsid w:val="0085173F"/>
    <w:rsid w:val="008518C3"/>
    <w:rsid w:val="0085209C"/>
    <w:rsid w:val="00852357"/>
    <w:rsid w:val="00852AED"/>
    <w:rsid w:val="00852C9A"/>
    <w:rsid w:val="00852E43"/>
    <w:rsid w:val="008531FE"/>
    <w:rsid w:val="00853AC1"/>
    <w:rsid w:val="00854214"/>
    <w:rsid w:val="00855972"/>
    <w:rsid w:val="00855FF7"/>
    <w:rsid w:val="0085621F"/>
    <w:rsid w:val="008568EE"/>
    <w:rsid w:val="00856CE0"/>
    <w:rsid w:val="008574D0"/>
    <w:rsid w:val="00857704"/>
    <w:rsid w:val="008602B2"/>
    <w:rsid w:val="00860DAB"/>
    <w:rsid w:val="00861E61"/>
    <w:rsid w:val="008623FB"/>
    <w:rsid w:val="008627C2"/>
    <w:rsid w:val="00863760"/>
    <w:rsid w:val="00863B2F"/>
    <w:rsid w:val="00863CAC"/>
    <w:rsid w:val="008644DF"/>
    <w:rsid w:val="0086536C"/>
    <w:rsid w:val="00866A32"/>
    <w:rsid w:val="00866F05"/>
    <w:rsid w:val="00867193"/>
    <w:rsid w:val="00867381"/>
    <w:rsid w:val="00867AB8"/>
    <w:rsid w:val="00867EA1"/>
    <w:rsid w:val="0087091D"/>
    <w:rsid w:val="0087094D"/>
    <w:rsid w:val="008737E8"/>
    <w:rsid w:val="00874DFE"/>
    <w:rsid w:val="0087505F"/>
    <w:rsid w:val="00875127"/>
    <w:rsid w:val="0087531B"/>
    <w:rsid w:val="008757C9"/>
    <w:rsid w:val="00877019"/>
    <w:rsid w:val="0087783B"/>
    <w:rsid w:val="00877A45"/>
    <w:rsid w:val="00877EAF"/>
    <w:rsid w:val="00880176"/>
    <w:rsid w:val="00880980"/>
    <w:rsid w:val="00880DE0"/>
    <w:rsid w:val="00881AF7"/>
    <w:rsid w:val="00881BA2"/>
    <w:rsid w:val="00881CBB"/>
    <w:rsid w:val="00882411"/>
    <w:rsid w:val="00882E54"/>
    <w:rsid w:val="0088315F"/>
    <w:rsid w:val="008831C4"/>
    <w:rsid w:val="008832D6"/>
    <w:rsid w:val="00884B3D"/>
    <w:rsid w:val="00884C81"/>
    <w:rsid w:val="00884E69"/>
    <w:rsid w:val="0088591F"/>
    <w:rsid w:val="00885DB6"/>
    <w:rsid w:val="00886C4E"/>
    <w:rsid w:val="0088779B"/>
    <w:rsid w:val="0089221B"/>
    <w:rsid w:val="00892854"/>
    <w:rsid w:val="008928C6"/>
    <w:rsid w:val="00892A64"/>
    <w:rsid w:val="00892CC6"/>
    <w:rsid w:val="0089421D"/>
    <w:rsid w:val="008943FF"/>
    <w:rsid w:val="00894710"/>
    <w:rsid w:val="00894B86"/>
    <w:rsid w:val="0089521C"/>
    <w:rsid w:val="008954DF"/>
    <w:rsid w:val="00895A69"/>
    <w:rsid w:val="00895D50"/>
    <w:rsid w:val="00895E52"/>
    <w:rsid w:val="00896872"/>
    <w:rsid w:val="008970B0"/>
    <w:rsid w:val="0089797E"/>
    <w:rsid w:val="00897C5C"/>
    <w:rsid w:val="008A0371"/>
    <w:rsid w:val="008A220E"/>
    <w:rsid w:val="008A25DE"/>
    <w:rsid w:val="008A317D"/>
    <w:rsid w:val="008A4223"/>
    <w:rsid w:val="008A46DE"/>
    <w:rsid w:val="008A49E5"/>
    <w:rsid w:val="008A4B14"/>
    <w:rsid w:val="008A4D4F"/>
    <w:rsid w:val="008A51A4"/>
    <w:rsid w:val="008A5839"/>
    <w:rsid w:val="008A5A4D"/>
    <w:rsid w:val="008A5A81"/>
    <w:rsid w:val="008A5A84"/>
    <w:rsid w:val="008A5E84"/>
    <w:rsid w:val="008A610F"/>
    <w:rsid w:val="008A7539"/>
    <w:rsid w:val="008A777E"/>
    <w:rsid w:val="008A7A76"/>
    <w:rsid w:val="008B0339"/>
    <w:rsid w:val="008B076D"/>
    <w:rsid w:val="008B159B"/>
    <w:rsid w:val="008B2472"/>
    <w:rsid w:val="008B2DA3"/>
    <w:rsid w:val="008B3E26"/>
    <w:rsid w:val="008B4D9B"/>
    <w:rsid w:val="008B4E05"/>
    <w:rsid w:val="008B4E15"/>
    <w:rsid w:val="008B4E7C"/>
    <w:rsid w:val="008B6319"/>
    <w:rsid w:val="008B6CEA"/>
    <w:rsid w:val="008B6CFF"/>
    <w:rsid w:val="008B7502"/>
    <w:rsid w:val="008C0356"/>
    <w:rsid w:val="008C09FF"/>
    <w:rsid w:val="008C0D15"/>
    <w:rsid w:val="008C102D"/>
    <w:rsid w:val="008C1309"/>
    <w:rsid w:val="008C13F2"/>
    <w:rsid w:val="008C1D92"/>
    <w:rsid w:val="008C2C38"/>
    <w:rsid w:val="008C2D52"/>
    <w:rsid w:val="008C36A0"/>
    <w:rsid w:val="008C39A5"/>
    <w:rsid w:val="008C4B91"/>
    <w:rsid w:val="008C4BC8"/>
    <w:rsid w:val="008C5843"/>
    <w:rsid w:val="008C5C1A"/>
    <w:rsid w:val="008C62F9"/>
    <w:rsid w:val="008C6468"/>
    <w:rsid w:val="008C65CF"/>
    <w:rsid w:val="008C6FFC"/>
    <w:rsid w:val="008C7952"/>
    <w:rsid w:val="008C7FDD"/>
    <w:rsid w:val="008D0231"/>
    <w:rsid w:val="008D088B"/>
    <w:rsid w:val="008D08F9"/>
    <w:rsid w:val="008D183F"/>
    <w:rsid w:val="008D187E"/>
    <w:rsid w:val="008D1D0B"/>
    <w:rsid w:val="008D2790"/>
    <w:rsid w:val="008D2B7A"/>
    <w:rsid w:val="008D2CA0"/>
    <w:rsid w:val="008D2D71"/>
    <w:rsid w:val="008D332F"/>
    <w:rsid w:val="008D3795"/>
    <w:rsid w:val="008D3AE6"/>
    <w:rsid w:val="008D3B70"/>
    <w:rsid w:val="008D3FEC"/>
    <w:rsid w:val="008D40CE"/>
    <w:rsid w:val="008D423D"/>
    <w:rsid w:val="008D4EDC"/>
    <w:rsid w:val="008D5682"/>
    <w:rsid w:val="008D5CA3"/>
    <w:rsid w:val="008D5E28"/>
    <w:rsid w:val="008D5ED1"/>
    <w:rsid w:val="008D699B"/>
    <w:rsid w:val="008D7D98"/>
    <w:rsid w:val="008E02EB"/>
    <w:rsid w:val="008E03FE"/>
    <w:rsid w:val="008E05CE"/>
    <w:rsid w:val="008E06DD"/>
    <w:rsid w:val="008E15BE"/>
    <w:rsid w:val="008E1D89"/>
    <w:rsid w:val="008E27AD"/>
    <w:rsid w:val="008E2867"/>
    <w:rsid w:val="008E2B1E"/>
    <w:rsid w:val="008E2D3C"/>
    <w:rsid w:val="008E359A"/>
    <w:rsid w:val="008E47A7"/>
    <w:rsid w:val="008E486A"/>
    <w:rsid w:val="008E4F1E"/>
    <w:rsid w:val="008E5C8B"/>
    <w:rsid w:val="008E62FD"/>
    <w:rsid w:val="008F04C1"/>
    <w:rsid w:val="008F0BB1"/>
    <w:rsid w:val="008F0D4A"/>
    <w:rsid w:val="008F1928"/>
    <w:rsid w:val="008F2042"/>
    <w:rsid w:val="008F244E"/>
    <w:rsid w:val="008F29D3"/>
    <w:rsid w:val="008F2A1B"/>
    <w:rsid w:val="008F2ED7"/>
    <w:rsid w:val="008F379A"/>
    <w:rsid w:val="008F3BB7"/>
    <w:rsid w:val="008F44A6"/>
    <w:rsid w:val="008F4E8D"/>
    <w:rsid w:val="008F51A1"/>
    <w:rsid w:val="008F52D7"/>
    <w:rsid w:val="008F54D0"/>
    <w:rsid w:val="008F6698"/>
    <w:rsid w:val="008F680E"/>
    <w:rsid w:val="008F6A14"/>
    <w:rsid w:val="008F7495"/>
    <w:rsid w:val="0090101B"/>
    <w:rsid w:val="00901BC2"/>
    <w:rsid w:val="00901DEB"/>
    <w:rsid w:val="00902A38"/>
    <w:rsid w:val="00902B9C"/>
    <w:rsid w:val="00902C25"/>
    <w:rsid w:val="00902DD3"/>
    <w:rsid w:val="00902E15"/>
    <w:rsid w:val="00902EAA"/>
    <w:rsid w:val="009032A4"/>
    <w:rsid w:val="00903D6D"/>
    <w:rsid w:val="0090465F"/>
    <w:rsid w:val="009048BB"/>
    <w:rsid w:val="009049FF"/>
    <w:rsid w:val="00904C78"/>
    <w:rsid w:val="00904DE0"/>
    <w:rsid w:val="00905375"/>
    <w:rsid w:val="00905442"/>
    <w:rsid w:val="00905CE0"/>
    <w:rsid w:val="00905E29"/>
    <w:rsid w:val="0090632F"/>
    <w:rsid w:val="009067A5"/>
    <w:rsid w:val="009070BB"/>
    <w:rsid w:val="009071D3"/>
    <w:rsid w:val="00907650"/>
    <w:rsid w:val="00910212"/>
    <w:rsid w:val="009102E1"/>
    <w:rsid w:val="0091050F"/>
    <w:rsid w:val="00910697"/>
    <w:rsid w:val="009107C2"/>
    <w:rsid w:val="0091336A"/>
    <w:rsid w:val="0091343D"/>
    <w:rsid w:val="009139D2"/>
    <w:rsid w:val="00914123"/>
    <w:rsid w:val="00914498"/>
    <w:rsid w:val="00915AA9"/>
    <w:rsid w:val="00915C24"/>
    <w:rsid w:val="00915E6F"/>
    <w:rsid w:val="009161FA"/>
    <w:rsid w:val="0091622D"/>
    <w:rsid w:val="0091625E"/>
    <w:rsid w:val="00916724"/>
    <w:rsid w:val="00920B3A"/>
    <w:rsid w:val="00920B5E"/>
    <w:rsid w:val="0092193E"/>
    <w:rsid w:val="009219EE"/>
    <w:rsid w:val="0092265D"/>
    <w:rsid w:val="00922A11"/>
    <w:rsid w:val="00922B9D"/>
    <w:rsid w:val="0092302D"/>
    <w:rsid w:val="00924CD5"/>
    <w:rsid w:val="00925B0C"/>
    <w:rsid w:val="00926144"/>
    <w:rsid w:val="009263A3"/>
    <w:rsid w:val="00926951"/>
    <w:rsid w:val="00927210"/>
    <w:rsid w:val="009274C4"/>
    <w:rsid w:val="009274D5"/>
    <w:rsid w:val="00927BBF"/>
    <w:rsid w:val="009306D3"/>
    <w:rsid w:val="00930822"/>
    <w:rsid w:val="0093097D"/>
    <w:rsid w:val="00931058"/>
    <w:rsid w:val="0093205A"/>
    <w:rsid w:val="009331E0"/>
    <w:rsid w:val="009332B4"/>
    <w:rsid w:val="009342EA"/>
    <w:rsid w:val="0093450C"/>
    <w:rsid w:val="00935160"/>
    <w:rsid w:val="00935B5A"/>
    <w:rsid w:val="00935C03"/>
    <w:rsid w:val="00935C6F"/>
    <w:rsid w:val="009363C0"/>
    <w:rsid w:val="00936518"/>
    <w:rsid w:val="00936F27"/>
    <w:rsid w:val="00937F34"/>
    <w:rsid w:val="00940AE2"/>
    <w:rsid w:val="00940CD3"/>
    <w:rsid w:val="009411D4"/>
    <w:rsid w:val="009414EA"/>
    <w:rsid w:val="0094168D"/>
    <w:rsid w:val="00942878"/>
    <w:rsid w:val="00943105"/>
    <w:rsid w:val="00943EC9"/>
    <w:rsid w:val="00943ECA"/>
    <w:rsid w:val="009441BA"/>
    <w:rsid w:val="00944D2F"/>
    <w:rsid w:val="00944D56"/>
    <w:rsid w:val="0094550B"/>
    <w:rsid w:val="00945D77"/>
    <w:rsid w:val="00945DC4"/>
    <w:rsid w:val="00946174"/>
    <w:rsid w:val="00946298"/>
    <w:rsid w:val="00946C1E"/>
    <w:rsid w:val="0094718F"/>
    <w:rsid w:val="00950C9C"/>
    <w:rsid w:val="009516B3"/>
    <w:rsid w:val="00952021"/>
    <w:rsid w:val="009526A1"/>
    <w:rsid w:val="009526BD"/>
    <w:rsid w:val="0095296F"/>
    <w:rsid w:val="009529AC"/>
    <w:rsid w:val="00953410"/>
    <w:rsid w:val="00954034"/>
    <w:rsid w:val="00954285"/>
    <w:rsid w:val="00954E32"/>
    <w:rsid w:val="00954FA7"/>
    <w:rsid w:val="009552E8"/>
    <w:rsid w:val="00955F01"/>
    <w:rsid w:val="0095682D"/>
    <w:rsid w:val="00956B7A"/>
    <w:rsid w:val="009571E7"/>
    <w:rsid w:val="00957556"/>
    <w:rsid w:val="00957D91"/>
    <w:rsid w:val="00960C8A"/>
    <w:rsid w:val="00961227"/>
    <w:rsid w:val="009612A9"/>
    <w:rsid w:val="00961944"/>
    <w:rsid w:val="00961FF0"/>
    <w:rsid w:val="0096261F"/>
    <w:rsid w:val="00963028"/>
    <w:rsid w:val="009636A3"/>
    <w:rsid w:val="00963A93"/>
    <w:rsid w:val="00964249"/>
    <w:rsid w:val="00964641"/>
    <w:rsid w:val="00964963"/>
    <w:rsid w:val="009649CB"/>
    <w:rsid w:val="00964D1E"/>
    <w:rsid w:val="00964D91"/>
    <w:rsid w:val="009662A5"/>
    <w:rsid w:val="00966596"/>
    <w:rsid w:val="00967658"/>
    <w:rsid w:val="00967A16"/>
    <w:rsid w:val="009707D5"/>
    <w:rsid w:val="00970F10"/>
    <w:rsid w:val="00971233"/>
    <w:rsid w:val="009717E3"/>
    <w:rsid w:val="009729F3"/>
    <w:rsid w:val="00972A09"/>
    <w:rsid w:val="0097363B"/>
    <w:rsid w:val="00974148"/>
    <w:rsid w:val="00974737"/>
    <w:rsid w:val="00974FE9"/>
    <w:rsid w:val="0097500C"/>
    <w:rsid w:val="00975574"/>
    <w:rsid w:val="009757EA"/>
    <w:rsid w:val="00975E52"/>
    <w:rsid w:val="00976678"/>
    <w:rsid w:val="00976A1C"/>
    <w:rsid w:val="009772AF"/>
    <w:rsid w:val="00977A52"/>
    <w:rsid w:val="00977C65"/>
    <w:rsid w:val="009806BD"/>
    <w:rsid w:val="00980F76"/>
    <w:rsid w:val="00981181"/>
    <w:rsid w:val="0098169B"/>
    <w:rsid w:val="00981F39"/>
    <w:rsid w:val="00983428"/>
    <w:rsid w:val="009838D8"/>
    <w:rsid w:val="00983A73"/>
    <w:rsid w:val="00983C25"/>
    <w:rsid w:val="0098461F"/>
    <w:rsid w:val="0098578F"/>
    <w:rsid w:val="009861EF"/>
    <w:rsid w:val="00987262"/>
    <w:rsid w:val="00987B8A"/>
    <w:rsid w:val="00987FB0"/>
    <w:rsid w:val="009922B6"/>
    <w:rsid w:val="0099252E"/>
    <w:rsid w:val="00993AE3"/>
    <w:rsid w:val="00993EAD"/>
    <w:rsid w:val="0099564D"/>
    <w:rsid w:val="009965FA"/>
    <w:rsid w:val="00997353"/>
    <w:rsid w:val="00997DBB"/>
    <w:rsid w:val="00997DDB"/>
    <w:rsid w:val="009A00CF"/>
    <w:rsid w:val="009A103E"/>
    <w:rsid w:val="009A1407"/>
    <w:rsid w:val="009A1A2F"/>
    <w:rsid w:val="009A25B8"/>
    <w:rsid w:val="009A29C7"/>
    <w:rsid w:val="009A2ED1"/>
    <w:rsid w:val="009A2F16"/>
    <w:rsid w:val="009A3436"/>
    <w:rsid w:val="009A3AAC"/>
    <w:rsid w:val="009A3F59"/>
    <w:rsid w:val="009A5197"/>
    <w:rsid w:val="009A51BB"/>
    <w:rsid w:val="009A7597"/>
    <w:rsid w:val="009B000E"/>
    <w:rsid w:val="009B0375"/>
    <w:rsid w:val="009B0800"/>
    <w:rsid w:val="009B0F20"/>
    <w:rsid w:val="009B1491"/>
    <w:rsid w:val="009B164A"/>
    <w:rsid w:val="009B18B9"/>
    <w:rsid w:val="009B2079"/>
    <w:rsid w:val="009B25CD"/>
    <w:rsid w:val="009B29A3"/>
    <w:rsid w:val="009B29EA"/>
    <w:rsid w:val="009B31E8"/>
    <w:rsid w:val="009B32EF"/>
    <w:rsid w:val="009B3C6F"/>
    <w:rsid w:val="009B3CFB"/>
    <w:rsid w:val="009B4175"/>
    <w:rsid w:val="009B4449"/>
    <w:rsid w:val="009B51DC"/>
    <w:rsid w:val="009B547F"/>
    <w:rsid w:val="009B6D56"/>
    <w:rsid w:val="009B7111"/>
    <w:rsid w:val="009B7DF6"/>
    <w:rsid w:val="009C0F7A"/>
    <w:rsid w:val="009C101F"/>
    <w:rsid w:val="009C10A5"/>
    <w:rsid w:val="009C1B13"/>
    <w:rsid w:val="009C2F35"/>
    <w:rsid w:val="009C3457"/>
    <w:rsid w:val="009C3712"/>
    <w:rsid w:val="009C3AED"/>
    <w:rsid w:val="009C3FC2"/>
    <w:rsid w:val="009C4AC2"/>
    <w:rsid w:val="009C5239"/>
    <w:rsid w:val="009C6F07"/>
    <w:rsid w:val="009C6F1F"/>
    <w:rsid w:val="009C719F"/>
    <w:rsid w:val="009C720A"/>
    <w:rsid w:val="009C7F77"/>
    <w:rsid w:val="009D007D"/>
    <w:rsid w:val="009D11B5"/>
    <w:rsid w:val="009D1C23"/>
    <w:rsid w:val="009D1EF8"/>
    <w:rsid w:val="009D2DB1"/>
    <w:rsid w:val="009D3D8D"/>
    <w:rsid w:val="009D4C7F"/>
    <w:rsid w:val="009D4E5E"/>
    <w:rsid w:val="009D53D3"/>
    <w:rsid w:val="009D5D6F"/>
    <w:rsid w:val="009D5D90"/>
    <w:rsid w:val="009D5E04"/>
    <w:rsid w:val="009D6207"/>
    <w:rsid w:val="009D6DAE"/>
    <w:rsid w:val="009D7264"/>
    <w:rsid w:val="009D74FE"/>
    <w:rsid w:val="009D786C"/>
    <w:rsid w:val="009D7CBC"/>
    <w:rsid w:val="009E0537"/>
    <w:rsid w:val="009E0865"/>
    <w:rsid w:val="009E09AB"/>
    <w:rsid w:val="009E09BB"/>
    <w:rsid w:val="009E0DBD"/>
    <w:rsid w:val="009E1553"/>
    <w:rsid w:val="009E1AF6"/>
    <w:rsid w:val="009E1DBB"/>
    <w:rsid w:val="009E2A3C"/>
    <w:rsid w:val="009E32F9"/>
    <w:rsid w:val="009E344B"/>
    <w:rsid w:val="009E3DA0"/>
    <w:rsid w:val="009E4CC8"/>
    <w:rsid w:val="009E5325"/>
    <w:rsid w:val="009E5984"/>
    <w:rsid w:val="009E67D5"/>
    <w:rsid w:val="009E6E90"/>
    <w:rsid w:val="009E77BE"/>
    <w:rsid w:val="009E791D"/>
    <w:rsid w:val="009F0044"/>
    <w:rsid w:val="009F00C9"/>
    <w:rsid w:val="009F015E"/>
    <w:rsid w:val="009F09BC"/>
    <w:rsid w:val="009F1232"/>
    <w:rsid w:val="009F1244"/>
    <w:rsid w:val="009F18A3"/>
    <w:rsid w:val="009F309D"/>
    <w:rsid w:val="009F507B"/>
    <w:rsid w:val="009F5754"/>
    <w:rsid w:val="009F5FA4"/>
    <w:rsid w:val="009F6270"/>
    <w:rsid w:val="009F63CE"/>
    <w:rsid w:val="009F73BE"/>
    <w:rsid w:val="009F73FF"/>
    <w:rsid w:val="009F79AC"/>
    <w:rsid w:val="009F7F41"/>
    <w:rsid w:val="00A00353"/>
    <w:rsid w:val="00A01124"/>
    <w:rsid w:val="00A01542"/>
    <w:rsid w:val="00A016CC"/>
    <w:rsid w:val="00A01B55"/>
    <w:rsid w:val="00A01C68"/>
    <w:rsid w:val="00A02AAD"/>
    <w:rsid w:val="00A02AF9"/>
    <w:rsid w:val="00A03019"/>
    <w:rsid w:val="00A03AE2"/>
    <w:rsid w:val="00A04934"/>
    <w:rsid w:val="00A04B26"/>
    <w:rsid w:val="00A057A9"/>
    <w:rsid w:val="00A05FF2"/>
    <w:rsid w:val="00A06FB5"/>
    <w:rsid w:val="00A06FC8"/>
    <w:rsid w:val="00A073E3"/>
    <w:rsid w:val="00A0749B"/>
    <w:rsid w:val="00A0794C"/>
    <w:rsid w:val="00A07B4E"/>
    <w:rsid w:val="00A10662"/>
    <w:rsid w:val="00A10AAD"/>
    <w:rsid w:val="00A11D9D"/>
    <w:rsid w:val="00A11FEE"/>
    <w:rsid w:val="00A12007"/>
    <w:rsid w:val="00A12394"/>
    <w:rsid w:val="00A127EB"/>
    <w:rsid w:val="00A1282D"/>
    <w:rsid w:val="00A12E72"/>
    <w:rsid w:val="00A132EB"/>
    <w:rsid w:val="00A13570"/>
    <w:rsid w:val="00A1374E"/>
    <w:rsid w:val="00A144B7"/>
    <w:rsid w:val="00A15132"/>
    <w:rsid w:val="00A1514A"/>
    <w:rsid w:val="00A15821"/>
    <w:rsid w:val="00A16D42"/>
    <w:rsid w:val="00A1740D"/>
    <w:rsid w:val="00A17623"/>
    <w:rsid w:val="00A200E4"/>
    <w:rsid w:val="00A202E5"/>
    <w:rsid w:val="00A205B5"/>
    <w:rsid w:val="00A208CD"/>
    <w:rsid w:val="00A219FE"/>
    <w:rsid w:val="00A22897"/>
    <w:rsid w:val="00A22EA2"/>
    <w:rsid w:val="00A23662"/>
    <w:rsid w:val="00A23A4E"/>
    <w:rsid w:val="00A251DE"/>
    <w:rsid w:val="00A25A6F"/>
    <w:rsid w:val="00A2602A"/>
    <w:rsid w:val="00A2692F"/>
    <w:rsid w:val="00A26B5C"/>
    <w:rsid w:val="00A27780"/>
    <w:rsid w:val="00A27848"/>
    <w:rsid w:val="00A27A17"/>
    <w:rsid w:val="00A27A2A"/>
    <w:rsid w:val="00A27A32"/>
    <w:rsid w:val="00A27EB3"/>
    <w:rsid w:val="00A27F17"/>
    <w:rsid w:val="00A301CC"/>
    <w:rsid w:val="00A302EA"/>
    <w:rsid w:val="00A31907"/>
    <w:rsid w:val="00A3197A"/>
    <w:rsid w:val="00A31B57"/>
    <w:rsid w:val="00A31C0F"/>
    <w:rsid w:val="00A32181"/>
    <w:rsid w:val="00A329C9"/>
    <w:rsid w:val="00A32C28"/>
    <w:rsid w:val="00A33BCE"/>
    <w:rsid w:val="00A35499"/>
    <w:rsid w:val="00A36EDA"/>
    <w:rsid w:val="00A37124"/>
    <w:rsid w:val="00A3712E"/>
    <w:rsid w:val="00A37B54"/>
    <w:rsid w:val="00A40231"/>
    <w:rsid w:val="00A40ABA"/>
    <w:rsid w:val="00A41716"/>
    <w:rsid w:val="00A41C71"/>
    <w:rsid w:val="00A424FF"/>
    <w:rsid w:val="00A4273D"/>
    <w:rsid w:val="00A427D6"/>
    <w:rsid w:val="00A44A80"/>
    <w:rsid w:val="00A45A93"/>
    <w:rsid w:val="00A45F54"/>
    <w:rsid w:val="00A464EF"/>
    <w:rsid w:val="00A46E8C"/>
    <w:rsid w:val="00A47621"/>
    <w:rsid w:val="00A47988"/>
    <w:rsid w:val="00A50766"/>
    <w:rsid w:val="00A50D34"/>
    <w:rsid w:val="00A50E6F"/>
    <w:rsid w:val="00A50F4C"/>
    <w:rsid w:val="00A51FA2"/>
    <w:rsid w:val="00A535A6"/>
    <w:rsid w:val="00A5367D"/>
    <w:rsid w:val="00A53893"/>
    <w:rsid w:val="00A5439E"/>
    <w:rsid w:val="00A54B1B"/>
    <w:rsid w:val="00A5599F"/>
    <w:rsid w:val="00A55DB9"/>
    <w:rsid w:val="00A55EF4"/>
    <w:rsid w:val="00A56404"/>
    <w:rsid w:val="00A564F9"/>
    <w:rsid w:val="00A56503"/>
    <w:rsid w:val="00A56584"/>
    <w:rsid w:val="00A574B1"/>
    <w:rsid w:val="00A5765A"/>
    <w:rsid w:val="00A57DFF"/>
    <w:rsid w:val="00A57FE1"/>
    <w:rsid w:val="00A601B4"/>
    <w:rsid w:val="00A60A8C"/>
    <w:rsid w:val="00A60D02"/>
    <w:rsid w:val="00A60F93"/>
    <w:rsid w:val="00A6149D"/>
    <w:rsid w:val="00A61661"/>
    <w:rsid w:val="00A61AEE"/>
    <w:rsid w:val="00A61FC0"/>
    <w:rsid w:val="00A624EC"/>
    <w:rsid w:val="00A625E2"/>
    <w:rsid w:val="00A62CD9"/>
    <w:rsid w:val="00A62DF7"/>
    <w:rsid w:val="00A62ECC"/>
    <w:rsid w:val="00A63279"/>
    <w:rsid w:val="00A6348F"/>
    <w:rsid w:val="00A6355B"/>
    <w:rsid w:val="00A63EAA"/>
    <w:rsid w:val="00A641AC"/>
    <w:rsid w:val="00A6426C"/>
    <w:rsid w:val="00A647F8"/>
    <w:rsid w:val="00A656B4"/>
    <w:rsid w:val="00A66E9E"/>
    <w:rsid w:val="00A70AD3"/>
    <w:rsid w:val="00A70CD2"/>
    <w:rsid w:val="00A719E2"/>
    <w:rsid w:val="00A72327"/>
    <w:rsid w:val="00A7237B"/>
    <w:rsid w:val="00A72CEC"/>
    <w:rsid w:val="00A73492"/>
    <w:rsid w:val="00A73511"/>
    <w:rsid w:val="00A7356B"/>
    <w:rsid w:val="00A73DAB"/>
    <w:rsid w:val="00A744EA"/>
    <w:rsid w:val="00A7505F"/>
    <w:rsid w:val="00A75274"/>
    <w:rsid w:val="00A75994"/>
    <w:rsid w:val="00A767FB"/>
    <w:rsid w:val="00A769BC"/>
    <w:rsid w:val="00A7719E"/>
    <w:rsid w:val="00A774A8"/>
    <w:rsid w:val="00A774EC"/>
    <w:rsid w:val="00A775A3"/>
    <w:rsid w:val="00A77E91"/>
    <w:rsid w:val="00A77E94"/>
    <w:rsid w:val="00A80524"/>
    <w:rsid w:val="00A80CC9"/>
    <w:rsid w:val="00A814F2"/>
    <w:rsid w:val="00A8154F"/>
    <w:rsid w:val="00A81878"/>
    <w:rsid w:val="00A81D19"/>
    <w:rsid w:val="00A8245D"/>
    <w:rsid w:val="00A82E44"/>
    <w:rsid w:val="00A83A66"/>
    <w:rsid w:val="00A83D08"/>
    <w:rsid w:val="00A84BE4"/>
    <w:rsid w:val="00A85585"/>
    <w:rsid w:val="00A8601B"/>
    <w:rsid w:val="00A86E2D"/>
    <w:rsid w:val="00A87F64"/>
    <w:rsid w:val="00A9072B"/>
    <w:rsid w:val="00A910D9"/>
    <w:rsid w:val="00A91585"/>
    <w:rsid w:val="00A917E0"/>
    <w:rsid w:val="00A922ED"/>
    <w:rsid w:val="00A933BA"/>
    <w:rsid w:val="00A94614"/>
    <w:rsid w:val="00A952AB"/>
    <w:rsid w:val="00A95553"/>
    <w:rsid w:val="00A95D73"/>
    <w:rsid w:val="00A96342"/>
    <w:rsid w:val="00A9655E"/>
    <w:rsid w:val="00A96F8B"/>
    <w:rsid w:val="00A97022"/>
    <w:rsid w:val="00A9704D"/>
    <w:rsid w:val="00A97687"/>
    <w:rsid w:val="00AA003A"/>
    <w:rsid w:val="00AA0300"/>
    <w:rsid w:val="00AA0BD4"/>
    <w:rsid w:val="00AA12F9"/>
    <w:rsid w:val="00AA162F"/>
    <w:rsid w:val="00AA174C"/>
    <w:rsid w:val="00AA2FEA"/>
    <w:rsid w:val="00AA387C"/>
    <w:rsid w:val="00AA4066"/>
    <w:rsid w:val="00AA4AED"/>
    <w:rsid w:val="00AA59C8"/>
    <w:rsid w:val="00AA5CAE"/>
    <w:rsid w:val="00AA5F3D"/>
    <w:rsid w:val="00AA625D"/>
    <w:rsid w:val="00AA6AD5"/>
    <w:rsid w:val="00AA6D86"/>
    <w:rsid w:val="00AA6E96"/>
    <w:rsid w:val="00AA706F"/>
    <w:rsid w:val="00AA753D"/>
    <w:rsid w:val="00AA7C5A"/>
    <w:rsid w:val="00AB0BE5"/>
    <w:rsid w:val="00AB0CC5"/>
    <w:rsid w:val="00AB1119"/>
    <w:rsid w:val="00AB1B4A"/>
    <w:rsid w:val="00AB223C"/>
    <w:rsid w:val="00AB2433"/>
    <w:rsid w:val="00AB2A4E"/>
    <w:rsid w:val="00AB2C99"/>
    <w:rsid w:val="00AB2D4F"/>
    <w:rsid w:val="00AB36E3"/>
    <w:rsid w:val="00AB3C90"/>
    <w:rsid w:val="00AB3F6C"/>
    <w:rsid w:val="00AB425C"/>
    <w:rsid w:val="00AB44B1"/>
    <w:rsid w:val="00AB4599"/>
    <w:rsid w:val="00AB5737"/>
    <w:rsid w:val="00AB584A"/>
    <w:rsid w:val="00AB64B3"/>
    <w:rsid w:val="00AB72B7"/>
    <w:rsid w:val="00AB74E8"/>
    <w:rsid w:val="00AB7ADC"/>
    <w:rsid w:val="00AB7B12"/>
    <w:rsid w:val="00AC0858"/>
    <w:rsid w:val="00AC0959"/>
    <w:rsid w:val="00AC11D9"/>
    <w:rsid w:val="00AC1F0A"/>
    <w:rsid w:val="00AC1F66"/>
    <w:rsid w:val="00AC29D2"/>
    <w:rsid w:val="00AC3524"/>
    <w:rsid w:val="00AC3E39"/>
    <w:rsid w:val="00AC4979"/>
    <w:rsid w:val="00AC515C"/>
    <w:rsid w:val="00AC57E7"/>
    <w:rsid w:val="00AC5DD8"/>
    <w:rsid w:val="00AC5DFE"/>
    <w:rsid w:val="00AC6024"/>
    <w:rsid w:val="00AC7286"/>
    <w:rsid w:val="00AC7A03"/>
    <w:rsid w:val="00AC7FAE"/>
    <w:rsid w:val="00AD0003"/>
    <w:rsid w:val="00AD07A9"/>
    <w:rsid w:val="00AD0A8A"/>
    <w:rsid w:val="00AD0A9F"/>
    <w:rsid w:val="00AD0CD4"/>
    <w:rsid w:val="00AD1ACE"/>
    <w:rsid w:val="00AD22CA"/>
    <w:rsid w:val="00AD341F"/>
    <w:rsid w:val="00AD3B4D"/>
    <w:rsid w:val="00AD56CA"/>
    <w:rsid w:val="00AD56F7"/>
    <w:rsid w:val="00AD5C48"/>
    <w:rsid w:val="00AD6272"/>
    <w:rsid w:val="00AD69FE"/>
    <w:rsid w:val="00AD7330"/>
    <w:rsid w:val="00AD75F9"/>
    <w:rsid w:val="00AD7FE8"/>
    <w:rsid w:val="00AE06C9"/>
    <w:rsid w:val="00AE153A"/>
    <w:rsid w:val="00AE1958"/>
    <w:rsid w:val="00AE1F9C"/>
    <w:rsid w:val="00AE2C34"/>
    <w:rsid w:val="00AE2FF4"/>
    <w:rsid w:val="00AE3045"/>
    <w:rsid w:val="00AE33F1"/>
    <w:rsid w:val="00AE3B7D"/>
    <w:rsid w:val="00AE5064"/>
    <w:rsid w:val="00AE56D7"/>
    <w:rsid w:val="00AE61FE"/>
    <w:rsid w:val="00AE6808"/>
    <w:rsid w:val="00AE6932"/>
    <w:rsid w:val="00AE6BFE"/>
    <w:rsid w:val="00AE76BC"/>
    <w:rsid w:val="00AE7715"/>
    <w:rsid w:val="00AF08B0"/>
    <w:rsid w:val="00AF0A18"/>
    <w:rsid w:val="00AF1172"/>
    <w:rsid w:val="00AF1201"/>
    <w:rsid w:val="00AF181E"/>
    <w:rsid w:val="00AF41CE"/>
    <w:rsid w:val="00AF51B8"/>
    <w:rsid w:val="00AF576B"/>
    <w:rsid w:val="00AF58ED"/>
    <w:rsid w:val="00AF6E2E"/>
    <w:rsid w:val="00AF787F"/>
    <w:rsid w:val="00B00011"/>
    <w:rsid w:val="00B01AD6"/>
    <w:rsid w:val="00B024A5"/>
    <w:rsid w:val="00B03456"/>
    <w:rsid w:val="00B03530"/>
    <w:rsid w:val="00B03741"/>
    <w:rsid w:val="00B038C7"/>
    <w:rsid w:val="00B038ED"/>
    <w:rsid w:val="00B03A58"/>
    <w:rsid w:val="00B0406C"/>
    <w:rsid w:val="00B04636"/>
    <w:rsid w:val="00B04753"/>
    <w:rsid w:val="00B04E99"/>
    <w:rsid w:val="00B056E1"/>
    <w:rsid w:val="00B058FC"/>
    <w:rsid w:val="00B05907"/>
    <w:rsid w:val="00B063A7"/>
    <w:rsid w:val="00B06570"/>
    <w:rsid w:val="00B06CEE"/>
    <w:rsid w:val="00B07437"/>
    <w:rsid w:val="00B07704"/>
    <w:rsid w:val="00B078CE"/>
    <w:rsid w:val="00B07B3D"/>
    <w:rsid w:val="00B104F8"/>
    <w:rsid w:val="00B10826"/>
    <w:rsid w:val="00B10BD9"/>
    <w:rsid w:val="00B10ECC"/>
    <w:rsid w:val="00B1188F"/>
    <w:rsid w:val="00B11FD6"/>
    <w:rsid w:val="00B127D4"/>
    <w:rsid w:val="00B13673"/>
    <w:rsid w:val="00B13891"/>
    <w:rsid w:val="00B138CC"/>
    <w:rsid w:val="00B13C92"/>
    <w:rsid w:val="00B1470B"/>
    <w:rsid w:val="00B14D84"/>
    <w:rsid w:val="00B15606"/>
    <w:rsid w:val="00B15728"/>
    <w:rsid w:val="00B15E1E"/>
    <w:rsid w:val="00B164CF"/>
    <w:rsid w:val="00B166EA"/>
    <w:rsid w:val="00B16966"/>
    <w:rsid w:val="00B16C70"/>
    <w:rsid w:val="00B175E0"/>
    <w:rsid w:val="00B207D7"/>
    <w:rsid w:val="00B20EF2"/>
    <w:rsid w:val="00B20FD9"/>
    <w:rsid w:val="00B2139C"/>
    <w:rsid w:val="00B2230F"/>
    <w:rsid w:val="00B244C9"/>
    <w:rsid w:val="00B24753"/>
    <w:rsid w:val="00B25136"/>
    <w:rsid w:val="00B25994"/>
    <w:rsid w:val="00B25E6C"/>
    <w:rsid w:val="00B25FA5"/>
    <w:rsid w:val="00B26A67"/>
    <w:rsid w:val="00B2707D"/>
    <w:rsid w:val="00B276A7"/>
    <w:rsid w:val="00B27D00"/>
    <w:rsid w:val="00B30095"/>
    <w:rsid w:val="00B30CA1"/>
    <w:rsid w:val="00B321A0"/>
    <w:rsid w:val="00B32444"/>
    <w:rsid w:val="00B34116"/>
    <w:rsid w:val="00B34266"/>
    <w:rsid w:val="00B34E4E"/>
    <w:rsid w:val="00B35317"/>
    <w:rsid w:val="00B35732"/>
    <w:rsid w:val="00B35ADC"/>
    <w:rsid w:val="00B36717"/>
    <w:rsid w:val="00B36A9C"/>
    <w:rsid w:val="00B36E2B"/>
    <w:rsid w:val="00B36F5A"/>
    <w:rsid w:val="00B3726B"/>
    <w:rsid w:val="00B37306"/>
    <w:rsid w:val="00B37480"/>
    <w:rsid w:val="00B374CD"/>
    <w:rsid w:val="00B37BA1"/>
    <w:rsid w:val="00B40118"/>
    <w:rsid w:val="00B41C52"/>
    <w:rsid w:val="00B41CED"/>
    <w:rsid w:val="00B42055"/>
    <w:rsid w:val="00B422B4"/>
    <w:rsid w:val="00B43805"/>
    <w:rsid w:val="00B4401B"/>
    <w:rsid w:val="00B44793"/>
    <w:rsid w:val="00B44C49"/>
    <w:rsid w:val="00B44F92"/>
    <w:rsid w:val="00B45225"/>
    <w:rsid w:val="00B45435"/>
    <w:rsid w:val="00B45861"/>
    <w:rsid w:val="00B45925"/>
    <w:rsid w:val="00B46696"/>
    <w:rsid w:val="00B472DD"/>
    <w:rsid w:val="00B50A70"/>
    <w:rsid w:val="00B50CA6"/>
    <w:rsid w:val="00B50F0E"/>
    <w:rsid w:val="00B51B45"/>
    <w:rsid w:val="00B51D57"/>
    <w:rsid w:val="00B52106"/>
    <w:rsid w:val="00B53ED8"/>
    <w:rsid w:val="00B54220"/>
    <w:rsid w:val="00B567EA"/>
    <w:rsid w:val="00B571B1"/>
    <w:rsid w:val="00B5751A"/>
    <w:rsid w:val="00B576CC"/>
    <w:rsid w:val="00B579BD"/>
    <w:rsid w:val="00B57DF2"/>
    <w:rsid w:val="00B600E4"/>
    <w:rsid w:val="00B6064E"/>
    <w:rsid w:val="00B607F9"/>
    <w:rsid w:val="00B60F77"/>
    <w:rsid w:val="00B61173"/>
    <w:rsid w:val="00B619F0"/>
    <w:rsid w:val="00B62488"/>
    <w:rsid w:val="00B6274D"/>
    <w:rsid w:val="00B630A7"/>
    <w:rsid w:val="00B63280"/>
    <w:rsid w:val="00B63E02"/>
    <w:rsid w:val="00B64EE5"/>
    <w:rsid w:val="00B65676"/>
    <w:rsid w:val="00B6599E"/>
    <w:rsid w:val="00B661E2"/>
    <w:rsid w:val="00B66399"/>
    <w:rsid w:val="00B66462"/>
    <w:rsid w:val="00B66A9F"/>
    <w:rsid w:val="00B675D4"/>
    <w:rsid w:val="00B67E7D"/>
    <w:rsid w:val="00B701B1"/>
    <w:rsid w:val="00B70EDA"/>
    <w:rsid w:val="00B71362"/>
    <w:rsid w:val="00B71702"/>
    <w:rsid w:val="00B71C28"/>
    <w:rsid w:val="00B71FD2"/>
    <w:rsid w:val="00B7291A"/>
    <w:rsid w:val="00B72F4C"/>
    <w:rsid w:val="00B7348D"/>
    <w:rsid w:val="00B73BC0"/>
    <w:rsid w:val="00B73F56"/>
    <w:rsid w:val="00B744CD"/>
    <w:rsid w:val="00B74709"/>
    <w:rsid w:val="00B75481"/>
    <w:rsid w:val="00B759F8"/>
    <w:rsid w:val="00B7617A"/>
    <w:rsid w:val="00B77CD6"/>
    <w:rsid w:val="00B77CFD"/>
    <w:rsid w:val="00B77DC3"/>
    <w:rsid w:val="00B77F31"/>
    <w:rsid w:val="00B8009B"/>
    <w:rsid w:val="00B8083B"/>
    <w:rsid w:val="00B8142F"/>
    <w:rsid w:val="00B824EA"/>
    <w:rsid w:val="00B82BEC"/>
    <w:rsid w:val="00B82F2E"/>
    <w:rsid w:val="00B82F65"/>
    <w:rsid w:val="00B8440C"/>
    <w:rsid w:val="00B845D1"/>
    <w:rsid w:val="00B85716"/>
    <w:rsid w:val="00B85772"/>
    <w:rsid w:val="00B86250"/>
    <w:rsid w:val="00B86F34"/>
    <w:rsid w:val="00B87529"/>
    <w:rsid w:val="00B87649"/>
    <w:rsid w:val="00B87DF7"/>
    <w:rsid w:val="00B9044C"/>
    <w:rsid w:val="00B90879"/>
    <w:rsid w:val="00B90C22"/>
    <w:rsid w:val="00B91652"/>
    <w:rsid w:val="00B9221F"/>
    <w:rsid w:val="00B92935"/>
    <w:rsid w:val="00B92AC3"/>
    <w:rsid w:val="00B93358"/>
    <w:rsid w:val="00B93C71"/>
    <w:rsid w:val="00B93EA1"/>
    <w:rsid w:val="00B93F0F"/>
    <w:rsid w:val="00B949BC"/>
    <w:rsid w:val="00B952B7"/>
    <w:rsid w:val="00B95AA4"/>
    <w:rsid w:val="00B967E0"/>
    <w:rsid w:val="00B97F5D"/>
    <w:rsid w:val="00BA07B3"/>
    <w:rsid w:val="00BA0B6D"/>
    <w:rsid w:val="00BA0B79"/>
    <w:rsid w:val="00BA10A4"/>
    <w:rsid w:val="00BA1598"/>
    <w:rsid w:val="00BA165E"/>
    <w:rsid w:val="00BA1B24"/>
    <w:rsid w:val="00BA2084"/>
    <w:rsid w:val="00BA2463"/>
    <w:rsid w:val="00BA2EB8"/>
    <w:rsid w:val="00BA2F4F"/>
    <w:rsid w:val="00BA392D"/>
    <w:rsid w:val="00BA3FFC"/>
    <w:rsid w:val="00BA4286"/>
    <w:rsid w:val="00BA4C0D"/>
    <w:rsid w:val="00BA4D8D"/>
    <w:rsid w:val="00BA52BD"/>
    <w:rsid w:val="00BA54F3"/>
    <w:rsid w:val="00BA59F6"/>
    <w:rsid w:val="00BA5FCB"/>
    <w:rsid w:val="00BA6239"/>
    <w:rsid w:val="00BA676E"/>
    <w:rsid w:val="00BB09FA"/>
    <w:rsid w:val="00BB0DF0"/>
    <w:rsid w:val="00BB1ACF"/>
    <w:rsid w:val="00BB1C81"/>
    <w:rsid w:val="00BB2BD4"/>
    <w:rsid w:val="00BB3340"/>
    <w:rsid w:val="00BB511F"/>
    <w:rsid w:val="00BB5315"/>
    <w:rsid w:val="00BB550C"/>
    <w:rsid w:val="00BB55DA"/>
    <w:rsid w:val="00BB59D0"/>
    <w:rsid w:val="00BB5D23"/>
    <w:rsid w:val="00BB6738"/>
    <w:rsid w:val="00BB6AEF"/>
    <w:rsid w:val="00BB7903"/>
    <w:rsid w:val="00BC02D3"/>
    <w:rsid w:val="00BC077D"/>
    <w:rsid w:val="00BC142F"/>
    <w:rsid w:val="00BC1482"/>
    <w:rsid w:val="00BC16D9"/>
    <w:rsid w:val="00BC1C9B"/>
    <w:rsid w:val="00BC2111"/>
    <w:rsid w:val="00BC232F"/>
    <w:rsid w:val="00BC2669"/>
    <w:rsid w:val="00BC28AB"/>
    <w:rsid w:val="00BC2D9C"/>
    <w:rsid w:val="00BC2E14"/>
    <w:rsid w:val="00BC2EF4"/>
    <w:rsid w:val="00BC2FB7"/>
    <w:rsid w:val="00BC3479"/>
    <w:rsid w:val="00BC3CC9"/>
    <w:rsid w:val="00BC4230"/>
    <w:rsid w:val="00BC4721"/>
    <w:rsid w:val="00BC4AB6"/>
    <w:rsid w:val="00BC4B24"/>
    <w:rsid w:val="00BC4F60"/>
    <w:rsid w:val="00BC58A5"/>
    <w:rsid w:val="00BC6E9B"/>
    <w:rsid w:val="00BC6F70"/>
    <w:rsid w:val="00BC7868"/>
    <w:rsid w:val="00BD098B"/>
    <w:rsid w:val="00BD1551"/>
    <w:rsid w:val="00BD179F"/>
    <w:rsid w:val="00BD1849"/>
    <w:rsid w:val="00BD23AE"/>
    <w:rsid w:val="00BD3A1E"/>
    <w:rsid w:val="00BD3C26"/>
    <w:rsid w:val="00BD3D74"/>
    <w:rsid w:val="00BD4873"/>
    <w:rsid w:val="00BD5141"/>
    <w:rsid w:val="00BD58A1"/>
    <w:rsid w:val="00BD5F62"/>
    <w:rsid w:val="00BD73EB"/>
    <w:rsid w:val="00BD7B2A"/>
    <w:rsid w:val="00BE046C"/>
    <w:rsid w:val="00BE0FDE"/>
    <w:rsid w:val="00BE1D95"/>
    <w:rsid w:val="00BE1E52"/>
    <w:rsid w:val="00BE2872"/>
    <w:rsid w:val="00BE2AAC"/>
    <w:rsid w:val="00BE2EDD"/>
    <w:rsid w:val="00BE355B"/>
    <w:rsid w:val="00BE365C"/>
    <w:rsid w:val="00BE388A"/>
    <w:rsid w:val="00BE539B"/>
    <w:rsid w:val="00BE5587"/>
    <w:rsid w:val="00BE6177"/>
    <w:rsid w:val="00BE6A48"/>
    <w:rsid w:val="00BE6FF2"/>
    <w:rsid w:val="00BE7BE3"/>
    <w:rsid w:val="00BE7ECF"/>
    <w:rsid w:val="00BF0C3E"/>
    <w:rsid w:val="00BF1865"/>
    <w:rsid w:val="00BF1A72"/>
    <w:rsid w:val="00BF1B06"/>
    <w:rsid w:val="00BF1EA6"/>
    <w:rsid w:val="00BF2461"/>
    <w:rsid w:val="00BF24E4"/>
    <w:rsid w:val="00BF2F59"/>
    <w:rsid w:val="00BF4329"/>
    <w:rsid w:val="00BF4CF8"/>
    <w:rsid w:val="00BF4F10"/>
    <w:rsid w:val="00BF51FA"/>
    <w:rsid w:val="00BF5284"/>
    <w:rsid w:val="00BF53D4"/>
    <w:rsid w:val="00BF5B34"/>
    <w:rsid w:val="00BF5C70"/>
    <w:rsid w:val="00BF67B5"/>
    <w:rsid w:val="00BF6D1A"/>
    <w:rsid w:val="00BF76B4"/>
    <w:rsid w:val="00BF7B4F"/>
    <w:rsid w:val="00C000F5"/>
    <w:rsid w:val="00C00EC8"/>
    <w:rsid w:val="00C01228"/>
    <w:rsid w:val="00C027CF"/>
    <w:rsid w:val="00C03604"/>
    <w:rsid w:val="00C03D87"/>
    <w:rsid w:val="00C04AA1"/>
    <w:rsid w:val="00C04B63"/>
    <w:rsid w:val="00C051C1"/>
    <w:rsid w:val="00C05224"/>
    <w:rsid w:val="00C0569E"/>
    <w:rsid w:val="00C05D41"/>
    <w:rsid w:val="00C07178"/>
    <w:rsid w:val="00C104C1"/>
    <w:rsid w:val="00C10602"/>
    <w:rsid w:val="00C1111B"/>
    <w:rsid w:val="00C11121"/>
    <w:rsid w:val="00C11409"/>
    <w:rsid w:val="00C12248"/>
    <w:rsid w:val="00C12802"/>
    <w:rsid w:val="00C1283A"/>
    <w:rsid w:val="00C12877"/>
    <w:rsid w:val="00C12C3E"/>
    <w:rsid w:val="00C139C6"/>
    <w:rsid w:val="00C14E12"/>
    <w:rsid w:val="00C14E59"/>
    <w:rsid w:val="00C15684"/>
    <w:rsid w:val="00C1651E"/>
    <w:rsid w:val="00C17450"/>
    <w:rsid w:val="00C179D9"/>
    <w:rsid w:val="00C21A25"/>
    <w:rsid w:val="00C21D83"/>
    <w:rsid w:val="00C227F0"/>
    <w:rsid w:val="00C22A77"/>
    <w:rsid w:val="00C2372D"/>
    <w:rsid w:val="00C23D09"/>
    <w:rsid w:val="00C23F1D"/>
    <w:rsid w:val="00C247A8"/>
    <w:rsid w:val="00C24996"/>
    <w:rsid w:val="00C24AF9"/>
    <w:rsid w:val="00C25151"/>
    <w:rsid w:val="00C2556A"/>
    <w:rsid w:val="00C26379"/>
    <w:rsid w:val="00C26CCD"/>
    <w:rsid w:val="00C26F11"/>
    <w:rsid w:val="00C26FE4"/>
    <w:rsid w:val="00C270E7"/>
    <w:rsid w:val="00C27A67"/>
    <w:rsid w:val="00C30276"/>
    <w:rsid w:val="00C3037A"/>
    <w:rsid w:val="00C30DEE"/>
    <w:rsid w:val="00C30E63"/>
    <w:rsid w:val="00C32A15"/>
    <w:rsid w:val="00C32CFD"/>
    <w:rsid w:val="00C33DB9"/>
    <w:rsid w:val="00C34671"/>
    <w:rsid w:val="00C3482D"/>
    <w:rsid w:val="00C348C3"/>
    <w:rsid w:val="00C352D1"/>
    <w:rsid w:val="00C36602"/>
    <w:rsid w:val="00C36835"/>
    <w:rsid w:val="00C37544"/>
    <w:rsid w:val="00C37A5F"/>
    <w:rsid w:val="00C41B19"/>
    <w:rsid w:val="00C42F53"/>
    <w:rsid w:val="00C42FA7"/>
    <w:rsid w:val="00C4416A"/>
    <w:rsid w:val="00C4450C"/>
    <w:rsid w:val="00C44E51"/>
    <w:rsid w:val="00C455ED"/>
    <w:rsid w:val="00C45BC0"/>
    <w:rsid w:val="00C45CAF"/>
    <w:rsid w:val="00C4720A"/>
    <w:rsid w:val="00C47DBD"/>
    <w:rsid w:val="00C47E5D"/>
    <w:rsid w:val="00C5075D"/>
    <w:rsid w:val="00C50A64"/>
    <w:rsid w:val="00C50F3D"/>
    <w:rsid w:val="00C51D0C"/>
    <w:rsid w:val="00C5225D"/>
    <w:rsid w:val="00C5228D"/>
    <w:rsid w:val="00C52501"/>
    <w:rsid w:val="00C525EA"/>
    <w:rsid w:val="00C52754"/>
    <w:rsid w:val="00C53094"/>
    <w:rsid w:val="00C5395A"/>
    <w:rsid w:val="00C54E8B"/>
    <w:rsid w:val="00C55267"/>
    <w:rsid w:val="00C557B6"/>
    <w:rsid w:val="00C55B6D"/>
    <w:rsid w:val="00C56B89"/>
    <w:rsid w:val="00C56BF0"/>
    <w:rsid w:val="00C572F5"/>
    <w:rsid w:val="00C574F0"/>
    <w:rsid w:val="00C576E4"/>
    <w:rsid w:val="00C602A5"/>
    <w:rsid w:val="00C603EE"/>
    <w:rsid w:val="00C60FEE"/>
    <w:rsid w:val="00C621CF"/>
    <w:rsid w:val="00C624EC"/>
    <w:rsid w:val="00C636D8"/>
    <w:rsid w:val="00C63BEF"/>
    <w:rsid w:val="00C6403E"/>
    <w:rsid w:val="00C6486C"/>
    <w:rsid w:val="00C64C07"/>
    <w:rsid w:val="00C65560"/>
    <w:rsid w:val="00C65C01"/>
    <w:rsid w:val="00C665F4"/>
    <w:rsid w:val="00C666BC"/>
    <w:rsid w:val="00C66704"/>
    <w:rsid w:val="00C67334"/>
    <w:rsid w:val="00C67F64"/>
    <w:rsid w:val="00C70033"/>
    <w:rsid w:val="00C716A5"/>
    <w:rsid w:val="00C71748"/>
    <w:rsid w:val="00C72B2A"/>
    <w:rsid w:val="00C73240"/>
    <w:rsid w:val="00C73438"/>
    <w:rsid w:val="00C73517"/>
    <w:rsid w:val="00C74274"/>
    <w:rsid w:val="00C7438D"/>
    <w:rsid w:val="00C74448"/>
    <w:rsid w:val="00C7511B"/>
    <w:rsid w:val="00C752AA"/>
    <w:rsid w:val="00C758D9"/>
    <w:rsid w:val="00C75F9F"/>
    <w:rsid w:val="00C7623D"/>
    <w:rsid w:val="00C762F4"/>
    <w:rsid w:val="00C773CF"/>
    <w:rsid w:val="00C80570"/>
    <w:rsid w:val="00C81208"/>
    <w:rsid w:val="00C81BCE"/>
    <w:rsid w:val="00C82D6F"/>
    <w:rsid w:val="00C82DEE"/>
    <w:rsid w:val="00C83638"/>
    <w:rsid w:val="00C83B4B"/>
    <w:rsid w:val="00C83B80"/>
    <w:rsid w:val="00C83C4D"/>
    <w:rsid w:val="00C83FE9"/>
    <w:rsid w:val="00C84A72"/>
    <w:rsid w:val="00C84E77"/>
    <w:rsid w:val="00C86EAF"/>
    <w:rsid w:val="00C87322"/>
    <w:rsid w:val="00C8760D"/>
    <w:rsid w:val="00C8765A"/>
    <w:rsid w:val="00C90307"/>
    <w:rsid w:val="00C903A3"/>
    <w:rsid w:val="00C90467"/>
    <w:rsid w:val="00C904B4"/>
    <w:rsid w:val="00C90575"/>
    <w:rsid w:val="00C90876"/>
    <w:rsid w:val="00C90A0D"/>
    <w:rsid w:val="00C90F73"/>
    <w:rsid w:val="00C910FA"/>
    <w:rsid w:val="00C91265"/>
    <w:rsid w:val="00C918E0"/>
    <w:rsid w:val="00C91A1E"/>
    <w:rsid w:val="00C91AF4"/>
    <w:rsid w:val="00C92060"/>
    <w:rsid w:val="00C92586"/>
    <w:rsid w:val="00C925E7"/>
    <w:rsid w:val="00C92BAB"/>
    <w:rsid w:val="00C92F12"/>
    <w:rsid w:val="00C93049"/>
    <w:rsid w:val="00C938A4"/>
    <w:rsid w:val="00C93EA8"/>
    <w:rsid w:val="00C94EBD"/>
    <w:rsid w:val="00C9545D"/>
    <w:rsid w:val="00C95848"/>
    <w:rsid w:val="00C95B4D"/>
    <w:rsid w:val="00C95E2E"/>
    <w:rsid w:val="00C966EC"/>
    <w:rsid w:val="00C9679C"/>
    <w:rsid w:val="00C96C3A"/>
    <w:rsid w:val="00C96E6C"/>
    <w:rsid w:val="00C97612"/>
    <w:rsid w:val="00C97B48"/>
    <w:rsid w:val="00CA0166"/>
    <w:rsid w:val="00CA01AC"/>
    <w:rsid w:val="00CA065F"/>
    <w:rsid w:val="00CA07E5"/>
    <w:rsid w:val="00CA0DAB"/>
    <w:rsid w:val="00CA0F54"/>
    <w:rsid w:val="00CA1389"/>
    <w:rsid w:val="00CA1983"/>
    <w:rsid w:val="00CA21EC"/>
    <w:rsid w:val="00CA252D"/>
    <w:rsid w:val="00CA25BE"/>
    <w:rsid w:val="00CA2640"/>
    <w:rsid w:val="00CA265F"/>
    <w:rsid w:val="00CA28FE"/>
    <w:rsid w:val="00CA3665"/>
    <w:rsid w:val="00CA394A"/>
    <w:rsid w:val="00CA417B"/>
    <w:rsid w:val="00CA4427"/>
    <w:rsid w:val="00CA49D4"/>
    <w:rsid w:val="00CA5866"/>
    <w:rsid w:val="00CA5875"/>
    <w:rsid w:val="00CA5981"/>
    <w:rsid w:val="00CA5B93"/>
    <w:rsid w:val="00CA6546"/>
    <w:rsid w:val="00CA6BB1"/>
    <w:rsid w:val="00CA6D3C"/>
    <w:rsid w:val="00CA7135"/>
    <w:rsid w:val="00CA7947"/>
    <w:rsid w:val="00CA79AD"/>
    <w:rsid w:val="00CB0633"/>
    <w:rsid w:val="00CB18BD"/>
    <w:rsid w:val="00CB1A61"/>
    <w:rsid w:val="00CB2233"/>
    <w:rsid w:val="00CB2243"/>
    <w:rsid w:val="00CB3496"/>
    <w:rsid w:val="00CB35AE"/>
    <w:rsid w:val="00CB370F"/>
    <w:rsid w:val="00CB383E"/>
    <w:rsid w:val="00CB4150"/>
    <w:rsid w:val="00CB41A1"/>
    <w:rsid w:val="00CB4409"/>
    <w:rsid w:val="00CB4B17"/>
    <w:rsid w:val="00CB51E8"/>
    <w:rsid w:val="00CB5213"/>
    <w:rsid w:val="00CB5377"/>
    <w:rsid w:val="00CB5EBC"/>
    <w:rsid w:val="00CB625F"/>
    <w:rsid w:val="00CB7033"/>
    <w:rsid w:val="00CB7431"/>
    <w:rsid w:val="00CB751C"/>
    <w:rsid w:val="00CC089B"/>
    <w:rsid w:val="00CC0AFC"/>
    <w:rsid w:val="00CC0E69"/>
    <w:rsid w:val="00CC1122"/>
    <w:rsid w:val="00CC1D3F"/>
    <w:rsid w:val="00CC1F94"/>
    <w:rsid w:val="00CC29FE"/>
    <w:rsid w:val="00CC2BEC"/>
    <w:rsid w:val="00CC2C7F"/>
    <w:rsid w:val="00CC2F7C"/>
    <w:rsid w:val="00CC3B4B"/>
    <w:rsid w:val="00CC3B81"/>
    <w:rsid w:val="00CC3BBA"/>
    <w:rsid w:val="00CC51D7"/>
    <w:rsid w:val="00CC52C2"/>
    <w:rsid w:val="00CC5A8E"/>
    <w:rsid w:val="00CC6845"/>
    <w:rsid w:val="00CC6C7F"/>
    <w:rsid w:val="00CC732B"/>
    <w:rsid w:val="00CC7335"/>
    <w:rsid w:val="00CD0101"/>
    <w:rsid w:val="00CD01B7"/>
    <w:rsid w:val="00CD046F"/>
    <w:rsid w:val="00CD0547"/>
    <w:rsid w:val="00CD0630"/>
    <w:rsid w:val="00CD0725"/>
    <w:rsid w:val="00CD0F47"/>
    <w:rsid w:val="00CD1C59"/>
    <w:rsid w:val="00CD2547"/>
    <w:rsid w:val="00CD29A1"/>
    <w:rsid w:val="00CD2B0A"/>
    <w:rsid w:val="00CD4706"/>
    <w:rsid w:val="00CD4D25"/>
    <w:rsid w:val="00CD6133"/>
    <w:rsid w:val="00CD662F"/>
    <w:rsid w:val="00CD6F55"/>
    <w:rsid w:val="00CD7BC0"/>
    <w:rsid w:val="00CE006F"/>
    <w:rsid w:val="00CE0926"/>
    <w:rsid w:val="00CE1C9D"/>
    <w:rsid w:val="00CE2A29"/>
    <w:rsid w:val="00CE3AAE"/>
    <w:rsid w:val="00CE3B7C"/>
    <w:rsid w:val="00CE3D0A"/>
    <w:rsid w:val="00CE422A"/>
    <w:rsid w:val="00CE42F8"/>
    <w:rsid w:val="00CE43A6"/>
    <w:rsid w:val="00CE4596"/>
    <w:rsid w:val="00CE56CF"/>
    <w:rsid w:val="00CE6B4A"/>
    <w:rsid w:val="00CE6D18"/>
    <w:rsid w:val="00CE739E"/>
    <w:rsid w:val="00CE7400"/>
    <w:rsid w:val="00CE7C52"/>
    <w:rsid w:val="00CE7F50"/>
    <w:rsid w:val="00CF03CD"/>
    <w:rsid w:val="00CF084C"/>
    <w:rsid w:val="00CF0B22"/>
    <w:rsid w:val="00CF123C"/>
    <w:rsid w:val="00CF3539"/>
    <w:rsid w:val="00CF399B"/>
    <w:rsid w:val="00CF3E15"/>
    <w:rsid w:val="00CF41CE"/>
    <w:rsid w:val="00CF49A2"/>
    <w:rsid w:val="00CF55D6"/>
    <w:rsid w:val="00CF562D"/>
    <w:rsid w:val="00CF572B"/>
    <w:rsid w:val="00CF74F9"/>
    <w:rsid w:val="00CF793B"/>
    <w:rsid w:val="00CF7E11"/>
    <w:rsid w:val="00D022B8"/>
    <w:rsid w:val="00D028D1"/>
    <w:rsid w:val="00D04268"/>
    <w:rsid w:val="00D04A08"/>
    <w:rsid w:val="00D0507A"/>
    <w:rsid w:val="00D05748"/>
    <w:rsid w:val="00D059CA"/>
    <w:rsid w:val="00D0613F"/>
    <w:rsid w:val="00D063CE"/>
    <w:rsid w:val="00D067A5"/>
    <w:rsid w:val="00D067A8"/>
    <w:rsid w:val="00D07574"/>
    <w:rsid w:val="00D108C8"/>
    <w:rsid w:val="00D10A22"/>
    <w:rsid w:val="00D10D7A"/>
    <w:rsid w:val="00D112EF"/>
    <w:rsid w:val="00D11D30"/>
    <w:rsid w:val="00D12613"/>
    <w:rsid w:val="00D12787"/>
    <w:rsid w:val="00D12A76"/>
    <w:rsid w:val="00D13249"/>
    <w:rsid w:val="00D13760"/>
    <w:rsid w:val="00D139A9"/>
    <w:rsid w:val="00D14A88"/>
    <w:rsid w:val="00D14CFC"/>
    <w:rsid w:val="00D15206"/>
    <w:rsid w:val="00D1558B"/>
    <w:rsid w:val="00D1593A"/>
    <w:rsid w:val="00D15C29"/>
    <w:rsid w:val="00D15DAF"/>
    <w:rsid w:val="00D1743D"/>
    <w:rsid w:val="00D17477"/>
    <w:rsid w:val="00D17BFA"/>
    <w:rsid w:val="00D17FE9"/>
    <w:rsid w:val="00D20161"/>
    <w:rsid w:val="00D206E6"/>
    <w:rsid w:val="00D2075C"/>
    <w:rsid w:val="00D209A7"/>
    <w:rsid w:val="00D20A26"/>
    <w:rsid w:val="00D21FF5"/>
    <w:rsid w:val="00D22A2B"/>
    <w:rsid w:val="00D22A3B"/>
    <w:rsid w:val="00D22D11"/>
    <w:rsid w:val="00D22DAA"/>
    <w:rsid w:val="00D22E70"/>
    <w:rsid w:val="00D230E1"/>
    <w:rsid w:val="00D238D1"/>
    <w:rsid w:val="00D23B54"/>
    <w:rsid w:val="00D243A2"/>
    <w:rsid w:val="00D2535B"/>
    <w:rsid w:val="00D2580A"/>
    <w:rsid w:val="00D25C68"/>
    <w:rsid w:val="00D26428"/>
    <w:rsid w:val="00D265E9"/>
    <w:rsid w:val="00D2772A"/>
    <w:rsid w:val="00D27DA7"/>
    <w:rsid w:val="00D27EC5"/>
    <w:rsid w:val="00D3001A"/>
    <w:rsid w:val="00D30DDA"/>
    <w:rsid w:val="00D30FB7"/>
    <w:rsid w:val="00D3156A"/>
    <w:rsid w:val="00D31B3E"/>
    <w:rsid w:val="00D31FA9"/>
    <w:rsid w:val="00D32BA4"/>
    <w:rsid w:val="00D34D6B"/>
    <w:rsid w:val="00D34E9F"/>
    <w:rsid w:val="00D35150"/>
    <w:rsid w:val="00D354B4"/>
    <w:rsid w:val="00D35701"/>
    <w:rsid w:val="00D35B84"/>
    <w:rsid w:val="00D35E2A"/>
    <w:rsid w:val="00D36096"/>
    <w:rsid w:val="00D36191"/>
    <w:rsid w:val="00D36479"/>
    <w:rsid w:val="00D36625"/>
    <w:rsid w:val="00D36D1D"/>
    <w:rsid w:val="00D37179"/>
    <w:rsid w:val="00D37247"/>
    <w:rsid w:val="00D376A0"/>
    <w:rsid w:val="00D37805"/>
    <w:rsid w:val="00D403CB"/>
    <w:rsid w:val="00D40580"/>
    <w:rsid w:val="00D410F8"/>
    <w:rsid w:val="00D41490"/>
    <w:rsid w:val="00D41C5A"/>
    <w:rsid w:val="00D426FD"/>
    <w:rsid w:val="00D434E1"/>
    <w:rsid w:val="00D434FF"/>
    <w:rsid w:val="00D43705"/>
    <w:rsid w:val="00D43F76"/>
    <w:rsid w:val="00D44CAC"/>
    <w:rsid w:val="00D44CED"/>
    <w:rsid w:val="00D45EE3"/>
    <w:rsid w:val="00D46487"/>
    <w:rsid w:val="00D46764"/>
    <w:rsid w:val="00D47759"/>
    <w:rsid w:val="00D500DF"/>
    <w:rsid w:val="00D506F9"/>
    <w:rsid w:val="00D50804"/>
    <w:rsid w:val="00D51F82"/>
    <w:rsid w:val="00D5305B"/>
    <w:rsid w:val="00D54042"/>
    <w:rsid w:val="00D55A59"/>
    <w:rsid w:val="00D55CC6"/>
    <w:rsid w:val="00D55E6C"/>
    <w:rsid w:val="00D56D89"/>
    <w:rsid w:val="00D57499"/>
    <w:rsid w:val="00D5784D"/>
    <w:rsid w:val="00D57A24"/>
    <w:rsid w:val="00D57FDE"/>
    <w:rsid w:val="00D60AE2"/>
    <w:rsid w:val="00D610D5"/>
    <w:rsid w:val="00D61F1D"/>
    <w:rsid w:val="00D62B8D"/>
    <w:rsid w:val="00D633F3"/>
    <w:rsid w:val="00D63658"/>
    <w:rsid w:val="00D643B4"/>
    <w:rsid w:val="00D647BE"/>
    <w:rsid w:val="00D64B12"/>
    <w:rsid w:val="00D6501D"/>
    <w:rsid w:val="00D65110"/>
    <w:rsid w:val="00D65284"/>
    <w:rsid w:val="00D66A85"/>
    <w:rsid w:val="00D6749B"/>
    <w:rsid w:val="00D67620"/>
    <w:rsid w:val="00D706D2"/>
    <w:rsid w:val="00D70990"/>
    <w:rsid w:val="00D70FA6"/>
    <w:rsid w:val="00D718B6"/>
    <w:rsid w:val="00D71AC0"/>
    <w:rsid w:val="00D71F3B"/>
    <w:rsid w:val="00D722F1"/>
    <w:rsid w:val="00D726A4"/>
    <w:rsid w:val="00D72D75"/>
    <w:rsid w:val="00D72D7C"/>
    <w:rsid w:val="00D734B8"/>
    <w:rsid w:val="00D73CC6"/>
    <w:rsid w:val="00D73FE4"/>
    <w:rsid w:val="00D74379"/>
    <w:rsid w:val="00D749C2"/>
    <w:rsid w:val="00D749DB"/>
    <w:rsid w:val="00D74B9B"/>
    <w:rsid w:val="00D74BB3"/>
    <w:rsid w:val="00D75F48"/>
    <w:rsid w:val="00D7716C"/>
    <w:rsid w:val="00D7788E"/>
    <w:rsid w:val="00D77D61"/>
    <w:rsid w:val="00D77D92"/>
    <w:rsid w:val="00D80250"/>
    <w:rsid w:val="00D80715"/>
    <w:rsid w:val="00D80740"/>
    <w:rsid w:val="00D80C30"/>
    <w:rsid w:val="00D81575"/>
    <w:rsid w:val="00D817FF"/>
    <w:rsid w:val="00D81918"/>
    <w:rsid w:val="00D81C88"/>
    <w:rsid w:val="00D81CDA"/>
    <w:rsid w:val="00D8248E"/>
    <w:rsid w:val="00D8276F"/>
    <w:rsid w:val="00D83058"/>
    <w:rsid w:val="00D833DF"/>
    <w:rsid w:val="00D8345F"/>
    <w:rsid w:val="00D83600"/>
    <w:rsid w:val="00D837F8"/>
    <w:rsid w:val="00D83E1B"/>
    <w:rsid w:val="00D84143"/>
    <w:rsid w:val="00D8436C"/>
    <w:rsid w:val="00D84450"/>
    <w:rsid w:val="00D85A08"/>
    <w:rsid w:val="00D86DBE"/>
    <w:rsid w:val="00D875B5"/>
    <w:rsid w:val="00D87D88"/>
    <w:rsid w:val="00D91F3C"/>
    <w:rsid w:val="00D92074"/>
    <w:rsid w:val="00D922CB"/>
    <w:rsid w:val="00D92337"/>
    <w:rsid w:val="00D930D0"/>
    <w:rsid w:val="00D93356"/>
    <w:rsid w:val="00D933F2"/>
    <w:rsid w:val="00D935B5"/>
    <w:rsid w:val="00D93D64"/>
    <w:rsid w:val="00D94415"/>
    <w:rsid w:val="00D94489"/>
    <w:rsid w:val="00D944DC"/>
    <w:rsid w:val="00D94625"/>
    <w:rsid w:val="00D94EA2"/>
    <w:rsid w:val="00D951A8"/>
    <w:rsid w:val="00D95660"/>
    <w:rsid w:val="00D95A64"/>
    <w:rsid w:val="00D9658C"/>
    <w:rsid w:val="00D96777"/>
    <w:rsid w:val="00D967C7"/>
    <w:rsid w:val="00D96EBE"/>
    <w:rsid w:val="00D96F9C"/>
    <w:rsid w:val="00D97157"/>
    <w:rsid w:val="00D978EF"/>
    <w:rsid w:val="00D97BB1"/>
    <w:rsid w:val="00D97EBF"/>
    <w:rsid w:val="00D97F1E"/>
    <w:rsid w:val="00DA07BC"/>
    <w:rsid w:val="00DA0E65"/>
    <w:rsid w:val="00DA2019"/>
    <w:rsid w:val="00DA2F34"/>
    <w:rsid w:val="00DA32A4"/>
    <w:rsid w:val="00DA356D"/>
    <w:rsid w:val="00DA3815"/>
    <w:rsid w:val="00DA4296"/>
    <w:rsid w:val="00DA44D2"/>
    <w:rsid w:val="00DA50AA"/>
    <w:rsid w:val="00DA64A0"/>
    <w:rsid w:val="00DA6632"/>
    <w:rsid w:val="00DA6C30"/>
    <w:rsid w:val="00DA752C"/>
    <w:rsid w:val="00DA771D"/>
    <w:rsid w:val="00DA7808"/>
    <w:rsid w:val="00DA7853"/>
    <w:rsid w:val="00DA7E52"/>
    <w:rsid w:val="00DB016A"/>
    <w:rsid w:val="00DB0B2C"/>
    <w:rsid w:val="00DB124A"/>
    <w:rsid w:val="00DB1489"/>
    <w:rsid w:val="00DB18AE"/>
    <w:rsid w:val="00DB1A07"/>
    <w:rsid w:val="00DB2765"/>
    <w:rsid w:val="00DB2784"/>
    <w:rsid w:val="00DB3327"/>
    <w:rsid w:val="00DB336C"/>
    <w:rsid w:val="00DB4F83"/>
    <w:rsid w:val="00DB501C"/>
    <w:rsid w:val="00DB52E6"/>
    <w:rsid w:val="00DB5321"/>
    <w:rsid w:val="00DB6300"/>
    <w:rsid w:val="00DB77BB"/>
    <w:rsid w:val="00DC10AD"/>
    <w:rsid w:val="00DC1F0E"/>
    <w:rsid w:val="00DC24E4"/>
    <w:rsid w:val="00DC2EC0"/>
    <w:rsid w:val="00DC386E"/>
    <w:rsid w:val="00DC452B"/>
    <w:rsid w:val="00DC4904"/>
    <w:rsid w:val="00DC4A14"/>
    <w:rsid w:val="00DC51CC"/>
    <w:rsid w:val="00DC5E74"/>
    <w:rsid w:val="00DC60DE"/>
    <w:rsid w:val="00DC6131"/>
    <w:rsid w:val="00DC6D89"/>
    <w:rsid w:val="00DC70E2"/>
    <w:rsid w:val="00DC73A4"/>
    <w:rsid w:val="00DC74F3"/>
    <w:rsid w:val="00DC75A5"/>
    <w:rsid w:val="00DC79B0"/>
    <w:rsid w:val="00DD05DF"/>
    <w:rsid w:val="00DD0635"/>
    <w:rsid w:val="00DD06DD"/>
    <w:rsid w:val="00DD0E2D"/>
    <w:rsid w:val="00DD283F"/>
    <w:rsid w:val="00DD285A"/>
    <w:rsid w:val="00DD28E7"/>
    <w:rsid w:val="00DD32FC"/>
    <w:rsid w:val="00DD523B"/>
    <w:rsid w:val="00DD6079"/>
    <w:rsid w:val="00DD6538"/>
    <w:rsid w:val="00DD655C"/>
    <w:rsid w:val="00DD6684"/>
    <w:rsid w:val="00DD7040"/>
    <w:rsid w:val="00DD7A30"/>
    <w:rsid w:val="00DD7C95"/>
    <w:rsid w:val="00DD7FD1"/>
    <w:rsid w:val="00DE0290"/>
    <w:rsid w:val="00DE0363"/>
    <w:rsid w:val="00DE0B1D"/>
    <w:rsid w:val="00DE3114"/>
    <w:rsid w:val="00DE313F"/>
    <w:rsid w:val="00DE3511"/>
    <w:rsid w:val="00DE3765"/>
    <w:rsid w:val="00DE403D"/>
    <w:rsid w:val="00DE4AB7"/>
    <w:rsid w:val="00DE4CCA"/>
    <w:rsid w:val="00DE51F3"/>
    <w:rsid w:val="00DE6332"/>
    <w:rsid w:val="00DE661C"/>
    <w:rsid w:val="00DE6BE2"/>
    <w:rsid w:val="00DF046E"/>
    <w:rsid w:val="00DF0792"/>
    <w:rsid w:val="00DF0A74"/>
    <w:rsid w:val="00DF0BB1"/>
    <w:rsid w:val="00DF0D75"/>
    <w:rsid w:val="00DF109C"/>
    <w:rsid w:val="00DF1110"/>
    <w:rsid w:val="00DF1AD2"/>
    <w:rsid w:val="00DF1F80"/>
    <w:rsid w:val="00DF2287"/>
    <w:rsid w:val="00DF232F"/>
    <w:rsid w:val="00DF23C3"/>
    <w:rsid w:val="00DF3AA2"/>
    <w:rsid w:val="00DF4AFB"/>
    <w:rsid w:val="00DF5041"/>
    <w:rsid w:val="00DF75CD"/>
    <w:rsid w:val="00E00428"/>
    <w:rsid w:val="00E00B79"/>
    <w:rsid w:val="00E0143D"/>
    <w:rsid w:val="00E01617"/>
    <w:rsid w:val="00E0367E"/>
    <w:rsid w:val="00E03971"/>
    <w:rsid w:val="00E03FC3"/>
    <w:rsid w:val="00E04247"/>
    <w:rsid w:val="00E042E6"/>
    <w:rsid w:val="00E0476D"/>
    <w:rsid w:val="00E04B3F"/>
    <w:rsid w:val="00E05505"/>
    <w:rsid w:val="00E0595F"/>
    <w:rsid w:val="00E05BDA"/>
    <w:rsid w:val="00E05D10"/>
    <w:rsid w:val="00E05DE4"/>
    <w:rsid w:val="00E06FED"/>
    <w:rsid w:val="00E075CB"/>
    <w:rsid w:val="00E07CAE"/>
    <w:rsid w:val="00E1034E"/>
    <w:rsid w:val="00E11427"/>
    <w:rsid w:val="00E1175F"/>
    <w:rsid w:val="00E1327A"/>
    <w:rsid w:val="00E13403"/>
    <w:rsid w:val="00E135D8"/>
    <w:rsid w:val="00E15CD5"/>
    <w:rsid w:val="00E16693"/>
    <w:rsid w:val="00E16D2B"/>
    <w:rsid w:val="00E1704D"/>
    <w:rsid w:val="00E17439"/>
    <w:rsid w:val="00E17D92"/>
    <w:rsid w:val="00E2051F"/>
    <w:rsid w:val="00E20751"/>
    <w:rsid w:val="00E20EB7"/>
    <w:rsid w:val="00E2164F"/>
    <w:rsid w:val="00E21900"/>
    <w:rsid w:val="00E24AE3"/>
    <w:rsid w:val="00E250B3"/>
    <w:rsid w:val="00E2582D"/>
    <w:rsid w:val="00E27359"/>
    <w:rsid w:val="00E27500"/>
    <w:rsid w:val="00E2758B"/>
    <w:rsid w:val="00E27C98"/>
    <w:rsid w:val="00E3069C"/>
    <w:rsid w:val="00E30BE1"/>
    <w:rsid w:val="00E31558"/>
    <w:rsid w:val="00E3160F"/>
    <w:rsid w:val="00E319DA"/>
    <w:rsid w:val="00E3209D"/>
    <w:rsid w:val="00E32DFB"/>
    <w:rsid w:val="00E33135"/>
    <w:rsid w:val="00E3388C"/>
    <w:rsid w:val="00E34040"/>
    <w:rsid w:val="00E34569"/>
    <w:rsid w:val="00E34B14"/>
    <w:rsid w:val="00E34FD4"/>
    <w:rsid w:val="00E3517B"/>
    <w:rsid w:val="00E355F1"/>
    <w:rsid w:val="00E3628A"/>
    <w:rsid w:val="00E364BA"/>
    <w:rsid w:val="00E3794E"/>
    <w:rsid w:val="00E40AC8"/>
    <w:rsid w:val="00E40B10"/>
    <w:rsid w:val="00E40EAC"/>
    <w:rsid w:val="00E41481"/>
    <w:rsid w:val="00E41960"/>
    <w:rsid w:val="00E42387"/>
    <w:rsid w:val="00E427AC"/>
    <w:rsid w:val="00E43245"/>
    <w:rsid w:val="00E437C5"/>
    <w:rsid w:val="00E43E7C"/>
    <w:rsid w:val="00E43FB4"/>
    <w:rsid w:val="00E44FBD"/>
    <w:rsid w:val="00E45FD8"/>
    <w:rsid w:val="00E46632"/>
    <w:rsid w:val="00E46B47"/>
    <w:rsid w:val="00E4712A"/>
    <w:rsid w:val="00E476B7"/>
    <w:rsid w:val="00E47D38"/>
    <w:rsid w:val="00E5025D"/>
    <w:rsid w:val="00E503BA"/>
    <w:rsid w:val="00E507C5"/>
    <w:rsid w:val="00E50858"/>
    <w:rsid w:val="00E51106"/>
    <w:rsid w:val="00E51B54"/>
    <w:rsid w:val="00E51E62"/>
    <w:rsid w:val="00E5268C"/>
    <w:rsid w:val="00E52B0D"/>
    <w:rsid w:val="00E53CA6"/>
    <w:rsid w:val="00E5408F"/>
    <w:rsid w:val="00E54431"/>
    <w:rsid w:val="00E5579D"/>
    <w:rsid w:val="00E55C40"/>
    <w:rsid w:val="00E55EB5"/>
    <w:rsid w:val="00E57729"/>
    <w:rsid w:val="00E60750"/>
    <w:rsid w:val="00E6101B"/>
    <w:rsid w:val="00E614BD"/>
    <w:rsid w:val="00E61D44"/>
    <w:rsid w:val="00E63152"/>
    <w:rsid w:val="00E63157"/>
    <w:rsid w:val="00E6316D"/>
    <w:rsid w:val="00E63238"/>
    <w:rsid w:val="00E640E4"/>
    <w:rsid w:val="00E6476F"/>
    <w:rsid w:val="00E660D4"/>
    <w:rsid w:val="00E669F6"/>
    <w:rsid w:val="00E678D8"/>
    <w:rsid w:val="00E67926"/>
    <w:rsid w:val="00E67F31"/>
    <w:rsid w:val="00E7050A"/>
    <w:rsid w:val="00E70A3A"/>
    <w:rsid w:val="00E70B32"/>
    <w:rsid w:val="00E70C7B"/>
    <w:rsid w:val="00E70CF5"/>
    <w:rsid w:val="00E7150D"/>
    <w:rsid w:val="00E715B8"/>
    <w:rsid w:val="00E71608"/>
    <w:rsid w:val="00E71CDA"/>
    <w:rsid w:val="00E71E76"/>
    <w:rsid w:val="00E72CF8"/>
    <w:rsid w:val="00E73FAE"/>
    <w:rsid w:val="00E74522"/>
    <w:rsid w:val="00E74B5F"/>
    <w:rsid w:val="00E7504D"/>
    <w:rsid w:val="00E751AF"/>
    <w:rsid w:val="00E757E7"/>
    <w:rsid w:val="00E7743B"/>
    <w:rsid w:val="00E775E4"/>
    <w:rsid w:val="00E77DE0"/>
    <w:rsid w:val="00E80006"/>
    <w:rsid w:val="00E80B75"/>
    <w:rsid w:val="00E81E47"/>
    <w:rsid w:val="00E831AF"/>
    <w:rsid w:val="00E83795"/>
    <w:rsid w:val="00E84592"/>
    <w:rsid w:val="00E855AF"/>
    <w:rsid w:val="00E857C4"/>
    <w:rsid w:val="00E85A7A"/>
    <w:rsid w:val="00E861B9"/>
    <w:rsid w:val="00E862F9"/>
    <w:rsid w:val="00E86F43"/>
    <w:rsid w:val="00E87A30"/>
    <w:rsid w:val="00E90282"/>
    <w:rsid w:val="00E90A80"/>
    <w:rsid w:val="00E90F04"/>
    <w:rsid w:val="00E91D40"/>
    <w:rsid w:val="00E921E5"/>
    <w:rsid w:val="00E92648"/>
    <w:rsid w:val="00E9295C"/>
    <w:rsid w:val="00E92DC2"/>
    <w:rsid w:val="00E930C1"/>
    <w:rsid w:val="00E93DE2"/>
    <w:rsid w:val="00E94139"/>
    <w:rsid w:val="00E944D5"/>
    <w:rsid w:val="00E954A7"/>
    <w:rsid w:val="00E95A9B"/>
    <w:rsid w:val="00E95DED"/>
    <w:rsid w:val="00E95E74"/>
    <w:rsid w:val="00E96A4D"/>
    <w:rsid w:val="00E97087"/>
    <w:rsid w:val="00E97337"/>
    <w:rsid w:val="00E975B8"/>
    <w:rsid w:val="00E976A5"/>
    <w:rsid w:val="00E976D7"/>
    <w:rsid w:val="00EA23E9"/>
    <w:rsid w:val="00EA2514"/>
    <w:rsid w:val="00EA356B"/>
    <w:rsid w:val="00EA538D"/>
    <w:rsid w:val="00EA5761"/>
    <w:rsid w:val="00EA5BC4"/>
    <w:rsid w:val="00EA5ED0"/>
    <w:rsid w:val="00EA620E"/>
    <w:rsid w:val="00EA6376"/>
    <w:rsid w:val="00EA67AD"/>
    <w:rsid w:val="00EA6A47"/>
    <w:rsid w:val="00EA746B"/>
    <w:rsid w:val="00EA77F0"/>
    <w:rsid w:val="00EA7C6F"/>
    <w:rsid w:val="00EB06ED"/>
    <w:rsid w:val="00EB1548"/>
    <w:rsid w:val="00EB25F8"/>
    <w:rsid w:val="00EB2CEE"/>
    <w:rsid w:val="00EB2F01"/>
    <w:rsid w:val="00EB3247"/>
    <w:rsid w:val="00EB343C"/>
    <w:rsid w:val="00EB3652"/>
    <w:rsid w:val="00EB398C"/>
    <w:rsid w:val="00EB39C1"/>
    <w:rsid w:val="00EB49AD"/>
    <w:rsid w:val="00EB5C84"/>
    <w:rsid w:val="00EB5D42"/>
    <w:rsid w:val="00EB63BE"/>
    <w:rsid w:val="00EB6CB4"/>
    <w:rsid w:val="00EB7202"/>
    <w:rsid w:val="00EB76F7"/>
    <w:rsid w:val="00EC0006"/>
    <w:rsid w:val="00EC0AEF"/>
    <w:rsid w:val="00EC1190"/>
    <w:rsid w:val="00EC125C"/>
    <w:rsid w:val="00EC1373"/>
    <w:rsid w:val="00EC1934"/>
    <w:rsid w:val="00EC234A"/>
    <w:rsid w:val="00EC278A"/>
    <w:rsid w:val="00EC289D"/>
    <w:rsid w:val="00EC2F15"/>
    <w:rsid w:val="00EC2FF4"/>
    <w:rsid w:val="00EC4BE2"/>
    <w:rsid w:val="00EC4D2C"/>
    <w:rsid w:val="00EC5404"/>
    <w:rsid w:val="00EC5672"/>
    <w:rsid w:val="00EC649D"/>
    <w:rsid w:val="00EC699C"/>
    <w:rsid w:val="00ED1474"/>
    <w:rsid w:val="00ED151B"/>
    <w:rsid w:val="00ED1551"/>
    <w:rsid w:val="00ED162F"/>
    <w:rsid w:val="00ED18CD"/>
    <w:rsid w:val="00ED1A6B"/>
    <w:rsid w:val="00ED239F"/>
    <w:rsid w:val="00ED2473"/>
    <w:rsid w:val="00ED3DF5"/>
    <w:rsid w:val="00ED5483"/>
    <w:rsid w:val="00ED5A2D"/>
    <w:rsid w:val="00ED5C34"/>
    <w:rsid w:val="00ED5EBE"/>
    <w:rsid w:val="00ED638E"/>
    <w:rsid w:val="00ED733A"/>
    <w:rsid w:val="00ED7439"/>
    <w:rsid w:val="00ED7FAE"/>
    <w:rsid w:val="00EE0F02"/>
    <w:rsid w:val="00EE119D"/>
    <w:rsid w:val="00EE12AC"/>
    <w:rsid w:val="00EE2BCF"/>
    <w:rsid w:val="00EE3405"/>
    <w:rsid w:val="00EE3B43"/>
    <w:rsid w:val="00EE526D"/>
    <w:rsid w:val="00EE5426"/>
    <w:rsid w:val="00EE5D68"/>
    <w:rsid w:val="00EE5D78"/>
    <w:rsid w:val="00EE6332"/>
    <w:rsid w:val="00EE76A1"/>
    <w:rsid w:val="00EF0447"/>
    <w:rsid w:val="00EF056B"/>
    <w:rsid w:val="00EF159B"/>
    <w:rsid w:val="00EF2A13"/>
    <w:rsid w:val="00EF2A3E"/>
    <w:rsid w:val="00EF2A4A"/>
    <w:rsid w:val="00EF2FF8"/>
    <w:rsid w:val="00EF35CB"/>
    <w:rsid w:val="00EF3841"/>
    <w:rsid w:val="00EF4579"/>
    <w:rsid w:val="00EF4BCD"/>
    <w:rsid w:val="00EF67D0"/>
    <w:rsid w:val="00EF7159"/>
    <w:rsid w:val="00EF71D6"/>
    <w:rsid w:val="00EF73F2"/>
    <w:rsid w:val="00EF7F8D"/>
    <w:rsid w:val="00F00962"/>
    <w:rsid w:val="00F009A0"/>
    <w:rsid w:val="00F00A0C"/>
    <w:rsid w:val="00F00A60"/>
    <w:rsid w:val="00F00E56"/>
    <w:rsid w:val="00F00F76"/>
    <w:rsid w:val="00F0122D"/>
    <w:rsid w:val="00F014A6"/>
    <w:rsid w:val="00F016B2"/>
    <w:rsid w:val="00F01B29"/>
    <w:rsid w:val="00F0230A"/>
    <w:rsid w:val="00F02533"/>
    <w:rsid w:val="00F02EA6"/>
    <w:rsid w:val="00F0310E"/>
    <w:rsid w:val="00F0469B"/>
    <w:rsid w:val="00F046DC"/>
    <w:rsid w:val="00F047B8"/>
    <w:rsid w:val="00F05614"/>
    <w:rsid w:val="00F05ABF"/>
    <w:rsid w:val="00F066FF"/>
    <w:rsid w:val="00F06833"/>
    <w:rsid w:val="00F06F31"/>
    <w:rsid w:val="00F071F1"/>
    <w:rsid w:val="00F073D8"/>
    <w:rsid w:val="00F07550"/>
    <w:rsid w:val="00F10966"/>
    <w:rsid w:val="00F10BE4"/>
    <w:rsid w:val="00F10D92"/>
    <w:rsid w:val="00F10E6C"/>
    <w:rsid w:val="00F1143C"/>
    <w:rsid w:val="00F11B28"/>
    <w:rsid w:val="00F12043"/>
    <w:rsid w:val="00F12193"/>
    <w:rsid w:val="00F131F8"/>
    <w:rsid w:val="00F1396D"/>
    <w:rsid w:val="00F14758"/>
    <w:rsid w:val="00F1551F"/>
    <w:rsid w:val="00F15EC2"/>
    <w:rsid w:val="00F169F3"/>
    <w:rsid w:val="00F16DDE"/>
    <w:rsid w:val="00F16E5B"/>
    <w:rsid w:val="00F1718C"/>
    <w:rsid w:val="00F1752E"/>
    <w:rsid w:val="00F17FFC"/>
    <w:rsid w:val="00F20678"/>
    <w:rsid w:val="00F20CA3"/>
    <w:rsid w:val="00F2138D"/>
    <w:rsid w:val="00F21952"/>
    <w:rsid w:val="00F21B49"/>
    <w:rsid w:val="00F222CD"/>
    <w:rsid w:val="00F227CC"/>
    <w:rsid w:val="00F22A4E"/>
    <w:rsid w:val="00F23664"/>
    <w:rsid w:val="00F23B49"/>
    <w:rsid w:val="00F24094"/>
    <w:rsid w:val="00F24C09"/>
    <w:rsid w:val="00F2501E"/>
    <w:rsid w:val="00F25A97"/>
    <w:rsid w:val="00F260C0"/>
    <w:rsid w:val="00F27274"/>
    <w:rsid w:val="00F27424"/>
    <w:rsid w:val="00F30221"/>
    <w:rsid w:val="00F30253"/>
    <w:rsid w:val="00F30414"/>
    <w:rsid w:val="00F30920"/>
    <w:rsid w:val="00F30A84"/>
    <w:rsid w:val="00F31361"/>
    <w:rsid w:val="00F3151F"/>
    <w:rsid w:val="00F32139"/>
    <w:rsid w:val="00F32598"/>
    <w:rsid w:val="00F326DC"/>
    <w:rsid w:val="00F32A85"/>
    <w:rsid w:val="00F32C4B"/>
    <w:rsid w:val="00F33EA7"/>
    <w:rsid w:val="00F347D9"/>
    <w:rsid w:val="00F34824"/>
    <w:rsid w:val="00F34B61"/>
    <w:rsid w:val="00F354E5"/>
    <w:rsid w:val="00F37232"/>
    <w:rsid w:val="00F37579"/>
    <w:rsid w:val="00F3780D"/>
    <w:rsid w:val="00F37CD0"/>
    <w:rsid w:val="00F40387"/>
    <w:rsid w:val="00F4089B"/>
    <w:rsid w:val="00F408A2"/>
    <w:rsid w:val="00F40D0E"/>
    <w:rsid w:val="00F41248"/>
    <w:rsid w:val="00F412C8"/>
    <w:rsid w:val="00F41708"/>
    <w:rsid w:val="00F41E79"/>
    <w:rsid w:val="00F4214C"/>
    <w:rsid w:val="00F42A73"/>
    <w:rsid w:val="00F42EBA"/>
    <w:rsid w:val="00F430FB"/>
    <w:rsid w:val="00F4316B"/>
    <w:rsid w:val="00F435E4"/>
    <w:rsid w:val="00F4380E"/>
    <w:rsid w:val="00F43904"/>
    <w:rsid w:val="00F43FC0"/>
    <w:rsid w:val="00F44295"/>
    <w:rsid w:val="00F4429F"/>
    <w:rsid w:val="00F443DD"/>
    <w:rsid w:val="00F45073"/>
    <w:rsid w:val="00F45872"/>
    <w:rsid w:val="00F46121"/>
    <w:rsid w:val="00F4636B"/>
    <w:rsid w:val="00F46791"/>
    <w:rsid w:val="00F47A60"/>
    <w:rsid w:val="00F47C82"/>
    <w:rsid w:val="00F47F56"/>
    <w:rsid w:val="00F51693"/>
    <w:rsid w:val="00F51862"/>
    <w:rsid w:val="00F51AF9"/>
    <w:rsid w:val="00F51B04"/>
    <w:rsid w:val="00F51F5A"/>
    <w:rsid w:val="00F5273A"/>
    <w:rsid w:val="00F528E5"/>
    <w:rsid w:val="00F53C8D"/>
    <w:rsid w:val="00F541DB"/>
    <w:rsid w:val="00F54423"/>
    <w:rsid w:val="00F55025"/>
    <w:rsid w:val="00F55030"/>
    <w:rsid w:val="00F575AF"/>
    <w:rsid w:val="00F60071"/>
    <w:rsid w:val="00F608D8"/>
    <w:rsid w:val="00F6098E"/>
    <w:rsid w:val="00F60B7B"/>
    <w:rsid w:val="00F61AE9"/>
    <w:rsid w:val="00F61C7F"/>
    <w:rsid w:val="00F61D65"/>
    <w:rsid w:val="00F61D75"/>
    <w:rsid w:val="00F61ED3"/>
    <w:rsid w:val="00F61F38"/>
    <w:rsid w:val="00F61FE9"/>
    <w:rsid w:val="00F62779"/>
    <w:rsid w:val="00F6283C"/>
    <w:rsid w:val="00F62D85"/>
    <w:rsid w:val="00F62FA6"/>
    <w:rsid w:val="00F6326B"/>
    <w:rsid w:val="00F633B5"/>
    <w:rsid w:val="00F6384A"/>
    <w:rsid w:val="00F639A6"/>
    <w:rsid w:val="00F64303"/>
    <w:rsid w:val="00F644DE"/>
    <w:rsid w:val="00F645BB"/>
    <w:rsid w:val="00F64CD7"/>
    <w:rsid w:val="00F64FAA"/>
    <w:rsid w:val="00F6576B"/>
    <w:rsid w:val="00F66CD8"/>
    <w:rsid w:val="00F671C9"/>
    <w:rsid w:val="00F7070D"/>
    <w:rsid w:val="00F70C39"/>
    <w:rsid w:val="00F7135B"/>
    <w:rsid w:val="00F716EB"/>
    <w:rsid w:val="00F71FAA"/>
    <w:rsid w:val="00F72554"/>
    <w:rsid w:val="00F728BF"/>
    <w:rsid w:val="00F72E76"/>
    <w:rsid w:val="00F73716"/>
    <w:rsid w:val="00F74309"/>
    <w:rsid w:val="00F74562"/>
    <w:rsid w:val="00F7490B"/>
    <w:rsid w:val="00F75542"/>
    <w:rsid w:val="00F75651"/>
    <w:rsid w:val="00F75DF3"/>
    <w:rsid w:val="00F76852"/>
    <w:rsid w:val="00F76A3C"/>
    <w:rsid w:val="00F77717"/>
    <w:rsid w:val="00F77E75"/>
    <w:rsid w:val="00F80B4F"/>
    <w:rsid w:val="00F824B5"/>
    <w:rsid w:val="00F82A3F"/>
    <w:rsid w:val="00F8408C"/>
    <w:rsid w:val="00F84116"/>
    <w:rsid w:val="00F84954"/>
    <w:rsid w:val="00F84AAC"/>
    <w:rsid w:val="00F84C3A"/>
    <w:rsid w:val="00F84C84"/>
    <w:rsid w:val="00F85235"/>
    <w:rsid w:val="00F85693"/>
    <w:rsid w:val="00F86050"/>
    <w:rsid w:val="00F86CD3"/>
    <w:rsid w:val="00F87679"/>
    <w:rsid w:val="00F87A09"/>
    <w:rsid w:val="00F90AA9"/>
    <w:rsid w:val="00F9131B"/>
    <w:rsid w:val="00F91561"/>
    <w:rsid w:val="00F91685"/>
    <w:rsid w:val="00F91AF2"/>
    <w:rsid w:val="00F922A8"/>
    <w:rsid w:val="00F92799"/>
    <w:rsid w:val="00F92A10"/>
    <w:rsid w:val="00F930C2"/>
    <w:rsid w:val="00F93744"/>
    <w:rsid w:val="00F939E2"/>
    <w:rsid w:val="00F94963"/>
    <w:rsid w:val="00F95D9D"/>
    <w:rsid w:val="00F963A6"/>
    <w:rsid w:val="00F967DE"/>
    <w:rsid w:val="00F97AFD"/>
    <w:rsid w:val="00F97D42"/>
    <w:rsid w:val="00F97D91"/>
    <w:rsid w:val="00FA099B"/>
    <w:rsid w:val="00FA11CF"/>
    <w:rsid w:val="00FA1286"/>
    <w:rsid w:val="00FA1977"/>
    <w:rsid w:val="00FA1A30"/>
    <w:rsid w:val="00FA1D5D"/>
    <w:rsid w:val="00FA1FF3"/>
    <w:rsid w:val="00FA22DB"/>
    <w:rsid w:val="00FA2531"/>
    <w:rsid w:val="00FA28A7"/>
    <w:rsid w:val="00FA320F"/>
    <w:rsid w:val="00FA3C40"/>
    <w:rsid w:val="00FA4855"/>
    <w:rsid w:val="00FA4A4D"/>
    <w:rsid w:val="00FA4A7B"/>
    <w:rsid w:val="00FA51C9"/>
    <w:rsid w:val="00FA52FA"/>
    <w:rsid w:val="00FA5577"/>
    <w:rsid w:val="00FA5BAF"/>
    <w:rsid w:val="00FA5D9C"/>
    <w:rsid w:val="00FA607C"/>
    <w:rsid w:val="00FA6A46"/>
    <w:rsid w:val="00FA6C99"/>
    <w:rsid w:val="00FA6FE2"/>
    <w:rsid w:val="00FA70C3"/>
    <w:rsid w:val="00FA72C6"/>
    <w:rsid w:val="00FA7B7E"/>
    <w:rsid w:val="00FB1529"/>
    <w:rsid w:val="00FB344F"/>
    <w:rsid w:val="00FB3627"/>
    <w:rsid w:val="00FB458D"/>
    <w:rsid w:val="00FB4B46"/>
    <w:rsid w:val="00FB5669"/>
    <w:rsid w:val="00FB5AC4"/>
    <w:rsid w:val="00FB5E72"/>
    <w:rsid w:val="00FC009A"/>
    <w:rsid w:val="00FC01F1"/>
    <w:rsid w:val="00FC0D8A"/>
    <w:rsid w:val="00FC18E3"/>
    <w:rsid w:val="00FC2EEB"/>
    <w:rsid w:val="00FC306F"/>
    <w:rsid w:val="00FC3F14"/>
    <w:rsid w:val="00FC4474"/>
    <w:rsid w:val="00FC4C84"/>
    <w:rsid w:val="00FC4EBB"/>
    <w:rsid w:val="00FC5662"/>
    <w:rsid w:val="00FC61AC"/>
    <w:rsid w:val="00FC6EFA"/>
    <w:rsid w:val="00FC792B"/>
    <w:rsid w:val="00FD0670"/>
    <w:rsid w:val="00FD0E57"/>
    <w:rsid w:val="00FD0FF3"/>
    <w:rsid w:val="00FD15ED"/>
    <w:rsid w:val="00FD324E"/>
    <w:rsid w:val="00FD34A7"/>
    <w:rsid w:val="00FD3A0B"/>
    <w:rsid w:val="00FD4A16"/>
    <w:rsid w:val="00FD4D30"/>
    <w:rsid w:val="00FD5948"/>
    <w:rsid w:val="00FD5A11"/>
    <w:rsid w:val="00FD652D"/>
    <w:rsid w:val="00FD6739"/>
    <w:rsid w:val="00FD6ADB"/>
    <w:rsid w:val="00FD6CAA"/>
    <w:rsid w:val="00FE0997"/>
    <w:rsid w:val="00FE128D"/>
    <w:rsid w:val="00FE15FE"/>
    <w:rsid w:val="00FE16D3"/>
    <w:rsid w:val="00FE2C5A"/>
    <w:rsid w:val="00FE3436"/>
    <w:rsid w:val="00FE35FC"/>
    <w:rsid w:val="00FE41D7"/>
    <w:rsid w:val="00FE49A6"/>
    <w:rsid w:val="00FE4D83"/>
    <w:rsid w:val="00FE4DA9"/>
    <w:rsid w:val="00FE57A8"/>
    <w:rsid w:val="00FE58B5"/>
    <w:rsid w:val="00FE5C4A"/>
    <w:rsid w:val="00FE5E2D"/>
    <w:rsid w:val="00FE5F0F"/>
    <w:rsid w:val="00FE6599"/>
    <w:rsid w:val="00FE7728"/>
    <w:rsid w:val="00FF01EF"/>
    <w:rsid w:val="00FF0545"/>
    <w:rsid w:val="00FF0989"/>
    <w:rsid w:val="00FF0A51"/>
    <w:rsid w:val="00FF0F1E"/>
    <w:rsid w:val="00FF1C5D"/>
    <w:rsid w:val="00FF23DE"/>
    <w:rsid w:val="00FF25AA"/>
    <w:rsid w:val="00FF2B8F"/>
    <w:rsid w:val="00FF3604"/>
    <w:rsid w:val="00FF365A"/>
    <w:rsid w:val="00FF4239"/>
    <w:rsid w:val="00FF456A"/>
    <w:rsid w:val="00FF4C42"/>
    <w:rsid w:val="00FF5EC3"/>
    <w:rsid w:val="00FF613F"/>
    <w:rsid w:val="00FF6FAB"/>
    <w:rsid w:val="00FF7013"/>
    <w:rsid w:val="00FF73AF"/>
    <w:rsid w:val="00FF752C"/>
    <w:rsid w:val="00FF7C7E"/>
    <w:rsid w:val="00FF7DE1"/>
    <w:rsid w:val="00FF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5B62B0"/>
    <w:pPr>
      <w:widowControl w:val="0"/>
    </w:pPr>
    <w:rPr>
      <w:rFonts w:asciiTheme="minorHAnsi" w:eastAsiaTheme="minorHAnsi" w:hAnsiTheme="minorHAnsi" w:cstheme="minorBidi"/>
      <w:sz w:val="22"/>
      <w:szCs w:val="22"/>
    </w:rPr>
  </w:style>
  <w:style w:type="paragraph" w:styleId="Heading1">
    <w:name w:val="heading 1"/>
    <w:basedOn w:val="Normal"/>
    <w:link w:val="Heading1Char"/>
    <w:uiPriority w:val="1"/>
    <w:qFormat/>
    <w:rsid w:val="00915AA9"/>
    <w:pPr>
      <w:ind w:left="48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5AA9"/>
    <w:rPr>
      <w:rFonts w:cstheme="minorBidi"/>
      <w:b/>
      <w:bCs/>
      <w:sz w:val="24"/>
      <w:szCs w:val="24"/>
    </w:rPr>
  </w:style>
  <w:style w:type="paragraph" w:styleId="BodyText">
    <w:name w:val="Body Text"/>
    <w:basedOn w:val="Normal"/>
    <w:link w:val="BodyTextChar"/>
    <w:uiPriority w:val="1"/>
    <w:qFormat/>
    <w:rsid w:val="00915AA9"/>
    <w:pPr>
      <w:ind w:left="4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5AA9"/>
    <w:rPr>
      <w:rFonts w:cstheme="minorBidi"/>
      <w:sz w:val="24"/>
      <w:szCs w:val="24"/>
    </w:rPr>
  </w:style>
  <w:style w:type="table" w:styleId="TableGrid">
    <w:name w:val="Table Grid"/>
    <w:basedOn w:val="TableNormal"/>
    <w:rsid w:val="00BC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C2669"/>
    <w:rPr>
      <w:sz w:val="16"/>
      <w:szCs w:val="16"/>
    </w:rPr>
  </w:style>
  <w:style w:type="paragraph" w:styleId="CommentText">
    <w:name w:val="annotation text"/>
    <w:basedOn w:val="Normal"/>
    <w:link w:val="CommentTextChar"/>
    <w:rsid w:val="00BC2669"/>
    <w:rPr>
      <w:sz w:val="20"/>
      <w:szCs w:val="20"/>
    </w:rPr>
  </w:style>
  <w:style w:type="character" w:customStyle="1" w:styleId="CommentTextChar">
    <w:name w:val="Comment Text Char"/>
    <w:basedOn w:val="DefaultParagraphFont"/>
    <w:link w:val="CommentText"/>
    <w:rsid w:val="00BC2669"/>
    <w:rPr>
      <w:rFonts w:asciiTheme="minorHAnsi" w:eastAsiaTheme="minorHAnsi" w:hAnsiTheme="minorHAnsi" w:cstheme="minorBidi"/>
    </w:rPr>
  </w:style>
  <w:style w:type="paragraph" w:styleId="CommentSubject">
    <w:name w:val="annotation subject"/>
    <w:basedOn w:val="CommentText"/>
    <w:next w:val="CommentText"/>
    <w:link w:val="CommentSubjectChar"/>
    <w:rsid w:val="00BC2669"/>
    <w:rPr>
      <w:b/>
      <w:bCs/>
    </w:rPr>
  </w:style>
  <w:style w:type="character" w:customStyle="1" w:styleId="CommentSubjectChar">
    <w:name w:val="Comment Subject Char"/>
    <w:basedOn w:val="CommentTextChar"/>
    <w:link w:val="CommentSubject"/>
    <w:rsid w:val="00BC2669"/>
    <w:rPr>
      <w:rFonts w:asciiTheme="minorHAnsi" w:eastAsiaTheme="minorHAnsi" w:hAnsiTheme="minorHAnsi" w:cstheme="minorBidi"/>
      <w:b/>
      <w:bCs/>
    </w:rPr>
  </w:style>
  <w:style w:type="paragraph" w:styleId="BalloonText">
    <w:name w:val="Balloon Text"/>
    <w:basedOn w:val="Normal"/>
    <w:link w:val="BalloonTextChar"/>
    <w:rsid w:val="00BC2669"/>
    <w:rPr>
      <w:rFonts w:ascii="Tahoma" w:hAnsi="Tahoma" w:cs="Tahoma"/>
      <w:sz w:val="16"/>
      <w:szCs w:val="16"/>
    </w:rPr>
  </w:style>
  <w:style w:type="character" w:customStyle="1" w:styleId="BalloonTextChar">
    <w:name w:val="Balloon Text Char"/>
    <w:basedOn w:val="DefaultParagraphFont"/>
    <w:link w:val="BalloonText"/>
    <w:rsid w:val="00BC2669"/>
    <w:rPr>
      <w:rFonts w:ascii="Tahoma" w:eastAsiaTheme="minorHAnsi" w:hAnsi="Tahoma" w:cs="Tahoma"/>
      <w:sz w:val="16"/>
      <w:szCs w:val="16"/>
    </w:rPr>
  </w:style>
  <w:style w:type="paragraph" w:styleId="ListParagraph">
    <w:name w:val="List Paragraph"/>
    <w:basedOn w:val="Normal"/>
    <w:link w:val="ListParagraphChar"/>
    <w:uiPriority w:val="34"/>
    <w:qFormat/>
    <w:rsid w:val="00B571B1"/>
    <w:pPr>
      <w:ind w:left="720"/>
      <w:contextualSpacing/>
    </w:pPr>
  </w:style>
  <w:style w:type="paragraph" w:styleId="Header">
    <w:name w:val="header"/>
    <w:basedOn w:val="Normal"/>
    <w:link w:val="HeaderChar"/>
    <w:rsid w:val="00362CBD"/>
    <w:pPr>
      <w:tabs>
        <w:tab w:val="center" w:pos="4680"/>
        <w:tab w:val="right" w:pos="9360"/>
      </w:tabs>
    </w:pPr>
  </w:style>
  <w:style w:type="character" w:customStyle="1" w:styleId="HeaderChar">
    <w:name w:val="Header Char"/>
    <w:basedOn w:val="DefaultParagraphFont"/>
    <w:link w:val="Header"/>
    <w:rsid w:val="00362CBD"/>
    <w:rPr>
      <w:rFonts w:asciiTheme="minorHAnsi" w:eastAsiaTheme="minorHAnsi" w:hAnsiTheme="minorHAnsi" w:cstheme="minorBidi"/>
      <w:sz w:val="22"/>
      <w:szCs w:val="22"/>
    </w:rPr>
  </w:style>
  <w:style w:type="paragraph" w:styleId="Footer">
    <w:name w:val="footer"/>
    <w:basedOn w:val="Normal"/>
    <w:link w:val="FooterChar"/>
    <w:uiPriority w:val="99"/>
    <w:rsid w:val="00362CBD"/>
    <w:pPr>
      <w:tabs>
        <w:tab w:val="center" w:pos="4680"/>
        <w:tab w:val="right" w:pos="9360"/>
      </w:tabs>
    </w:pPr>
  </w:style>
  <w:style w:type="character" w:customStyle="1" w:styleId="FooterChar">
    <w:name w:val="Footer Char"/>
    <w:basedOn w:val="DefaultParagraphFont"/>
    <w:link w:val="Footer"/>
    <w:uiPriority w:val="99"/>
    <w:rsid w:val="00362CBD"/>
    <w:rPr>
      <w:rFonts w:asciiTheme="minorHAnsi" w:eastAsiaTheme="minorHAnsi" w:hAnsiTheme="minorHAnsi" w:cstheme="minorBidi"/>
      <w:sz w:val="22"/>
      <w:szCs w:val="22"/>
    </w:rPr>
  </w:style>
  <w:style w:type="paragraph" w:styleId="Revision">
    <w:name w:val="Revision"/>
    <w:hidden/>
    <w:uiPriority w:val="99"/>
    <w:semiHidden/>
    <w:rsid w:val="00E40B10"/>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F01B2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5B62B0"/>
    <w:pPr>
      <w:widowControl w:val="0"/>
    </w:pPr>
    <w:rPr>
      <w:rFonts w:asciiTheme="minorHAnsi" w:eastAsiaTheme="minorHAnsi" w:hAnsiTheme="minorHAnsi" w:cstheme="minorBidi"/>
      <w:sz w:val="22"/>
      <w:szCs w:val="22"/>
    </w:rPr>
  </w:style>
  <w:style w:type="paragraph" w:styleId="Heading1">
    <w:name w:val="heading 1"/>
    <w:basedOn w:val="Normal"/>
    <w:link w:val="Heading1Char"/>
    <w:uiPriority w:val="1"/>
    <w:qFormat/>
    <w:rsid w:val="00915AA9"/>
    <w:pPr>
      <w:ind w:left="48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5AA9"/>
    <w:rPr>
      <w:rFonts w:cstheme="minorBidi"/>
      <w:b/>
      <w:bCs/>
      <w:sz w:val="24"/>
      <w:szCs w:val="24"/>
    </w:rPr>
  </w:style>
  <w:style w:type="paragraph" w:styleId="BodyText">
    <w:name w:val="Body Text"/>
    <w:basedOn w:val="Normal"/>
    <w:link w:val="BodyTextChar"/>
    <w:uiPriority w:val="1"/>
    <w:qFormat/>
    <w:rsid w:val="00915AA9"/>
    <w:pPr>
      <w:ind w:left="4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5AA9"/>
    <w:rPr>
      <w:rFonts w:cstheme="minorBidi"/>
      <w:sz w:val="24"/>
      <w:szCs w:val="24"/>
    </w:rPr>
  </w:style>
  <w:style w:type="table" w:styleId="TableGrid">
    <w:name w:val="Table Grid"/>
    <w:basedOn w:val="TableNormal"/>
    <w:rsid w:val="00BC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C2669"/>
    <w:rPr>
      <w:sz w:val="16"/>
      <w:szCs w:val="16"/>
    </w:rPr>
  </w:style>
  <w:style w:type="paragraph" w:styleId="CommentText">
    <w:name w:val="annotation text"/>
    <w:basedOn w:val="Normal"/>
    <w:link w:val="CommentTextChar"/>
    <w:rsid w:val="00BC2669"/>
    <w:rPr>
      <w:sz w:val="20"/>
      <w:szCs w:val="20"/>
    </w:rPr>
  </w:style>
  <w:style w:type="character" w:customStyle="1" w:styleId="CommentTextChar">
    <w:name w:val="Comment Text Char"/>
    <w:basedOn w:val="DefaultParagraphFont"/>
    <w:link w:val="CommentText"/>
    <w:rsid w:val="00BC2669"/>
    <w:rPr>
      <w:rFonts w:asciiTheme="minorHAnsi" w:eastAsiaTheme="minorHAnsi" w:hAnsiTheme="minorHAnsi" w:cstheme="minorBidi"/>
    </w:rPr>
  </w:style>
  <w:style w:type="paragraph" w:styleId="CommentSubject">
    <w:name w:val="annotation subject"/>
    <w:basedOn w:val="CommentText"/>
    <w:next w:val="CommentText"/>
    <w:link w:val="CommentSubjectChar"/>
    <w:rsid w:val="00BC2669"/>
    <w:rPr>
      <w:b/>
      <w:bCs/>
    </w:rPr>
  </w:style>
  <w:style w:type="character" w:customStyle="1" w:styleId="CommentSubjectChar">
    <w:name w:val="Comment Subject Char"/>
    <w:basedOn w:val="CommentTextChar"/>
    <w:link w:val="CommentSubject"/>
    <w:rsid w:val="00BC2669"/>
    <w:rPr>
      <w:rFonts w:asciiTheme="minorHAnsi" w:eastAsiaTheme="minorHAnsi" w:hAnsiTheme="minorHAnsi" w:cstheme="minorBidi"/>
      <w:b/>
      <w:bCs/>
    </w:rPr>
  </w:style>
  <w:style w:type="paragraph" w:styleId="BalloonText">
    <w:name w:val="Balloon Text"/>
    <w:basedOn w:val="Normal"/>
    <w:link w:val="BalloonTextChar"/>
    <w:rsid w:val="00BC2669"/>
    <w:rPr>
      <w:rFonts w:ascii="Tahoma" w:hAnsi="Tahoma" w:cs="Tahoma"/>
      <w:sz w:val="16"/>
      <w:szCs w:val="16"/>
    </w:rPr>
  </w:style>
  <w:style w:type="character" w:customStyle="1" w:styleId="BalloonTextChar">
    <w:name w:val="Balloon Text Char"/>
    <w:basedOn w:val="DefaultParagraphFont"/>
    <w:link w:val="BalloonText"/>
    <w:rsid w:val="00BC2669"/>
    <w:rPr>
      <w:rFonts w:ascii="Tahoma" w:eastAsiaTheme="minorHAnsi" w:hAnsi="Tahoma" w:cs="Tahoma"/>
      <w:sz w:val="16"/>
      <w:szCs w:val="16"/>
    </w:rPr>
  </w:style>
  <w:style w:type="paragraph" w:styleId="ListParagraph">
    <w:name w:val="List Paragraph"/>
    <w:basedOn w:val="Normal"/>
    <w:link w:val="ListParagraphChar"/>
    <w:uiPriority w:val="34"/>
    <w:qFormat/>
    <w:rsid w:val="00B571B1"/>
    <w:pPr>
      <w:ind w:left="720"/>
      <w:contextualSpacing/>
    </w:pPr>
  </w:style>
  <w:style w:type="paragraph" w:styleId="Header">
    <w:name w:val="header"/>
    <w:basedOn w:val="Normal"/>
    <w:link w:val="HeaderChar"/>
    <w:rsid w:val="00362CBD"/>
    <w:pPr>
      <w:tabs>
        <w:tab w:val="center" w:pos="4680"/>
        <w:tab w:val="right" w:pos="9360"/>
      </w:tabs>
    </w:pPr>
  </w:style>
  <w:style w:type="character" w:customStyle="1" w:styleId="HeaderChar">
    <w:name w:val="Header Char"/>
    <w:basedOn w:val="DefaultParagraphFont"/>
    <w:link w:val="Header"/>
    <w:rsid w:val="00362CBD"/>
    <w:rPr>
      <w:rFonts w:asciiTheme="minorHAnsi" w:eastAsiaTheme="minorHAnsi" w:hAnsiTheme="minorHAnsi" w:cstheme="minorBidi"/>
      <w:sz w:val="22"/>
      <w:szCs w:val="22"/>
    </w:rPr>
  </w:style>
  <w:style w:type="paragraph" w:styleId="Footer">
    <w:name w:val="footer"/>
    <w:basedOn w:val="Normal"/>
    <w:link w:val="FooterChar"/>
    <w:uiPriority w:val="99"/>
    <w:rsid w:val="00362CBD"/>
    <w:pPr>
      <w:tabs>
        <w:tab w:val="center" w:pos="4680"/>
        <w:tab w:val="right" w:pos="9360"/>
      </w:tabs>
    </w:pPr>
  </w:style>
  <w:style w:type="character" w:customStyle="1" w:styleId="FooterChar">
    <w:name w:val="Footer Char"/>
    <w:basedOn w:val="DefaultParagraphFont"/>
    <w:link w:val="Footer"/>
    <w:uiPriority w:val="99"/>
    <w:rsid w:val="00362CBD"/>
    <w:rPr>
      <w:rFonts w:asciiTheme="minorHAnsi" w:eastAsiaTheme="minorHAnsi" w:hAnsiTheme="minorHAnsi" w:cstheme="minorBidi"/>
      <w:sz w:val="22"/>
      <w:szCs w:val="22"/>
    </w:rPr>
  </w:style>
  <w:style w:type="paragraph" w:styleId="Revision">
    <w:name w:val="Revision"/>
    <w:hidden/>
    <w:uiPriority w:val="99"/>
    <w:semiHidden/>
    <w:rsid w:val="00E40B10"/>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F01B2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34476783">
      <w:bodyDiv w:val="1"/>
      <w:marLeft w:val="0"/>
      <w:marRight w:val="0"/>
      <w:marTop w:val="0"/>
      <w:marBottom w:val="0"/>
      <w:divBdr>
        <w:top w:val="none" w:sz="0" w:space="0" w:color="auto"/>
        <w:left w:val="none" w:sz="0" w:space="0" w:color="auto"/>
        <w:bottom w:val="none" w:sz="0" w:space="0" w:color="auto"/>
        <w:right w:val="none" w:sz="0" w:space="0" w:color="auto"/>
      </w:divBdr>
    </w:div>
    <w:div w:id="46074345">
      <w:bodyDiv w:val="1"/>
      <w:marLeft w:val="0"/>
      <w:marRight w:val="0"/>
      <w:marTop w:val="0"/>
      <w:marBottom w:val="0"/>
      <w:divBdr>
        <w:top w:val="none" w:sz="0" w:space="0" w:color="auto"/>
        <w:left w:val="none" w:sz="0" w:space="0" w:color="auto"/>
        <w:bottom w:val="none" w:sz="0" w:space="0" w:color="auto"/>
        <w:right w:val="none" w:sz="0" w:space="0" w:color="auto"/>
      </w:divBdr>
    </w:div>
    <w:div w:id="96491457">
      <w:bodyDiv w:val="1"/>
      <w:marLeft w:val="0"/>
      <w:marRight w:val="0"/>
      <w:marTop w:val="0"/>
      <w:marBottom w:val="0"/>
      <w:divBdr>
        <w:top w:val="none" w:sz="0" w:space="0" w:color="auto"/>
        <w:left w:val="none" w:sz="0" w:space="0" w:color="auto"/>
        <w:bottom w:val="none" w:sz="0" w:space="0" w:color="auto"/>
        <w:right w:val="none" w:sz="0" w:space="0" w:color="auto"/>
      </w:divBdr>
    </w:div>
    <w:div w:id="112555163">
      <w:bodyDiv w:val="1"/>
      <w:marLeft w:val="0"/>
      <w:marRight w:val="0"/>
      <w:marTop w:val="0"/>
      <w:marBottom w:val="0"/>
      <w:divBdr>
        <w:top w:val="none" w:sz="0" w:space="0" w:color="auto"/>
        <w:left w:val="none" w:sz="0" w:space="0" w:color="auto"/>
        <w:bottom w:val="none" w:sz="0" w:space="0" w:color="auto"/>
        <w:right w:val="none" w:sz="0" w:space="0" w:color="auto"/>
      </w:divBdr>
    </w:div>
    <w:div w:id="141699642">
      <w:bodyDiv w:val="1"/>
      <w:marLeft w:val="0"/>
      <w:marRight w:val="0"/>
      <w:marTop w:val="0"/>
      <w:marBottom w:val="0"/>
      <w:divBdr>
        <w:top w:val="none" w:sz="0" w:space="0" w:color="auto"/>
        <w:left w:val="none" w:sz="0" w:space="0" w:color="auto"/>
        <w:bottom w:val="none" w:sz="0" w:space="0" w:color="auto"/>
        <w:right w:val="none" w:sz="0" w:space="0" w:color="auto"/>
      </w:divBdr>
    </w:div>
    <w:div w:id="146287752">
      <w:bodyDiv w:val="1"/>
      <w:marLeft w:val="0"/>
      <w:marRight w:val="0"/>
      <w:marTop w:val="0"/>
      <w:marBottom w:val="0"/>
      <w:divBdr>
        <w:top w:val="none" w:sz="0" w:space="0" w:color="auto"/>
        <w:left w:val="none" w:sz="0" w:space="0" w:color="auto"/>
        <w:bottom w:val="none" w:sz="0" w:space="0" w:color="auto"/>
        <w:right w:val="none" w:sz="0" w:space="0" w:color="auto"/>
      </w:divBdr>
    </w:div>
    <w:div w:id="220137082">
      <w:bodyDiv w:val="1"/>
      <w:marLeft w:val="0"/>
      <w:marRight w:val="0"/>
      <w:marTop w:val="0"/>
      <w:marBottom w:val="0"/>
      <w:divBdr>
        <w:top w:val="none" w:sz="0" w:space="0" w:color="auto"/>
        <w:left w:val="none" w:sz="0" w:space="0" w:color="auto"/>
        <w:bottom w:val="none" w:sz="0" w:space="0" w:color="auto"/>
        <w:right w:val="none" w:sz="0" w:space="0" w:color="auto"/>
      </w:divBdr>
    </w:div>
    <w:div w:id="273562884">
      <w:bodyDiv w:val="1"/>
      <w:marLeft w:val="0"/>
      <w:marRight w:val="0"/>
      <w:marTop w:val="0"/>
      <w:marBottom w:val="0"/>
      <w:divBdr>
        <w:top w:val="none" w:sz="0" w:space="0" w:color="auto"/>
        <w:left w:val="none" w:sz="0" w:space="0" w:color="auto"/>
        <w:bottom w:val="none" w:sz="0" w:space="0" w:color="auto"/>
        <w:right w:val="none" w:sz="0" w:space="0" w:color="auto"/>
      </w:divBdr>
    </w:div>
    <w:div w:id="563835177">
      <w:bodyDiv w:val="1"/>
      <w:marLeft w:val="0"/>
      <w:marRight w:val="0"/>
      <w:marTop w:val="0"/>
      <w:marBottom w:val="0"/>
      <w:divBdr>
        <w:top w:val="none" w:sz="0" w:space="0" w:color="auto"/>
        <w:left w:val="none" w:sz="0" w:space="0" w:color="auto"/>
        <w:bottom w:val="none" w:sz="0" w:space="0" w:color="auto"/>
        <w:right w:val="none" w:sz="0" w:space="0" w:color="auto"/>
      </w:divBdr>
    </w:div>
    <w:div w:id="592015873">
      <w:bodyDiv w:val="1"/>
      <w:marLeft w:val="0"/>
      <w:marRight w:val="0"/>
      <w:marTop w:val="0"/>
      <w:marBottom w:val="0"/>
      <w:divBdr>
        <w:top w:val="none" w:sz="0" w:space="0" w:color="auto"/>
        <w:left w:val="none" w:sz="0" w:space="0" w:color="auto"/>
        <w:bottom w:val="none" w:sz="0" w:space="0" w:color="auto"/>
        <w:right w:val="none" w:sz="0" w:space="0" w:color="auto"/>
      </w:divBdr>
    </w:div>
    <w:div w:id="602028823">
      <w:bodyDiv w:val="1"/>
      <w:marLeft w:val="0"/>
      <w:marRight w:val="0"/>
      <w:marTop w:val="0"/>
      <w:marBottom w:val="0"/>
      <w:divBdr>
        <w:top w:val="none" w:sz="0" w:space="0" w:color="auto"/>
        <w:left w:val="none" w:sz="0" w:space="0" w:color="auto"/>
        <w:bottom w:val="none" w:sz="0" w:space="0" w:color="auto"/>
        <w:right w:val="none" w:sz="0" w:space="0" w:color="auto"/>
      </w:divBdr>
    </w:div>
    <w:div w:id="634601973">
      <w:bodyDiv w:val="1"/>
      <w:marLeft w:val="0"/>
      <w:marRight w:val="0"/>
      <w:marTop w:val="0"/>
      <w:marBottom w:val="0"/>
      <w:divBdr>
        <w:top w:val="none" w:sz="0" w:space="0" w:color="auto"/>
        <w:left w:val="none" w:sz="0" w:space="0" w:color="auto"/>
        <w:bottom w:val="none" w:sz="0" w:space="0" w:color="auto"/>
        <w:right w:val="none" w:sz="0" w:space="0" w:color="auto"/>
      </w:divBdr>
    </w:div>
    <w:div w:id="704675441">
      <w:bodyDiv w:val="1"/>
      <w:marLeft w:val="0"/>
      <w:marRight w:val="0"/>
      <w:marTop w:val="0"/>
      <w:marBottom w:val="0"/>
      <w:divBdr>
        <w:top w:val="none" w:sz="0" w:space="0" w:color="auto"/>
        <w:left w:val="none" w:sz="0" w:space="0" w:color="auto"/>
        <w:bottom w:val="none" w:sz="0" w:space="0" w:color="auto"/>
        <w:right w:val="none" w:sz="0" w:space="0" w:color="auto"/>
      </w:divBdr>
    </w:div>
    <w:div w:id="719982978">
      <w:bodyDiv w:val="1"/>
      <w:marLeft w:val="0"/>
      <w:marRight w:val="0"/>
      <w:marTop w:val="0"/>
      <w:marBottom w:val="0"/>
      <w:divBdr>
        <w:top w:val="none" w:sz="0" w:space="0" w:color="auto"/>
        <w:left w:val="none" w:sz="0" w:space="0" w:color="auto"/>
        <w:bottom w:val="none" w:sz="0" w:space="0" w:color="auto"/>
        <w:right w:val="none" w:sz="0" w:space="0" w:color="auto"/>
      </w:divBdr>
    </w:div>
    <w:div w:id="783229890">
      <w:bodyDiv w:val="1"/>
      <w:marLeft w:val="0"/>
      <w:marRight w:val="0"/>
      <w:marTop w:val="0"/>
      <w:marBottom w:val="0"/>
      <w:divBdr>
        <w:top w:val="none" w:sz="0" w:space="0" w:color="auto"/>
        <w:left w:val="none" w:sz="0" w:space="0" w:color="auto"/>
        <w:bottom w:val="none" w:sz="0" w:space="0" w:color="auto"/>
        <w:right w:val="none" w:sz="0" w:space="0" w:color="auto"/>
      </w:divBdr>
    </w:div>
    <w:div w:id="822506207">
      <w:bodyDiv w:val="1"/>
      <w:marLeft w:val="0"/>
      <w:marRight w:val="0"/>
      <w:marTop w:val="0"/>
      <w:marBottom w:val="0"/>
      <w:divBdr>
        <w:top w:val="none" w:sz="0" w:space="0" w:color="auto"/>
        <w:left w:val="none" w:sz="0" w:space="0" w:color="auto"/>
        <w:bottom w:val="none" w:sz="0" w:space="0" w:color="auto"/>
        <w:right w:val="none" w:sz="0" w:space="0" w:color="auto"/>
      </w:divBdr>
    </w:div>
    <w:div w:id="831914483">
      <w:bodyDiv w:val="1"/>
      <w:marLeft w:val="0"/>
      <w:marRight w:val="0"/>
      <w:marTop w:val="0"/>
      <w:marBottom w:val="0"/>
      <w:divBdr>
        <w:top w:val="none" w:sz="0" w:space="0" w:color="auto"/>
        <w:left w:val="none" w:sz="0" w:space="0" w:color="auto"/>
        <w:bottom w:val="none" w:sz="0" w:space="0" w:color="auto"/>
        <w:right w:val="none" w:sz="0" w:space="0" w:color="auto"/>
      </w:divBdr>
    </w:div>
    <w:div w:id="847598506">
      <w:bodyDiv w:val="1"/>
      <w:marLeft w:val="0"/>
      <w:marRight w:val="0"/>
      <w:marTop w:val="0"/>
      <w:marBottom w:val="0"/>
      <w:divBdr>
        <w:top w:val="none" w:sz="0" w:space="0" w:color="auto"/>
        <w:left w:val="none" w:sz="0" w:space="0" w:color="auto"/>
        <w:bottom w:val="none" w:sz="0" w:space="0" w:color="auto"/>
        <w:right w:val="none" w:sz="0" w:space="0" w:color="auto"/>
      </w:divBdr>
    </w:div>
    <w:div w:id="920138776">
      <w:bodyDiv w:val="1"/>
      <w:marLeft w:val="0"/>
      <w:marRight w:val="0"/>
      <w:marTop w:val="0"/>
      <w:marBottom w:val="0"/>
      <w:divBdr>
        <w:top w:val="none" w:sz="0" w:space="0" w:color="auto"/>
        <w:left w:val="none" w:sz="0" w:space="0" w:color="auto"/>
        <w:bottom w:val="none" w:sz="0" w:space="0" w:color="auto"/>
        <w:right w:val="none" w:sz="0" w:space="0" w:color="auto"/>
      </w:divBdr>
    </w:div>
    <w:div w:id="924530326">
      <w:bodyDiv w:val="1"/>
      <w:marLeft w:val="0"/>
      <w:marRight w:val="0"/>
      <w:marTop w:val="0"/>
      <w:marBottom w:val="0"/>
      <w:divBdr>
        <w:top w:val="none" w:sz="0" w:space="0" w:color="auto"/>
        <w:left w:val="none" w:sz="0" w:space="0" w:color="auto"/>
        <w:bottom w:val="none" w:sz="0" w:space="0" w:color="auto"/>
        <w:right w:val="none" w:sz="0" w:space="0" w:color="auto"/>
      </w:divBdr>
    </w:div>
    <w:div w:id="975064891">
      <w:bodyDiv w:val="1"/>
      <w:marLeft w:val="0"/>
      <w:marRight w:val="0"/>
      <w:marTop w:val="0"/>
      <w:marBottom w:val="0"/>
      <w:divBdr>
        <w:top w:val="none" w:sz="0" w:space="0" w:color="auto"/>
        <w:left w:val="none" w:sz="0" w:space="0" w:color="auto"/>
        <w:bottom w:val="none" w:sz="0" w:space="0" w:color="auto"/>
        <w:right w:val="none" w:sz="0" w:space="0" w:color="auto"/>
      </w:divBdr>
    </w:div>
    <w:div w:id="1047880198">
      <w:bodyDiv w:val="1"/>
      <w:marLeft w:val="0"/>
      <w:marRight w:val="0"/>
      <w:marTop w:val="0"/>
      <w:marBottom w:val="0"/>
      <w:divBdr>
        <w:top w:val="none" w:sz="0" w:space="0" w:color="auto"/>
        <w:left w:val="none" w:sz="0" w:space="0" w:color="auto"/>
        <w:bottom w:val="none" w:sz="0" w:space="0" w:color="auto"/>
        <w:right w:val="none" w:sz="0" w:space="0" w:color="auto"/>
      </w:divBdr>
    </w:div>
    <w:div w:id="1126582573">
      <w:bodyDiv w:val="1"/>
      <w:marLeft w:val="0"/>
      <w:marRight w:val="0"/>
      <w:marTop w:val="0"/>
      <w:marBottom w:val="0"/>
      <w:divBdr>
        <w:top w:val="none" w:sz="0" w:space="0" w:color="auto"/>
        <w:left w:val="none" w:sz="0" w:space="0" w:color="auto"/>
        <w:bottom w:val="none" w:sz="0" w:space="0" w:color="auto"/>
        <w:right w:val="none" w:sz="0" w:space="0" w:color="auto"/>
      </w:divBdr>
    </w:div>
    <w:div w:id="1141076725">
      <w:bodyDiv w:val="1"/>
      <w:marLeft w:val="0"/>
      <w:marRight w:val="0"/>
      <w:marTop w:val="0"/>
      <w:marBottom w:val="0"/>
      <w:divBdr>
        <w:top w:val="none" w:sz="0" w:space="0" w:color="auto"/>
        <w:left w:val="none" w:sz="0" w:space="0" w:color="auto"/>
        <w:bottom w:val="none" w:sz="0" w:space="0" w:color="auto"/>
        <w:right w:val="none" w:sz="0" w:space="0" w:color="auto"/>
      </w:divBdr>
    </w:div>
    <w:div w:id="1171288927">
      <w:bodyDiv w:val="1"/>
      <w:marLeft w:val="0"/>
      <w:marRight w:val="0"/>
      <w:marTop w:val="0"/>
      <w:marBottom w:val="0"/>
      <w:divBdr>
        <w:top w:val="none" w:sz="0" w:space="0" w:color="auto"/>
        <w:left w:val="none" w:sz="0" w:space="0" w:color="auto"/>
        <w:bottom w:val="none" w:sz="0" w:space="0" w:color="auto"/>
        <w:right w:val="none" w:sz="0" w:space="0" w:color="auto"/>
      </w:divBdr>
    </w:div>
    <w:div w:id="1194804417">
      <w:bodyDiv w:val="1"/>
      <w:marLeft w:val="0"/>
      <w:marRight w:val="0"/>
      <w:marTop w:val="0"/>
      <w:marBottom w:val="0"/>
      <w:divBdr>
        <w:top w:val="none" w:sz="0" w:space="0" w:color="auto"/>
        <w:left w:val="none" w:sz="0" w:space="0" w:color="auto"/>
        <w:bottom w:val="none" w:sz="0" w:space="0" w:color="auto"/>
        <w:right w:val="none" w:sz="0" w:space="0" w:color="auto"/>
      </w:divBdr>
    </w:div>
    <w:div w:id="1303851387">
      <w:bodyDiv w:val="1"/>
      <w:marLeft w:val="0"/>
      <w:marRight w:val="0"/>
      <w:marTop w:val="0"/>
      <w:marBottom w:val="0"/>
      <w:divBdr>
        <w:top w:val="none" w:sz="0" w:space="0" w:color="auto"/>
        <w:left w:val="none" w:sz="0" w:space="0" w:color="auto"/>
        <w:bottom w:val="none" w:sz="0" w:space="0" w:color="auto"/>
        <w:right w:val="none" w:sz="0" w:space="0" w:color="auto"/>
      </w:divBdr>
    </w:div>
    <w:div w:id="1323697135">
      <w:bodyDiv w:val="1"/>
      <w:marLeft w:val="0"/>
      <w:marRight w:val="0"/>
      <w:marTop w:val="0"/>
      <w:marBottom w:val="0"/>
      <w:divBdr>
        <w:top w:val="none" w:sz="0" w:space="0" w:color="auto"/>
        <w:left w:val="none" w:sz="0" w:space="0" w:color="auto"/>
        <w:bottom w:val="none" w:sz="0" w:space="0" w:color="auto"/>
        <w:right w:val="none" w:sz="0" w:space="0" w:color="auto"/>
      </w:divBdr>
    </w:div>
    <w:div w:id="1397043964">
      <w:bodyDiv w:val="1"/>
      <w:marLeft w:val="0"/>
      <w:marRight w:val="0"/>
      <w:marTop w:val="0"/>
      <w:marBottom w:val="0"/>
      <w:divBdr>
        <w:top w:val="none" w:sz="0" w:space="0" w:color="auto"/>
        <w:left w:val="none" w:sz="0" w:space="0" w:color="auto"/>
        <w:bottom w:val="none" w:sz="0" w:space="0" w:color="auto"/>
        <w:right w:val="none" w:sz="0" w:space="0" w:color="auto"/>
      </w:divBdr>
    </w:div>
    <w:div w:id="1447625612">
      <w:bodyDiv w:val="1"/>
      <w:marLeft w:val="0"/>
      <w:marRight w:val="0"/>
      <w:marTop w:val="0"/>
      <w:marBottom w:val="0"/>
      <w:divBdr>
        <w:top w:val="none" w:sz="0" w:space="0" w:color="auto"/>
        <w:left w:val="none" w:sz="0" w:space="0" w:color="auto"/>
        <w:bottom w:val="none" w:sz="0" w:space="0" w:color="auto"/>
        <w:right w:val="none" w:sz="0" w:space="0" w:color="auto"/>
      </w:divBdr>
    </w:div>
    <w:div w:id="1459101228">
      <w:bodyDiv w:val="1"/>
      <w:marLeft w:val="0"/>
      <w:marRight w:val="0"/>
      <w:marTop w:val="0"/>
      <w:marBottom w:val="0"/>
      <w:divBdr>
        <w:top w:val="none" w:sz="0" w:space="0" w:color="auto"/>
        <w:left w:val="none" w:sz="0" w:space="0" w:color="auto"/>
        <w:bottom w:val="none" w:sz="0" w:space="0" w:color="auto"/>
        <w:right w:val="none" w:sz="0" w:space="0" w:color="auto"/>
      </w:divBdr>
    </w:div>
    <w:div w:id="1568177328">
      <w:bodyDiv w:val="1"/>
      <w:marLeft w:val="0"/>
      <w:marRight w:val="0"/>
      <w:marTop w:val="0"/>
      <w:marBottom w:val="0"/>
      <w:divBdr>
        <w:top w:val="none" w:sz="0" w:space="0" w:color="auto"/>
        <w:left w:val="none" w:sz="0" w:space="0" w:color="auto"/>
        <w:bottom w:val="none" w:sz="0" w:space="0" w:color="auto"/>
        <w:right w:val="none" w:sz="0" w:space="0" w:color="auto"/>
      </w:divBdr>
    </w:div>
    <w:div w:id="1619020759">
      <w:bodyDiv w:val="1"/>
      <w:marLeft w:val="0"/>
      <w:marRight w:val="0"/>
      <w:marTop w:val="0"/>
      <w:marBottom w:val="0"/>
      <w:divBdr>
        <w:top w:val="none" w:sz="0" w:space="0" w:color="auto"/>
        <w:left w:val="none" w:sz="0" w:space="0" w:color="auto"/>
        <w:bottom w:val="none" w:sz="0" w:space="0" w:color="auto"/>
        <w:right w:val="none" w:sz="0" w:space="0" w:color="auto"/>
      </w:divBdr>
    </w:div>
    <w:div w:id="1741516253">
      <w:bodyDiv w:val="1"/>
      <w:marLeft w:val="0"/>
      <w:marRight w:val="0"/>
      <w:marTop w:val="0"/>
      <w:marBottom w:val="0"/>
      <w:divBdr>
        <w:top w:val="none" w:sz="0" w:space="0" w:color="auto"/>
        <w:left w:val="none" w:sz="0" w:space="0" w:color="auto"/>
        <w:bottom w:val="none" w:sz="0" w:space="0" w:color="auto"/>
        <w:right w:val="none" w:sz="0" w:space="0" w:color="auto"/>
      </w:divBdr>
    </w:div>
    <w:div w:id="1916234707">
      <w:bodyDiv w:val="1"/>
      <w:marLeft w:val="0"/>
      <w:marRight w:val="0"/>
      <w:marTop w:val="0"/>
      <w:marBottom w:val="0"/>
      <w:divBdr>
        <w:top w:val="none" w:sz="0" w:space="0" w:color="auto"/>
        <w:left w:val="none" w:sz="0" w:space="0" w:color="auto"/>
        <w:bottom w:val="none" w:sz="0" w:space="0" w:color="auto"/>
        <w:right w:val="none" w:sz="0" w:space="0" w:color="auto"/>
      </w:divBdr>
    </w:div>
    <w:div w:id="1947929701">
      <w:bodyDiv w:val="1"/>
      <w:marLeft w:val="0"/>
      <w:marRight w:val="0"/>
      <w:marTop w:val="0"/>
      <w:marBottom w:val="0"/>
      <w:divBdr>
        <w:top w:val="none" w:sz="0" w:space="0" w:color="auto"/>
        <w:left w:val="none" w:sz="0" w:space="0" w:color="auto"/>
        <w:bottom w:val="none" w:sz="0" w:space="0" w:color="auto"/>
        <w:right w:val="none" w:sz="0" w:space="0" w:color="auto"/>
      </w:divBdr>
    </w:div>
    <w:div w:id="1998799305">
      <w:bodyDiv w:val="1"/>
      <w:marLeft w:val="0"/>
      <w:marRight w:val="0"/>
      <w:marTop w:val="0"/>
      <w:marBottom w:val="0"/>
      <w:divBdr>
        <w:top w:val="none" w:sz="0" w:space="0" w:color="auto"/>
        <w:left w:val="none" w:sz="0" w:space="0" w:color="auto"/>
        <w:bottom w:val="none" w:sz="0" w:space="0" w:color="auto"/>
        <w:right w:val="none" w:sz="0" w:space="0" w:color="auto"/>
      </w:divBdr>
    </w:div>
    <w:div w:id="2041544291">
      <w:bodyDiv w:val="1"/>
      <w:marLeft w:val="0"/>
      <w:marRight w:val="0"/>
      <w:marTop w:val="0"/>
      <w:marBottom w:val="0"/>
      <w:divBdr>
        <w:top w:val="none" w:sz="0" w:space="0" w:color="auto"/>
        <w:left w:val="none" w:sz="0" w:space="0" w:color="auto"/>
        <w:bottom w:val="none" w:sz="0" w:space="0" w:color="auto"/>
        <w:right w:val="none" w:sz="0" w:space="0" w:color="auto"/>
      </w:divBdr>
    </w:div>
    <w:div w:id="208726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E68C-901F-438F-9185-56E7D478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2018-09-25T14:48:00Z</cp:lastPrinted>
  <dcterms:created xsi:type="dcterms:W3CDTF">2018-11-01T14:58:00Z</dcterms:created>
  <dcterms:modified xsi:type="dcterms:W3CDTF">2018-11-01T14:58:00Z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-465705782</vt:i4>
  </property>
</Properties>
</file>