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tblpX="-172" w:tblpY="1"/>
        <w:tblOverlap w:val="never"/>
        <w:tblW w:w="2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80" w:firstRow="0" w:lastRow="0" w:firstColumn="1" w:lastColumn="0" w:noHBand="1" w:noVBand="1"/>
      </w:tblPr>
      <w:tblGrid>
        <w:gridCol w:w="456"/>
        <w:gridCol w:w="86"/>
        <w:gridCol w:w="106"/>
        <w:gridCol w:w="2160"/>
        <w:gridCol w:w="5587"/>
        <w:gridCol w:w="2520"/>
        <w:gridCol w:w="3780"/>
        <w:gridCol w:w="14166"/>
      </w:tblGrid>
      <w:tr w:rsidR="00663A4D" w:rsidRPr="00A26A8B" w:rsidTr="00CF7853">
        <w:trPr>
          <w:gridAfter w:val="1"/>
          <w:wAfter w:w="14166" w:type="dxa"/>
          <w:cantSplit/>
          <w:trHeight w:val="623"/>
          <w:tblHeader/>
        </w:trPr>
        <w:tc>
          <w:tcPr>
            <w:tcW w:w="14695" w:type="dxa"/>
            <w:gridSpan w:val="7"/>
            <w:shd w:val="clear" w:color="auto" w:fill="EAF1DD"/>
            <w:hideMark/>
          </w:tcPr>
          <w:p w:rsidR="00663A4D" w:rsidRPr="00EB64B3" w:rsidRDefault="005C11E6" w:rsidP="00EB64B3">
            <w:pPr>
              <w:spacing w:before="120" w:after="120"/>
              <w:jc w:val="center"/>
              <w:rPr>
                <w:rFonts w:ascii="Calibri" w:hAnsi="Calibri"/>
                <w:b/>
                <w:sz w:val="28"/>
                <w:szCs w:val="28"/>
              </w:rPr>
            </w:pPr>
            <w:r>
              <w:rPr>
                <w:rFonts w:ascii="Calibri" w:hAnsi="Calibri"/>
                <w:b/>
                <w:sz w:val="28"/>
                <w:szCs w:val="28"/>
              </w:rPr>
              <w:t>APPENDIX B:  FY18</w:t>
            </w:r>
            <w:r w:rsidR="0060618D">
              <w:rPr>
                <w:rFonts w:ascii="Calibri" w:hAnsi="Calibri"/>
                <w:b/>
                <w:sz w:val="28"/>
                <w:szCs w:val="28"/>
              </w:rPr>
              <w:t xml:space="preserve"> </w:t>
            </w:r>
            <w:r w:rsidR="0020483C" w:rsidRPr="00EB64B3">
              <w:rPr>
                <w:rFonts w:ascii="Calibri" w:hAnsi="Calibri"/>
                <w:b/>
                <w:sz w:val="28"/>
                <w:szCs w:val="28"/>
              </w:rPr>
              <w:t>Inclusive Preschool Learning Environments</w:t>
            </w:r>
            <w:r w:rsidR="00825DF9" w:rsidRPr="00EB64B3">
              <w:rPr>
                <w:rFonts w:ascii="Calibri" w:hAnsi="Calibri"/>
                <w:b/>
                <w:sz w:val="28"/>
                <w:szCs w:val="28"/>
              </w:rPr>
              <w:t xml:space="preserve"> </w:t>
            </w:r>
            <w:r w:rsidR="0020483C" w:rsidRPr="00EB64B3">
              <w:rPr>
                <w:rFonts w:ascii="Calibri" w:hAnsi="Calibri"/>
                <w:b/>
                <w:sz w:val="28"/>
                <w:szCs w:val="28"/>
              </w:rPr>
              <w:t xml:space="preserve">Grant </w:t>
            </w:r>
            <w:r w:rsidR="0060618D">
              <w:rPr>
                <w:rFonts w:ascii="Calibri" w:hAnsi="Calibri"/>
                <w:b/>
                <w:sz w:val="28"/>
                <w:szCs w:val="28"/>
              </w:rPr>
              <w:t>BUDGET GUIDELINES</w:t>
            </w:r>
          </w:p>
        </w:tc>
      </w:tr>
      <w:tr w:rsidR="005D0BA9" w:rsidRPr="00A26A8B" w:rsidTr="00CF7853">
        <w:trPr>
          <w:gridAfter w:val="1"/>
          <w:wAfter w:w="14166" w:type="dxa"/>
          <w:cantSplit/>
          <w:trHeight w:val="179"/>
          <w:tblHeader/>
        </w:trPr>
        <w:tc>
          <w:tcPr>
            <w:tcW w:w="14695" w:type="dxa"/>
            <w:gridSpan w:val="7"/>
            <w:shd w:val="clear" w:color="auto" w:fill="EAF1DD"/>
            <w:hideMark/>
          </w:tcPr>
          <w:p w:rsidR="005D0BA9" w:rsidRPr="00A26A8B" w:rsidRDefault="003B37DD" w:rsidP="00EB64B3">
            <w:pPr>
              <w:pStyle w:val="ListParagraph"/>
              <w:jc w:val="center"/>
              <w:rPr>
                <w:rFonts w:cs="Arial"/>
                <w:b/>
                <w:i/>
                <w:sz w:val="20"/>
                <w:szCs w:val="20"/>
              </w:rPr>
            </w:pPr>
            <w:r w:rsidRPr="00A26A8B">
              <w:rPr>
                <w:rFonts w:cs="Arial"/>
                <w:b/>
                <w:i/>
                <w:sz w:val="20"/>
                <w:szCs w:val="20"/>
              </w:rPr>
              <w:t>Expenditures are subject to limitations outlined in the FY 201</w:t>
            </w:r>
            <w:r w:rsidR="005C11E6">
              <w:rPr>
                <w:rFonts w:cs="Arial"/>
                <w:b/>
                <w:i/>
                <w:sz w:val="20"/>
                <w:szCs w:val="20"/>
              </w:rPr>
              <w:t>8</w:t>
            </w:r>
            <w:r w:rsidRPr="00A26A8B">
              <w:rPr>
                <w:rFonts w:cs="Arial"/>
                <w:b/>
                <w:i/>
                <w:sz w:val="20"/>
                <w:szCs w:val="20"/>
              </w:rPr>
              <w:t xml:space="preserve">  IPLE Grant Application</w:t>
            </w:r>
          </w:p>
        </w:tc>
      </w:tr>
      <w:tr w:rsidR="00663A4D" w:rsidRPr="00A26A8B" w:rsidTr="00CF7853">
        <w:trPr>
          <w:gridAfter w:val="1"/>
          <w:wAfter w:w="14166" w:type="dxa"/>
          <w:cantSplit/>
          <w:trHeight w:val="537"/>
          <w:tblHeader/>
        </w:trPr>
        <w:tc>
          <w:tcPr>
            <w:tcW w:w="14695" w:type="dxa"/>
            <w:gridSpan w:val="7"/>
            <w:shd w:val="clear" w:color="auto" w:fill="FFFFFF"/>
            <w:hideMark/>
          </w:tcPr>
          <w:p w:rsidR="00EA17EC" w:rsidRPr="00A26A8B" w:rsidRDefault="00202797" w:rsidP="009A6491">
            <w:pPr>
              <w:rPr>
                <w:rFonts w:ascii="Calibri" w:hAnsi="Calibri"/>
                <w:b/>
                <w:sz w:val="20"/>
                <w:szCs w:val="20"/>
              </w:rPr>
            </w:pPr>
            <w:r w:rsidRPr="00A26A8B">
              <w:rPr>
                <w:rFonts w:ascii="Calibri" w:hAnsi="Calibri" w:cs="Arial"/>
                <w:sz w:val="20"/>
                <w:szCs w:val="20"/>
              </w:rPr>
              <w:t>The FY 201</w:t>
            </w:r>
            <w:r w:rsidR="005C11E6">
              <w:rPr>
                <w:rFonts w:ascii="Calibri" w:hAnsi="Calibri" w:cs="Arial"/>
                <w:sz w:val="20"/>
                <w:szCs w:val="20"/>
              </w:rPr>
              <w:t>8</w:t>
            </w:r>
            <w:r w:rsidRPr="00A26A8B">
              <w:rPr>
                <w:rFonts w:ascii="Calibri" w:hAnsi="Calibri" w:cs="Arial"/>
                <w:sz w:val="20"/>
                <w:szCs w:val="20"/>
              </w:rPr>
              <w:t xml:space="preserve"> Inclusive Preschool Learning Environments </w:t>
            </w:r>
            <w:r w:rsidR="00B57B35" w:rsidRPr="00A26A8B">
              <w:rPr>
                <w:rFonts w:ascii="Calibri" w:hAnsi="Calibri" w:cs="Arial"/>
                <w:sz w:val="20"/>
                <w:szCs w:val="20"/>
              </w:rPr>
              <w:t xml:space="preserve">(IPLE) </w:t>
            </w:r>
            <w:r w:rsidR="003D04C1">
              <w:rPr>
                <w:rFonts w:ascii="Calibri" w:hAnsi="Calibri" w:cs="Arial"/>
                <w:sz w:val="20"/>
                <w:szCs w:val="20"/>
              </w:rPr>
              <w:t xml:space="preserve">Renewal </w:t>
            </w:r>
            <w:r w:rsidRPr="00A26A8B">
              <w:rPr>
                <w:rFonts w:ascii="Calibri" w:hAnsi="Calibri" w:cs="Arial"/>
                <w:sz w:val="20"/>
                <w:szCs w:val="20"/>
              </w:rPr>
              <w:t xml:space="preserve">Grant is a </w:t>
            </w:r>
            <w:r w:rsidR="00AF3DB9" w:rsidRPr="00A26A8B">
              <w:rPr>
                <w:rFonts w:ascii="Calibri" w:hAnsi="Calibri" w:cs="Arial"/>
                <w:b/>
                <w:sz w:val="20"/>
                <w:szCs w:val="20"/>
                <w:u w:val="single"/>
              </w:rPr>
              <w:t>d</w:t>
            </w:r>
            <w:r w:rsidRPr="00A26A8B">
              <w:rPr>
                <w:rFonts w:ascii="Calibri" w:hAnsi="Calibri" w:cs="Arial"/>
                <w:b/>
                <w:sz w:val="20"/>
                <w:szCs w:val="20"/>
                <w:u w:val="single"/>
              </w:rPr>
              <w:t xml:space="preserve">irect </w:t>
            </w:r>
            <w:r w:rsidR="00AF3DB9" w:rsidRPr="00A26A8B">
              <w:rPr>
                <w:rFonts w:ascii="Calibri" w:hAnsi="Calibri" w:cs="Arial"/>
                <w:b/>
                <w:sz w:val="20"/>
                <w:szCs w:val="20"/>
                <w:u w:val="single"/>
              </w:rPr>
              <w:t>s</w:t>
            </w:r>
            <w:r w:rsidRPr="00A26A8B">
              <w:rPr>
                <w:rFonts w:ascii="Calibri" w:hAnsi="Calibri" w:cs="Arial"/>
                <w:b/>
                <w:sz w:val="20"/>
                <w:szCs w:val="20"/>
                <w:u w:val="single"/>
              </w:rPr>
              <w:t>ervice grant</w:t>
            </w:r>
            <w:r w:rsidRPr="00A26A8B">
              <w:rPr>
                <w:rFonts w:ascii="Calibri" w:hAnsi="Calibri" w:cs="Arial"/>
                <w:sz w:val="20"/>
                <w:szCs w:val="20"/>
              </w:rPr>
              <w:t xml:space="preserve">; therefore </w:t>
            </w:r>
            <w:r w:rsidR="009E5703">
              <w:rPr>
                <w:rFonts w:ascii="Calibri" w:hAnsi="Calibri" w:cs="Arial"/>
                <w:sz w:val="20"/>
                <w:szCs w:val="20"/>
              </w:rPr>
              <w:t xml:space="preserve">with the exception of indirect cost (10%) </w:t>
            </w:r>
            <w:r w:rsidRPr="00A26A8B">
              <w:rPr>
                <w:rFonts w:ascii="Calibri" w:hAnsi="Calibri" w:cs="Arial"/>
                <w:sz w:val="20"/>
                <w:szCs w:val="20"/>
              </w:rPr>
              <w:t>funding for this grant must only be used for</w:t>
            </w:r>
            <w:r w:rsidR="00AF3DB9" w:rsidRPr="00A26A8B">
              <w:rPr>
                <w:rFonts w:ascii="Calibri" w:hAnsi="Calibri" w:cs="Arial"/>
                <w:sz w:val="20"/>
                <w:szCs w:val="20"/>
              </w:rPr>
              <w:t xml:space="preserve"> </w:t>
            </w:r>
            <w:r w:rsidRPr="00A26A8B">
              <w:rPr>
                <w:rFonts w:ascii="Calibri" w:hAnsi="Calibri" w:cs="Arial"/>
                <w:b/>
                <w:sz w:val="20"/>
                <w:szCs w:val="20"/>
              </w:rPr>
              <w:t>Program Expenditures</w:t>
            </w:r>
            <w:r w:rsidR="00027D57">
              <w:rPr>
                <w:rFonts w:ascii="Calibri" w:hAnsi="Calibri" w:cs="Arial"/>
                <w:b/>
                <w:sz w:val="20"/>
                <w:szCs w:val="20"/>
              </w:rPr>
              <w:t>.</w:t>
            </w:r>
            <w:r w:rsidR="001A0CDE" w:rsidRPr="00A26A8B">
              <w:rPr>
                <w:rFonts w:ascii="Calibri" w:hAnsi="Calibri" w:cs="Arial"/>
                <w:b/>
                <w:sz w:val="20"/>
                <w:szCs w:val="20"/>
              </w:rPr>
              <w:t xml:space="preserve"> </w:t>
            </w:r>
          </w:p>
        </w:tc>
      </w:tr>
      <w:tr w:rsidR="00000FF6" w:rsidRPr="00A26A8B" w:rsidTr="00CF7853">
        <w:trPr>
          <w:gridAfter w:val="1"/>
          <w:wAfter w:w="14166" w:type="dxa"/>
          <w:cantSplit/>
          <w:trHeight w:val="735"/>
          <w:tblHeader/>
        </w:trPr>
        <w:tc>
          <w:tcPr>
            <w:tcW w:w="648" w:type="dxa"/>
            <w:gridSpan w:val="3"/>
            <w:shd w:val="clear" w:color="auto" w:fill="FDE9D9"/>
            <w:hideMark/>
          </w:tcPr>
          <w:p w:rsidR="00416ADD" w:rsidRPr="00A26A8B" w:rsidRDefault="00416ADD" w:rsidP="00CF7853">
            <w:pPr>
              <w:jc w:val="center"/>
              <w:rPr>
                <w:rFonts w:ascii="Calibri" w:hAnsi="Calibri" w:cs="Arial"/>
                <w:b/>
                <w:sz w:val="20"/>
                <w:szCs w:val="20"/>
              </w:rPr>
            </w:pPr>
            <w:r w:rsidRPr="00A26A8B">
              <w:rPr>
                <w:rFonts w:ascii="Calibri" w:hAnsi="Calibri" w:cs="Arial"/>
                <w:b/>
                <w:sz w:val="20"/>
                <w:szCs w:val="20"/>
              </w:rPr>
              <w:t>Line #</w:t>
            </w:r>
          </w:p>
        </w:tc>
        <w:tc>
          <w:tcPr>
            <w:tcW w:w="2160" w:type="dxa"/>
            <w:shd w:val="clear" w:color="auto" w:fill="FDE9D9"/>
            <w:hideMark/>
          </w:tcPr>
          <w:p w:rsidR="00416ADD" w:rsidRPr="00A26A8B" w:rsidRDefault="00416ADD" w:rsidP="00CF7853">
            <w:pPr>
              <w:rPr>
                <w:rFonts w:ascii="Calibri" w:hAnsi="Calibri" w:cs="Arial"/>
                <w:b/>
                <w:sz w:val="20"/>
                <w:szCs w:val="20"/>
              </w:rPr>
            </w:pPr>
            <w:r w:rsidRPr="00A26A8B">
              <w:rPr>
                <w:rFonts w:ascii="Calibri" w:hAnsi="Calibri" w:cs="Arial"/>
                <w:b/>
                <w:sz w:val="20"/>
                <w:szCs w:val="20"/>
              </w:rPr>
              <w:t>Expenditure Category</w:t>
            </w:r>
          </w:p>
        </w:tc>
        <w:tc>
          <w:tcPr>
            <w:tcW w:w="5587" w:type="dxa"/>
            <w:shd w:val="clear" w:color="auto" w:fill="FDE9D9"/>
            <w:hideMark/>
          </w:tcPr>
          <w:p w:rsidR="00416ADD" w:rsidRPr="00A26A8B" w:rsidRDefault="00431FB8" w:rsidP="00CF7853">
            <w:pPr>
              <w:rPr>
                <w:rFonts w:ascii="Calibri" w:hAnsi="Calibri" w:cs="Arial"/>
                <w:b/>
                <w:sz w:val="20"/>
                <w:szCs w:val="20"/>
              </w:rPr>
            </w:pPr>
            <w:r w:rsidRPr="00A26A8B">
              <w:rPr>
                <w:rFonts w:ascii="Calibri" w:hAnsi="Calibri" w:cs="Arial"/>
                <w:b/>
                <w:sz w:val="20"/>
                <w:szCs w:val="20"/>
              </w:rPr>
              <w:t>Program Expenditures</w:t>
            </w:r>
            <w:r w:rsidR="00343F4A" w:rsidRPr="00A26A8B">
              <w:rPr>
                <w:rFonts w:ascii="Calibri" w:hAnsi="Calibri" w:cs="Arial"/>
                <w:b/>
                <w:sz w:val="20"/>
                <w:szCs w:val="20"/>
              </w:rPr>
              <w:t xml:space="preserve">: </w:t>
            </w:r>
            <w:r w:rsidR="00343F4A" w:rsidRPr="00A26A8B">
              <w:rPr>
                <w:rFonts w:ascii="Calibri" w:hAnsi="Calibri"/>
                <w:sz w:val="20"/>
                <w:szCs w:val="20"/>
              </w:rPr>
              <w:t>Direct costs are those for activities or services that benefit specific projects, e.g., salaries for project staff and materials required for a particular project. Because these activities are easily traced to projects, their costs are usually charged to projects on an item-by-item basis.</w:t>
            </w:r>
          </w:p>
        </w:tc>
        <w:tc>
          <w:tcPr>
            <w:tcW w:w="2520" w:type="dxa"/>
            <w:shd w:val="clear" w:color="auto" w:fill="FDE9D9"/>
          </w:tcPr>
          <w:p w:rsidR="00C15992" w:rsidRPr="00A26A8B" w:rsidRDefault="00431FB8" w:rsidP="00CF7853">
            <w:pPr>
              <w:pStyle w:val="ListParagraph"/>
              <w:ind w:left="0"/>
              <w:rPr>
                <w:sz w:val="20"/>
                <w:szCs w:val="20"/>
              </w:rPr>
            </w:pPr>
            <w:r w:rsidRPr="00A26A8B">
              <w:rPr>
                <w:rFonts w:cs="Arial"/>
                <w:b/>
                <w:sz w:val="20"/>
                <w:szCs w:val="20"/>
              </w:rPr>
              <w:t>Admin Expenditures</w:t>
            </w:r>
            <w:r w:rsidR="00C15992" w:rsidRPr="00A26A8B">
              <w:rPr>
                <w:rFonts w:cs="Arial"/>
                <w:b/>
                <w:sz w:val="20"/>
                <w:szCs w:val="20"/>
              </w:rPr>
              <w:t xml:space="preserve">: </w:t>
            </w:r>
            <w:r w:rsidR="00C15992" w:rsidRPr="00A26A8B">
              <w:rPr>
                <w:color w:val="000000"/>
                <w:sz w:val="20"/>
                <w:szCs w:val="20"/>
              </w:rPr>
              <w:t xml:space="preserve"> </w:t>
            </w:r>
            <w:r w:rsidR="00C15992" w:rsidRPr="00A26A8B">
              <w:rPr>
                <w:rStyle w:val="ft"/>
                <w:rFonts w:cs="Arial"/>
                <w:color w:val="222222"/>
                <w:sz w:val="20"/>
                <w:szCs w:val="20"/>
              </w:rPr>
              <w:t xml:space="preserve"> Administrative expenses are necessary costs that are associated with the management, administrative, clerical, and general functions of the grant.</w:t>
            </w:r>
            <w:r w:rsidR="00E07A6C" w:rsidRPr="00A26A8B">
              <w:rPr>
                <w:rStyle w:val="ft"/>
                <w:rFonts w:cs="Arial"/>
                <w:color w:val="222222"/>
                <w:sz w:val="20"/>
                <w:szCs w:val="20"/>
              </w:rPr>
              <w:t xml:space="preserve"> </w:t>
            </w:r>
          </w:p>
          <w:p w:rsidR="00416ADD" w:rsidRPr="00A26A8B" w:rsidRDefault="00416ADD" w:rsidP="00CF7853">
            <w:pPr>
              <w:rPr>
                <w:rFonts w:ascii="Calibri" w:hAnsi="Calibri" w:cs="Arial"/>
                <w:b/>
                <w:sz w:val="20"/>
                <w:szCs w:val="20"/>
              </w:rPr>
            </w:pPr>
          </w:p>
        </w:tc>
        <w:tc>
          <w:tcPr>
            <w:tcW w:w="3780" w:type="dxa"/>
            <w:shd w:val="clear" w:color="auto" w:fill="FDE9D9"/>
          </w:tcPr>
          <w:p w:rsidR="00E07A6C" w:rsidRPr="00A26A8B" w:rsidRDefault="00E07A6C" w:rsidP="00CF7853">
            <w:pPr>
              <w:pStyle w:val="ListParagraph"/>
              <w:ind w:left="0"/>
              <w:rPr>
                <w:rFonts w:cs="Arial"/>
                <w:b/>
                <w:sz w:val="20"/>
                <w:szCs w:val="20"/>
              </w:rPr>
            </w:pPr>
            <w:r w:rsidRPr="00A26A8B">
              <w:rPr>
                <w:rFonts w:cs="Arial"/>
                <w:b/>
                <w:sz w:val="20"/>
                <w:szCs w:val="20"/>
              </w:rPr>
              <w:t xml:space="preserve">Unallowable Fund Use:  </w:t>
            </w:r>
            <w:r w:rsidR="00A1384B" w:rsidRPr="00A26A8B">
              <w:rPr>
                <w:rFonts w:cs="Arial"/>
                <w:i/>
                <w:iCs/>
                <w:sz w:val="20"/>
                <w:szCs w:val="20"/>
              </w:rPr>
              <w:t>Unallowable cost</w:t>
            </w:r>
            <w:r w:rsidR="00A1384B" w:rsidRPr="00A26A8B">
              <w:rPr>
                <w:rFonts w:cs="Arial"/>
                <w:sz w:val="20"/>
                <w:szCs w:val="20"/>
              </w:rPr>
              <w:t xml:space="preserve"> means any </w:t>
            </w:r>
            <w:r w:rsidR="00EF6601" w:rsidRPr="00A26A8B">
              <w:rPr>
                <w:rFonts w:cs="Arial"/>
                <w:sz w:val="20"/>
                <w:szCs w:val="20"/>
              </w:rPr>
              <w:t>cost, which</w:t>
            </w:r>
            <w:r w:rsidR="00A1384B" w:rsidRPr="00A26A8B">
              <w:rPr>
                <w:rFonts w:cs="Arial"/>
                <w:sz w:val="20"/>
                <w:szCs w:val="20"/>
              </w:rPr>
              <w:t>, under the provisions of any pertinent law, regulation, or contract, cannot be included in prices, cost reimbursements, or settlements under a Government contract to which it is allocable.</w:t>
            </w:r>
          </w:p>
          <w:p w:rsidR="00416ADD" w:rsidRPr="00A26A8B" w:rsidRDefault="00416ADD" w:rsidP="00CF7853">
            <w:pPr>
              <w:tabs>
                <w:tab w:val="left" w:pos="2717"/>
              </w:tabs>
              <w:rPr>
                <w:rFonts w:ascii="Calibri" w:hAnsi="Calibri" w:cs="Arial"/>
                <w:b/>
                <w:sz w:val="20"/>
                <w:szCs w:val="20"/>
              </w:rPr>
            </w:pPr>
          </w:p>
        </w:tc>
      </w:tr>
      <w:tr w:rsidR="00431FB8" w:rsidRPr="00A26A8B" w:rsidTr="00CF7853">
        <w:trPr>
          <w:gridAfter w:val="1"/>
          <w:wAfter w:w="14166" w:type="dxa"/>
          <w:cantSplit/>
          <w:trHeight w:val="279"/>
          <w:tblHeader/>
        </w:trPr>
        <w:tc>
          <w:tcPr>
            <w:tcW w:w="648" w:type="dxa"/>
            <w:gridSpan w:val="3"/>
            <w:shd w:val="clear" w:color="auto" w:fill="DAEEF3"/>
            <w:hideMark/>
          </w:tcPr>
          <w:p w:rsidR="00431FB8" w:rsidRPr="00A26A8B" w:rsidRDefault="00431FB8" w:rsidP="00CF7853">
            <w:pPr>
              <w:jc w:val="center"/>
              <w:rPr>
                <w:rFonts w:ascii="Calibri" w:hAnsi="Calibri" w:cs="Arial"/>
                <w:b/>
                <w:sz w:val="20"/>
                <w:szCs w:val="20"/>
              </w:rPr>
            </w:pPr>
            <w:r w:rsidRPr="00A26A8B">
              <w:rPr>
                <w:rFonts w:ascii="Calibri" w:hAnsi="Calibri" w:cs="Arial"/>
                <w:b/>
                <w:sz w:val="20"/>
                <w:szCs w:val="20"/>
              </w:rPr>
              <w:t>1</w:t>
            </w:r>
          </w:p>
        </w:tc>
        <w:tc>
          <w:tcPr>
            <w:tcW w:w="2160" w:type="dxa"/>
            <w:shd w:val="clear" w:color="auto" w:fill="DAEEF3"/>
            <w:hideMark/>
          </w:tcPr>
          <w:p w:rsidR="00431FB8" w:rsidRPr="00A26A8B" w:rsidRDefault="00431FB8" w:rsidP="00CF7853">
            <w:pPr>
              <w:rPr>
                <w:rFonts w:ascii="Calibri" w:hAnsi="Calibri" w:cs="Arial"/>
                <w:b/>
                <w:sz w:val="20"/>
                <w:szCs w:val="20"/>
              </w:rPr>
            </w:pPr>
            <w:r w:rsidRPr="00A26A8B">
              <w:rPr>
                <w:rFonts w:ascii="Calibri" w:hAnsi="Calibri" w:cs="Arial"/>
                <w:b/>
                <w:sz w:val="20"/>
                <w:szCs w:val="20"/>
              </w:rPr>
              <w:t xml:space="preserve">Administrator </w:t>
            </w:r>
          </w:p>
        </w:tc>
        <w:tc>
          <w:tcPr>
            <w:tcW w:w="11887" w:type="dxa"/>
            <w:gridSpan w:val="3"/>
            <w:shd w:val="clear" w:color="auto" w:fill="DAEEF3"/>
            <w:hideMark/>
          </w:tcPr>
          <w:p w:rsidR="00431FB8" w:rsidRPr="00A26A8B" w:rsidRDefault="003B37DD" w:rsidP="00CF7853">
            <w:pPr>
              <w:pStyle w:val="ListParagraph"/>
              <w:ind w:left="-22"/>
              <w:rPr>
                <w:rFonts w:cs="Arial"/>
                <w:b/>
                <w:color w:val="000000"/>
                <w:sz w:val="20"/>
                <w:szCs w:val="20"/>
                <w:lang w:bidi="en-US"/>
              </w:rPr>
            </w:pPr>
            <w:r w:rsidRPr="00A26A8B">
              <w:rPr>
                <w:rFonts w:cs="Arial"/>
                <w:b/>
                <w:color w:val="000000"/>
                <w:sz w:val="20"/>
                <w:szCs w:val="20"/>
                <w:lang w:bidi="en-US"/>
              </w:rPr>
              <w:t>A person whose job is to manage a company, school, or other organization.</w:t>
            </w:r>
          </w:p>
        </w:tc>
      </w:tr>
      <w:tr w:rsidR="009D776B" w:rsidRPr="00A26A8B" w:rsidTr="00CF7853">
        <w:trPr>
          <w:gridAfter w:val="1"/>
          <w:wAfter w:w="14166" w:type="dxa"/>
          <w:cantSplit/>
          <w:trHeight w:val="561"/>
        </w:trPr>
        <w:tc>
          <w:tcPr>
            <w:tcW w:w="2808" w:type="dxa"/>
            <w:gridSpan w:val="4"/>
            <w:shd w:val="clear" w:color="auto" w:fill="auto"/>
            <w:hideMark/>
          </w:tcPr>
          <w:p w:rsidR="009D776B" w:rsidRPr="00A26A8B" w:rsidRDefault="009D776B" w:rsidP="00CF7853">
            <w:pPr>
              <w:rPr>
                <w:rFonts w:ascii="Calibri" w:hAnsi="Calibri" w:cs="Arial"/>
                <w:sz w:val="20"/>
                <w:szCs w:val="20"/>
              </w:rPr>
            </w:pPr>
            <w:r w:rsidRPr="00A26A8B">
              <w:rPr>
                <w:rFonts w:ascii="Calibri" w:hAnsi="Calibri" w:cs="Arial"/>
                <w:sz w:val="20"/>
                <w:szCs w:val="20"/>
              </w:rPr>
              <w:t xml:space="preserve">All Line Items under </w:t>
            </w:r>
            <w:r w:rsidRPr="00A26A8B">
              <w:rPr>
                <w:rFonts w:ascii="Calibri" w:hAnsi="Calibri" w:cs="Arial"/>
                <w:b/>
                <w:sz w:val="20"/>
                <w:szCs w:val="20"/>
              </w:rPr>
              <w:t xml:space="preserve"> </w:t>
            </w:r>
            <w:r w:rsidRPr="00650F5B">
              <w:rPr>
                <w:rFonts w:ascii="Calibri" w:hAnsi="Calibri" w:cs="Arial"/>
                <w:sz w:val="20"/>
                <w:szCs w:val="20"/>
              </w:rPr>
              <w:t xml:space="preserve">Administrator </w:t>
            </w:r>
            <w:r w:rsidRPr="00A26A8B">
              <w:rPr>
                <w:rFonts w:ascii="Calibri" w:hAnsi="Calibri" w:cs="Arial"/>
                <w:sz w:val="20"/>
                <w:szCs w:val="20"/>
              </w:rPr>
              <w:t xml:space="preserve"> </w:t>
            </w:r>
          </w:p>
        </w:tc>
        <w:tc>
          <w:tcPr>
            <w:tcW w:w="11887" w:type="dxa"/>
            <w:gridSpan w:val="3"/>
            <w:shd w:val="clear" w:color="auto" w:fill="auto"/>
            <w:vAlign w:val="center"/>
            <w:hideMark/>
          </w:tcPr>
          <w:p w:rsidR="009D776B" w:rsidRPr="00A26A8B" w:rsidRDefault="009D776B" w:rsidP="00CF7853">
            <w:pPr>
              <w:pStyle w:val="ListParagraph"/>
              <w:ind w:left="0"/>
              <w:rPr>
                <w:rFonts w:cs="Arial"/>
                <w:b/>
                <w:color w:val="FF0000"/>
                <w:sz w:val="20"/>
                <w:szCs w:val="20"/>
              </w:rPr>
            </w:pPr>
            <w:r w:rsidRPr="00A26A8B">
              <w:rPr>
                <w:rFonts w:cs="Arial"/>
                <w:b/>
                <w:color w:val="FF0000"/>
                <w:sz w:val="20"/>
                <w:szCs w:val="20"/>
              </w:rPr>
              <w:t xml:space="preserve">Unallowable Costs for IPLE Grant Fund Code 391 </w:t>
            </w:r>
            <w:r w:rsidR="008D4DBD">
              <w:rPr>
                <w:rFonts w:cs="Arial"/>
                <w:sz w:val="20"/>
                <w:szCs w:val="20"/>
              </w:rPr>
              <w:t>includes</w:t>
            </w:r>
            <w:r w:rsidRPr="00A26A8B">
              <w:rPr>
                <w:rFonts w:cs="Arial"/>
                <w:sz w:val="20"/>
                <w:szCs w:val="20"/>
              </w:rPr>
              <w:t xml:space="preserve"> Supervisor/ Director, Progra</w:t>
            </w:r>
            <w:r w:rsidR="00A26A8B" w:rsidRPr="00A26A8B">
              <w:rPr>
                <w:rFonts w:cs="Arial"/>
                <w:sz w:val="20"/>
                <w:szCs w:val="20"/>
              </w:rPr>
              <w:t>m Coordinator, Stipends, Other</w:t>
            </w:r>
            <w:r w:rsidR="008D4DBD">
              <w:rPr>
                <w:rFonts w:cs="Arial"/>
                <w:sz w:val="20"/>
                <w:szCs w:val="20"/>
              </w:rPr>
              <w:t>.</w:t>
            </w:r>
          </w:p>
          <w:p w:rsidR="009D776B" w:rsidRPr="00A26A8B" w:rsidRDefault="009D776B" w:rsidP="00CF7853">
            <w:pPr>
              <w:pStyle w:val="ListParagraph"/>
              <w:ind w:left="-22"/>
              <w:rPr>
                <w:rFonts w:cs="Arial"/>
                <w:b/>
                <w:sz w:val="20"/>
                <w:szCs w:val="20"/>
              </w:rPr>
            </w:pPr>
          </w:p>
        </w:tc>
      </w:tr>
      <w:tr w:rsidR="00DA4C07" w:rsidRPr="00A26A8B" w:rsidTr="00CF7853">
        <w:trPr>
          <w:gridAfter w:val="1"/>
          <w:wAfter w:w="14166" w:type="dxa"/>
          <w:cantSplit/>
          <w:trHeight w:val="570"/>
        </w:trPr>
        <w:tc>
          <w:tcPr>
            <w:tcW w:w="542" w:type="dxa"/>
            <w:gridSpan w:val="2"/>
            <w:shd w:val="clear" w:color="auto" w:fill="EAF1DD"/>
            <w:hideMark/>
          </w:tcPr>
          <w:p w:rsidR="00DA4C07" w:rsidRPr="00A26A8B" w:rsidRDefault="00DA4C07" w:rsidP="00CF7853">
            <w:pPr>
              <w:jc w:val="center"/>
              <w:rPr>
                <w:rFonts w:ascii="Calibri" w:hAnsi="Calibri" w:cs="Arial"/>
                <w:b/>
                <w:sz w:val="20"/>
                <w:szCs w:val="20"/>
              </w:rPr>
            </w:pPr>
            <w:r w:rsidRPr="00A26A8B">
              <w:rPr>
                <w:rFonts w:ascii="Calibri" w:hAnsi="Calibri" w:cs="Arial"/>
                <w:b/>
                <w:sz w:val="20"/>
                <w:szCs w:val="20"/>
              </w:rPr>
              <w:t>2</w:t>
            </w:r>
          </w:p>
        </w:tc>
        <w:tc>
          <w:tcPr>
            <w:tcW w:w="2266" w:type="dxa"/>
            <w:gridSpan w:val="2"/>
            <w:shd w:val="clear" w:color="auto" w:fill="EAF1DD"/>
            <w:hideMark/>
          </w:tcPr>
          <w:p w:rsidR="00DA4C07" w:rsidRPr="00A26A8B" w:rsidRDefault="00DA4C07" w:rsidP="00CF7853">
            <w:pPr>
              <w:rPr>
                <w:rFonts w:ascii="Calibri" w:hAnsi="Calibri" w:cs="Arial"/>
                <w:b/>
                <w:sz w:val="20"/>
                <w:szCs w:val="20"/>
              </w:rPr>
            </w:pPr>
            <w:r w:rsidRPr="00A26A8B">
              <w:rPr>
                <w:rFonts w:ascii="Calibri" w:hAnsi="Calibri" w:cs="Arial"/>
                <w:b/>
                <w:sz w:val="20"/>
                <w:szCs w:val="20"/>
              </w:rPr>
              <w:t>Instructional /</w:t>
            </w:r>
            <w:r w:rsidR="005D0BA9" w:rsidRPr="00A26A8B">
              <w:rPr>
                <w:rFonts w:ascii="Calibri" w:hAnsi="Calibri" w:cs="Arial"/>
                <w:b/>
                <w:sz w:val="20"/>
                <w:szCs w:val="20"/>
              </w:rPr>
              <w:t xml:space="preserve"> </w:t>
            </w:r>
            <w:r w:rsidRPr="00A26A8B">
              <w:rPr>
                <w:rFonts w:ascii="Calibri" w:hAnsi="Calibri" w:cs="Arial"/>
                <w:b/>
                <w:sz w:val="20"/>
                <w:szCs w:val="20"/>
              </w:rPr>
              <w:t xml:space="preserve">Professional Staff </w:t>
            </w:r>
          </w:p>
        </w:tc>
        <w:tc>
          <w:tcPr>
            <w:tcW w:w="11887" w:type="dxa"/>
            <w:gridSpan w:val="3"/>
            <w:shd w:val="clear" w:color="auto" w:fill="EAF1DD"/>
            <w:hideMark/>
          </w:tcPr>
          <w:p w:rsidR="00DA4C07" w:rsidRPr="00A26A8B" w:rsidRDefault="00953425" w:rsidP="00CF7853">
            <w:pPr>
              <w:pStyle w:val="body005f0020text005f00202"/>
              <w:spacing w:before="0" w:after="120"/>
              <w:rPr>
                <w:b/>
                <w:sz w:val="20"/>
                <w:szCs w:val="20"/>
                <w:u w:val="none"/>
              </w:rPr>
            </w:pPr>
            <w:r w:rsidRPr="00A26A8B">
              <w:rPr>
                <w:rFonts w:cs="Arial"/>
                <w:b/>
                <w:sz w:val="20"/>
                <w:szCs w:val="20"/>
                <w:u w:val="none"/>
              </w:rPr>
              <w:t>Professional staff who hold the appropriate certification or licensure</w:t>
            </w:r>
            <w:r w:rsidR="00DA4C07" w:rsidRPr="00A26A8B">
              <w:rPr>
                <w:rFonts w:cs="Arial"/>
                <w:b/>
                <w:sz w:val="20"/>
                <w:szCs w:val="20"/>
                <w:u w:val="none"/>
              </w:rPr>
              <w:t xml:space="preserve"> to provide either instructional or direct services</w:t>
            </w:r>
            <w:r w:rsidR="001803D6" w:rsidRPr="00A26A8B">
              <w:rPr>
                <w:rFonts w:cs="Arial"/>
                <w:b/>
                <w:sz w:val="20"/>
                <w:szCs w:val="20"/>
                <w:u w:val="none"/>
              </w:rPr>
              <w:t>.</w:t>
            </w:r>
          </w:p>
        </w:tc>
      </w:tr>
      <w:tr w:rsidR="00C00872" w:rsidRPr="00A26A8B" w:rsidTr="00CF7853">
        <w:trPr>
          <w:gridAfter w:val="1"/>
          <w:wAfter w:w="14166" w:type="dxa"/>
          <w:cantSplit/>
          <w:trHeight w:val="20"/>
        </w:trPr>
        <w:tc>
          <w:tcPr>
            <w:tcW w:w="2808" w:type="dxa"/>
            <w:gridSpan w:val="4"/>
            <w:hideMark/>
          </w:tcPr>
          <w:p w:rsidR="00C00872" w:rsidRPr="00A26A8B" w:rsidRDefault="00C00872" w:rsidP="00CF7853">
            <w:pPr>
              <w:rPr>
                <w:rFonts w:ascii="Calibri" w:hAnsi="Calibri" w:cs="Arial"/>
                <w:sz w:val="20"/>
                <w:szCs w:val="20"/>
              </w:rPr>
            </w:pPr>
            <w:r w:rsidRPr="00A26A8B">
              <w:rPr>
                <w:rFonts w:ascii="Calibri" w:hAnsi="Calibri" w:cs="Arial"/>
                <w:sz w:val="20"/>
                <w:szCs w:val="20"/>
              </w:rPr>
              <w:t>2a. Advisor</w:t>
            </w:r>
          </w:p>
        </w:tc>
        <w:tc>
          <w:tcPr>
            <w:tcW w:w="11887" w:type="dxa"/>
            <w:gridSpan w:val="3"/>
            <w:vMerge w:val="restart"/>
            <w:hideMark/>
          </w:tcPr>
          <w:p w:rsidR="00CC7AD0" w:rsidRPr="00A26A8B" w:rsidRDefault="00CC7AD0" w:rsidP="00CF7853">
            <w:pPr>
              <w:pStyle w:val="ListParagraph"/>
              <w:ind w:left="312"/>
              <w:rPr>
                <w:rFonts w:cs="Arial"/>
                <w:b/>
                <w:color w:val="FF0000"/>
                <w:sz w:val="20"/>
                <w:szCs w:val="20"/>
              </w:rPr>
            </w:pPr>
          </w:p>
          <w:p w:rsidR="00451354" w:rsidRPr="00A26A8B" w:rsidRDefault="00C00872" w:rsidP="00CF7853">
            <w:pPr>
              <w:pStyle w:val="ListParagraph"/>
              <w:ind w:left="0"/>
              <w:rPr>
                <w:rFonts w:cs="Arial"/>
                <w:b/>
                <w:color w:val="FF0000"/>
                <w:sz w:val="20"/>
                <w:szCs w:val="20"/>
              </w:rPr>
            </w:pPr>
            <w:r w:rsidRPr="00A26A8B">
              <w:rPr>
                <w:rFonts w:cs="Arial"/>
                <w:b/>
                <w:color w:val="FF0000"/>
                <w:sz w:val="20"/>
                <w:szCs w:val="20"/>
              </w:rPr>
              <w:t>Unallowable Costs for Fund Code 391</w:t>
            </w:r>
          </w:p>
          <w:p w:rsidR="00451354" w:rsidRPr="00A26A8B" w:rsidRDefault="00451354" w:rsidP="00CF7853">
            <w:pPr>
              <w:pStyle w:val="ListParagraph"/>
              <w:ind w:left="0"/>
              <w:rPr>
                <w:rFonts w:cs="Arial"/>
                <w:b/>
                <w:color w:val="FF0000"/>
                <w:sz w:val="20"/>
                <w:szCs w:val="20"/>
              </w:rPr>
            </w:pPr>
          </w:p>
        </w:tc>
      </w:tr>
      <w:tr w:rsidR="00C00872" w:rsidRPr="00A26A8B" w:rsidTr="00CF7853">
        <w:trPr>
          <w:gridAfter w:val="1"/>
          <w:wAfter w:w="14166" w:type="dxa"/>
          <w:cantSplit/>
          <w:trHeight w:val="20"/>
        </w:trPr>
        <w:tc>
          <w:tcPr>
            <w:tcW w:w="2808" w:type="dxa"/>
            <w:gridSpan w:val="4"/>
            <w:hideMark/>
          </w:tcPr>
          <w:p w:rsidR="00C00872" w:rsidRPr="00A26A8B" w:rsidRDefault="00C00872" w:rsidP="00CF7853">
            <w:pPr>
              <w:rPr>
                <w:rFonts w:ascii="Calibri" w:hAnsi="Calibri" w:cs="Arial"/>
                <w:sz w:val="20"/>
                <w:szCs w:val="20"/>
              </w:rPr>
            </w:pPr>
            <w:r w:rsidRPr="00A26A8B">
              <w:rPr>
                <w:rFonts w:ascii="Calibri" w:hAnsi="Calibri" w:cs="Arial"/>
                <w:sz w:val="20"/>
                <w:szCs w:val="20"/>
              </w:rPr>
              <w:t>2b. Clinician</w:t>
            </w:r>
          </w:p>
        </w:tc>
        <w:tc>
          <w:tcPr>
            <w:tcW w:w="11887" w:type="dxa"/>
            <w:gridSpan w:val="3"/>
            <w:vMerge/>
            <w:hideMark/>
          </w:tcPr>
          <w:p w:rsidR="00C00872" w:rsidRPr="00A26A8B" w:rsidRDefault="00C00872" w:rsidP="00CF7853">
            <w:pPr>
              <w:rPr>
                <w:rFonts w:ascii="Calibri" w:hAnsi="Calibri" w:cs="Arial"/>
                <w:sz w:val="20"/>
                <w:szCs w:val="20"/>
              </w:rPr>
            </w:pPr>
          </w:p>
        </w:tc>
      </w:tr>
      <w:tr w:rsidR="00C00872" w:rsidRPr="00A26A8B" w:rsidTr="00CF7853">
        <w:trPr>
          <w:gridAfter w:val="1"/>
          <w:wAfter w:w="14166" w:type="dxa"/>
          <w:cantSplit/>
          <w:trHeight w:val="318"/>
        </w:trPr>
        <w:tc>
          <w:tcPr>
            <w:tcW w:w="2808" w:type="dxa"/>
            <w:gridSpan w:val="4"/>
            <w:tcBorders>
              <w:bottom w:val="single" w:sz="4" w:space="0" w:color="000000"/>
            </w:tcBorders>
            <w:hideMark/>
          </w:tcPr>
          <w:p w:rsidR="00C00872" w:rsidRPr="00A26A8B" w:rsidRDefault="00C00872" w:rsidP="00CF7853">
            <w:pPr>
              <w:rPr>
                <w:rFonts w:ascii="Calibri" w:hAnsi="Calibri" w:cs="Arial"/>
                <w:sz w:val="20"/>
                <w:szCs w:val="20"/>
              </w:rPr>
            </w:pPr>
            <w:r w:rsidRPr="00A26A8B">
              <w:rPr>
                <w:rFonts w:ascii="Calibri" w:hAnsi="Calibri" w:cs="Arial"/>
                <w:sz w:val="20"/>
                <w:szCs w:val="20"/>
              </w:rPr>
              <w:t>2c. Coordinator</w:t>
            </w:r>
          </w:p>
        </w:tc>
        <w:tc>
          <w:tcPr>
            <w:tcW w:w="11887" w:type="dxa"/>
            <w:gridSpan w:val="3"/>
            <w:vMerge/>
            <w:tcBorders>
              <w:bottom w:val="single" w:sz="4" w:space="0" w:color="000000"/>
            </w:tcBorders>
            <w:hideMark/>
          </w:tcPr>
          <w:p w:rsidR="00C00872" w:rsidRPr="00A26A8B" w:rsidRDefault="00C00872" w:rsidP="00CF7853">
            <w:pPr>
              <w:rPr>
                <w:rFonts w:ascii="Calibri" w:hAnsi="Calibri" w:cs="Arial"/>
                <w:sz w:val="20"/>
                <w:szCs w:val="20"/>
              </w:rPr>
            </w:pPr>
          </w:p>
        </w:tc>
      </w:tr>
      <w:tr w:rsidR="00D53AE8" w:rsidRPr="00A26A8B" w:rsidTr="00CF7853">
        <w:trPr>
          <w:gridAfter w:val="1"/>
          <w:wAfter w:w="14166" w:type="dxa"/>
          <w:cantSplit/>
          <w:trHeight w:val="780"/>
        </w:trPr>
        <w:tc>
          <w:tcPr>
            <w:tcW w:w="2808" w:type="dxa"/>
            <w:gridSpan w:val="4"/>
            <w:hideMark/>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2d. Educator / Instructor </w:t>
            </w:r>
          </w:p>
        </w:tc>
        <w:tc>
          <w:tcPr>
            <w:tcW w:w="5587" w:type="dxa"/>
            <w:hideMark/>
          </w:tcPr>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lang w:bidi="en-US"/>
              </w:rPr>
              <w:t>An Educator/Instructor is a person who is approved by the EEC or ESE to provide instruction or education to preschool-aged children (i.e., a Lead teacher).</w:t>
            </w:r>
          </w:p>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lang w:bidi="en-US"/>
              </w:rPr>
              <w:t xml:space="preserve">Costs associated to </w:t>
            </w:r>
            <w:r w:rsidRPr="00A26A8B">
              <w:rPr>
                <w:rFonts w:cs="Arial"/>
                <w:b/>
                <w:color w:val="000000"/>
                <w:sz w:val="20"/>
                <w:szCs w:val="20"/>
                <w:lang w:bidi="en-US"/>
              </w:rPr>
              <w:t>Lead</w:t>
            </w:r>
            <w:r w:rsidRPr="00A26A8B">
              <w:rPr>
                <w:rFonts w:cs="Arial"/>
                <w:color w:val="000000"/>
                <w:sz w:val="20"/>
                <w:szCs w:val="20"/>
                <w:lang w:bidi="en-US"/>
              </w:rPr>
              <w:t xml:space="preserve"> </w:t>
            </w:r>
            <w:r w:rsidRPr="00A26A8B">
              <w:rPr>
                <w:rFonts w:cs="Arial"/>
                <w:b/>
                <w:color w:val="000000"/>
                <w:sz w:val="20"/>
                <w:szCs w:val="20"/>
                <w:lang w:bidi="en-US"/>
              </w:rPr>
              <w:t>Preschool Teachers Salaries</w:t>
            </w:r>
            <w:r w:rsidRPr="00A26A8B">
              <w:rPr>
                <w:rFonts w:cs="Arial"/>
                <w:color w:val="000000"/>
                <w:sz w:val="20"/>
                <w:szCs w:val="20"/>
                <w:lang w:bidi="en-US"/>
              </w:rPr>
              <w:t xml:space="preserve"> used to fulfill the grant requirements in the designated IPLE-funded settings</w:t>
            </w:r>
            <w:r w:rsidR="004567D5">
              <w:rPr>
                <w:rFonts w:cs="Arial"/>
                <w:color w:val="000000"/>
                <w:sz w:val="20"/>
                <w:szCs w:val="20"/>
                <w:lang w:bidi="en-US"/>
              </w:rPr>
              <w:t>.</w:t>
            </w:r>
            <w:r w:rsidRPr="00A26A8B">
              <w:rPr>
                <w:rFonts w:cs="Arial"/>
                <w:color w:val="000000"/>
                <w:sz w:val="20"/>
                <w:szCs w:val="20"/>
                <w:lang w:bidi="en-US"/>
              </w:rPr>
              <w:t xml:space="preserve">  </w:t>
            </w:r>
            <w:r w:rsidRPr="00A26A8B">
              <w:rPr>
                <w:rFonts w:cs="Arial"/>
                <w:color w:val="000000"/>
                <w:sz w:val="20"/>
                <w:szCs w:val="20"/>
              </w:rPr>
              <w:t xml:space="preserve"> </w:t>
            </w:r>
          </w:p>
          <w:p w:rsidR="00D53AE8" w:rsidRPr="00A26A8B" w:rsidRDefault="00D53AE8" w:rsidP="00CF7853">
            <w:pPr>
              <w:pStyle w:val="ListParagraph"/>
              <w:ind w:left="360"/>
              <w:rPr>
                <w:rFonts w:cs="Arial"/>
                <w:color w:val="222222"/>
                <w:sz w:val="20"/>
                <w:szCs w:val="20"/>
                <w:highlight w:val="yellow"/>
              </w:rPr>
            </w:pPr>
          </w:p>
        </w:tc>
        <w:tc>
          <w:tcPr>
            <w:tcW w:w="2520" w:type="dxa"/>
          </w:tcPr>
          <w:p w:rsidR="00D53AE8" w:rsidRPr="00A26A8B" w:rsidRDefault="00D53AE8" w:rsidP="00CF7853">
            <w:pPr>
              <w:pStyle w:val="ListParagraph"/>
              <w:numPr>
                <w:ilvl w:val="0"/>
                <w:numId w:val="18"/>
              </w:numPr>
              <w:ind w:left="312" w:hanging="312"/>
              <w:rPr>
                <w:rFonts w:cs="Arial"/>
                <w:b/>
                <w:color w:val="FF0000"/>
                <w:sz w:val="20"/>
                <w:szCs w:val="20"/>
              </w:rPr>
            </w:pPr>
            <w:r w:rsidRPr="00A26A8B">
              <w:rPr>
                <w:rFonts w:cs="Arial"/>
                <w:b/>
                <w:color w:val="FF0000"/>
                <w:sz w:val="20"/>
                <w:szCs w:val="20"/>
              </w:rPr>
              <w:t xml:space="preserve">Unallowable Cost for Fund Code 391 </w:t>
            </w:r>
          </w:p>
          <w:p w:rsidR="00D53AE8" w:rsidRPr="00A26A8B" w:rsidRDefault="00D53AE8" w:rsidP="00CF7853">
            <w:pPr>
              <w:rPr>
                <w:rFonts w:ascii="Calibri" w:hAnsi="Calibri"/>
                <w:sz w:val="20"/>
                <w:szCs w:val="20"/>
              </w:rPr>
            </w:pPr>
          </w:p>
        </w:tc>
        <w:tc>
          <w:tcPr>
            <w:tcW w:w="3780" w:type="dxa"/>
          </w:tcPr>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rPr>
              <w:t>Cost associated to fund additional perso</w:t>
            </w:r>
            <w:r w:rsidR="006C0947">
              <w:rPr>
                <w:rFonts w:cs="Arial"/>
                <w:color w:val="000000"/>
                <w:sz w:val="20"/>
                <w:szCs w:val="20"/>
              </w:rPr>
              <w:t xml:space="preserve">ns in the classroom that are </w:t>
            </w:r>
            <w:r w:rsidRPr="00A26A8B">
              <w:rPr>
                <w:rFonts w:cs="Arial"/>
                <w:color w:val="000000"/>
                <w:sz w:val="20"/>
                <w:szCs w:val="20"/>
              </w:rPr>
              <w:t>not in direct relation to maintaining the required adult/child ratios</w:t>
            </w:r>
            <w:r w:rsidR="006C0947">
              <w:rPr>
                <w:rFonts w:cs="Arial"/>
                <w:color w:val="000000"/>
                <w:sz w:val="20"/>
                <w:szCs w:val="20"/>
              </w:rPr>
              <w:t>.</w:t>
            </w:r>
          </w:p>
          <w:p w:rsidR="00D53AE8" w:rsidRPr="00A26A8B" w:rsidRDefault="006C0947" w:rsidP="00CF7853">
            <w:pPr>
              <w:pStyle w:val="ListParagraph"/>
              <w:numPr>
                <w:ilvl w:val="0"/>
                <w:numId w:val="18"/>
              </w:numPr>
              <w:ind w:left="360"/>
              <w:rPr>
                <w:rFonts w:cs="Arial"/>
                <w:color w:val="000000"/>
                <w:sz w:val="20"/>
                <w:szCs w:val="20"/>
              </w:rPr>
            </w:pPr>
            <w:r>
              <w:rPr>
                <w:rFonts w:cs="Arial"/>
                <w:color w:val="000000"/>
                <w:sz w:val="20"/>
                <w:szCs w:val="20"/>
              </w:rPr>
              <w:t>Cost related to Educator/</w:t>
            </w:r>
            <w:r w:rsidR="00D53AE8" w:rsidRPr="00A26A8B">
              <w:rPr>
                <w:rFonts w:cs="Arial"/>
                <w:color w:val="000000"/>
                <w:sz w:val="20"/>
                <w:szCs w:val="20"/>
              </w:rPr>
              <w:t>Instructor assigned to work in classrooms where children with documented special needs and/or disabilities comprise over 50% of the classroom enrollment, as these settings are considered substantially separate learning environments</w:t>
            </w:r>
            <w:r>
              <w:rPr>
                <w:rFonts w:cs="Arial"/>
                <w:color w:val="000000"/>
                <w:sz w:val="20"/>
                <w:szCs w:val="20"/>
              </w:rPr>
              <w:t>.</w:t>
            </w:r>
          </w:p>
          <w:p w:rsidR="00D53AE8"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rPr>
              <w:t>Cost associated with Educator and teacher sal</w:t>
            </w:r>
            <w:r w:rsidR="006C0947">
              <w:rPr>
                <w:rFonts w:cs="Arial"/>
                <w:color w:val="000000"/>
                <w:sz w:val="20"/>
                <w:szCs w:val="20"/>
              </w:rPr>
              <w:t>aries that supplants</w:t>
            </w:r>
            <w:r w:rsidRPr="00A26A8B">
              <w:rPr>
                <w:rFonts w:cs="Arial"/>
                <w:color w:val="000000"/>
                <w:sz w:val="20"/>
                <w:szCs w:val="20"/>
              </w:rPr>
              <w:t xml:space="preserve"> federal IDEA 619 or Head Start funding</w:t>
            </w:r>
            <w:r w:rsidR="006C0947">
              <w:rPr>
                <w:rFonts w:cs="Arial"/>
                <w:color w:val="000000"/>
                <w:sz w:val="20"/>
                <w:szCs w:val="20"/>
              </w:rPr>
              <w:t>.</w:t>
            </w:r>
          </w:p>
          <w:p w:rsidR="00BB6B01" w:rsidRPr="00A26A8B" w:rsidRDefault="00BB6B01" w:rsidP="00CF7853">
            <w:pPr>
              <w:pStyle w:val="ListParagraph"/>
              <w:numPr>
                <w:ilvl w:val="0"/>
                <w:numId w:val="18"/>
              </w:numPr>
              <w:ind w:left="360"/>
              <w:rPr>
                <w:rFonts w:cs="Arial"/>
                <w:color w:val="000000"/>
                <w:sz w:val="20"/>
                <w:szCs w:val="20"/>
              </w:rPr>
            </w:pPr>
          </w:p>
        </w:tc>
      </w:tr>
      <w:tr w:rsidR="004B4581" w:rsidRPr="00A26A8B" w:rsidTr="004B4581">
        <w:trPr>
          <w:gridAfter w:val="1"/>
          <w:wAfter w:w="14166" w:type="dxa"/>
          <w:cantSplit/>
          <w:trHeight w:val="350"/>
        </w:trPr>
        <w:tc>
          <w:tcPr>
            <w:tcW w:w="2808" w:type="dxa"/>
            <w:gridSpan w:val="4"/>
            <w:shd w:val="clear" w:color="auto" w:fill="FDE9D9" w:themeFill="accent6" w:themeFillTint="33"/>
            <w:hideMark/>
          </w:tcPr>
          <w:p w:rsidR="004B4581" w:rsidRPr="00A26A8B" w:rsidRDefault="004B4581" w:rsidP="004B4581">
            <w:pPr>
              <w:rPr>
                <w:rFonts w:ascii="Calibri" w:hAnsi="Calibri" w:cs="Arial"/>
                <w:b/>
                <w:sz w:val="20"/>
                <w:szCs w:val="20"/>
              </w:rPr>
            </w:pPr>
          </w:p>
        </w:tc>
        <w:tc>
          <w:tcPr>
            <w:tcW w:w="5587" w:type="dxa"/>
            <w:shd w:val="clear" w:color="auto" w:fill="FDE9D9" w:themeFill="accent6" w:themeFillTint="33"/>
            <w:hideMark/>
          </w:tcPr>
          <w:p w:rsidR="004B4581" w:rsidRPr="00A26A8B" w:rsidRDefault="004B4581" w:rsidP="004B4581">
            <w:pPr>
              <w:rPr>
                <w:rFonts w:ascii="Calibri" w:hAnsi="Calibri" w:cs="Arial"/>
                <w:b/>
                <w:sz w:val="20"/>
                <w:szCs w:val="20"/>
                <w:highlight w:val="yellow"/>
              </w:rPr>
            </w:pPr>
            <w:r w:rsidRPr="00A26A8B">
              <w:rPr>
                <w:rFonts w:ascii="Calibri" w:hAnsi="Calibri" w:cs="Arial"/>
                <w:b/>
                <w:sz w:val="20"/>
                <w:szCs w:val="20"/>
              </w:rPr>
              <w:t>Program Expenditures</w:t>
            </w:r>
          </w:p>
        </w:tc>
        <w:tc>
          <w:tcPr>
            <w:tcW w:w="2520" w:type="dxa"/>
            <w:shd w:val="clear" w:color="auto" w:fill="FDE9D9" w:themeFill="accent6" w:themeFillTint="33"/>
          </w:tcPr>
          <w:p w:rsidR="004B4581" w:rsidRPr="00A26A8B" w:rsidRDefault="004B4581" w:rsidP="004B4581">
            <w:pPr>
              <w:rPr>
                <w:rFonts w:ascii="Calibri" w:hAnsi="Calibri" w:cs="Arial"/>
                <w:b/>
                <w:sz w:val="20"/>
                <w:szCs w:val="20"/>
              </w:rPr>
            </w:pPr>
            <w:r w:rsidRPr="00A26A8B">
              <w:rPr>
                <w:rFonts w:ascii="Calibri" w:hAnsi="Calibri" w:cs="Arial"/>
                <w:b/>
                <w:sz w:val="20"/>
                <w:szCs w:val="20"/>
              </w:rPr>
              <w:t>Admin Expenditures</w:t>
            </w:r>
          </w:p>
        </w:tc>
        <w:tc>
          <w:tcPr>
            <w:tcW w:w="3780" w:type="dxa"/>
            <w:shd w:val="clear" w:color="auto" w:fill="FDE9D9" w:themeFill="accent6" w:themeFillTint="33"/>
          </w:tcPr>
          <w:p w:rsidR="004B4581" w:rsidRPr="00A26A8B" w:rsidRDefault="004B4581" w:rsidP="004B4581">
            <w:pPr>
              <w:rPr>
                <w:rFonts w:ascii="Calibri" w:hAnsi="Calibri" w:cs="Arial"/>
                <w:b/>
                <w:sz w:val="20"/>
                <w:szCs w:val="20"/>
              </w:rPr>
            </w:pPr>
            <w:r w:rsidRPr="00A26A8B">
              <w:rPr>
                <w:rFonts w:ascii="Calibri" w:hAnsi="Calibri" w:cs="Arial"/>
                <w:b/>
                <w:sz w:val="20"/>
                <w:szCs w:val="20"/>
              </w:rPr>
              <w:t xml:space="preserve">Unallowable Fund Use:  </w:t>
            </w:r>
          </w:p>
        </w:tc>
      </w:tr>
      <w:tr w:rsidR="00D53AE8" w:rsidRPr="00A26A8B" w:rsidTr="009E5703">
        <w:trPr>
          <w:gridAfter w:val="1"/>
          <w:wAfter w:w="14166" w:type="dxa"/>
          <w:cantSplit/>
          <w:trHeight w:val="3950"/>
        </w:trPr>
        <w:tc>
          <w:tcPr>
            <w:tcW w:w="2808" w:type="dxa"/>
            <w:gridSpan w:val="4"/>
            <w:hideMark/>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Educator / Instructor </w:t>
            </w:r>
          </w:p>
          <w:p w:rsidR="00D53AE8" w:rsidRPr="00A26A8B" w:rsidRDefault="00D53AE8" w:rsidP="00CF7853">
            <w:pPr>
              <w:rPr>
                <w:rFonts w:ascii="Calibri" w:hAnsi="Calibri" w:cs="Arial"/>
                <w:b/>
                <w:sz w:val="20"/>
                <w:szCs w:val="20"/>
              </w:rPr>
            </w:pPr>
            <w:r w:rsidRPr="00A26A8B">
              <w:rPr>
                <w:rFonts w:ascii="Calibri" w:hAnsi="Calibri" w:cs="Arial"/>
                <w:b/>
                <w:sz w:val="20"/>
                <w:szCs w:val="20"/>
              </w:rPr>
              <w:t># of Staff &amp; FTE</w:t>
            </w:r>
          </w:p>
        </w:tc>
        <w:tc>
          <w:tcPr>
            <w:tcW w:w="11887" w:type="dxa"/>
            <w:gridSpan w:val="3"/>
            <w:hideMark/>
          </w:tcPr>
          <w:p w:rsidR="005C6CD3" w:rsidRPr="005C6CD3" w:rsidRDefault="005C6CD3" w:rsidP="005C6CD3">
            <w:pPr>
              <w:pStyle w:val="ListParagraph"/>
              <w:ind w:left="399"/>
              <w:rPr>
                <w:rFonts w:cs="Arial"/>
                <w:sz w:val="20"/>
                <w:szCs w:val="20"/>
              </w:rPr>
            </w:pPr>
          </w:p>
          <w:p w:rsidR="005C6CD3" w:rsidRPr="009E5703" w:rsidRDefault="00D53AE8" w:rsidP="009E5703">
            <w:pPr>
              <w:pStyle w:val="ListParagraph"/>
              <w:ind w:left="399"/>
              <w:rPr>
                <w:rFonts w:cs="Arial"/>
                <w:sz w:val="20"/>
                <w:szCs w:val="20"/>
              </w:rPr>
            </w:pPr>
            <w:r w:rsidRPr="00A26A8B">
              <w:rPr>
                <w:rFonts w:cs="Arial"/>
                <w:b/>
                <w:sz w:val="20"/>
                <w:szCs w:val="20"/>
                <w:u w:val="single"/>
              </w:rPr>
              <w:t>Number of Staff:</w:t>
            </w:r>
            <w:r w:rsidRPr="009E5703">
              <w:rPr>
                <w:rFonts w:cs="Arial"/>
                <w:b/>
                <w:sz w:val="20"/>
                <w:szCs w:val="20"/>
                <w:u w:val="single"/>
              </w:rPr>
              <w:t xml:space="preserve"> The number of staff and FTE columns should be completed for Preschool </w:t>
            </w:r>
            <w:r w:rsidR="0020198A" w:rsidRPr="009E5703">
              <w:rPr>
                <w:rFonts w:cs="Arial"/>
                <w:b/>
                <w:sz w:val="20"/>
                <w:szCs w:val="20"/>
                <w:u w:val="single"/>
              </w:rPr>
              <w:t xml:space="preserve">Lead Teachers </w:t>
            </w:r>
            <w:r w:rsidRPr="009E5703">
              <w:rPr>
                <w:rFonts w:cs="Arial"/>
                <w:b/>
                <w:sz w:val="20"/>
                <w:szCs w:val="20"/>
                <w:u w:val="single"/>
              </w:rPr>
              <w:t>who will be working in the IPLE funded setting ONL</w:t>
            </w:r>
            <w:r w:rsidR="009E5703" w:rsidRPr="009E5703">
              <w:rPr>
                <w:rFonts w:cs="Arial"/>
                <w:b/>
                <w:sz w:val="20"/>
                <w:szCs w:val="20"/>
                <w:u w:val="single"/>
              </w:rPr>
              <w:t>Y.</w:t>
            </w:r>
          </w:p>
          <w:p w:rsidR="00D53AE8" w:rsidRPr="009E5703" w:rsidRDefault="00D53AE8" w:rsidP="009E5703">
            <w:pPr>
              <w:pStyle w:val="ListParagraph"/>
              <w:numPr>
                <w:ilvl w:val="0"/>
                <w:numId w:val="48"/>
              </w:numPr>
              <w:rPr>
                <w:rFonts w:cs="Arial"/>
                <w:sz w:val="20"/>
                <w:szCs w:val="20"/>
              </w:rPr>
            </w:pPr>
            <w:r w:rsidRPr="00A26A8B">
              <w:rPr>
                <w:rFonts w:cs="Arial"/>
                <w:b/>
                <w:sz w:val="20"/>
                <w:szCs w:val="20"/>
                <w:u w:val="single"/>
              </w:rPr>
              <w:t>Number of FTEs:</w:t>
            </w:r>
            <w:r w:rsidRPr="00A26A8B">
              <w:rPr>
                <w:rFonts w:cs="Arial"/>
                <w:sz w:val="20"/>
                <w:szCs w:val="20"/>
              </w:rPr>
              <w:t xml:space="preserve"> Staff time must be reported in Full Time Equivalences (FTE) under FTE for the portion of salaries to be paid with this Grant. </w:t>
            </w:r>
            <w:r w:rsidRPr="00A26A8B">
              <w:rPr>
                <w:bCs/>
                <w:sz w:val="20"/>
                <w:szCs w:val="20"/>
              </w:rPr>
              <w:t xml:space="preserve"> Full-time equivalent</w:t>
            </w:r>
            <w:r w:rsidRPr="00A26A8B">
              <w:rPr>
                <w:sz w:val="20"/>
                <w:szCs w:val="20"/>
              </w:rPr>
              <w:t xml:space="preserve"> (</w:t>
            </w:r>
            <w:r w:rsidRPr="00A26A8B">
              <w:rPr>
                <w:bCs/>
                <w:sz w:val="20"/>
                <w:szCs w:val="20"/>
              </w:rPr>
              <w:t>FTE</w:t>
            </w:r>
            <w:r w:rsidRPr="00A26A8B">
              <w:rPr>
                <w:sz w:val="20"/>
                <w:szCs w:val="20"/>
              </w:rPr>
              <w:t xml:space="preserve">) is a unit that indicates the workload of an employed person in which a person works a minimum number of </w:t>
            </w:r>
            <w:r w:rsidRPr="00A26A8B">
              <w:rPr>
                <w:rStyle w:val="searchmatch"/>
                <w:sz w:val="20"/>
                <w:szCs w:val="20"/>
              </w:rPr>
              <w:t>hours</w:t>
            </w:r>
            <w:r w:rsidRPr="00A26A8B">
              <w:rPr>
                <w:sz w:val="20"/>
                <w:szCs w:val="20"/>
              </w:rPr>
              <w:t xml:space="preserve"> defined as such by his/her employer.  Companies commonly require from 30 – 35 or 40 hours per week to be defined as full-time.</w:t>
            </w:r>
          </w:p>
          <w:p w:rsidR="009E5703" w:rsidRPr="00A26A8B" w:rsidRDefault="009E5703" w:rsidP="009E5703">
            <w:pPr>
              <w:pStyle w:val="ListParagraph"/>
              <w:rPr>
                <w:rFonts w:cs="Arial"/>
                <w:sz w:val="20"/>
                <w:szCs w:val="20"/>
              </w:rPr>
            </w:pPr>
          </w:p>
          <w:p w:rsidR="00D53AE8" w:rsidRPr="00A26A8B" w:rsidRDefault="00D53AE8" w:rsidP="009E5703">
            <w:pPr>
              <w:pStyle w:val="ListParagraph"/>
              <w:numPr>
                <w:ilvl w:val="0"/>
                <w:numId w:val="48"/>
              </w:numPr>
              <w:rPr>
                <w:rFonts w:cs="Arial"/>
                <w:sz w:val="20"/>
                <w:szCs w:val="20"/>
              </w:rPr>
            </w:pPr>
            <w:r w:rsidRPr="00A26A8B">
              <w:rPr>
                <w:rFonts w:cs="Arial"/>
                <w:sz w:val="20"/>
                <w:szCs w:val="20"/>
              </w:rPr>
              <w:t xml:space="preserve">Note that number of staff can only be expressed in whole numbers while FTEs (full time equivalents) can be expressed in decimals. </w:t>
            </w:r>
          </w:p>
          <w:p w:rsidR="004B4581" w:rsidRDefault="004B4581" w:rsidP="004B4581">
            <w:pPr>
              <w:pStyle w:val="ListParagraph"/>
              <w:rPr>
                <w:rFonts w:cs="Arial"/>
                <w:sz w:val="20"/>
                <w:szCs w:val="20"/>
              </w:rPr>
            </w:pPr>
          </w:p>
          <w:p w:rsidR="00D53AE8" w:rsidRDefault="00D53AE8" w:rsidP="009E5703">
            <w:pPr>
              <w:pStyle w:val="ListParagraph"/>
              <w:numPr>
                <w:ilvl w:val="0"/>
                <w:numId w:val="48"/>
              </w:numPr>
              <w:rPr>
                <w:rFonts w:cs="Arial"/>
                <w:sz w:val="20"/>
                <w:szCs w:val="20"/>
              </w:rPr>
            </w:pPr>
            <w:r w:rsidRPr="00A26A8B">
              <w:rPr>
                <w:rFonts w:cs="Arial"/>
                <w:sz w:val="20"/>
                <w:szCs w:val="20"/>
              </w:rPr>
              <w:t xml:space="preserve">The figure used for the FTE should represent the percentage of the salary (or salaries) the grant is supporting. </w:t>
            </w:r>
          </w:p>
          <w:p w:rsidR="004B4581" w:rsidRDefault="004B4581" w:rsidP="004B4581">
            <w:pPr>
              <w:pStyle w:val="ListParagraph"/>
              <w:rPr>
                <w:rFonts w:cs="Arial"/>
                <w:sz w:val="20"/>
                <w:szCs w:val="20"/>
              </w:rPr>
            </w:pPr>
          </w:p>
          <w:p w:rsidR="004B4581" w:rsidRPr="00A26A8B" w:rsidRDefault="004B4581" w:rsidP="004B4581">
            <w:pPr>
              <w:pStyle w:val="ListParagraph"/>
              <w:rPr>
                <w:rFonts w:cs="Arial"/>
                <w:sz w:val="20"/>
                <w:szCs w:val="20"/>
              </w:rPr>
            </w:pPr>
          </w:p>
          <w:p w:rsidR="00D53AE8" w:rsidRDefault="00D53AE8" w:rsidP="004B4581">
            <w:pPr>
              <w:pStyle w:val="ListParagraph"/>
              <w:numPr>
                <w:ilvl w:val="0"/>
                <w:numId w:val="48"/>
              </w:numPr>
              <w:rPr>
                <w:rFonts w:cs="Arial"/>
                <w:sz w:val="20"/>
                <w:szCs w:val="20"/>
              </w:rPr>
            </w:pPr>
            <w:r w:rsidRPr="00A26A8B">
              <w:rPr>
                <w:rFonts w:cs="Arial"/>
                <w:sz w:val="20"/>
                <w:szCs w:val="20"/>
              </w:rPr>
              <w:t xml:space="preserve">For example a staff person that works a total of 40 hours per week and carrying out grant specific work for 40 hours per week should be reported as a request for funds for “1.0 FTE” under FTE for this Grant. </w:t>
            </w:r>
          </w:p>
          <w:p w:rsidR="004B4581" w:rsidRPr="00A26A8B" w:rsidRDefault="004B4581" w:rsidP="004B4581">
            <w:pPr>
              <w:pStyle w:val="ListParagraph"/>
              <w:ind w:left="1440"/>
              <w:rPr>
                <w:rFonts w:cs="Arial"/>
                <w:sz w:val="20"/>
                <w:szCs w:val="20"/>
              </w:rPr>
            </w:pPr>
          </w:p>
          <w:p w:rsidR="004B4581" w:rsidRDefault="00D53AE8" w:rsidP="004B4581">
            <w:pPr>
              <w:pStyle w:val="ListParagraph"/>
              <w:numPr>
                <w:ilvl w:val="0"/>
                <w:numId w:val="49"/>
              </w:numPr>
              <w:ind w:left="720"/>
              <w:rPr>
                <w:rFonts w:cs="Arial"/>
                <w:sz w:val="20"/>
                <w:szCs w:val="20"/>
              </w:rPr>
            </w:pPr>
            <w:r w:rsidRPr="00A26A8B">
              <w:rPr>
                <w:rFonts w:cs="Arial"/>
                <w:sz w:val="20"/>
                <w:szCs w:val="20"/>
              </w:rPr>
              <w:t>Alternatively, a staff person that works a total of 40 hours per week and carrying out grant specific work for 20 hours per week should be reported as a request for funds for “.50 FTE” under FTE for this Grant.</w:t>
            </w:r>
          </w:p>
          <w:p w:rsidR="004B4581" w:rsidRDefault="004B4581" w:rsidP="004B4581">
            <w:pPr>
              <w:pStyle w:val="ListParagraph"/>
              <w:ind w:left="0"/>
              <w:rPr>
                <w:rFonts w:cs="Arial"/>
                <w:sz w:val="20"/>
                <w:szCs w:val="20"/>
              </w:rPr>
            </w:pPr>
          </w:p>
          <w:p w:rsidR="009E5703" w:rsidRPr="009E5703" w:rsidRDefault="00EE10C7" w:rsidP="004B4581">
            <w:pPr>
              <w:pStyle w:val="ListParagraph"/>
              <w:numPr>
                <w:ilvl w:val="0"/>
                <w:numId w:val="49"/>
              </w:numPr>
              <w:ind w:left="720"/>
              <w:rPr>
                <w:rFonts w:cs="Arial"/>
                <w:b/>
                <w:color w:val="000000"/>
                <w:sz w:val="20"/>
                <w:szCs w:val="20"/>
              </w:rPr>
            </w:pPr>
            <w:r w:rsidRPr="009E5703">
              <w:rPr>
                <w:rFonts w:cs="Arial"/>
                <w:b/>
                <w:color w:val="000000"/>
                <w:sz w:val="20"/>
                <w:szCs w:val="20"/>
              </w:rPr>
              <w:t>The portion of the IPLE staff work time related to the implementation of this grant that will be paid with grant funds must be reported in the budget</w:t>
            </w:r>
            <w:r w:rsidR="00501C8C" w:rsidRPr="009E5703">
              <w:rPr>
                <w:rFonts w:cs="Arial"/>
                <w:b/>
                <w:color w:val="000000"/>
                <w:sz w:val="20"/>
                <w:szCs w:val="20"/>
              </w:rPr>
              <w:t>.</w:t>
            </w:r>
          </w:p>
          <w:p w:rsidR="009E5703" w:rsidRPr="00A26A8B" w:rsidRDefault="009E5703" w:rsidP="009E5703">
            <w:pPr>
              <w:ind w:left="720"/>
              <w:rPr>
                <w:rFonts w:ascii="Calibri" w:hAnsi="Calibri" w:cs="Arial"/>
                <w:b/>
                <w:color w:val="000000"/>
                <w:sz w:val="20"/>
                <w:szCs w:val="20"/>
              </w:rPr>
            </w:pPr>
          </w:p>
        </w:tc>
      </w:tr>
      <w:tr w:rsidR="00D53AE8" w:rsidRPr="00A26A8B" w:rsidTr="00A26A8B">
        <w:trPr>
          <w:gridAfter w:val="1"/>
          <w:wAfter w:w="14166" w:type="dxa"/>
          <w:cantSplit/>
          <w:trHeight w:val="419"/>
        </w:trPr>
        <w:tc>
          <w:tcPr>
            <w:tcW w:w="2808" w:type="dxa"/>
            <w:gridSpan w:val="4"/>
            <w:vAlign w:val="center"/>
            <w:hideMark/>
          </w:tcPr>
          <w:p w:rsidR="00D53AE8" w:rsidRPr="00A26A8B" w:rsidRDefault="00D53AE8" w:rsidP="00CF7853">
            <w:pPr>
              <w:rPr>
                <w:rFonts w:ascii="Calibri" w:hAnsi="Calibri" w:cs="Arial"/>
                <w:sz w:val="20"/>
                <w:szCs w:val="20"/>
              </w:rPr>
            </w:pPr>
            <w:r w:rsidRPr="00A26A8B">
              <w:rPr>
                <w:rFonts w:ascii="Calibri" w:hAnsi="Calibri" w:cs="Arial"/>
                <w:sz w:val="20"/>
                <w:szCs w:val="20"/>
              </w:rPr>
              <w:t xml:space="preserve">2e. Home Visitor </w:t>
            </w:r>
          </w:p>
        </w:tc>
        <w:tc>
          <w:tcPr>
            <w:tcW w:w="11887" w:type="dxa"/>
            <w:gridSpan w:val="3"/>
            <w:vMerge w:val="restart"/>
            <w:hideMark/>
          </w:tcPr>
          <w:p w:rsidR="00D53AE8" w:rsidRPr="00A26A8B" w:rsidRDefault="00D53AE8" w:rsidP="00CF7853">
            <w:pPr>
              <w:pStyle w:val="ListParagraph"/>
              <w:ind w:left="312"/>
              <w:rPr>
                <w:rFonts w:cs="Arial"/>
                <w:b/>
                <w:color w:val="FF0000"/>
                <w:sz w:val="20"/>
                <w:szCs w:val="20"/>
              </w:rPr>
            </w:pPr>
          </w:p>
          <w:p w:rsidR="009E5703" w:rsidRDefault="00D53AE8" w:rsidP="00CF7853">
            <w:pPr>
              <w:rPr>
                <w:rFonts w:ascii="Calibri" w:eastAsia="Calibri" w:hAnsi="Calibri" w:cs="Arial"/>
                <w:sz w:val="20"/>
                <w:szCs w:val="20"/>
                <w:lang w:bidi="he-IL"/>
              </w:rPr>
            </w:pPr>
            <w:r w:rsidRPr="00A26A8B">
              <w:rPr>
                <w:rFonts w:cs="Arial"/>
                <w:b/>
                <w:color w:val="FF0000"/>
                <w:sz w:val="20"/>
                <w:szCs w:val="20"/>
              </w:rPr>
              <w:t>Unallowable Costs for Fund Code 3</w:t>
            </w:r>
            <w:r w:rsidR="009E5703">
              <w:rPr>
                <w:rFonts w:cs="Arial"/>
                <w:b/>
                <w:color w:val="FF0000"/>
                <w:sz w:val="20"/>
                <w:szCs w:val="20"/>
              </w:rPr>
              <w:t>91</w:t>
            </w:r>
          </w:p>
          <w:p w:rsidR="009E5703" w:rsidRDefault="009E5703" w:rsidP="00CF7853">
            <w:pPr>
              <w:rPr>
                <w:rFonts w:ascii="Calibri" w:eastAsia="Calibri" w:hAnsi="Calibri" w:cs="Arial"/>
                <w:sz w:val="20"/>
                <w:szCs w:val="20"/>
                <w:lang w:bidi="he-IL"/>
              </w:rPr>
            </w:pPr>
          </w:p>
          <w:p w:rsidR="009E5703" w:rsidRDefault="009E5703" w:rsidP="00CF7853">
            <w:pPr>
              <w:rPr>
                <w:rFonts w:ascii="Calibri" w:hAnsi="Calibri" w:cs="Arial"/>
                <w:sz w:val="20"/>
                <w:szCs w:val="20"/>
              </w:rPr>
            </w:pPr>
          </w:p>
          <w:p w:rsidR="0020198A" w:rsidRPr="00A26A8B" w:rsidRDefault="0020198A" w:rsidP="009E5703">
            <w:pPr>
              <w:pStyle w:val="ListParagraph"/>
              <w:ind w:left="0"/>
            </w:pPr>
          </w:p>
        </w:tc>
      </w:tr>
      <w:tr w:rsidR="00D53AE8" w:rsidRPr="00A26A8B" w:rsidTr="00A26A8B">
        <w:trPr>
          <w:gridAfter w:val="1"/>
          <w:wAfter w:w="14166" w:type="dxa"/>
          <w:cantSplit/>
          <w:trHeight w:val="420"/>
        </w:trPr>
        <w:tc>
          <w:tcPr>
            <w:tcW w:w="2808" w:type="dxa"/>
            <w:gridSpan w:val="4"/>
            <w:vAlign w:val="center"/>
            <w:hideMark/>
          </w:tcPr>
          <w:p w:rsidR="00D53AE8" w:rsidRPr="00A26A8B" w:rsidRDefault="00D53AE8" w:rsidP="00CF7853">
            <w:pPr>
              <w:rPr>
                <w:rFonts w:ascii="Calibri" w:hAnsi="Calibri" w:cs="Arial"/>
                <w:sz w:val="20"/>
                <w:szCs w:val="20"/>
              </w:rPr>
            </w:pPr>
            <w:r w:rsidRPr="00A26A8B">
              <w:rPr>
                <w:rFonts w:ascii="Calibri" w:hAnsi="Calibri" w:cs="Arial"/>
                <w:sz w:val="20"/>
                <w:szCs w:val="20"/>
              </w:rPr>
              <w:t xml:space="preserve">2f. Specialist </w:t>
            </w:r>
          </w:p>
        </w:tc>
        <w:tc>
          <w:tcPr>
            <w:tcW w:w="11887" w:type="dxa"/>
            <w:gridSpan w:val="3"/>
            <w:vMerge/>
            <w:hideMark/>
          </w:tcPr>
          <w:p w:rsidR="00D53AE8" w:rsidRPr="00A26A8B" w:rsidRDefault="00D53AE8" w:rsidP="00CF7853">
            <w:pPr>
              <w:rPr>
                <w:rFonts w:ascii="Calibri" w:hAnsi="Calibri" w:cs="Arial"/>
                <w:sz w:val="20"/>
                <w:szCs w:val="20"/>
              </w:rPr>
            </w:pPr>
          </w:p>
        </w:tc>
      </w:tr>
      <w:tr w:rsidR="009E5703" w:rsidRPr="00A26A8B" w:rsidTr="009E5703">
        <w:trPr>
          <w:gridAfter w:val="1"/>
          <w:wAfter w:w="14166" w:type="dxa"/>
          <w:cantSplit/>
          <w:trHeight w:val="719"/>
        </w:trPr>
        <w:tc>
          <w:tcPr>
            <w:tcW w:w="2808" w:type="dxa"/>
            <w:gridSpan w:val="4"/>
            <w:vAlign w:val="center"/>
            <w:hideMark/>
          </w:tcPr>
          <w:p w:rsidR="009E5703" w:rsidRPr="00A26A8B" w:rsidRDefault="009E5703" w:rsidP="009E5703">
            <w:pPr>
              <w:rPr>
                <w:rFonts w:ascii="Calibri" w:hAnsi="Calibri" w:cs="Arial"/>
                <w:sz w:val="20"/>
                <w:szCs w:val="20"/>
              </w:rPr>
            </w:pPr>
            <w:r w:rsidRPr="00A26A8B">
              <w:rPr>
                <w:rFonts w:ascii="Calibri" w:hAnsi="Calibri" w:cs="Arial"/>
                <w:sz w:val="20"/>
                <w:szCs w:val="20"/>
              </w:rPr>
              <w:t xml:space="preserve">2g. Stipend </w:t>
            </w:r>
          </w:p>
        </w:tc>
        <w:tc>
          <w:tcPr>
            <w:tcW w:w="11887" w:type="dxa"/>
            <w:gridSpan w:val="3"/>
            <w:vMerge/>
            <w:hideMark/>
          </w:tcPr>
          <w:p w:rsidR="009E5703" w:rsidRPr="00A26A8B" w:rsidRDefault="009E5703" w:rsidP="00CF7853">
            <w:pPr>
              <w:rPr>
                <w:rFonts w:ascii="Calibri" w:hAnsi="Calibri" w:cs="Arial"/>
                <w:sz w:val="20"/>
                <w:szCs w:val="20"/>
              </w:rPr>
            </w:pPr>
          </w:p>
        </w:tc>
      </w:tr>
      <w:tr w:rsidR="009E5703" w:rsidRPr="00A26A8B" w:rsidTr="009E5703">
        <w:trPr>
          <w:gridAfter w:val="1"/>
          <w:wAfter w:w="14166" w:type="dxa"/>
          <w:cantSplit/>
          <w:trHeight w:val="523"/>
        </w:trPr>
        <w:tc>
          <w:tcPr>
            <w:tcW w:w="2808" w:type="dxa"/>
            <w:gridSpan w:val="4"/>
            <w:shd w:val="clear" w:color="auto" w:fill="auto"/>
            <w:hideMark/>
          </w:tcPr>
          <w:p w:rsidR="009E5703" w:rsidRPr="0060618D" w:rsidRDefault="009E5703" w:rsidP="0020198A">
            <w:pPr>
              <w:rPr>
                <w:rFonts w:ascii="Calibri" w:hAnsi="Calibri" w:cs="Arial"/>
                <w:sz w:val="20"/>
                <w:szCs w:val="20"/>
              </w:rPr>
            </w:pPr>
            <w:r w:rsidRPr="0060618D">
              <w:rPr>
                <w:rFonts w:ascii="Calibri" w:hAnsi="Calibri" w:cs="Arial"/>
                <w:sz w:val="20"/>
                <w:szCs w:val="20"/>
              </w:rPr>
              <w:t xml:space="preserve">2h. Other </w:t>
            </w:r>
          </w:p>
          <w:p w:rsidR="009E5703" w:rsidRPr="00A26A8B" w:rsidRDefault="009E5703" w:rsidP="00CF7853">
            <w:pPr>
              <w:rPr>
                <w:rFonts w:ascii="Calibri" w:hAnsi="Calibri" w:cs="Arial"/>
                <w:b/>
                <w:sz w:val="20"/>
                <w:szCs w:val="20"/>
              </w:rPr>
            </w:pPr>
          </w:p>
        </w:tc>
        <w:tc>
          <w:tcPr>
            <w:tcW w:w="11887" w:type="dxa"/>
            <w:gridSpan w:val="3"/>
            <w:shd w:val="clear" w:color="auto" w:fill="auto"/>
            <w:hideMark/>
          </w:tcPr>
          <w:p w:rsidR="004B4581" w:rsidRDefault="004B4581" w:rsidP="004B4581">
            <w:pPr>
              <w:rPr>
                <w:rFonts w:ascii="Calibri" w:hAnsi="Calibri"/>
                <w:b/>
                <w:sz w:val="20"/>
                <w:szCs w:val="20"/>
              </w:rPr>
            </w:pPr>
          </w:p>
          <w:p w:rsidR="00BB6B01" w:rsidRDefault="0060618D" w:rsidP="004B4581">
            <w:pPr>
              <w:rPr>
                <w:rFonts w:cs="Arial"/>
                <w:b/>
                <w:color w:val="FF0000"/>
                <w:sz w:val="20"/>
                <w:szCs w:val="20"/>
              </w:rPr>
            </w:pPr>
            <w:r w:rsidRPr="00A26A8B">
              <w:rPr>
                <w:rFonts w:cs="Arial"/>
                <w:b/>
                <w:color w:val="FF0000"/>
                <w:sz w:val="20"/>
                <w:szCs w:val="20"/>
              </w:rPr>
              <w:t>Unallowable Costs for Fund Code 3</w:t>
            </w:r>
            <w:r>
              <w:rPr>
                <w:rFonts w:cs="Arial"/>
                <w:b/>
                <w:color w:val="FF0000"/>
                <w:sz w:val="20"/>
                <w:szCs w:val="20"/>
              </w:rPr>
              <w:t>91</w:t>
            </w:r>
          </w:p>
          <w:p w:rsidR="00BB6B01" w:rsidRDefault="00BB6B01" w:rsidP="004B4581">
            <w:pPr>
              <w:rPr>
                <w:rFonts w:cs="Arial"/>
                <w:b/>
                <w:color w:val="FF0000"/>
                <w:sz w:val="20"/>
                <w:szCs w:val="20"/>
              </w:rPr>
            </w:pPr>
          </w:p>
          <w:p w:rsidR="00BB6B01" w:rsidRDefault="00BB6B01" w:rsidP="004B4581">
            <w:pPr>
              <w:rPr>
                <w:rFonts w:cs="Arial"/>
                <w:b/>
                <w:color w:val="FF0000"/>
                <w:sz w:val="20"/>
                <w:szCs w:val="20"/>
              </w:rPr>
            </w:pPr>
          </w:p>
          <w:p w:rsidR="00BB6B01" w:rsidRDefault="00BB6B01" w:rsidP="004B4581">
            <w:pPr>
              <w:rPr>
                <w:rFonts w:cs="Arial"/>
                <w:b/>
                <w:color w:val="FF0000"/>
                <w:sz w:val="20"/>
                <w:szCs w:val="20"/>
              </w:rPr>
            </w:pPr>
          </w:p>
          <w:p w:rsidR="00BB6B01" w:rsidRDefault="00BB6B01" w:rsidP="004B4581">
            <w:pPr>
              <w:rPr>
                <w:rFonts w:cs="Arial"/>
                <w:b/>
                <w:color w:val="FF0000"/>
                <w:sz w:val="20"/>
                <w:szCs w:val="20"/>
              </w:rPr>
            </w:pPr>
          </w:p>
          <w:p w:rsidR="00BB6B01" w:rsidRDefault="00BB6B01" w:rsidP="004B4581">
            <w:pPr>
              <w:rPr>
                <w:rFonts w:cs="Arial"/>
                <w:b/>
                <w:color w:val="FF0000"/>
                <w:sz w:val="20"/>
                <w:szCs w:val="20"/>
              </w:rPr>
            </w:pPr>
          </w:p>
          <w:p w:rsidR="00BB6B01" w:rsidRDefault="00BB6B01" w:rsidP="004B4581">
            <w:pPr>
              <w:rPr>
                <w:rFonts w:cs="Arial"/>
                <w:b/>
                <w:color w:val="FF0000"/>
                <w:sz w:val="20"/>
                <w:szCs w:val="20"/>
              </w:rPr>
            </w:pPr>
          </w:p>
          <w:p w:rsidR="00BB6B01" w:rsidRDefault="00BB6B01" w:rsidP="004B4581">
            <w:pPr>
              <w:rPr>
                <w:rFonts w:cs="Arial"/>
                <w:b/>
                <w:color w:val="FF0000"/>
                <w:sz w:val="20"/>
                <w:szCs w:val="20"/>
              </w:rPr>
            </w:pPr>
          </w:p>
          <w:p w:rsidR="00BB6B01" w:rsidRPr="00BB6B01" w:rsidRDefault="00BB6B01" w:rsidP="004B4581">
            <w:pPr>
              <w:rPr>
                <w:rFonts w:ascii="Calibri" w:eastAsia="Calibri" w:hAnsi="Calibri" w:cs="Arial"/>
                <w:sz w:val="20"/>
                <w:szCs w:val="20"/>
                <w:lang w:bidi="he-IL"/>
              </w:rPr>
            </w:pPr>
          </w:p>
        </w:tc>
      </w:tr>
      <w:tr w:rsidR="00D53AE8" w:rsidRPr="00A26A8B" w:rsidTr="00CF7853">
        <w:trPr>
          <w:gridAfter w:val="1"/>
          <w:wAfter w:w="14166" w:type="dxa"/>
          <w:cantSplit/>
          <w:trHeight w:val="523"/>
        </w:trPr>
        <w:tc>
          <w:tcPr>
            <w:tcW w:w="542" w:type="dxa"/>
            <w:gridSpan w:val="2"/>
            <w:shd w:val="clear" w:color="auto" w:fill="EAF1DD"/>
            <w:hideMark/>
          </w:tcPr>
          <w:p w:rsidR="00D53AE8" w:rsidRPr="00A26A8B" w:rsidRDefault="00D53AE8" w:rsidP="00CF7853">
            <w:pPr>
              <w:jc w:val="center"/>
              <w:rPr>
                <w:rFonts w:ascii="Calibri" w:hAnsi="Calibri" w:cs="Arial"/>
                <w:b/>
                <w:sz w:val="20"/>
                <w:szCs w:val="20"/>
              </w:rPr>
            </w:pPr>
            <w:r w:rsidRPr="00A26A8B">
              <w:rPr>
                <w:rFonts w:ascii="Calibri" w:hAnsi="Calibri" w:cs="Arial"/>
                <w:b/>
                <w:sz w:val="20"/>
                <w:szCs w:val="20"/>
              </w:rPr>
              <w:lastRenderedPageBreak/>
              <w:t>3</w:t>
            </w:r>
          </w:p>
        </w:tc>
        <w:tc>
          <w:tcPr>
            <w:tcW w:w="2266" w:type="dxa"/>
            <w:gridSpan w:val="2"/>
            <w:shd w:val="clear" w:color="auto" w:fill="EAF1DD"/>
            <w:hideMark/>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Support Staff </w:t>
            </w:r>
          </w:p>
        </w:tc>
        <w:tc>
          <w:tcPr>
            <w:tcW w:w="11887" w:type="dxa"/>
            <w:gridSpan w:val="3"/>
            <w:shd w:val="clear" w:color="auto" w:fill="EAF1DD"/>
            <w:hideMark/>
          </w:tcPr>
          <w:p w:rsidR="00D53AE8" w:rsidRPr="00A26A8B" w:rsidRDefault="00D53AE8" w:rsidP="00CF7853">
            <w:pPr>
              <w:rPr>
                <w:rFonts w:ascii="Calibri" w:hAnsi="Calibri" w:cs="Arial"/>
                <w:b/>
                <w:sz w:val="20"/>
                <w:szCs w:val="20"/>
              </w:rPr>
            </w:pPr>
            <w:r w:rsidRPr="00A26A8B">
              <w:rPr>
                <w:rFonts w:ascii="Calibri" w:hAnsi="Calibri"/>
                <w:b/>
                <w:sz w:val="20"/>
                <w:szCs w:val="20"/>
              </w:rPr>
              <w:t xml:space="preserve">Paraprofessional, clerical, or non-professional staff who either provide non-instructional services or support the delivery of instructional services.  </w:t>
            </w:r>
          </w:p>
        </w:tc>
      </w:tr>
      <w:tr w:rsidR="00D53AE8" w:rsidRPr="00A26A8B" w:rsidTr="00CF7853">
        <w:trPr>
          <w:gridAfter w:val="1"/>
          <w:wAfter w:w="14166" w:type="dxa"/>
          <w:cantSplit/>
          <w:trHeight w:val="224"/>
        </w:trPr>
        <w:tc>
          <w:tcPr>
            <w:tcW w:w="2808" w:type="dxa"/>
            <w:gridSpan w:val="4"/>
            <w:shd w:val="clear" w:color="auto" w:fill="FDE9D9"/>
            <w:hideMark/>
          </w:tcPr>
          <w:p w:rsidR="00D53AE8" w:rsidRPr="00A26A8B" w:rsidRDefault="00D53AE8" w:rsidP="00CF7853">
            <w:pPr>
              <w:rPr>
                <w:rFonts w:ascii="Calibri" w:hAnsi="Calibri" w:cs="Arial"/>
                <w:b/>
                <w:sz w:val="20"/>
                <w:szCs w:val="20"/>
              </w:rPr>
            </w:pPr>
          </w:p>
        </w:tc>
        <w:tc>
          <w:tcPr>
            <w:tcW w:w="5587" w:type="dxa"/>
            <w:shd w:val="clear" w:color="auto" w:fill="FDE9D9"/>
            <w:hideMark/>
          </w:tcPr>
          <w:p w:rsidR="00D53AE8" w:rsidRPr="00A26A8B" w:rsidRDefault="00D53AE8" w:rsidP="00CF7853">
            <w:pPr>
              <w:rPr>
                <w:rFonts w:ascii="Calibri" w:hAnsi="Calibri" w:cs="Arial"/>
                <w:b/>
                <w:sz w:val="20"/>
                <w:szCs w:val="20"/>
                <w:highlight w:val="yellow"/>
              </w:rPr>
            </w:pPr>
            <w:r w:rsidRPr="00A26A8B">
              <w:rPr>
                <w:rFonts w:ascii="Calibri" w:hAnsi="Calibri" w:cs="Arial"/>
                <w:b/>
                <w:sz w:val="20"/>
                <w:szCs w:val="20"/>
              </w:rPr>
              <w:t>Program Expenditures</w:t>
            </w:r>
          </w:p>
        </w:tc>
        <w:tc>
          <w:tcPr>
            <w:tcW w:w="2520" w:type="dxa"/>
            <w:shd w:val="clear" w:color="auto" w:fill="FDE9D9"/>
          </w:tcPr>
          <w:p w:rsidR="00D53AE8" w:rsidRPr="00A26A8B" w:rsidRDefault="00D53AE8" w:rsidP="00CF7853">
            <w:pPr>
              <w:rPr>
                <w:rFonts w:ascii="Calibri" w:hAnsi="Calibri" w:cs="Arial"/>
                <w:b/>
                <w:sz w:val="20"/>
                <w:szCs w:val="20"/>
              </w:rPr>
            </w:pPr>
            <w:r w:rsidRPr="00A26A8B">
              <w:rPr>
                <w:rFonts w:ascii="Calibri" w:hAnsi="Calibri" w:cs="Arial"/>
                <w:b/>
                <w:sz w:val="20"/>
                <w:szCs w:val="20"/>
              </w:rPr>
              <w:t>Admin Expenditures</w:t>
            </w:r>
          </w:p>
        </w:tc>
        <w:tc>
          <w:tcPr>
            <w:tcW w:w="3780" w:type="dxa"/>
            <w:shd w:val="clear" w:color="auto" w:fill="FDE9D9"/>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Unallowable Fund Use:  </w:t>
            </w:r>
          </w:p>
        </w:tc>
      </w:tr>
      <w:tr w:rsidR="00D53AE8" w:rsidRPr="00A26A8B" w:rsidTr="00CF7853">
        <w:trPr>
          <w:gridAfter w:val="1"/>
          <w:wAfter w:w="14166" w:type="dxa"/>
          <w:cantSplit/>
          <w:trHeight w:val="945"/>
        </w:trPr>
        <w:tc>
          <w:tcPr>
            <w:tcW w:w="2808" w:type="dxa"/>
            <w:gridSpan w:val="4"/>
            <w:hideMark/>
          </w:tcPr>
          <w:p w:rsidR="00D53AE8" w:rsidRPr="00A26A8B" w:rsidRDefault="00D53AE8" w:rsidP="00CF7853">
            <w:pPr>
              <w:rPr>
                <w:rFonts w:ascii="Calibri" w:hAnsi="Calibri" w:cs="Arial"/>
                <w:sz w:val="20"/>
                <w:szCs w:val="20"/>
              </w:rPr>
            </w:pPr>
            <w:r w:rsidRPr="00D96814">
              <w:rPr>
                <w:rFonts w:ascii="Calibri" w:hAnsi="Calibri" w:cs="Arial"/>
                <w:b/>
                <w:sz w:val="20"/>
                <w:szCs w:val="20"/>
              </w:rPr>
              <w:t>3a.Aide/</w:t>
            </w:r>
            <w:r w:rsidRPr="00A26A8B">
              <w:rPr>
                <w:rFonts w:ascii="Calibri" w:hAnsi="Calibri" w:cs="Arial"/>
                <w:sz w:val="20"/>
                <w:szCs w:val="20"/>
              </w:rPr>
              <w:t xml:space="preserve"> </w:t>
            </w:r>
            <w:r w:rsidRPr="00A26A8B">
              <w:rPr>
                <w:rFonts w:ascii="Calibri" w:hAnsi="Calibri" w:cs="Arial"/>
                <w:b/>
                <w:sz w:val="20"/>
                <w:szCs w:val="20"/>
              </w:rPr>
              <w:t xml:space="preserve">Paraprofessional </w:t>
            </w:r>
          </w:p>
        </w:tc>
        <w:tc>
          <w:tcPr>
            <w:tcW w:w="5587" w:type="dxa"/>
            <w:hideMark/>
          </w:tcPr>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rPr>
              <w:t xml:space="preserve">Costs associated with </w:t>
            </w:r>
            <w:r w:rsidRPr="00A26A8B">
              <w:rPr>
                <w:rFonts w:cs="Arial"/>
                <w:b/>
                <w:color w:val="000000"/>
                <w:sz w:val="20"/>
                <w:szCs w:val="20"/>
              </w:rPr>
              <w:t>Preschool Paraprofessionals/Assistant Teacher</w:t>
            </w:r>
            <w:r w:rsidRPr="00A26A8B">
              <w:rPr>
                <w:rFonts w:cs="Arial"/>
                <w:color w:val="000000"/>
                <w:sz w:val="20"/>
                <w:szCs w:val="20"/>
              </w:rPr>
              <w:t xml:space="preserve"> salaries used to fulfill the grant requirements in the designated IPLE-funded settings.</w:t>
            </w:r>
          </w:p>
          <w:p w:rsidR="00D53AE8" w:rsidRPr="00A26A8B" w:rsidRDefault="00D53AE8" w:rsidP="00CF7853">
            <w:pPr>
              <w:rPr>
                <w:rFonts w:ascii="Calibri" w:hAnsi="Calibri" w:cs="Arial"/>
                <w:sz w:val="20"/>
                <w:szCs w:val="20"/>
                <w:highlight w:val="yellow"/>
              </w:rPr>
            </w:pPr>
          </w:p>
        </w:tc>
        <w:tc>
          <w:tcPr>
            <w:tcW w:w="2520" w:type="dxa"/>
          </w:tcPr>
          <w:p w:rsidR="00D53AE8" w:rsidRPr="00A26A8B" w:rsidRDefault="00D53AE8" w:rsidP="00CF7853">
            <w:pPr>
              <w:pStyle w:val="ListParagraph"/>
              <w:numPr>
                <w:ilvl w:val="0"/>
                <w:numId w:val="18"/>
              </w:numPr>
              <w:ind w:left="312" w:hanging="312"/>
              <w:rPr>
                <w:rFonts w:cs="Arial"/>
                <w:b/>
                <w:color w:val="FF0000"/>
                <w:sz w:val="20"/>
                <w:szCs w:val="20"/>
              </w:rPr>
            </w:pPr>
            <w:r w:rsidRPr="00A26A8B">
              <w:rPr>
                <w:rFonts w:cs="Arial"/>
                <w:b/>
                <w:color w:val="FF0000"/>
                <w:sz w:val="20"/>
                <w:szCs w:val="20"/>
              </w:rPr>
              <w:t xml:space="preserve">Unallowable Cost for Fund Code 391 </w:t>
            </w:r>
          </w:p>
          <w:p w:rsidR="00D53AE8" w:rsidRPr="00A26A8B" w:rsidRDefault="00D53AE8" w:rsidP="00CF7853">
            <w:pPr>
              <w:rPr>
                <w:rFonts w:ascii="Calibri" w:hAnsi="Calibri" w:cs="Arial"/>
                <w:sz w:val="20"/>
                <w:szCs w:val="20"/>
              </w:rPr>
            </w:pPr>
          </w:p>
        </w:tc>
        <w:tc>
          <w:tcPr>
            <w:tcW w:w="3780" w:type="dxa"/>
          </w:tcPr>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rPr>
              <w:t>Cost associated to fund additional pers</w:t>
            </w:r>
            <w:r w:rsidR="000A5C32">
              <w:rPr>
                <w:rFonts w:cs="Arial"/>
                <w:color w:val="000000"/>
                <w:sz w:val="20"/>
                <w:szCs w:val="20"/>
              </w:rPr>
              <w:t xml:space="preserve">ons in the classroom that are </w:t>
            </w:r>
            <w:r w:rsidRPr="00A26A8B">
              <w:rPr>
                <w:rFonts w:cs="Arial"/>
                <w:color w:val="000000"/>
                <w:sz w:val="20"/>
                <w:szCs w:val="20"/>
              </w:rPr>
              <w:t>not in direct relation to maintaining the required adult/child ratios.</w:t>
            </w:r>
          </w:p>
          <w:p w:rsidR="00D53AE8" w:rsidRPr="00A26A8B" w:rsidRDefault="009A6491" w:rsidP="00CF7853">
            <w:pPr>
              <w:pStyle w:val="ListParagraph"/>
              <w:numPr>
                <w:ilvl w:val="0"/>
                <w:numId w:val="18"/>
              </w:numPr>
              <w:ind w:left="360"/>
              <w:rPr>
                <w:rFonts w:cs="Arial"/>
                <w:color w:val="000000"/>
                <w:sz w:val="20"/>
                <w:szCs w:val="20"/>
              </w:rPr>
            </w:pPr>
            <w:r>
              <w:rPr>
                <w:rFonts w:cs="Arial"/>
                <w:color w:val="000000"/>
                <w:sz w:val="20"/>
                <w:szCs w:val="20"/>
              </w:rPr>
              <w:t xml:space="preserve">Cost associated to fund </w:t>
            </w:r>
            <w:r w:rsidR="000A5C32">
              <w:rPr>
                <w:rFonts w:cs="Arial"/>
                <w:color w:val="000000"/>
                <w:sz w:val="20"/>
                <w:szCs w:val="20"/>
              </w:rPr>
              <w:t xml:space="preserve">1:1 </w:t>
            </w:r>
            <w:r w:rsidR="00D53AE8" w:rsidRPr="00A26A8B">
              <w:rPr>
                <w:rFonts w:cs="Arial"/>
                <w:color w:val="000000"/>
                <w:sz w:val="20"/>
                <w:szCs w:val="20"/>
              </w:rPr>
              <w:t>Aides.</w:t>
            </w:r>
          </w:p>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rPr>
              <w:t xml:space="preserve">Cost related to </w:t>
            </w:r>
            <w:r w:rsidR="009A6491" w:rsidRPr="00A26A8B">
              <w:rPr>
                <w:rFonts w:cs="Arial"/>
                <w:color w:val="000000"/>
                <w:sz w:val="20"/>
                <w:szCs w:val="20"/>
              </w:rPr>
              <w:t>Paraprofessional assigned</w:t>
            </w:r>
            <w:r w:rsidRPr="00A26A8B">
              <w:rPr>
                <w:rFonts w:cs="Arial"/>
                <w:color w:val="000000"/>
                <w:sz w:val="20"/>
                <w:szCs w:val="20"/>
              </w:rPr>
              <w:t xml:space="preserve"> to work in classrooms where children with documented special needs and/or disabilities comprise over</w:t>
            </w:r>
            <w:r w:rsidR="000A5C32">
              <w:rPr>
                <w:rFonts w:cs="Arial"/>
                <w:color w:val="000000"/>
                <w:sz w:val="20"/>
                <w:szCs w:val="20"/>
              </w:rPr>
              <w:t xml:space="preserve"> </w:t>
            </w:r>
            <w:r w:rsidRPr="00A26A8B">
              <w:rPr>
                <w:rFonts w:cs="Arial"/>
                <w:color w:val="000000"/>
                <w:sz w:val="20"/>
                <w:szCs w:val="20"/>
              </w:rPr>
              <w:t>50% of the classroom enrollment, as these settings are considered substantially separate learning environments.</w:t>
            </w:r>
          </w:p>
          <w:p w:rsidR="00D53AE8" w:rsidRPr="00A26A8B" w:rsidRDefault="00D53AE8" w:rsidP="00CF7853">
            <w:pPr>
              <w:pStyle w:val="ListParagraph"/>
              <w:numPr>
                <w:ilvl w:val="0"/>
                <w:numId w:val="18"/>
              </w:numPr>
              <w:ind w:left="360"/>
              <w:rPr>
                <w:rFonts w:cs="Arial"/>
                <w:color w:val="000000"/>
                <w:sz w:val="20"/>
                <w:szCs w:val="20"/>
              </w:rPr>
            </w:pPr>
            <w:r w:rsidRPr="00A26A8B">
              <w:rPr>
                <w:rFonts w:cs="Arial"/>
                <w:color w:val="000000"/>
                <w:sz w:val="20"/>
                <w:szCs w:val="20"/>
              </w:rPr>
              <w:t>Cost associated with Paraprofessional salaries that supplants federal IDEA 619 or Head Start funding.</w:t>
            </w:r>
          </w:p>
        </w:tc>
      </w:tr>
      <w:tr w:rsidR="00D53AE8" w:rsidRPr="00A26A8B" w:rsidTr="00CF7853">
        <w:trPr>
          <w:gridAfter w:val="1"/>
          <w:wAfter w:w="14166" w:type="dxa"/>
          <w:cantSplit/>
          <w:trHeight w:val="945"/>
        </w:trPr>
        <w:tc>
          <w:tcPr>
            <w:tcW w:w="2808" w:type="dxa"/>
            <w:gridSpan w:val="4"/>
            <w:hideMark/>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Paraprofessional </w:t>
            </w:r>
          </w:p>
          <w:p w:rsidR="00D53AE8" w:rsidRPr="00A26A8B" w:rsidRDefault="00D53AE8" w:rsidP="00CF7853">
            <w:pPr>
              <w:rPr>
                <w:rFonts w:ascii="Calibri" w:hAnsi="Calibri" w:cs="Arial"/>
                <w:sz w:val="20"/>
                <w:szCs w:val="20"/>
              </w:rPr>
            </w:pPr>
            <w:r w:rsidRPr="00A26A8B">
              <w:rPr>
                <w:rFonts w:ascii="Calibri" w:hAnsi="Calibri" w:cs="Arial"/>
                <w:b/>
                <w:sz w:val="20"/>
                <w:szCs w:val="20"/>
              </w:rPr>
              <w:t># of Staff &amp; FTE</w:t>
            </w:r>
          </w:p>
        </w:tc>
        <w:tc>
          <w:tcPr>
            <w:tcW w:w="11887" w:type="dxa"/>
            <w:gridSpan w:val="3"/>
            <w:hideMark/>
          </w:tcPr>
          <w:p w:rsidR="00D53AE8" w:rsidRPr="00A26A8B" w:rsidRDefault="00D53AE8" w:rsidP="00CF7853">
            <w:pPr>
              <w:pStyle w:val="ListParagraph"/>
              <w:numPr>
                <w:ilvl w:val="0"/>
                <w:numId w:val="28"/>
              </w:numPr>
              <w:ind w:left="399"/>
              <w:rPr>
                <w:rFonts w:cs="Arial"/>
                <w:sz w:val="20"/>
                <w:szCs w:val="20"/>
              </w:rPr>
            </w:pPr>
            <w:r w:rsidRPr="00A26A8B">
              <w:rPr>
                <w:rFonts w:cs="Arial"/>
                <w:b/>
                <w:sz w:val="20"/>
                <w:szCs w:val="20"/>
                <w:u w:val="single"/>
              </w:rPr>
              <w:t>Number of Staff:</w:t>
            </w:r>
            <w:r w:rsidRPr="00A26A8B">
              <w:rPr>
                <w:rFonts w:cs="Arial"/>
                <w:sz w:val="20"/>
                <w:szCs w:val="20"/>
              </w:rPr>
              <w:t xml:space="preserve"> The number of staff and FTE columns should be completed for </w:t>
            </w:r>
            <w:r w:rsidRPr="00A26A8B">
              <w:rPr>
                <w:rFonts w:cs="Arial"/>
                <w:b/>
                <w:sz w:val="20"/>
                <w:szCs w:val="20"/>
              </w:rPr>
              <w:t xml:space="preserve">Preschool </w:t>
            </w:r>
            <w:r w:rsidR="009561B2">
              <w:rPr>
                <w:rFonts w:cs="Arial"/>
                <w:b/>
                <w:color w:val="000000"/>
                <w:sz w:val="20"/>
                <w:szCs w:val="20"/>
                <w:lang w:bidi="en-US"/>
              </w:rPr>
              <w:t>Paraprofessionals/</w:t>
            </w:r>
            <w:r w:rsidRPr="00A26A8B">
              <w:rPr>
                <w:rFonts w:cs="Arial"/>
                <w:b/>
                <w:color w:val="000000"/>
                <w:sz w:val="20"/>
                <w:szCs w:val="20"/>
                <w:lang w:bidi="en-US"/>
              </w:rPr>
              <w:t xml:space="preserve">Assistant Preschool Teachers who will be working in the IPLE funded setting </w:t>
            </w:r>
            <w:r w:rsidRPr="00A26A8B">
              <w:rPr>
                <w:rFonts w:cs="Arial"/>
                <w:b/>
                <w:color w:val="000000"/>
                <w:sz w:val="20"/>
                <w:szCs w:val="20"/>
                <w:u w:val="single"/>
                <w:lang w:bidi="en-US"/>
              </w:rPr>
              <w:t>ONLY.</w:t>
            </w:r>
          </w:p>
          <w:p w:rsidR="00D53AE8" w:rsidRPr="00A26A8B" w:rsidRDefault="00D53AE8" w:rsidP="00CF7853">
            <w:pPr>
              <w:pStyle w:val="ListParagraph"/>
              <w:numPr>
                <w:ilvl w:val="0"/>
                <w:numId w:val="28"/>
              </w:numPr>
              <w:ind w:left="399"/>
              <w:rPr>
                <w:rFonts w:cs="Arial"/>
                <w:sz w:val="20"/>
                <w:szCs w:val="20"/>
              </w:rPr>
            </w:pPr>
            <w:r w:rsidRPr="00A26A8B">
              <w:rPr>
                <w:rFonts w:cs="Arial"/>
                <w:b/>
                <w:sz w:val="20"/>
                <w:szCs w:val="20"/>
                <w:u w:val="single"/>
              </w:rPr>
              <w:t>Number of FTEs:</w:t>
            </w:r>
            <w:r w:rsidRPr="00A26A8B">
              <w:rPr>
                <w:rFonts w:cs="Arial"/>
                <w:sz w:val="20"/>
                <w:szCs w:val="20"/>
              </w:rPr>
              <w:t xml:space="preserve"> Staff time must be reported in Full Time Equivalences (FTE) under FTE for this Grant. </w:t>
            </w:r>
            <w:r w:rsidRPr="00A26A8B">
              <w:rPr>
                <w:bCs/>
                <w:sz w:val="20"/>
                <w:szCs w:val="20"/>
              </w:rPr>
              <w:t xml:space="preserve"> Full-time equivalent</w:t>
            </w:r>
            <w:r w:rsidRPr="00A26A8B">
              <w:rPr>
                <w:sz w:val="20"/>
                <w:szCs w:val="20"/>
              </w:rPr>
              <w:t xml:space="preserve"> (</w:t>
            </w:r>
            <w:r w:rsidRPr="00A26A8B">
              <w:rPr>
                <w:bCs/>
                <w:sz w:val="20"/>
                <w:szCs w:val="20"/>
              </w:rPr>
              <w:t>FTE</w:t>
            </w:r>
            <w:r w:rsidRPr="00A26A8B">
              <w:rPr>
                <w:sz w:val="20"/>
                <w:szCs w:val="20"/>
              </w:rPr>
              <w:t xml:space="preserve">) is a unit that indicates the workload of an employed person in which a person works a minimum number of </w:t>
            </w:r>
            <w:r w:rsidRPr="00A26A8B">
              <w:rPr>
                <w:rStyle w:val="searchmatch"/>
                <w:sz w:val="20"/>
                <w:szCs w:val="20"/>
              </w:rPr>
              <w:t>hours</w:t>
            </w:r>
            <w:r w:rsidRPr="00A26A8B">
              <w:rPr>
                <w:sz w:val="20"/>
                <w:szCs w:val="20"/>
              </w:rPr>
              <w:t xml:space="preserve"> defined as such by his/her employer.  Companies commonly require from 30 – 35 or 40 hours per week to be defined as full-time.</w:t>
            </w:r>
          </w:p>
          <w:p w:rsidR="00D53AE8" w:rsidRPr="00A26A8B" w:rsidRDefault="00D53AE8" w:rsidP="00CF7853">
            <w:pPr>
              <w:pStyle w:val="ListParagraph"/>
              <w:ind w:left="399"/>
              <w:rPr>
                <w:rFonts w:cs="Arial"/>
                <w:sz w:val="20"/>
                <w:szCs w:val="20"/>
              </w:rPr>
            </w:pPr>
          </w:p>
          <w:p w:rsidR="00D53AE8" w:rsidRPr="00A26A8B" w:rsidRDefault="00D53AE8" w:rsidP="00CF7853">
            <w:pPr>
              <w:pStyle w:val="ListParagraph"/>
              <w:numPr>
                <w:ilvl w:val="0"/>
                <w:numId w:val="28"/>
              </w:numPr>
              <w:ind w:left="399"/>
              <w:rPr>
                <w:rFonts w:cs="Arial"/>
                <w:sz w:val="20"/>
                <w:szCs w:val="20"/>
              </w:rPr>
            </w:pPr>
            <w:r w:rsidRPr="00A26A8B">
              <w:rPr>
                <w:rFonts w:cs="Arial"/>
                <w:sz w:val="20"/>
                <w:szCs w:val="20"/>
              </w:rPr>
              <w:t xml:space="preserve">Note that number of staff can only be expressed in whole numbers while FTEs (full time equivalents) can be expressed in decimals. </w:t>
            </w:r>
          </w:p>
          <w:p w:rsidR="00D53AE8" w:rsidRPr="00A26A8B" w:rsidRDefault="00D53AE8" w:rsidP="00CF7853">
            <w:pPr>
              <w:pStyle w:val="ListParagraph"/>
              <w:numPr>
                <w:ilvl w:val="0"/>
                <w:numId w:val="28"/>
              </w:numPr>
              <w:ind w:left="399"/>
              <w:rPr>
                <w:rFonts w:cs="Arial"/>
                <w:sz w:val="20"/>
                <w:szCs w:val="20"/>
              </w:rPr>
            </w:pPr>
            <w:r w:rsidRPr="00A26A8B">
              <w:rPr>
                <w:rFonts w:cs="Arial"/>
                <w:sz w:val="20"/>
                <w:szCs w:val="20"/>
              </w:rPr>
              <w:t xml:space="preserve">The figure used for the FTE should represent the percentage of the salary (or salaries) the grant is supporting. </w:t>
            </w:r>
          </w:p>
          <w:p w:rsidR="00D53AE8" w:rsidRPr="00A26A8B" w:rsidRDefault="00D53AE8" w:rsidP="00CF7853">
            <w:pPr>
              <w:pStyle w:val="ListParagraph"/>
              <w:numPr>
                <w:ilvl w:val="1"/>
                <w:numId w:val="28"/>
              </w:numPr>
              <w:rPr>
                <w:rFonts w:cs="Arial"/>
                <w:sz w:val="20"/>
                <w:szCs w:val="20"/>
              </w:rPr>
            </w:pPr>
            <w:r w:rsidRPr="00A26A8B">
              <w:rPr>
                <w:rFonts w:cs="Arial"/>
                <w:sz w:val="20"/>
                <w:szCs w:val="20"/>
              </w:rPr>
              <w:t xml:space="preserve">For example a staff person that works a total of 40 hours per week and carrying out grant specific work for 40 hours per week should be reported as a request for funds for “1.0 FTE” under FTE for this Grant. </w:t>
            </w:r>
          </w:p>
          <w:p w:rsidR="00D53AE8" w:rsidRPr="009E5703" w:rsidRDefault="00D53AE8" w:rsidP="009E5703">
            <w:pPr>
              <w:pStyle w:val="ListParagraph"/>
              <w:ind w:left="1415"/>
              <w:rPr>
                <w:rFonts w:cs="Arial"/>
                <w:b/>
                <w:color w:val="000000"/>
                <w:sz w:val="20"/>
                <w:szCs w:val="20"/>
              </w:rPr>
            </w:pPr>
            <w:r w:rsidRPr="00A26A8B">
              <w:rPr>
                <w:rFonts w:cs="Arial"/>
                <w:sz w:val="20"/>
                <w:szCs w:val="20"/>
              </w:rPr>
              <w:t xml:space="preserve">Alternatively, a staff person that works a total of 40 hours per week and carrying out grant specific work for 20 hours per week should be reported as a request for funds for “.50 FTE” under FTE for this Grant. </w:t>
            </w:r>
          </w:p>
        </w:tc>
      </w:tr>
      <w:tr w:rsidR="00D53AE8" w:rsidRPr="00A26A8B" w:rsidTr="00CF7853">
        <w:trPr>
          <w:gridAfter w:val="1"/>
          <w:wAfter w:w="14166" w:type="dxa"/>
          <w:cantSplit/>
          <w:trHeight w:val="260"/>
        </w:trPr>
        <w:tc>
          <w:tcPr>
            <w:tcW w:w="2808" w:type="dxa"/>
            <w:gridSpan w:val="4"/>
            <w:vAlign w:val="center"/>
            <w:hideMark/>
          </w:tcPr>
          <w:p w:rsidR="00D53AE8" w:rsidRPr="00A26A8B" w:rsidRDefault="00D53AE8" w:rsidP="00CF7853">
            <w:pPr>
              <w:rPr>
                <w:rFonts w:ascii="Calibri" w:hAnsi="Calibri" w:cs="Arial"/>
                <w:sz w:val="20"/>
                <w:szCs w:val="20"/>
                <w:highlight w:val="cyan"/>
              </w:rPr>
            </w:pPr>
            <w:r w:rsidRPr="00A26A8B">
              <w:rPr>
                <w:rFonts w:ascii="Calibri" w:hAnsi="Calibri" w:cs="Arial"/>
                <w:sz w:val="20"/>
                <w:szCs w:val="20"/>
              </w:rPr>
              <w:t>3b. Secretary/ Bookkeeper</w:t>
            </w:r>
          </w:p>
        </w:tc>
        <w:tc>
          <w:tcPr>
            <w:tcW w:w="11887" w:type="dxa"/>
            <w:gridSpan w:val="3"/>
            <w:vMerge w:val="restart"/>
            <w:vAlign w:val="center"/>
            <w:hideMark/>
          </w:tcPr>
          <w:p w:rsidR="00D53AE8" w:rsidRPr="00A26A8B" w:rsidRDefault="00451354" w:rsidP="00CF7853">
            <w:pPr>
              <w:ind w:left="360"/>
              <w:rPr>
                <w:rFonts w:ascii="Calibri" w:hAnsi="Calibri" w:cs="Arial"/>
                <w:b/>
                <w:color w:val="FF0000"/>
                <w:sz w:val="20"/>
                <w:szCs w:val="20"/>
              </w:rPr>
            </w:pPr>
            <w:r w:rsidRPr="00A26A8B">
              <w:rPr>
                <w:rFonts w:ascii="Calibri" w:eastAsia="Calibri" w:hAnsi="Calibri" w:cs="Arial"/>
                <w:b/>
                <w:color w:val="FF0000"/>
                <w:sz w:val="20"/>
                <w:szCs w:val="20"/>
              </w:rPr>
              <w:t xml:space="preserve">Unallowable Cost for Fund Code 391 </w:t>
            </w:r>
          </w:p>
          <w:p w:rsidR="00D53AE8" w:rsidRDefault="00D53AE8" w:rsidP="00CF7853">
            <w:pPr>
              <w:pStyle w:val="ListParagraph"/>
              <w:ind w:left="0"/>
              <w:rPr>
                <w:rFonts w:cs="Arial"/>
                <w:sz w:val="20"/>
                <w:szCs w:val="20"/>
              </w:rPr>
            </w:pPr>
          </w:p>
          <w:p w:rsidR="00BB6B01" w:rsidRDefault="00BB6B01" w:rsidP="00CF7853">
            <w:pPr>
              <w:pStyle w:val="ListParagraph"/>
              <w:ind w:left="0"/>
              <w:rPr>
                <w:rFonts w:cs="Arial"/>
                <w:sz w:val="20"/>
                <w:szCs w:val="20"/>
              </w:rPr>
            </w:pPr>
          </w:p>
          <w:p w:rsidR="00BB6B01" w:rsidRDefault="00BB6B01" w:rsidP="00CF7853">
            <w:pPr>
              <w:pStyle w:val="ListParagraph"/>
              <w:ind w:left="0"/>
              <w:rPr>
                <w:rFonts w:cs="Arial"/>
                <w:sz w:val="20"/>
                <w:szCs w:val="20"/>
              </w:rPr>
            </w:pPr>
          </w:p>
          <w:p w:rsidR="00BB6B01" w:rsidRDefault="00BB6B01" w:rsidP="00CF7853">
            <w:pPr>
              <w:pStyle w:val="ListParagraph"/>
              <w:ind w:left="0"/>
              <w:rPr>
                <w:rFonts w:cs="Arial"/>
                <w:sz w:val="20"/>
                <w:szCs w:val="20"/>
              </w:rPr>
            </w:pPr>
          </w:p>
          <w:p w:rsidR="00BB6B01" w:rsidRDefault="00BB6B01" w:rsidP="00CF7853">
            <w:pPr>
              <w:pStyle w:val="ListParagraph"/>
              <w:ind w:left="0"/>
              <w:rPr>
                <w:rFonts w:cs="Arial"/>
                <w:sz w:val="20"/>
                <w:szCs w:val="20"/>
              </w:rPr>
            </w:pPr>
          </w:p>
          <w:p w:rsidR="00BB6B01" w:rsidRPr="00A26A8B" w:rsidRDefault="00BB6B01" w:rsidP="00CF7853">
            <w:pPr>
              <w:pStyle w:val="ListParagraph"/>
              <w:ind w:left="0"/>
              <w:rPr>
                <w:rFonts w:cs="Arial"/>
                <w:sz w:val="20"/>
                <w:szCs w:val="20"/>
              </w:rPr>
            </w:pPr>
          </w:p>
        </w:tc>
      </w:tr>
      <w:tr w:rsidR="00D53AE8" w:rsidRPr="00A26A8B" w:rsidTr="00CF7853">
        <w:trPr>
          <w:gridAfter w:val="1"/>
          <w:wAfter w:w="14166" w:type="dxa"/>
          <w:cantSplit/>
          <w:trHeight w:val="377"/>
        </w:trPr>
        <w:tc>
          <w:tcPr>
            <w:tcW w:w="2808" w:type="dxa"/>
            <w:gridSpan w:val="4"/>
            <w:vAlign w:val="center"/>
            <w:hideMark/>
          </w:tcPr>
          <w:p w:rsidR="00D53AE8" w:rsidRPr="00A26A8B" w:rsidRDefault="00D53AE8" w:rsidP="00CF7853">
            <w:pPr>
              <w:rPr>
                <w:rFonts w:ascii="Calibri" w:hAnsi="Calibri" w:cs="Arial"/>
                <w:sz w:val="20"/>
                <w:szCs w:val="20"/>
              </w:rPr>
            </w:pPr>
            <w:r w:rsidRPr="00A26A8B">
              <w:rPr>
                <w:rFonts w:ascii="Calibri" w:hAnsi="Calibri" w:cs="Arial"/>
                <w:sz w:val="20"/>
                <w:szCs w:val="20"/>
              </w:rPr>
              <w:t xml:space="preserve">3c. Stipend </w:t>
            </w:r>
          </w:p>
        </w:tc>
        <w:tc>
          <w:tcPr>
            <w:tcW w:w="11887" w:type="dxa"/>
            <w:gridSpan w:val="3"/>
            <w:vMerge/>
            <w:hideMark/>
          </w:tcPr>
          <w:p w:rsidR="00D53AE8" w:rsidRPr="00A26A8B" w:rsidRDefault="00D53AE8" w:rsidP="00CF7853">
            <w:pPr>
              <w:pStyle w:val="ListParagraph"/>
              <w:ind w:left="0"/>
              <w:rPr>
                <w:rFonts w:cs="Arial"/>
                <w:i/>
                <w:sz w:val="20"/>
                <w:szCs w:val="20"/>
              </w:rPr>
            </w:pPr>
          </w:p>
        </w:tc>
      </w:tr>
      <w:tr w:rsidR="00D53AE8" w:rsidRPr="00A26A8B" w:rsidTr="009E5703">
        <w:trPr>
          <w:gridAfter w:val="1"/>
          <w:wAfter w:w="14166" w:type="dxa"/>
          <w:cantSplit/>
          <w:trHeight w:val="260"/>
        </w:trPr>
        <w:tc>
          <w:tcPr>
            <w:tcW w:w="2808" w:type="dxa"/>
            <w:gridSpan w:val="4"/>
            <w:vAlign w:val="center"/>
            <w:hideMark/>
          </w:tcPr>
          <w:p w:rsidR="00D53AE8" w:rsidRPr="00A26A8B" w:rsidRDefault="00D53AE8" w:rsidP="00CF7853">
            <w:pPr>
              <w:rPr>
                <w:rFonts w:ascii="Calibri" w:hAnsi="Calibri" w:cs="Arial"/>
                <w:sz w:val="20"/>
                <w:szCs w:val="20"/>
              </w:rPr>
            </w:pPr>
            <w:r w:rsidRPr="00A26A8B">
              <w:rPr>
                <w:rFonts w:ascii="Calibri" w:hAnsi="Calibri" w:cs="Arial"/>
                <w:sz w:val="20"/>
                <w:szCs w:val="20"/>
              </w:rPr>
              <w:t xml:space="preserve">3d.Other </w:t>
            </w:r>
          </w:p>
        </w:tc>
        <w:tc>
          <w:tcPr>
            <w:tcW w:w="11887" w:type="dxa"/>
            <w:gridSpan w:val="3"/>
            <w:vMerge/>
            <w:hideMark/>
          </w:tcPr>
          <w:p w:rsidR="00D53AE8" w:rsidRPr="00A26A8B" w:rsidRDefault="00D53AE8" w:rsidP="00CF7853">
            <w:pPr>
              <w:rPr>
                <w:rFonts w:ascii="Calibri" w:hAnsi="Calibri" w:cs="Arial"/>
                <w:i/>
                <w:sz w:val="20"/>
                <w:szCs w:val="20"/>
              </w:rPr>
            </w:pPr>
          </w:p>
        </w:tc>
      </w:tr>
      <w:tr w:rsidR="00D53AE8" w:rsidRPr="00A26A8B" w:rsidTr="00CF7853">
        <w:trPr>
          <w:cantSplit/>
          <w:trHeight w:val="683"/>
        </w:trPr>
        <w:tc>
          <w:tcPr>
            <w:tcW w:w="542" w:type="dxa"/>
            <w:gridSpan w:val="2"/>
            <w:shd w:val="clear" w:color="auto" w:fill="EAF1DD"/>
            <w:hideMark/>
          </w:tcPr>
          <w:p w:rsidR="00D53AE8" w:rsidRPr="00A26A8B" w:rsidRDefault="00D53AE8" w:rsidP="00CF7853">
            <w:pPr>
              <w:jc w:val="center"/>
              <w:rPr>
                <w:rFonts w:ascii="Calibri" w:hAnsi="Calibri" w:cs="Arial"/>
                <w:b/>
                <w:sz w:val="20"/>
                <w:szCs w:val="20"/>
              </w:rPr>
            </w:pPr>
            <w:r w:rsidRPr="00A26A8B">
              <w:rPr>
                <w:rFonts w:ascii="Calibri" w:hAnsi="Calibri" w:cs="Arial"/>
                <w:b/>
                <w:sz w:val="20"/>
                <w:szCs w:val="20"/>
              </w:rPr>
              <w:lastRenderedPageBreak/>
              <w:t>4</w:t>
            </w:r>
          </w:p>
        </w:tc>
        <w:tc>
          <w:tcPr>
            <w:tcW w:w="2266" w:type="dxa"/>
            <w:gridSpan w:val="2"/>
            <w:shd w:val="clear" w:color="auto" w:fill="EAF1DD"/>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Fringe Benefits </w:t>
            </w:r>
          </w:p>
        </w:tc>
        <w:tc>
          <w:tcPr>
            <w:tcW w:w="11887" w:type="dxa"/>
            <w:gridSpan w:val="3"/>
            <w:shd w:val="clear" w:color="auto" w:fill="EAF1DD"/>
            <w:hideMark/>
          </w:tcPr>
          <w:p w:rsidR="00D53AE8" w:rsidRPr="00A26A8B" w:rsidRDefault="00D53AE8" w:rsidP="00CF7853">
            <w:pPr>
              <w:pStyle w:val="ListParagraph"/>
              <w:ind w:left="0"/>
              <w:rPr>
                <w:rFonts w:cs="Arial"/>
                <w:b/>
                <w:sz w:val="20"/>
                <w:szCs w:val="20"/>
              </w:rPr>
            </w:pPr>
            <w:r w:rsidRPr="00A26A8B">
              <w:rPr>
                <w:rFonts w:cs="Arial"/>
                <w:b/>
                <w:sz w:val="20"/>
                <w:szCs w:val="20"/>
              </w:rPr>
              <w:t>Fringe benefits are allowances and services by employers to their employees as compensation in addition to regular salaries and wages.  Fringe benefits include Federal Tax, State Tax, FICA, Mass Unemployment, Health Insurance, Worker's Compensation, Medicare, SUTA, Other Retirement Systems</w:t>
            </w:r>
            <w:r w:rsidR="00AF2C12">
              <w:rPr>
                <w:rFonts w:cs="Arial"/>
                <w:b/>
                <w:sz w:val="20"/>
                <w:szCs w:val="20"/>
              </w:rPr>
              <w:t xml:space="preserve"> (MTRS)</w:t>
            </w:r>
            <w:r w:rsidRPr="00A26A8B">
              <w:rPr>
                <w:rFonts w:cs="Arial"/>
                <w:b/>
                <w:sz w:val="20"/>
                <w:szCs w:val="20"/>
              </w:rPr>
              <w:t>, Other Fringe costs, as applicable.</w:t>
            </w:r>
          </w:p>
        </w:tc>
        <w:tc>
          <w:tcPr>
            <w:tcW w:w="14166" w:type="dxa"/>
            <w:tcBorders>
              <w:top w:val="nil"/>
              <w:bottom w:val="nil"/>
            </w:tcBorders>
          </w:tcPr>
          <w:p w:rsidR="00D53AE8" w:rsidRPr="00A26A8B" w:rsidRDefault="00D53AE8" w:rsidP="00CF7853">
            <w:pPr>
              <w:rPr>
                <w:rFonts w:ascii="Calibri" w:hAnsi="Calibri" w:cs="Arial"/>
                <w:sz w:val="20"/>
                <w:szCs w:val="20"/>
              </w:rPr>
            </w:pPr>
          </w:p>
        </w:tc>
      </w:tr>
      <w:tr w:rsidR="00D53AE8" w:rsidRPr="00A26A8B" w:rsidTr="00CF7853">
        <w:trPr>
          <w:gridAfter w:val="1"/>
          <w:wAfter w:w="14166" w:type="dxa"/>
          <w:cantSplit/>
          <w:trHeight w:val="242"/>
        </w:trPr>
        <w:tc>
          <w:tcPr>
            <w:tcW w:w="2808" w:type="dxa"/>
            <w:gridSpan w:val="4"/>
            <w:shd w:val="clear" w:color="auto" w:fill="FDE9D9"/>
            <w:hideMark/>
          </w:tcPr>
          <w:p w:rsidR="00D53AE8" w:rsidRPr="00A26A8B" w:rsidRDefault="00D53AE8" w:rsidP="00CF7853">
            <w:pPr>
              <w:rPr>
                <w:rFonts w:ascii="Calibri" w:hAnsi="Calibri" w:cs="Arial"/>
                <w:sz w:val="20"/>
                <w:szCs w:val="20"/>
              </w:rPr>
            </w:pPr>
          </w:p>
        </w:tc>
        <w:tc>
          <w:tcPr>
            <w:tcW w:w="5587" w:type="dxa"/>
            <w:shd w:val="clear" w:color="auto" w:fill="FDE9D9"/>
            <w:hideMark/>
          </w:tcPr>
          <w:p w:rsidR="00D53AE8" w:rsidRPr="00A26A8B" w:rsidRDefault="00D53AE8" w:rsidP="00CF7853">
            <w:pPr>
              <w:pStyle w:val="ListParagraph"/>
              <w:ind w:left="0"/>
              <w:rPr>
                <w:rFonts w:cs="Arial"/>
                <w:sz w:val="20"/>
                <w:szCs w:val="20"/>
              </w:rPr>
            </w:pPr>
            <w:r w:rsidRPr="00A26A8B">
              <w:rPr>
                <w:rFonts w:cs="Arial"/>
                <w:b/>
                <w:sz w:val="20"/>
                <w:szCs w:val="20"/>
              </w:rPr>
              <w:t>Program Expenditures</w:t>
            </w:r>
          </w:p>
        </w:tc>
        <w:tc>
          <w:tcPr>
            <w:tcW w:w="2520" w:type="dxa"/>
            <w:shd w:val="clear" w:color="auto" w:fill="FDE9D9"/>
          </w:tcPr>
          <w:p w:rsidR="00D53AE8" w:rsidRPr="00A26A8B" w:rsidRDefault="00D53AE8" w:rsidP="00CF7853">
            <w:pPr>
              <w:pStyle w:val="ListParagraph"/>
              <w:ind w:left="0"/>
              <w:rPr>
                <w:rFonts w:cs="Arial"/>
                <w:sz w:val="20"/>
                <w:szCs w:val="20"/>
              </w:rPr>
            </w:pPr>
            <w:r w:rsidRPr="00A26A8B">
              <w:rPr>
                <w:rFonts w:cs="Arial"/>
                <w:b/>
                <w:sz w:val="20"/>
                <w:szCs w:val="20"/>
              </w:rPr>
              <w:t>Admin Expenditures</w:t>
            </w:r>
          </w:p>
        </w:tc>
        <w:tc>
          <w:tcPr>
            <w:tcW w:w="3780" w:type="dxa"/>
            <w:shd w:val="clear" w:color="auto" w:fill="FDE9D9"/>
          </w:tcPr>
          <w:p w:rsidR="00D53AE8" w:rsidRPr="00A26A8B" w:rsidRDefault="00D53AE8" w:rsidP="00CF7853">
            <w:pPr>
              <w:pStyle w:val="ListParagraph"/>
              <w:ind w:left="-22"/>
              <w:rPr>
                <w:rFonts w:cs="Arial"/>
                <w:sz w:val="20"/>
                <w:szCs w:val="20"/>
              </w:rPr>
            </w:pPr>
            <w:r w:rsidRPr="00A26A8B">
              <w:rPr>
                <w:rFonts w:cs="Arial"/>
                <w:b/>
                <w:sz w:val="20"/>
                <w:szCs w:val="20"/>
              </w:rPr>
              <w:t xml:space="preserve">Unallowable Fund Use:  </w:t>
            </w:r>
          </w:p>
        </w:tc>
      </w:tr>
      <w:tr w:rsidR="00D53AE8" w:rsidRPr="00A26A8B" w:rsidTr="00CF7853">
        <w:trPr>
          <w:gridAfter w:val="1"/>
          <w:wAfter w:w="14166" w:type="dxa"/>
          <w:cantSplit/>
          <w:trHeight w:val="809"/>
        </w:trPr>
        <w:tc>
          <w:tcPr>
            <w:tcW w:w="2808" w:type="dxa"/>
            <w:gridSpan w:val="4"/>
            <w:hideMark/>
          </w:tcPr>
          <w:p w:rsidR="00D53AE8" w:rsidRPr="007B08DB" w:rsidRDefault="00D53AE8" w:rsidP="00CF7853">
            <w:pPr>
              <w:rPr>
                <w:rFonts w:ascii="Calibri" w:hAnsi="Calibri" w:cs="Arial"/>
                <w:b/>
                <w:sz w:val="20"/>
                <w:szCs w:val="20"/>
              </w:rPr>
            </w:pPr>
            <w:r w:rsidRPr="007B08DB">
              <w:rPr>
                <w:rFonts w:ascii="Calibri" w:hAnsi="Calibri" w:cs="Arial"/>
                <w:b/>
                <w:sz w:val="20"/>
                <w:szCs w:val="20"/>
              </w:rPr>
              <w:t>4a.Direct</w:t>
            </w:r>
          </w:p>
        </w:tc>
        <w:tc>
          <w:tcPr>
            <w:tcW w:w="5587" w:type="dxa"/>
            <w:hideMark/>
          </w:tcPr>
          <w:p w:rsidR="00D53AE8" w:rsidRPr="00A26A8B" w:rsidRDefault="00D53AE8" w:rsidP="00CF7853">
            <w:pPr>
              <w:rPr>
                <w:rFonts w:ascii="Calibri" w:hAnsi="Calibri" w:cs="Arial"/>
                <w:color w:val="000000"/>
                <w:sz w:val="20"/>
                <w:szCs w:val="20"/>
              </w:rPr>
            </w:pPr>
            <w:r w:rsidRPr="00A26A8B">
              <w:rPr>
                <w:rFonts w:ascii="Calibri" w:hAnsi="Calibri" w:cs="Arial"/>
                <w:sz w:val="20"/>
                <w:szCs w:val="20"/>
              </w:rPr>
              <w:t>Program Fringe Benefits are extra benefits supplementing an employee's salary that are applied to Direct Costs.</w:t>
            </w:r>
            <w:r w:rsidRPr="00A26A8B">
              <w:rPr>
                <w:rFonts w:ascii="Calibri" w:hAnsi="Calibri" w:cs="Arial"/>
                <w:color w:val="000000"/>
                <w:sz w:val="20"/>
                <w:szCs w:val="20"/>
              </w:rPr>
              <w:t xml:space="preserve"> </w:t>
            </w:r>
          </w:p>
          <w:p w:rsidR="00D53AE8" w:rsidRPr="00A26A8B" w:rsidRDefault="00D53AE8" w:rsidP="00CF7853">
            <w:pPr>
              <w:pStyle w:val="ListParagraph"/>
              <w:numPr>
                <w:ilvl w:val="0"/>
                <w:numId w:val="35"/>
              </w:numPr>
              <w:rPr>
                <w:rFonts w:cs="Arial"/>
                <w:sz w:val="20"/>
                <w:szCs w:val="20"/>
                <w:lang w:bidi="ar-SA"/>
              </w:rPr>
            </w:pPr>
            <w:r w:rsidRPr="00A26A8B">
              <w:rPr>
                <w:rFonts w:cs="Arial"/>
                <w:sz w:val="20"/>
                <w:szCs w:val="20"/>
              </w:rPr>
              <w:t>Limited to Preschool Lead Teachers and/or Paraprofessional/Assistant Teacher positions in designated IPLE-funded sessions only. These positions are those that are directly included for maintaining the required adult/child ratios.</w:t>
            </w:r>
          </w:p>
          <w:p w:rsidR="00D53AE8" w:rsidRPr="00A26A8B" w:rsidRDefault="00D53AE8" w:rsidP="00CF7853">
            <w:pPr>
              <w:pStyle w:val="ListParagraph"/>
              <w:numPr>
                <w:ilvl w:val="0"/>
                <w:numId w:val="35"/>
              </w:numPr>
              <w:rPr>
                <w:rFonts w:cs="Arial"/>
                <w:sz w:val="20"/>
                <w:szCs w:val="20"/>
                <w:lang w:bidi="ar-SA"/>
              </w:rPr>
            </w:pPr>
            <w:r w:rsidRPr="00A26A8B">
              <w:rPr>
                <w:rFonts w:cs="Arial"/>
                <w:b/>
                <w:color w:val="000000"/>
                <w:sz w:val="20"/>
                <w:szCs w:val="20"/>
              </w:rPr>
              <w:t xml:space="preserve">Fringe costs must be assessed proportionately to 391 grant funded salaries.  </w:t>
            </w:r>
          </w:p>
        </w:tc>
        <w:tc>
          <w:tcPr>
            <w:tcW w:w="2520" w:type="dxa"/>
          </w:tcPr>
          <w:p w:rsidR="00D53AE8" w:rsidRPr="00A26A8B" w:rsidRDefault="00D53AE8" w:rsidP="00CF7853">
            <w:pPr>
              <w:pStyle w:val="ListParagraph"/>
              <w:numPr>
                <w:ilvl w:val="0"/>
                <w:numId w:val="18"/>
              </w:numPr>
              <w:ind w:left="312" w:hanging="312"/>
              <w:rPr>
                <w:rFonts w:cs="Arial"/>
                <w:b/>
                <w:color w:val="FF0000"/>
                <w:sz w:val="20"/>
                <w:szCs w:val="20"/>
              </w:rPr>
            </w:pPr>
            <w:r w:rsidRPr="00A26A8B">
              <w:rPr>
                <w:rFonts w:cs="Arial"/>
                <w:b/>
                <w:color w:val="FF0000"/>
                <w:sz w:val="20"/>
                <w:szCs w:val="20"/>
              </w:rPr>
              <w:t xml:space="preserve">Unallowable Cost for Fund Code 391 </w:t>
            </w:r>
          </w:p>
          <w:p w:rsidR="00D53AE8" w:rsidRPr="00A26A8B" w:rsidRDefault="00D53AE8" w:rsidP="00CF7853">
            <w:pPr>
              <w:rPr>
                <w:rFonts w:ascii="Calibri" w:hAnsi="Calibri" w:cs="Arial"/>
                <w:i/>
                <w:sz w:val="20"/>
                <w:szCs w:val="20"/>
              </w:rPr>
            </w:pPr>
          </w:p>
        </w:tc>
        <w:tc>
          <w:tcPr>
            <w:tcW w:w="3780" w:type="dxa"/>
          </w:tcPr>
          <w:p w:rsidR="00D53AE8" w:rsidRPr="00A26A8B" w:rsidRDefault="00D53AE8" w:rsidP="00CF7853">
            <w:pPr>
              <w:rPr>
                <w:rFonts w:ascii="Calibri" w:hAnsi="Calibri" w:cs="Arial"/>
                <w:bCs/>
                <w:sz w:val="20"/>
                <w:szCs w:val="20"/>
              </w:rPr>
            </w:pPr>
            <w:r w:rsidRPr="00A26A8B">
              <w:rPr>
                <w:rFonts w:ascii="Calibri" w:hAnsi="Calibri" w:cs="Arial"/>
                <w:bCs/>
                <w:sz w:val="20"/>
                <w:szCs w:val="20"/>
              </w:rPr>
              <w:t>.</w:t>
            </w:r>
          </w:p>
          <w:p w:rsidR="00D53AE8" w:rsidRPr="00A26A8B" w:rsidRDefault="00D53AE8" w:rsidP="00CF7853">
            <w:pPr>
              <w:rPr>
                <w:rFonts w:ascii="Calibri" w:hAnsi="Calibri" w:cs="Arial"/>
                <w:bCs/>
                <w:sz w:val="20"/>
                <w:szCs w:val="20"/>
              </w:rPr>
            </w:pPr>
          </w:p>
          <w:p w:rsidR="00D53AE8" w:rsidRPr="00A26A8B" w:rsidRDefault="00D53AE8" w:rsidP="00CF7853">
            <w:pPr>
              <w:rPr>
                <w:rFonts w:ascii="Calibri" w:hAnsi="Calibri" w:cs="Arial"/>
                <w:bCs/>
                <w:sz w:val="20"/>
                <w:szCs w:val="20"/>
              </w:rPr>
            </w:pPr>
            <w:r w:rsidRPr="00A26A8B">
              <w:rPr>
                <w:rFonts w:ascii="Calibri" w:hAnsi="Calibri" w:cs="Arial"/>
                <w:bCs/>
                <w:sz w:val="20"/>
                <w:szCs w:val="20"/>
              </w:rPr>
              <w:t>Fringe benefit costs for all other positions that are Unallowable Cost for Fund Code 391.</w:t>
            </w:r>
          </w:p>
          <w:p w:rsidR="00D53AE8" w:rsidRPr="00A26A8B" w:rsidRDefault="00D53AE8" w:rsidP="00CF7853">
            <w:pPr>
              <w:rPr>
                <w:rFonts w:ascii="Calibri" w:hAnsi="Calibri" w:cs="Arial"/>
                <w:i/>
                <w:sz w:val="20"/>
                <w:szCs w:val="20"/>
              </w:rPr>
            </w:pPr>
          </w:p>
        </w:tc>
      </w:tr>
      <w:tr w:rsidR="00D53AE8" w:rsidRPr="00A26A8B" w:rsidTr="00CF7853">
        <w:trPr>
          <w:gridAfter w:val="1"/>
          <w:wAfter w:w="14166" w:type="dxa"/>
          <w:cantSplit/>
          <w:trHeight w:val="453"/>
        </w:trPr>
        <w:tc>
          <w:tcPr>
            <w:tcW w:w="2808" w:type="dxa"/>
            <w:gridSpan w:val="4"/>
            <w:hideMark/>
          </w:tcPr>
          <w:p w:rsidR="00D53AE8" w:rsidRPr="00A26A8B" w:rsidRDefault="00D53AE8" w:rsidP="00CF7853">
            <w:pPr>
              <w:rPr>
                <w:rFonts w:ascii="Calibri" w:hAnsi="Calibri" w:cs="Arial"/>
                <w:sz w:val="20"/>
                <w:szCs w:val="20"/>
              </w:rPr>
            </w:pPr>
            <w:r w:rsidRPr="00A26A8B">
              <w:rPr>
                <w:rFonts w:ascii="Calibri" w:hAnsi="Calibri" w:cs="Arial"/>
                <w:sz w:val="20"/>
                <w:szCs w:val="20"/>
              </w:rPr>
              <w:t>4b. Admin</w:t>
            </w:r>
          </w:p>
        </w:tc>
        <w:tc>
          <w:tcPr>
            <w:tcW w:w="11887" w:type="dxa"/>
            <w:gridSpan w:val="3"/>
            <w:hideMark/>
          </w:tcPr>
          <w:p w:rsidR="0020198A" w:rsidRPr="00BB6B01" w:rsidRDefault="00D53AE8" w:rsidP="00CF7853">
            <w:pPr>
              <w:pStyle w:val="body005f0020text005f00202"/>
              <w:spacing w:before="0" w:after="0" w:line="240" w:lineRule="auto"/>
              <w:rPr>
                <w:rFonts w:cs="Arial"/>
                <w:sz w:val="20"/>
                <w:szCs w:val="20"/>
              </w:rPr>
            </w:pPr>
            <w:r w:rsidRPr="00A26A8B">
              <w:rPr>
                <w:rFonts w:cs="Arial"/>
                <w:b/>
                <w:color w:val="FF0000"/>
                <w:sz w:val="20"/>
                <w:szCs w:val="20"/>
                <w:u w:val="none"/>
              </w:rPr>
              <w:t>Unallowable Cost for Fund Code 391</w:t>
            </w:r>
            <w:r w:rsidR="00A26A8B" w:rsidRPr="00A26A8B">
              <w:rPr>
                <w:rFonts w:cs="Arial"/>
                <w:b/>
                <w:color w:val="FF0000"/>
                <w:sz w:val="20"/>
                <w:szCs w:val="20"/>
                <w:u w:val="none"/>
              </w:rPr>
              <w:t xml:space="preserve"> </w:t>
            </w:r>
            <w:r w:rsidRPr="00A26A8B">
              <w:rPr>
                <w:rFonts w:cs="Arial"/>
                <w:sz w:val="20"/>
                <w:szCs w:val="20"/>
                <w:u w:val="none"/>
              </w:rPr>
              <w:t xml:space="preserve">includes </w:t>
            </w:r>
            <w:r w:rsidRPr="00A26A8B">
              <w:rPr>
                <w:sz w:val="20"/>
                <w:szCs w:val="20"/>
                <w:u w:val="none"/>
                <w:lang w:bidi="ar-SA"/>
              </w:rPr>
              <w:t xml:space="preserve">Fringe Benefits for </w:t>
            </w:r>
            <w:r w:rsidRPr="00A26A8B">
              <w:rPr>
                <w:rFonts w:cs="Arial"/>
                <w:sz w:val="20"/>
                <w:szCs w:val="20"/>
                <w:u w:val="none"/>
              </w:rPr>
              <w:t xml:space="preserve">Supervisor/ Director, Program Coordinator, Stipends, </w:t>
            </w:r>
            <w:r w:rsidRPr="00A26A8B">
              <w:rPr>
                <w:sz w:val="20"/>
                <w:szCs w:val="20"/>
                <w:u w:val="none"/>
              </w:rPr>
              <w:t>Secretary/Bookkeeper,</w:t>
            </w:r>
            <w:r w:rsidRPr="00A26A8B">
              <w:rPr>
                <w:rFonts w:cs="Arial"/>
                <w:sz w:val="20"/>
                <w:szCs w:val="20"/>
                <w:u w:val="none"/>
              </w:rPr>
              <w:t xml:space="preserve"> Other as these Admin Expenditures are not allowed.</w:t>
            </w:r>
            <w:r w:rsidRPr="00A26A8B">
              <w:rPr>
                <w:rFonts w:cs="Arial"/>
                <w:sz w:val="20"/>
                <w:szCs w:val="20"/>
              </w:rPr>
              <w:t xml:space="preserve"> </w:t>
            </w:r>
          </w:p>
        </w:tc>
      </w:tr>
      <w:tr w:rsidR="00D53AE8" w:rsidRPr="00A26A8B" w:rsidTr="00CF7853">
        <w:trPr>
          <w:gridAfter w:val="1"/>
          <w:wAfter w:w="14166" w:type="dxa"/>
          <w:cantSplit/>
          <w:trHeight w:val="485"/>
        </w:trPr>
        <w:tc>
          <w:tcPr>
            <w:tcW w:w="542" w:type="dxa"/>
            <w:gridSpan w:val="2"/>
            <w:shd w:val="clear" w:color="auto" w:fill="DAEEF3"/>
            <w:hideMark/>
          </w:tcPr>
          <w:p w:rsidR="00D53AE8" w:rsidRPr="00A26A8B" w:rsidRDefault="00D53AE8" w:rsidP="00CF7853">
            <w:pPr>
              <w:jc w:val="center"/>
              <w:rPr>
                <w:rFonts w:ascii="Calibri" w:hAnsi="Calibri" w:cs="Arial"/>
                <w:b/>
                <w:sz w:val="20"/>
                <w:szCs w:val="20"/>
              </w:rPr>
            </w:pPr>
            <w:r w:rsidRPr="00A26A8B">
              <w:rPr>
                <w:rFonts w:ascii="Calibri" w:hAnsi="Calibri" w:cs="Arial"/>
                <w:b/>
                <w:sz w:val="20"/>
                <w:szCs w:val="20"/>
              </w:rPr>
              <w:t>5</w:t>
            </w:r>
          </w:p>
        </w:tc>
        <w:tc>
          <w:tcPr>
            <w:tcW w:w="2266" w:type="dxa"/>
            <w:gridSpan w:val="2"/>
            <w:shd w:val="clear" w:color="auto" w:fill="DAEEF3"/>
          </w:tcPr>
          <w:p w:rsidR="00D53AE8" w:rsidRPr="00A26A8B" w:rsidRDefault="00D53AE8" w:rsidP="00CF7853">
            <w:pPr>
              <w:rPr>
                <w:rFonts w:ascii="Calibri" w:hAnsi="Calibri" w:cs="Arial"/>
                <w:b/>
                <w:sz w:val="20"/>
                <w:szCs w:val="20"/>
              </w:rPr>
            </w:pPr>
            <w:r w:rsidRPr="00A26A8B">
              <w:rPr>
                <w:rFonts w:ascii="Calibri" w:hAnsi="Calibri" w:cs="Arial"/>
                <w:b/>
                <w:sz w:val="20"/>
                <w:szCs w:val="20"/>
              </w:rPr>
              <w:t xml:space="preserve">Contractual Services </w:t>
            </w:r>
          </w:p>
        </w:tc>
        <w:tc>
          <w:tcPr>
            <w:tcW w:w="11887" w:type="dxa"/>
            <w:gridSpan w:val="3"/>
            <w:shd w:val="clear" w:color="auto" w:fill="DAEEF3"/>
            <w:hideMark/>
          </w:tcPr>
          <w:p w:rsidR="00D53AE8" w:rsidRPr="00A26A8B" w:rsidRDefault="00D53AE8" w:rsidP="00CF7853">
            <w:pPr>
              <w:pStyle w:val="ListParagraph"/>
              <w:ind w:left="0"/>
              <w:rPr>
                <w:rFonts w:cs="Arial"/>
                <w:b/>
                <w:sz w:val="20"/>
                <w:szCs w:val="20"/>
              </w:rPr>
            </w:pPr>
            <w:r w:rsidRPr="00A26A8B">
              <w:rPr>
                <w:b/>
                <w:sz w:val="20"/>
                <w:szCs w:val="20"/>
              </w:rPr>
              <w:t xml:space="preserve">Funds to pay to another individual to carry out a single purpose or specific service to meet the objectives of the grant </w:t>
            </w:r>
            <w:r w:rsidRPr="00A26A8B">
              <w:rPr>
                <w:rFonts w:cs="Arial"/>
                <w:b/>
                <w:sz w:val="20"/>
                <w:szCs w:val="20"/>
              </w:rPr>
              <w:t>at a specific rate per Hour/Day/Week/Year/Flat. Details regarding the # of Hours/Days/Weeks/Year/Flat should be outlines when requesting these funds.</w:t>
            </w:r>
          </w:p>
        </w:tc>
      </w:tr>
      <w:tr w:rsidR="00D53AE8" w:rsidRPr="00A26A8B" w:rsidTr="00CF7853">
        <w:trPr>
          <w:gridAfter w:val="1"/>
          <w:wAfter w:w="14166" w:type="dxa"/>
          <w:cantSplit/>
          <w:trHeight w:val="287"/>
        </w:trPr>
        <w:tc>
          <w:tcPr>
            <w:tcW w:w="2808" w:type="dxa"/>
            <w:gridSpan w:val="4"/>
            <w:hideMark/>
          </w:tcPr>
          <w:p w:rsidR="00D53AE8" w:rsidRPr="00A26A8B" w:rsidRDefault="00D53AE8" w:rsidP="00CF7853">
            <w:pPr>
              <w:rPr>
                <w:rFonts w:ascii="Calibri" w:hAnsi="Calibri" w:cs="Arial"/>
                <w:sz w:val="20"/>
                <w:szCs w:val="20"/>
              </w:rPr>
            </w:pPr>
            <w:r w:rsidRPr="00A26A8B">
              <w:rPr>
                <w:rFonts w:ascii="Calibri" w:hAnsi="Calibri" w:cs="Arial"/>
                <w:sz w:val="20"/>
                <w:szCs w:val="20"/>
              </w:rPr>
              <w:t>All Line Items under Contractual Services</w:t>
            </w:r>
          </w:p>
        </w:tc>
        <w:tc>
          <w:tcPr>
            <w:tcW w:w="11887" w:type="dxa"/>
            <w:gridSpan w:val="3"/>
            <w:hideMark/>
          </w:tcPr>
          <w:p w:rsidR="00451354" w:rsidRPr="00A26A8B" w:rsidRDefault="00D53AE8" w:rsidP="00CF7853">
            <w:pPr>
              <w:pStyle w:val="ListParagraph"/>
              <w:ind w:left="0"/>
              <w:rPr>
                <w:rFonts w:cs="Arial"/>
                <w:sz w:val="20"/>
                <w:szCs w:val="20"/>
              </w:rPr>
            </w:pPr>
            <w:r w:rsidRPr="00A26A8B">
              <w:rPr>
                <w:rFonts w:cs="Arial"/>
                <w:b/>
                <w:color w:val="FF0000"/>
                <w:sz w:val="20"/>
                <w:szCs w:val="20"/>
              </w:rPr>
              <w:t xml:space="preserve">Unallowable Costs for Fund Code 391 </w:t>
            </w:r>
            <w:r w:rsidRPr="00A26A8B">
              <w:rPr>
                <w:rFonts w:cs="Arial"/>
                <w:sz w:val="20"/>
                <w:szCs w:val="20"/>
              </w:rPr>
              <w:t xml:space="preserve"> includes Contractual Services: Advisor, Clinician, Consultant, Educator/Instructor, Home Visitor, Specialist, Speaker, Substitute, Stipend, Other)</w:t>
            </w:r>
          </w:p>
        </w:tc>
      </w:tr>
      <w:tr w:rsidR="00D53AE8" w:rsidRPr="00A26A8B" w:rsidTr="00CF7853">
        <w:trPr>
          <w:gridAfter w:val="1"/>
          <w:wAfter w:w="14166" w:type="dxa"/>
          <w:cantSplit/>
          <w:trHeight w:val="618"/>
        </w:trPr>
        <w:tc>
          <w:tcPr>
            <w:tcW w:w="542" w:type="dxa"/>
            <w:gridSpan w:val="2"/>
            <w:shd w:val="clear" w:color="auto" w:fill="EAF1DD"/>
            <w:hideMark/>
          </w:tcPr>
          <w:p w:rsidR="00D53AE8" w:rsidRPr="00A26A8B" w:rsidRDefault="00D53AE8" w:rsidP="00CF7853">
            <w:pPr>
              <w:jc w:val="center"/>
              <w:rPr>
                <w:rFonts w:ascii="Calibri" w:hAnsi="Calibri" w:cs="Arial"/>
                <w:b/>
                <w:sz w:val="20"/>
                <w:szCs w:val="20"/>
              </w:rPr>
            </w:pPr>
            <w:r w:rsidRPr="00A26A8B">
              <w:rPr>
                <w:rFonts w:ascii="Calibri" w:hAnsi="Calibri" w:cs="Arial"/>
                <w:b/>
                <w:sz w:val="20"/>
                <w:szCs w:val="20"/>
              </w:rPr>
              <w:t>6</w:t>
            </w:r>
          </w:p>
        </w:tc>
        <w:tc>
          <w:tcPr>
            <w:tcW w:w="2266" w:type="dxa"/>
            <w:gridSpan w:val="2"/>
            <w:shd w:val="clear" w:color="auto" w:fill="EAF1DD"/>
          </w:tcPr>
          <w:p w:rsidR="00D53AE8" w:rsidRPr="00A26A8B" w:rsidRDefault="00D53AE8" w:rsidP="00CF7853">
            <w:pPr>
              <w:rPr>
                <w:rFonts w:ascii="Calibri" w:hAnsi="Calibri" w:cs="Arial"/>
                <w:b/>
                <w:sz w:val="20"/>
                <w:szCs w:val="20"/>
              </w:rPr>
            </w:pPr>
            <w:r w:rsidRPr="00A26A8B">
              <w:rPr>
                <w:rFonts w:ascii="Calibri" w:hAnsi="Calibri" w:cs="Arial"/>
                <w:b/>
                <w:sz w:val="20"/>
                <w:szCs w:val="20"/>
              </w:rPr>
              <w:t>Supplies &amp; Materials</w:t>
            </w:r>
          </w:p>
        </w:tc>
        <w:tc>
          <w:tcPr>
            <w:tcW w:w="11887" w:type="dxa"/>
            <w:gridSpan w:val="3"/>
            <w:shd w:val="clear" w:color="auto" w:fill="EAF1DD"/>
            <w:hideMark/>
          </w:tcPr>
          <w:p w:rsidR="00D53AE8" w:rsidRPr="00A26A8B" w:rsidRDefault="00D53AE8" w:rsidP="00CF7853">
            <w:pPr>
              <w:pStyle w:val="ListParagraph"/>
              <w:ind w:left="0"/>
              <w:rPr>
                <w:rFonts w:cs="Arial"/>
                <w:b/>
                <w:sz w:val="20"/>
                <w:szCs w:val="20"/>
              </w:rPr>
            </w:pPr>
            <w:r w:rsidRPr="00A26A8B">
              <w:rPr>
                <w:rFonts w:cs="Arial"/>
                <w:b/>
                <w:sz w:val="20"/>
                <w:szCs w:val="20"/>
              </w:rPr>
              <w:t xml:space="preserve">Supplies that will be used to carry out the required services of the grant.  These supplies and materials are items costing less than $5,000 per unit or having a useful life of less than a year. </w:t>
            </w:r>
          </w:p>
          <w:p w:rsidR="00D53AE8" w:rsidRPr="00A26A8B" w:rsidRDefault="00D53AE8" w:rsidP="00CF7853">
            <w:pPr>
              <w:pStyle w:val="ListParagraph"/>
              <w:ind w:left="0"/>
              <w:rPr>
                <w:rFonts w:cs="Arial"/>
                <w:b/>
                <w:color w:val="FF0000"/>
                <w:sz w:val="20"/>
                <w:szCs w:val="20"/>
              </w:rPr>
            </w:pPr>
          </w:p>
        </w:tc>
      </w:tr>
      <w:tr w:rsidR="00D53AE8" w:rsidRPr="00A26A8B" w:rsidTr="00CF7853">
        <w:trPr>
          <w:gridAfter w:val="1"/>
          <w:wAfter w:w="14166" w:type="dxa"/>
          <w:cantSplit/>
          <w:trHeight w:val="267"/>
        </w:trPr>
        <w:tc>
          <w:tcPr>
            <w:tcW w:w="2808" w:type="dxa"/>
            <w:gridSpan w:val="4"/>
            <w:shd w:val="clear" w:color="auto" w:fill="auto"/>
            <w:hideMark/>
          </w:tcPr>
          <w:p w:rsidR="00D53AE8" w:rsidRPr="007B08DB" w:rsidRDefault="00D53AE8" w:rsidP="00CF7853">
            <w:pPr>
              <w:rPr>
                <w:rFonts w:ascii="Calibri" w:hAnsi="Calibri" w:cs="Arial"/>
                <w:b/>
                <w:sz w:val="20"/>
                <w:szCs w:val="20"/>
              </w:rPr>
            </w:pPr>
            <w:r w:rsidRPr="007B08DB">
              <w:rPr>
                <w:rFonts w:ascii="Calibri" w:hAnsi="Calibri" w:cs="Arial"/>
                <w:b/>
                <w:sz w:val="20"/>
                <w:szCs w:val="20"/>
              </w:rPr>
              <w:t>Educational &amp;</w:t>
            </w:r>
          </w:p>
          <w:p w:rsidR="00D53AE8" w:rsidRPr="00A26A8B" w:rsidRDefault="00D53AE8" w:rsidP="00CF7853">
            <w:pPr>
              <w:rPr>
                <w:rFonts w:ascii="Calibri" w:hAnsi="Calibri" w:cs="Arial"/>
                <w:sz w:val="20"/>
                <w:szCs w:val="20"/>
              </w:rPr>
            </w:pPr>
            <w:r w:rsidRPr="007B08DB">
              <w:rPr>
                <w:rFonts w:ascii="Calibri" w:hAnsi="Calibri" w:cs="Arial"/>
                <w:b/>
                <w:sz w:val="20"/>
                <w:szCs w:val="20"/>
              </w:rPr>
              <w:t>Instructional Materials</w:t>
            </w:r>
          </w:p>
        </w:tc>
        <w:tc>
          <w:tcPr>
            <w:tcW w:w="5587" w:type="dxa"/>
            <w:shd w:val="clear" w:color="auto" w:fill="auto"/>
            <w:hideMark/>
          </w:tcPr>
          <w:p w:rsidR="00451354" w:rsidRPr="00EF1B81" w:rsidRDefault="00EF1B81" w:rsidP="00027D57">
            <w:pPr>
              <w:pStyle w:val="ListParagraph"/>
              <w:ind w:left="0"/>
              <w:rPr>
                <w:rFonts w:cs="Arial"/>
                <w:sz w:val="20"/>
                <w:szCs w:val="20"/>
              </w:rPr>
            </w:pPr>
            <w:r w:rsidRPr="00EF1B81">
              <w:rPr>
                <w:rFonts w:cs="Arial"/>
                <w:sz w:val="20"/>
                <w:szCs w:val="20"/>
              </w:rPr>
              <w:t xml:space="preserve">Cost for </w:t>
            </w:r>
            <w:r w:rsidRPr="00EF1B81">
              <w:rPr>
                <w:rFonts w:cs="Arial"/>
                <w:b/>
                <w:sz w:val="20"/>
                <w:szCs w:val="20"/>
              </w:rPr>
              <w:t>Educational and Instructional Materials</w:t>
            </w:r>
            <w:r w:rsidRPr="00EF1B81">
              <w:rPr>
                <w:rFonts w:cs="Arial"/>
                <w:sz w:val="20"/>
                <w:szCs w:val="20"/>
              </w:rPr>
              <w:t xml:space="preserve"> that will be used to carry out the required services within IPLE-funded sessions for curriculum and instructions and to support advancement in QRIS. These supplies and materials are items costing less than $5,000 per unit or having a useful life of less than a year</w:t>
            </w:r>
            <w:r>
              <w:rPr>
                <w:rFonts w:cs="Arial"/>
                <w:sz w:val="20"/>
                <w:szCs w:val="20"/>
              </w:rPr>
              <w:t xml:space="preserve">. </w:t>
            </w:r>
          </w:p>
        </w:tc>
        <w:tc>
          <w:tcPr>
            <w:tcW w:w="2520" w:type="dxa"/>
            <w:shd w:val="clear" w:color="auto" w:fill="auto"/>
          </w:tcPr>
          <w:p w:rsidR="00D53AE8" w:rsidRPr="00A2259A" w:rsidRDefault="00A2259A" w:rsidP="00CF7853">
            <w:pPr>
              <w:pStyle w:val="ListParagraph"/>
              <w:ind w:left="0"/>
              <w:rPr>
                <w:rFonts w:cs="Arial"/>
                <w:b/>
                <w:color w:val="FF0000"/>
                <w:sz w:val="20"/>
                <w:szCs w:val="20"/>
              </w:rPr>
            </w:pPr>
            <w:r w:rsidRPr="00A2259A">
              <w:rPr>
                <w:rFonts w:cs="Arial"/>
                <w:b/>
                <w:color w:val="FF0000"/>
                <w:sz w:val="20"/>
                <w:szCs w:val="20"/>
              </w:rPr>
              <w:t>Unallowable Costs for Fund Code 391</w:t>
            </w:r>
          </w:p>
        </w:tc>
        <w:tc>
          <w:tcPr>
            <w:tcW w:w="3780" w:type="dxa"/>
            <w:shd w:val="clear" w:color="auto" w:fill="auto"/>
          </w:tcPr>
          <w:p w:rsidR="00D53AE8" w:rsidRPr="00A26A8B" w:rsidRDefault="00D53AE8" w:rsidP="00CF7853">
            <w:pPr>
              <w:pStyle w:val="ListParagraph"/>
              <w:ind w:left="-22"/>
              <w:rPr>
                <w:rFonts w:cs="Arial"/>
                <w:sz w:val="20"/>
                <w:szCs w:val="20"/>
              </w:rPr>
            </w:pPr>
          </w:p>
        </w:tc>
      </w:tr>
      <w:tr w:rsidR="00CF7853" w:rsidRPr="00A26A8B" w:rsidTr="00CF7853">
        <w:trPr>
          <w:gridAfter w:val="1"/>
          <w:wAfter w:w="14166" w:type="dxa"/>
          <w:cantSplit/>
          <w:trHeight w:val="267"/>
        </w:trPr>
        <w:tc>
          <w:tcPr>
            <w:tcW w:w="2808" w:type="dxa"/>
            <w:gridSpan w:val="4"/>
            <w:shd w:val="clear" w:color="auto" w:fill="auto"/>
            <w:hideMark/>
          </w:tcPr>
          <w:p w:rsidR="00CF7853" w:rsidRPr="007B08DB" w:rsidRDefault="00CF7853" w:rsidP="00CF7853">
            <w:pPr>
              <w:rPr>
                <w:rFonts w:ascii="Calibri" w:hAnsi="Calibri" w:cs="Arial"/>
                <w:b/>
                <w:sz w:val="20"/>
                <w:szCs w:val="20"/>
              </w:rPr>
            </w:pPr>
            <w:r w:rsidRPr="007B08DB">
              <w:rPr>
                <w:rFonts w:ascii="Calibri" w:hAnsi="Calibri" w:cs="Arial"/>
                <w:b/>
                <w:sz w:val="20"/>
                <w:szCs w:val="20"/>
              </w:rPr>
              <w:t>Instructional</w:t>
            </w:r>
          </w:p>
          <w:p w:rsidR="00CF7853" w:rsidRPr="007B08DB" w:rsidRDefault="00CF7853" w:rsidP="00CF7853">
            <w:pPr>
              <w:rPr>
                <w:rFonts w:ascii="Calibri" w:hAnsi="Calibri" w:cs="Arial"/>
                <w:b/>
                <w:sz w:val="20"/>
                <w:szCs w:val="20"/>
              </w:rPr>
            </w:pPr>
            <w:r w:rsidRPr="007B08DB">
              <w:rPr>
                <w:rFonts w:ascii="Calibri" w:hAnsi="Calibri" w:cs="Arial"/>
                <w:b/>
                <w:sz w:val="20"/>
                <w:szCs w:val="20"/>
              </w:rPr>
              <w:t>Technology,</w:t>
            </w:r>
          </w:p>
          <w:p w:rsidR="00CF7853" w:rsidRPr="00A26A8B" w:rsidRDefault="00CF7853" w:rsidP="00CF7853">
            <w:pPr>
              <w:rPr>
                <w:rFonts w:ascii="Calibri" w:hAnsi="Calibri" w:cs="Arial"/>
                <w:sz w:val="20"/>
                <w:szCs w:val="20"/>
              </w:rPr>
            </w:pPr>
            <w:r w:rsidRPr="007B08DB">
              <w:rPr>
                <w:rFonts w:ascii="Calibri" w:hAnsi="Calibri" w:cs="Arial"/>
                <w:b/>
                <w:sz w:val="20"/>
                <w:szCs w:val="20"/>
              </w:rPr>
              <w:t>including Software</w:t>
            </w:r>
          </w:p>
        </w:tc>
        <w:tc>
          <w:tcPr>
            <w:tcW w:w="5587" w:type="dxa"/>
            <w:shd w:val="clear" w:color="auto" w:fill="auto"/>
            <w:hideMark/>
          </w:tcPr>
          <w:p w:rsidR="00CF7853" w:rsidRDefault="00EF1B81" w:rsidP="00027D57">
            <w:pPr>
              <w:pStyle w:val="ListParagraph"/>
              <w:numPr>
                <w:ilvl w:val="0"/>
                <w:numId w:val="33"/>
              </w:numPr>
              <w:rPr>
                <w:rFonts w:cs="Arial"/>
                <w:sz w:val="20"/>
                <w:szCs w:val="20"/>
                <w:lang w:bidi="en-US"/>
              </w:rPr>
            </w:pPr>
            <w:r w:rsidRPr="00EF1B81">
              <w:rPr>
                <w:rFonts w:cs="Arial"/>
                <w:sz w:val="20"/>
                <w:szCs w:val="20"/>
                <w:lang w:bidi="en-US"/>
              </w:rPr>
              <w:t xml:space="preserve">Cost for Instructional Technology including software that will be used to support children's development and learning in IPLE sessions. </w:t>
            </w:r>
          </w:p>
          <w:p w:rsidR="0060618D" w:rsidRPr="00EF1B81" w:rsidRDefault="0060618D" w:rsidP="00027D57">
            <w:pPr>
              <w:pStyle w:val="ListParagraph"/>
              <w:numPr>
                <w:ilvl w:val="0"/>
                <w:numId w:val="33"/>
              </w:numPr>
              <w:rPr>
                <w:rFonts w:cs="Arial"/>
                <w:sz w:val="20"/>
                <w:szCs w:val="20"/>
                <w:lang w:bidi="en-US"/>
              </w:rPr>
            </w:pPr>
            <w:r>
              <w:rPr>
                <w:rFonts w:cs="Arial"/>
                <w:sz w:val="20"/>
                <w:szCs w:val="20"/>
                <w:lang w:bidi="en-US"/>
              </w:rPr>
              <w:t xml:space="preserve">Direct Service cost allocated to Supplies and Materials </w:t>
            </w:r>
            <w:r w:rsidRPr="0060618D">
              <w:rPr>
                <w:rFonts w:cs="Arial"/>
                <w:b/>
                <w:sz w:val="20"/>
                <w:szCs w:val="20"/>
                <w:lang w:bidi="en-US"/>
              </w:rPr>
              <w:t xml:space="preserve">must not exceed 5% </w:t>
            </w:r>
            <w:r>
              <w:rPr>
                <w:rFonts w:cs="Arial"/>
                <w:sz w:val="20"/>
                <w:szCs w:val="20"/>
                <w:lang w:bidi="en-US"/>
              </w:rPr>
              <w:t>of the Total Grant Eligibility Amount.</w:t>
            </w:r>
          </w:p>
        </w:tc>
        <w:tc>
          <w:tcPr>
            <w:tcW w:w="2520" w:type="dxa"/>
            <w:shd w:val="clear" w:color="auto" w:fill="auto"/>
          </w:tcPr>
          <w:p w:rsidR="00CF7853" w:rsidRPr="00A2259A" w:rsidRDefault="00A2259A" w:rsidP="00CF7853">
            <w:pPr>
              <w:pStyle w:val="ListParagraph"/>
              <w:ind w:left="0"/>
              <w:rPr>
                <w:rFonts w:cs="Arial"/>
                <w:b/>
                <w:color w:val="FF0000"/>
                <w:sz w:val="20"/>
                <w:szCs w:val="20"/>
              </w:rPr>
            </w:pPr>
            <w:r w:rsidRPr="00A2259A">
              <w:rPr>
                <w:rFonts w:cs="Arial"/>
                <w:b/>
                <w:color w:val="FF0000"/>
                <w:sz w:val="20"/>
                <w:szCs w:val="20"/>
              </w:rPr>
              <w:t>Unallowable Costs for Fund Code 391</w:t>
            </w:r>
          </w:p>
        </w:tc>
        <w:tc>
          <w:tcPr>
            <w:tcW w:w="3780" w:type="dxa"/>
            <w:shd w:val="clear" w:color="auto" w:fill="auto"/>
          </w:tcPr>
          <w:p w:rsidR="00CF7853" w:rsidRPr="00A2259A" w:rsidRDefault="00A2259A" w:rsidP="00A2259A">
            <w:pPr>
              <w:pStyle w:val="ListParagraph"/>
              <w:ind w:left="-22"/>
              <w:rPr>
                <w:rFonts w:cs="Arial"/>
                <w:sz w:val="20"/>
                <w:szCs w:val="20"/>
              </w:rPr>
            </w:pPr>
            <w:r w:rsidRPr="00A2259A">
              <w:rPr>
                <w:rFonts w:cs="Arial"/>
                <w:sz w:val="20"/>
                <w:szCs w:val="20"/>
              </w:rPr>
              <w:t>Laptops and Computer Software are not allowable.</w:t>
            </w:r>
          </w:p>
        </w:tc>
      </w:tr>
      <w:tr w:rsidR="00CF7853" w:rsidRPr="00A26A8B" w:rsidTr="00CF7853">
        <w:trPr>
          <w:gridAfter w:val="1"/>
          <w:wAfter w:w="14166" w:type="dxa"/>
          <w:cantSplit/>
          <w:trHeight w:val="267"/>
        </w:trPr>
        <w:tc>
          <w:tcPr>
            <w:tcW w:w="2808" w:type="dxa"/>
            <w:gridSpan w:val="4"/>
            <w:shd w:val="clear" w:color="auto" w:fill="auto"/>
            <w:hideMark/>
          </w:tcPr>
          <w:p w:rsidR="00CF7853" w:rsidRPr="00A26A8B" w:rsidRDefault="00CF7853" w:rsidP="00CF7853">
            <w:pPr>
              <w:rPr>
                <w:rFonts w:ascii="Calibri" w:hAnsi="Calibri" w:cs="Arial"/>
                <w:sz w:val="20"/>
                <w:szCs w:val="20"/>
              </w:rPr>
            </w:pPr>
            <w:r w:rsidRPr="00A26A8B">
              <w:rPr>
                <w:rFonts w:ascii="Calibri" w:hAnsi="Calibri" w:cs="Arial"/>
                <w:sz w:val="20"/>
                <w:szCs w:val="20"/>
              </w:rPr>
              <w:t>Non-Instructional</w:t>
            </w:r>
          </w:p>
          <w:p w:rsidR="00CF7853" w:rsidRPr="00A26A8B" w:rsidRDefault="00CF7853" w:rsidP="00CF7853">
            <w:pPr>
              <w:rPr>
                <w:rFonts w:ascii="Calibri" w:hAnsi="Calibri" w:cs="Arial"/>
                <w:sz w:val="20"/>
                <w:szCs w:val="20"/>
              </w:rPr>
            </w:pPr>
            <w:r w:rsidRPr="00A26A8B">
              <w:rPr>
                <w:rFonts w:ascii="Calibri" w:hAnsi="Calibri" w:cs="Arial"/>
                <w:sz w:val="20"/>
                <w:szCs w:val="20"/>
              </w:rPr>
              <w:t>Supplies</w:t>
            </w:r>
          </w:p>
        </w:tc>
        <w:tc>
          <w:tcPr>
            <w:tcW w:w="11887" w:type="dxa"/>
            <w:gridSpan w:val="3"/>
            <w:shd w:val="clear" w:color="auto" w:fill="auto"/>
            <w:hideMark/>
          </w:tcPr>
          <w:p w:rsidR="00CF7853" w:rsidRPr="00A26A8B" w:rsidRDefault="00CF7853" w:rsidP="00CF7853">
            <w:pPr>
              <w:pStyle w:val="ListParagraph"/>
              <w:ind w:left="0"/>
              <w:rPr>
                <w:rFonts w:cs="Arial"/>
                <w:sz w:val="20"/>
                <w:szCs w:val="20"/>
              </w:rPr>
            </w:pPr>
            <w:r w:rsidRPr="00A26A8B">
              <w:rPr>
                <w:rFonts w:cs="Arial"/>
                <w:b/>
                <w:color w:val="FF0000"/>
                <w:sz w:val="20"/>
                <w:szCs w:val="20"/>
              </w:rPr>
              <w:t xml:space="preserve">Unallowable Costs for Fund Code 391 </w:t>
            </w:r>
            <w:r w:rsidRPr="00A26A8B">
              <w:rPr>
                <w:rFonts w:cs="Arial"/>
                <w:sz w:val="20"/>
                <w:szCs w:val="20"/>
              </w:rPr>
              <w:t>includes Non-Instructional Materials may be described as materials that will not be used for instructional use in the preschool classroom, such as , accessories for laptops/tablets (e.g., desktop printers, protective cases, cables) Office, printing and cleaning supplies</w:t>
            </w:r>
            <w:r w:rsidR="00410296">
              <w:rPr>
                <w:rFonts w:cs="Arial"/>
                <w:sz w:val="20"/>
                <w:szCs w:val="20"/>
              </w:rPr>
              <w:t>.</w:t>
            </w:r>
          </w:p>
        </w:tc>
      </w:tr>
      <w:tr w:rsidR="00CF7853" w:rsidRPr="00A26A8B" w:rsidTr="00CF7853">
        <w:trPr>
          <w:gridAfter w:val="1"/>
          <w:wAfter w:w="14166" w:type="dxa"/>
          <w:cantSplit/>
          <w:trHeight w:val="242"/>
        </w:trPr>
        <w:tc>
          <w:tcPr>
            <w:tcW w:w="2808" w:type="dxa"/>
            <w:gridSpan w:val="4"/>
            <w:hideMark/>
          </w:tcPr>
          <w:p w:rsidR="00CF7853" w:rsidRPr="00A26A8B" w:rsidRDefault="00CF7853" w:rsidP="00CF7853">
            <w:pPr>
              <w:rPr>
                <w:rFonts w:ascii="Calibri" w:hAnsi="Calibri" w:cs="Arial"/>
                <w:sz w:val="20"/>
                <w:szCs w:val="20"/>
              </w:rPr>
            </w:pPr>
            <w:r w:rsidRPr="00A26A8B">
              <w:rPr>
                <w:rFonts w:ascii="Calibri" w:hAnsi="Calibri" w:cs="Arial"/>
                <w:sz w:val="20"/>
                <w:szCs w:val="20"/>
              </w:rPr>
              <w:t>Other</w:t>
            </w:r>
          </w:p>
        </w:tc>
        <w:tc>
          <w:tcPr>
            <w:tcW w:w="11887" w:type="dxa"/>
            <w:gridSpan w:val="3"/>
            <w:hideMark/>
          </w:tcPr>
          <w:p w:rsidR="008D136F" w:rsidRDefault="008D136F" w:rsidP="00CF7853">
            <w:pPr>
              <w:pStyle w:val="ListParagraph"/>
              <w:ind w:left="0"/>
              <w:rPr>
                <w:rFonts w:cs="Arial"/>
                <w:b/>
                <w:color w:val="FF0000"/>
                <w:sz w:val="20"/>
                <w:szCs w:val="20"/>
              </w:rPr>
            </w:pPr>
          </w:p>
          <w:p w:rsidR="008D136F" w:rsidRDefault="00CF7853" w:rsidP="00CF7853">
            <w:pPr>
              <w:pStyle w:val="ListParagraph"/>
              <w:ind w:left="0"/>
              <w:rPr>
                <w:rFonts w:cs="Arial"/>
                <w:b/>
                <w:color w:val="FF0000"/>
                <w:sz w:val="20"/>
                <w:szCs w:val="20"/>
              </w:rPr>
            </w:pPr>
            <w:r w:rsidRPr="00A26A8B">
              <w:rPr>
                <w:rFonts w:cs="Arial"/>
                <w:b/>
                <w:color w:val="FF0000"/>
                <w:sz w:val="20"/>
                <w:szCs w:val="20"/>
              </w:rPr>
              <w:t xml:space="preserve">Unallowable Costs for Fund Code 391 </w:t>
            </w:r>
          </w:p>
          <w:p w:rsidR="00BB6B01" w:rsidRPr="00A26A8B" w:rsidRDefault="00BB6B01" w:rsidP="00CF7853">
            <w:pPr>
              <w:pStyle w:val="ListParagraph"/>
              <w:ind w:left="0"/>
              <w:rPr>
                <w:rFonts w:cs="Arial"/>
                <w:b/>
                <w:color w:val="FF0000"/>
                <w:sz w:val="20"/>
                <w:szCs w:val="20"/>
              </w:rPr>
            </w:pPr>
          </w:p>
        </w:tc>
      </w:tr>
      <w:tr w:rsidR="00CF7853" w:rsidRPr="00A26A8B" w:rsidTr="00CF7853">
        <w:trPr>
          <w:gridAfter w:val="1"/>
          <w:wAfter w:w="14166" w:type="dxa"/>
          <w:cantSplit/>
          <w:trHeight w:val="270"/>
        </w:trPr>
        <w:tc>
          <w:tcPr>
            <w:tcW w:w="456" w:type="dxa"/>
            <w:shd w:val="clear" w:color="auto" w:fill="EAF1DD"/>
            <w:hideMark/>
          </w:tcPr>
          <w:p w:rsidR="00CF7853" w:rsidRPr="00A26A8B" w:rsidRDefault="00CF7853" w:rsidP="00CF7853">
            <w:pPr>
              <w:jc w:val="center"/>
              <w:rPr>
                <w:rFonts w:ascii="Calibri" w:hAnsi="Calibri" w:cs="Arial"/>
                <w:b/>
                <w:sz w:val="20"/>
                <w:szCs w:val="20"/>
              </w:rPr>
            </w:pPr>
            <w:r w:rsidRPr="00A26A8B">
              <w:rPr>
                <w:rFonts w:ascii="Calibri" w:hAnsi="Calibri" w:cs="Arial"/>
                <w:b/>
                <w:sz w:val="20"/>
                <w:szCs w:val="20"/>
              </w:rPr>
              <w:lastRenderedPageBreak/>
              <w:t>7</w:t>
            </w:r>
          </w:p>
        </w:tc>
        <w:tc>
          <w:tcPr>
            <w:tcW w:w="2352" w:type="dxa"/>
            <w:gridSpan w:val="3"/>
            <w:shd w:val="clear" w:color="auto" w:fill="EAF1DD"/>
          </w:tcPr>
          <w:p w:rsidR="00CF7853" w:rsidRPr="00A26A8B" w:rsidRDefault="00CF7853" w:rsidP="00CF7853">
            <w:pPr>
              <w:rPr>
                <w:rFonts w:ascii="Calibri" w:hAnsi="Calibri" w:cs="Arial"/>
                <w:b/>
                <w:sz w:val="20"/>
                <w:szCs w:val="20"/>
              </w:rPr>
            </w:pPr>
            <w:r w:rsidRPr="00A26A8B">
              <w:rPr>
                <w:rFonts w:ascii="Calibri" w:hAnsi="Calibri" w:cs="Arial"/>
                <w:b/>
                <w:sz w:val="20"/>
                <w:szCs w:val="20"/>
              </w:rPr>
              <w:t xml:space="preserve">Travel </w:t>
            </w:r>
          </w:p>
        </w:tc>
        <w:tc>
          <w:tcPr>
            <w:tcW w:w="11887" w:type="dxa"/>
            <w:gridSpan w:val="3"/>
            <w:shd w:val="clear" w:color="auto" w:fill="EAF1DD"/>
            <w:hideMark/>
          </w:tcPr>
          <w:p w:rsidR="00CF7853" w:rsidRPr="00A26A8B" w:rsidRDefault="00CF7853" w:rsidP="00CF7853">
            <w:pPr>
              <w:pStyle w:val="body005f0020text005f00202"/>
              <w:spacing w:before="0" w:after="0" w:line="240" w:lineRule="auto"/>
              <w:rPr>
                <w:b/>
                <w:sz w:val="20"/>
                <w:szCs w:val="20"/>
                <w:u w:val="none"/>
              </w:rPr>
            </w:pPr>
            <w:r w:rsidRPr="00A26A8B">
              <w:rPr>
                <w:b/>
                <w:bCs/>
                <w:sz w:val="20"/>
                <w:szCs w:val="20"/>
                <w:u w:val="none"/>
              </w:rPr>
              <w:t xml:space="preserve">Travel </w:t>
            </w:r>
            <w:r w:rsidRPr="00A26A8B">
              <w:rPr>
                <w:b/>
                <w:sz w:val="20"/>
                <w:szCs w:val="20"/>
                <w:u w:val="none"/>
              </w:rPr>
              <w:t>expenses for program administrators, program coordinators, and professional staff for in-state travel costs required to implement grant specific activities (i.e. mileage).</w:t>
            </w:r>
          </w:p>
          <w:p w:rsidR="00CF7853" w:rsidRPr="00A26A8B" w:rsidRDefault="00CF7853" w:rsidP="00CF7853">
            <w:pPr>
              <w:pStyle w:val="ListParagraph"/>
              <w:ind w:left="0"/>
              <w:rPr>
                <w:rFonts w:cs="Arial"/>
                <w:b/>
                <w:color w:val="FF0000"/>
                <w:sz w:val="20"/>
                <w:szCs w:val="20"/>
              </w:rPr>
            </w:pPr>
          </w:p>
        </w:tc>
      </w:tr>
      <w:tr w:rsidR="00CF7853" w:rsidRPr="00A26A8B" w:rsidTr="00CF7853">
        <w:trPr>
          <w:gridAfter w:val="1"/>
          <w:wAfter w:w="14166" w:type="dxa"/>
          <w:cantSplit/>
          <w:trHeight w:val="252"/>
        </w:trPr>
        <w:tc>
          <w:tcPr>
            <w:tcW w:w="2808" w:type="dxa"/>
            <w:gridSpan w:val="4"/>
            <w:shd w:val="clear" w:color="auto" w:fill="FDE9D9"/>
            <w:hideMark/>
          </w:tcPr>
          <w:p w:rsidR="00CF7853" w:rsidRPr="00A26A8B" w:rsidRDefault="00CF7853" w:rsidP="00CF7853">
            <w:pPr>
              <w:rPr>
                <w:rFonts w:ascii="Calibri" w:hAnsi="Calibri" w:cs="Arial"/>
                <w:sz w:val="20"/>
                <w:szCs w:val="20"/>
              </w:rPr>
            </w:pPr>
          </w:p>
        </w:tc>
        <w:tc>
          <w:tcPr>
            <w:tcW w:w="5587" w:type="dxa"/>
            <w:shd w:val="clear" w:color="auto" w:fill="FDE9D9"/>
            <w:hideMark/>
          </w:tcPr>
          <w:p w:rsidR="00CF7853" w:rsidRPr="00A26A8B" w:rsidRDefault="00CF7853" w:rsidP="00CF7853">
            <w:pPr>
              <w:pStyle w:val="ListParagraph"/>
              <w:ind w:left="0"/>
              <w:rPr>
                <w:rFonts w:cs="Arial"/>
                <w:sz w:val="20"/>
                <w:szCs w:val="20"/>
              </w:rPr>
            </w:pPr>
            <w:r w:rsidRPr="00A26A8B">
              <w:rPr>
                <w:rFonts w:cs="Arial"/>
                <w:b/>
                <w:sz w:val="20"/>
                <w:szCs w:val="20"/>
              </w:rPr>
              <w:t>Program Expenditures</w:t>
            </w:r>
          </w:p>
        </w:tc>
        <w:tc>
          <w:tcPr>
            <w:tcW w:w="2520" w:type="dxa"/>
            <w:shd w:val="clear" w:color="auto" w:fill="FDE9D9"/>
          </w:tcPr>
          <w:p w:rsidR="00CF7853" w:rsidRPr="00A26A8B" w:rsidRDefault="00CF7853" w:rsidP="00CF7853">
            <w:pPr>
              <w:pStyle w:val="ListParagraph"/>
              <w:ind w:left="0"/>
              <w:rPr>
                <w:rFonts w:cs="Arial"/>
                <w:sz w:val="20"/>
                <w:szCs w:val="20"/>
              </w:rPr>
            </w:pPr>
            <w:r w:rsidRPr="00A26A8B">
              <w:rPr>
                <w:rFonts w:cs="Arial"/>
                <w:b/>
                <w:sz w:val="20"/>
                <w:szCs w:val="20"/>
              </w:rPr>
              <w:t>Admin Expenditures</w:t>
            </w:r>
          </w:p>
        </w:tc>
        <w:tc>
          <w:tcPr>
            <w:tcW w:w="3780" w:type="dxa"/>
            <w:shd w:val="clear" w:color="auto" w:fill="FDE9D9"/>
          </w:tcPr>
          <w:p w:rsidR="00CF7853" w:rsidRPr="00A26A8B" w:rsidRDefault="00CF7853" w:rsidP="00CF7853">
            <w:pPr>
              <w:pStyle w:val="ListParagraph"/>
              <w:ind w:left="-22"/>
              <w:rPr>
                <w:rFonts w:cs="Arial"/>
                <w:sz w:val="20"/>
                <w:szCs w:val="20"/>
              </w:rPr>
            </w:pPr>
            <w:r w:rsidRPr="00A26A8B">
              <w:rPr>
                <w:rFonts w:cs="Arial"/>
                <w:b/>
                <w:sz w:val="20"/>
                <w:szCs w:val="20"/>
              </w:rPr>
              <w:t xml:space="preserve">Unallowable Fund Use:  </w:t>
            </w:r>
          </w:p>
        </w:tc>
      </w:tr>
      <w:tr w:rsidR="00CF7853" w:rsidRPr="00A26A8B" w:rsidTr="00CF7853">
        <w:trPr>
          <w:gridAfter w:val="1"/>
          <w:wAfter w:w="14166" w:type="dxa"/>
          <w:cantSplit/>
          <w:trHeight w:val="252"/>
        </w:trPr>
        <w:tc>
          <w:tcPr>
            <w:tcW w:w="2808" w:type="dxa"/>
            <w:gridSpan w:val="4"/>
            <w:shd w:val="clear" w:color="auto" w:fill="auto"/>
            <w:hideMark/>
          </w:tcPr>
          <w:p w:rsidR="00CF7853" w:rsidRPr="00A26A8B" w:rsidRDefault="00CF7853" w:rsidP="00CF7853">
            <w:pPr>
              <w:rPr>
                <w:rFonts w:ascii="Calibri" w:hAnsi="Calibri" w:cs="Arial"/>
                <w:sz w:val="20"/>
                <w:szCs w:val="20"/>
              </w:rPr>
            </w:pPr>
            <w:r w:rsidRPr="00A26A8B">
              <w:rPr>
                <w:rFonts w:ascii="Calibri" w:hAnsi="Calibri" w:cs="Arial"/>
                <w:sz w:val="20"/>
                <w:szCs w:val="20"/>
              </w:rPr>
              <w:t>Supervisory Staff</w:t>
            </w:r>
          </w:p>
        </w:tc>
        <w:tc>
          <w:tcPr>
            <w:tcW w:w="11887" w:type="dxa"/>
            <w:gridSpan w:val="3"/>
            <w:shd w:val="clear" w:color="auto" w:fill="auto"/>
            <w:hideMark/>
          </w:tcPr>
          <w:p w:rsidR="00CF7853" w:rsidRPr="00A26A8B" w:rsidRDefault="00CF7853" w:rsidP="00CF7853">
            <w:pPr>
              <w:pStyle w:val="ListParagraph"/>
              <w:ind w:left="0"/>
              <w:rPr>
                <w:rFonts w:cs="Arial"/>
                <w:b/>
                <w:color w:val="FF0000"/>
                <w:sz w:val="20"/>
                <w:szCs w:val="20"/>
              </w:rPr>
            </w:pPr>
            <w:r w:rsidRPr="00A26A8B">
              <w:rPr>
                <w:rFonts w:cs="Arial"/>
                <w:b/>
                <w:color w:val="FF0000"/>
                <w:sz w:val="20"/>
                <w:szCs w:val="20"/>
              </w:rPr>
              <w:t xml:space="preserve">Unallowable Costs for Fund Code 391 </w:t>
            </w:r>
            <w:r w:rsidRPr="00A26A8B">
              <w:rPr>
                <w:rFonts w:cs="Arial"/>
                <w:sz w:val="20"/>
                <w:szCs w:val="20"/>
              </w:rPr>
              <w:t>includes Supervisory Staff Travel</w:t>
            </w:r>
            <w:r w:rsidRPr="00A26A8B">
              <w:rPr>
                <w:rFonts w:cs="Arial"/>
                <w:b/>
                <w:sz w:val="20"/>
                <w:szCs w:val="20"/>
              </w:rPr>
              <w:t xml:space="preserve">  </w:t>
            </w:r>
            <w:r w:rsidRPr="00A26A8B">
              <w:rPr>
                <w:rFonts w:cs="Arial"/>
                <w:sz w:val="20"/>
                <w:szCs w:val="20"/>
              </w:rPr>
              <w:t>(Program and Admin)</w:t>
            </w:r>
          </w:p>
        </w:tc>
      </w:tr>
      <w:tr w:rsidR="00CF7853" w:rsidRPr="00A26A8B" w:rsidTr="008D136F">
        <w:trPr>
          <w:gridAfter w:val="1"/>
          <w:wAfter w:w="14166" w:type="dxa"/>
          <w:cantSplit/>
          <w:trHeight w:val="350"/>
        </w:trPr>
        <w:tc>
          <w:tcPr>
            <w:tcW w:w="2808" w:type="dxa"/>
            <w:gridSpan w:val="4"/>
            <w:shd w:val="clear" w:color="auto" w:fill="auto"/>
            <w:hideMark/>
          </w:tcPr>
          <w:p w:rsidR="00CF7853" w:rsidRPr="007B08DB" w:rsidRDefault="00CF7853" w:rsidP="00CF7853">
            <w:pPr>
              <w:rPr>
                <w:rFonts w:ascii="Calibri" w:hAnsi="Calibri" w:cs="Arial"/>
                <w:b/>
                <w:sz w:val="20"/>
                <w:szCs w:val="20"/>
              </w:rPr>
            </w:pPr>
            <w:r w:rsidRPr="007B08DB">
              <w:rPr>
                <w:rFonts w:ascii="Calibri" w:hAnsi="Calibri" w:cs="Arial"/>
                <w:b/>
                <w:sz w:val="20"/>
                <w:szCs w:val="20"/>
              </w:rPr>
              <w:t>Instructional Staff</w:t>
            </w:r>
          </w:p>
        </w:tc>
        <w:tc>
          <w:tcPr>
            <w:tcW w:w="5587" w:type="dxa"/>
            <w:shd w:val="clear" w:color="auto" w:fill="auto"/>
            <w:hideMark/>
          </w:tcPr>
          <w:p w:rsidR="00CF7853" w:rsidRDefault="008D136F" w:rsidP="00A41013">
            <w:pPr>
              <w:pStyle w:val="ListParagraph"/>
              <w:ind w:left="0"/>
              <w:rPr>
                <w:rFonts w:cs="Arial"/>
                <w:sz w:val="20"/>
                <w:szCs w:val="20"/>
              </w:rPr>
            </w:pPr>
            <w:r w:rsidRPr="008D136F">
              <w:rPr>
                <w:rFonts w:cs="Arial"/>
                <w:bCs/>
                <w:sz w:val="20"/>
                <w:szCs w:val="20"/>
              </w:rPr>
              <w:t xml:space="preserve">Travel </w:t>
            </w:r>
            <w:r w:rsidRPr="008D136F">
              <w:rPr>
                <w:rFonts w:cs="Arial"/>
                <w:sz w:val="20"/>
                <w:szCs w:val="20"/>
              </w:rPr>
              <w:t>expenses for professional staff for in-state travel costs required to implement direct service activities (i.e., mileage).</w:t>
            </w:r>
          </w:p>
          <w:p w:rsidR="00A41013" w:rsidRPr="00A41013" w:rsidRDefault="00A41013" w:rsidP="00A41013">
            <w:pPr>
              <w:pStyle w:val="ListParagraph"/>
              <w:ind w:left="0"/>
              <w:rPr>
                <w:rFonts w:cs="Arial"/>
                <w:b/>
                <w:sz w:val="20"/>
                <w:szCs w:val="20"/>
                <w:lang w:bidi="en-US"/>
              </w:rPr>
            </w:pPr>
            <w:r w:rsidRPr="00A41013">
              <w:rPr>
                <w:rFonts w:cs="Arial"/>
                <w:b/>
                <w:sz w:val="20"/>
                <w:szCs w:val="20"/>
                <w:lang w:bidi="en-US"/>
              </w:rPr>
              <w:t xml:space="preserve">Direct Service Travel expenses are subject to the following restrictions: </w:t>
            </w:r>
          </w:p>
          <w:p w:rsidR="00A41013" w:rsidRPr="00A41013" w:rsidRDefault="00A41013" w:rsidP="00A41013">
            <w:pPr>
              <w:pStyle w:val="ListParagraph"/>
              <w:numPr>
                <w:ilvl w:val="0"/>
                <w:numId w:val="23"/>
              </w:numPr>
              <w:rPr>
                <w:rFonts w:cs="Arial"/>
                <w:sz w:val="20"/>
                <w:szCs w:val="20"/>
                <w:lang w:bidi="en-US"/>
              </w:rPr>
            </w:pPr>
            <w:r w:rsidRPr="00A41013">
              <w:rPr>
                <w:rFonts w:cs="Arial"/>
                <w:sz w:val="20"/>
                <w:szCs w:val="20"/>
                <w:lang w:bidi="en-US"/>
              </w:rPr>
              <w:t xml:space="preserve">Direct service cost allocated to Travel </w:t>
            </w:r>
            <w:r w:rsidRPr="0060618D">
              <w:rPr>
                <w:rFonts w:cs="Arial"/>
                <w:b/>
                <w:sz w:val="20"/>
                <w:szCs w:val="20"/>
                <w:lang w:bidi="en-US"/>
              </w:rPr>
              <w:t>must not exceed 5%</w:t>
            </w:r>
            <w:r w:rsidRPr="00A41013">
              <w:rPr>
                <w:rFonts w:cs="Arial"/>
                <w:sz w:val="20"/>
                <w:szCs w:val="20"/>
                <w:lang w:bidi="en-US"/>
              </w:rPr>
              <w:t xml:space="preserve"> of the Total Grant Eligibility Amount.</w:t>
            </w:r>
          </w:p>
          <w:p w:rsidR="00A41013" w:rsidRPr="00A41013" w:rsidRDefault="00A41013" w:rsidP="00A41013">
            <w:pPr>
              <w:pStyle w:val="ListParagraph"/>
              <w:numPr>
                <w:ilvl w:val="0"/>
                <w:numId w:val="23"/>
              </w:numPr>
              <w:rPr>
                <w:rFonts w:cs="Arial"/>
                <w:sz w:val="20"/>
                <w:szCs w:val="20"/>
                <w:lang w:bidi="en-US"/>
              </w:rPr>
            </w:pPr>
            <w:r w:rsidRPr="00A41013">
              <w:rPr>
                <w:rFonts w:cs="Arial"/>
                <w:sz w:val="20"/>
                <w:szCs w:val="20"/>
                <w:lang w:bidi="en-US"/>
              </w:rPr>
              <w:t xml:space="preserve">Direct Service Travel is limited to travel cost (i.e., mileage) for IPLE-funded educators for travel to and from sites to participate in collaboration activities that support the implementation of IEP goals in community based settings (such as Transition Planning Conferences, IEP Team Meetings, and Joint Parent Teacher Conferences, etc.). </w:t>
            </w:r>
          </w:p>
          <w:p w:rsidR="00A41013" w:rsidRPr="00A41013" w:rsidRDefault="00A41013" w:rsidP="00A41013">
            <w:pPr>
              <w:pStyle w:val="ListParagraph"/>
              <w:numPr>
                <w:ilvl w:val="0"/>
                <w:numId w:val="23"/>
              </w:numPr>
              <w:rPr>
                <w:rFonts w:cs="Arial"/>
                <w:sz w:val="20"/>
                <w:szCs w:val="20"/>
                <w:lang w:bidi="en-US"/>
              </w:rPr>
            </w:pPr>
          </w:p>
        </w:tc>
        <w:tc>
          <w:tcPr>
            <w:tcW w:w="2520" w:type="dxa"/>
            <w:shd w:val="clear" w:color="auto" w:fill="auto"/>
          </w:tcPr>
          <w:p w:rsidR="00A53BB7" w:rsidRPr="00A53BB7" w:rsidRDefault="00A53BB7" w:rsidP="00A53BB7">
            <w:pPr>
              <w:pStyle w:val="ListParagraph"/>
              <w:ind w:left="0"/>
              <w:rPr>
                <w:rFonts w:cs="Arial"/>
                <w:b/>
                <w:color w:val="FF0000"/>
                <w:sz w:val="20"/>
                <w:szCs w:val="20"/>
              </w:rPr>
            </w:pPr>
            <w:r w:rsidRPr="00A53BB7">
              <w:rPr>
                <w:rFonts w:cs="Arial"/>
                <w:b/>
                <w:color w:val="FF0000"/>
                <w:sz w:val="20"/>
                <w:szCs w:val="20"/>
              </w:rPr>
              <w:t xml:space="preserve">Unallowable Cost for Fund Code 391 </w:t>
            </w:r>
          </w:p>
          <w:p w:rsidR="00CF7853" w:rsidRPr="00A26A8B" w:rsidRDefault="00CF7853" w:rsidP="00CF7853">
            <w:pPr>
              <w:pStyle w:val="ListParagraph"/>
              <w:ind w:left="0"/>
              <w:rPr>
                <w:rFonts w:cs="Arial"/>
                <w:b/>
                <w:color w:val="FF0000"/>
                <w:sz w:val="20"/>
                <w:szCs w:val="20"/>
              </w:rPr>
            </w:pPr>
          </w:p>
        </w:tc>
        <w:tc>
          <w:tcPr>
            <w:tcW w:w="3780" w:type="dxa"/>
            <w:shd w:val="clear" w:color="auto" w:fill="auto"/>
          </w:tcPr>
          <w:p w:rsidR="00CF7853" w:rsidRPr="00A26A8B" w:rsidRDefault="00A53BB7" w:rsidP="00CF7853">
            <w:pPr>
              <w:pStyle w:val="ListParagraph"/>
              <w:ind w:left="-22"/>
              <w:rPr>
                <w:rFonts w:cs="Arial"/>
                <w:b/>
                <w:sz w:val="20"/>
                <w:szCs w:val="20"/>
              </w:rPr>
            </w:pPr>
            <w:r>
              <w:rPr>
                <w:rFonts w:cs="Arial"/>
                <w:b/>
                <w:sz w:val="20"/>
                <w:szCs w:val="20"/>
              </w:rPr>
              <w:t>Out of State Travel</w:t>
            </w:r>
          </w:p>
        </w:tc>
      </w:tr>
      <w:tr w:rsidR="00A53BB7" w:rsidRPr="00A26A8B" w:rsidTr="008D136F">
        <w:trPr>
          <w:gridAfter w:val="1"/>
          <w:wAfter w:w="14166" w:type="dxa"/>
          <w:cantSplit/>
          <w:trHeight w:val="350"/>
        </w:trPr>
        <w:tc>
          <w:tcPr>
            <w:tcW w:w="2808" w:type="dxa"/>
            <w:gridSpan w:val="4"/>
            <w:shd w:val="clear" w:color="auto" w:fill="auto"/>
            <w:hideMark/>
          </w:tcPr>
          <w:p w:rsidR="00A53BB7" w:rsidRPr="007B08DB" w:rsidRDefault="00A53BB7" w:rsidP="00CF7853">
            <w:pPr>
              <w:rPr>
                <w:rFonts w:ascii="Calibri" w:hAnsi="Calibri" w:cs="Arial"/>
                <w:b/>
                <w:sz w:val="20"/>
                <w:szCs w:val="20"/>
              </w:rPr>
            </w:pPr>
            <w:r w:rsidRPr="00A53BB7">
              <w:rPr>
                <w:rFonts w:ascii="Calibri" w:hAnsi="Calibri" w:cs="Arial"/>
                <w:b/>
                <w:sz w:val="20"/>
                <w:szCs w:val="20"/>
              </w:rPr>
              <w:t>Other Travel</w:t>
            </w:r>
          </w:p>
        </w:tc>
        <w:tc>
          <w:tcPr>
            <w:tcW w:w="5587" w:type="dxa"/>
            <w:shd w:val="clear" w:color="auto" w:fill="auto"/>
            <w:hideMark/>
          </w:tcPr>
          <w:p w:rsidR="00A53BB7" w:rsidRDefault="00A53BB7" w:rsidP="00A53BB7">
            <w:pPr>
              <w:pStyle w:val="ListParagraph"/>
              <w:ind w:left="0"/>
              <w:rPr>
                <w:rFonts w:cs="Arial"/>
                <w:i/>
                <w:iCs/>
                <w:sz w:val="20"/>
                <w:szCs w:val="20"/>
                <w:lang w:bidi="en-US"/>
              </w:rPr>
            </w:pPr>
            <w:r w:rsidRPr="00A53BB7">
              <w:rPr>
                <w:rFonts w:cs="Arial"/>
                <w:b/>
                <w:sz w:val="20"/>
                <w:szCs w:val="20"/>
                <w:lang w:bidi="en-US"/>
              </w:rPr>
              <w:t>Other travel</w:t>
            </w:r>
            <w:r>
              <w:rPr>
                <w:rFonts w:cs="Arial"/>
                <w:b/>
                <w:sz w:val="20"/>
                <w:szCs w:val="20"/>
                <w:lang w:bidi="en-US"/>
              </w:rPr>
              <w:t>:</w:t>
            </w:r>
            <w:r>
              <w:rPr>
                <w:rFonts w:cs="Arial"/>
                <w:sz w:val="20"/>
                <w:szCs w:val="20"/>
                <w:lang w:bidi="en-US"/>
              </w:rPr>
              <w:t xml:space="preserve"> </w:t>
            </w:r>
            <w:r w:rsidRPr="00A53BB7">
              <w:rPr>
                <w:rFonts w:cs="Arial"/>
                <w:sz w:val="20"/>
                <w:szCs w:val="20"/>
                <w:lang w:bidi="en-US"/>
              </w:rPr>
              <w:t xml:space="preserve">Direct Service Travel is also limited to the cost of travel (i.e., mileage) </w:t>
            </w:r>
            <w:r w:rsidRPr="00BB6B01">
              <w:rPr>
                <w:rFonts w:cs="Arial"/>
                <w:b/>
                <w:sz w:val="20"/>
                <w:szCs w:val="20"/>
                <w:lang w:bidi="en-US"/>
              </w:rPr>
              <w:t xml:space="preserve">for Instructional staff: Special Education Specialist </w:t>
            </w:r>
            <w:r w:rsidRPr="00BB6B01">
              <w:rPr>
                <w:rFonts w:cs="Arial"/>
                <w:sz w:val="20"/>
                <w:szCs w:val="20"/>
                <w:lang w:bidi="en-US"/>
              </w:rPr>
              <w:t>to provide or support the delivery of specially designed instructional services and supports in IPLE-funded settings, when the special education placement is located within an IPLE-funded community-based program. (</w:t>
            </w:r>
            <w:r w:rsidRPr="00BB6B01">
              <w:rPr>
                <w:rFonts w:cs="Arial"/>
                <w:iCs/>
                <w:sz w:val="20"/>
                <w:szCs w:val="20"/>
                <w:lang w:bidi="en-US"/>
              </w:rPr>
              <w:t>Please note cost for special education specialist salaries and fringe benefits are not an allowable use of funds through this grant)</w:t>
            </w:r>
          </w:p>
          <w:p w:rsidR="00BB6B01" w:rsidRPr="008D136F" w:rsidRDefault="00BB6B01" w:rsidP="00A53BB7">
            <w:pPr>
              <w:pStyle w:val="ListParagraph"/>
              <w:ind w:left="0"/>
              <w:rPr>
                <w:rFonts w:cs="Arial"/>
                <w:bCs/>
                <w:sz w:val="20"/>
                <w:szCs w:val="20"/>
              </w:rPr>
            </w:pPr>
          </w:p>
        </w:tc>
        <w:tc>
          <w:tcPr>
            <w:tcW w:w="2520" w:type="dxa"/>
            <w:shd w:val="clear" w:color="auto" w:fill="auto"/>
          </w:tcPr>
          <w:p w:rsidR="00A53BB7" w:rsidRPr="00A53BB7" w:rsidRDefault="00A53BB7" w:rsidP="00A53BB7">
            <w:pPr>
              <w:pStyle w:val="ListParagraph"/>
              <w:ind w:left="65"/>
              <w:rPr>
                <w:rFonts w:cs="Arial"/>
                <w:b/>
                <w:color w:val="FF0000"/>
                <w:sz w:val="20"/>
                <w:szCs w:val="20"/>
              </w:rPr>
            </w:pPr>
            <w:r w:rsidRPr="00A53BB7">
              <w:rPr>
                <w:rFonts w:cs="Arial"/>
                <w:b/>
                <w:color w:val="FF0000"/>
                <w:sz w:val="20"/>
                <w:szCs w:val="20"/>
              </w:rPr>
              <w:t xml:space="preserve">Unallowable Cost for Fund Code 391 </w:t>
            </w:r>
          </w:p>
          <w:p w:rsidR="00A53BB7" w:rsidRPr="00A26A8B" w:rsidRDefault="00A53BB7" w:rsidP="00CF7853">
            <w:pPr>
              <w:pStyle w:val="ListParagraph"/>
              <w:ind w:left="0"/>
              <w:rPr>
                <w:rFonts w:cs="Arial"/>
                <w:b/>
                <w:color w:val="FF0000"/>
                <w:sz w:val="20"/>
                <w:szCs w:val="20"/>
              </w:rPr>
            </w:pPr>
          </w:p>
        </w:tc>
        <w:tc>
          <w:tcPr>
            <w:tcW w:w="3780" w:type="dxa"/>
            <w:shd w:val="clear" w:color="auto" w:fill="auto"/>
          </w:tcPr>
          <w:p w:rsidR="00A53BB7" w:rsidRPr="00A26A8B" w:rsidRDefault="00A53BB7" w:rsidP="00CF7853">
            <w:pPr>
              <w:pStyle w:val="ListParagraph"/>
              <w:ind w:left="-22"/>
              <w:rPr>
                <w:rFonts w:cs="Arial"/>
                <w:b/>
                <w:sz w:val="20"/>
                <w:szCs w:val="20"/>
              </w:rPr>
            </w:pPr>
            <w:r w:rsidRPr="00A53BB7">
              <w:rPr>
                <w:rFonts w:cs="Arial"/>
                <w:b/>
                <w:sz w:val="20"/>
                <w:szCs w:val="20"/>
              </w:rPr>
              <w:t>Out of State Travel</w:t>
            </w:r>
          </w:p>
        </w:tc>
      </w:tr>
      <w:tr w:rsidR="00CF7853" w:rsidRPr="00A26A8B" w:rsidTr="00CF7853">
        <w:trPr>
          <w:gridAfter w:val="1"/>
          <w:wAfter w:w="14166" w:type="dxa"/>
          <w:cantSplit/>
          <w:trHeight w:val="244"/>
        </w:trPr>
        <w:tc>
          <w:tcPr>
            <w:tcW w:w="542" w:type="dxa"/>
            <w:gridSpan w:val="2"/>
            <w:shd w:val="clear" w:color="auto" w:fill="EAF1DD"/>
            <w:hideMark/>
          </w:tcPr>
          <w:p w:rsidR="00CF7853" w:rsidRPr="00A26A8B" w:rsidRDefault="00CF7853" w:rsidP="00CF7853">
            <w:pPr>
              <w:jc w:val="center"/>
              <w:rPr>
                <w:rFonts w:ascii="Calibri" w:hAnsi="Calibri" w:cs="Arial"/>
                <w:b/>
                <w:sz w:val="20"/>
                <w:szCs w:val="20"/>
              </w:rPr>
            </w:pPr>
            <w:r w:rsidRPr="00A26A8B">
              <w:rPr>
                <w:rFonts w:ascii="Calibri" w:hAnsi="Calibri" w:cs="Arial"/>
                <w:b/>
                <w:sz w:val="20"/>
                <w:szCs w:val="20"/>
              </w:rPr>
              <w:t>8</w:t>
            </w:r>
          </w:p>
        </w:tc>
        <w:tc>
          <w:tcPr>
            <w:tcW w:w="2266" w:type="dxa"/>
            <w:gridSpan w:val="2"/>
            <w:shd w:val="clear" w:color="auto" w:fill="EAF1DD"/>
          </w:tcPr>
          <w:p w:rsidR="00CF7853" w:rsidRPr="00A26A8B" w:rsidRDefault="00CF7853" w:rsidP="00CF7853">
            <w:pPr>
              <w:rPr>
                <w:rFonts w:ascii="Calibri" w:hAnsi="Calibri" w:cs="Arial"/>
                <w:b/>
                <w:sz w:val="20"/>
                <w:szCs w:val="20"/>
              </w:rPr>
            </w:pPr>
            <w:r w:rsidRPr="00A26A8B">
              <w:rPr>
                <w:rFonts w:ascii="Calibri" w:hAnsi="Calibri" w:cs="Arial"/>
                <w:b/>
                <w:sz w:val="20"/>
                <w:szCs w:val="20"/>
              </w:rPr>
              <w:t>Other Costs</w:t>
            </w:r>
          </w:p>
        </w:tc>
        <w:tc>
          <w:tcPr>
            <w:tcW w:w="11887" w:type="dxa"/>
            <w:gridSpan w:val="3"/>
            <w:shd w:val="clear" w:color="auto" w:fill="EAF1DD"/>
            <w:hideMark/>
          </w:tcPr>
          <w:p w:rsidR="00CF7853" w:rsidRPr="00A26A8B" w:rsidRDefault="00CF7853" w:rsidP="00CF7853">
            <w:pPr>
              <w:rPr>
                <w:rFonts w:ascii="Calibri" w:hAnsi="Calibri" w:cs="Arial"/>
                <w:b/>
                <w:sz w:val="20"/>
                <w:szCs w:val="20"/>
              </w:rPr>
            </w:pPr>
            <w:r w:rsidRPr="00A26A8B">
              <w:rPr>
                <w:rFonts w:ascii="Calibri" w:hAnsi="Calibri" w:cs="Arial"/>
                <w:b/>
                <w:sz w:val="20"/>
                <w:szCs w:val="20"/>
              </w:rPr>
              <w:t xml:space="preserve">This sub-line is used to indicate costs associated with a variety of activities outlined in the application instructions. </w:t>
            </w:r>
          </w:p>
        </w:tc>
      </w:tr>
      <w:tr w:rsidR="00CF7853" w:rsidRPr="00A26A8B" w:rsidTr="00CF7853">
        <w:trPr>
          <w:gridAfter w:val="1"/>
          <w:wAfter w:w="14166" w:type="dxa"/>
          <w:cantSplit/>
          <w:trHeight w:val="307"/>
        </w:trPr>
        <w:tc>
          <w:tcPr>
            <w:tcW w:w="2808" w:type="dxa"/>
            <w:gridSpan w:val="4"/>
            <w:shd w:val="clear" w:color="auto" w:fill="FDE9D9"/>
            <w:hideMark/>
          </w:tcPr>
          <w:p w:rsidR="00CF7853" w:rsidRPr="00A26A8B" w:rsidRDefault="00CF7853" w:rsidP="00CF7853">
            <w:pPr>
              <w:rPr>
                <w:rFonts w:ascii="Calibri" w:hAnsi="Calibri" w:cs="Arial"/>
                <w:sz w:val="20"/>
                <w:szCs w:val="20"/>
              </w:rPr>
            </w:pPr>
          </w:p>
        </w:tc>
        <w:tc>
          <w:tcPr>
            <w:tcW w:w="5587" w:type="dxa"/>
            <w:shd w:val="clear" w:color="auto" w:fill="FDE9D9"/>
            <w:hideMark/>
          </w:tcPr>
          <w:p w:rsidR="00CF7853" w:rsidRPr="00A26A8B" w:rsidRDefault="00CF7853" w:rsidP="00CF7853">
            <w:pPr>
              <w:pStyle w:val="ListParagraph"/>
              <w:ind w:left="0"/>
              <w:rPr>
                <w:rFonts w:cs="Arial"/>
                <w:sz w:val="20"/>
                <w:szCs w:val="20"/>
              </w:rPr>
            </w:pPr>
            <w:r w:rsidRPr="00A26A8B">
              <w:rPr>
                <w:rFonts w:cs="Arial"/>
                <w:b/>
                <w:sz w:val="20"/>
                <w:szCs w:val="20"/>
              </w:rPr>
              <w:t>Program Expenditures</w:t>
            </w:r>
          </w:p>
        </w:tc>
        <w:tc>
          <w:tcPr>
            <w:tcW w:w="2520" w:type="dxa"/>
            <w:shd w:val="clear" w:color="auto" w:fill="FDE9D9"/>
          </w:tcPr>
          <w:p w:rsidR="00CF7853" w:rsidRPr="00A26A8B" w:rsidRDefault="00CF7853" w:rsidP="00CF7853">
            <w:pPr>
              <w:pStyle w:val="ListParagraph"/>
              <w:ind w:left="0"/>
              <w:rPr>
                <w:rFonts w:cs="Arial"/>
                <w:sz w:val="20"/>
                <w:szCs w:val="20"/>
              </w:rPr>
            </w:pPr>
            <w:r w:rsidRPr="00A26A8B">
              <w:rPr>
                <w:rFonts w:cs="Arial"/>
                <w:b/>
                <w:sz w:val="20"/>
                <w:szCs w:val="20"/>
              </w:rPr>
              <w:t>Admin Expenditures</w:t>
            </w:r>
          </w:p>
        </w:tc>
        <w:tc>
          <w:tcPr>
            <w:tcW w:w="3780" w:type="dxa"/>
            <w:shd w:val="clear" w:color="auto" w:fill="FDE9D9"/>
          </w:tcPr>
          <w:p w:rsidR="00CF7853" w:rsidRPr="00A26A8B" w:rsidRDefault="00CF7853" w:rsidP="00CF7853">
            <w:pPr>
              <w:pStyle w:val="ListParagraph"/>
              <w:ind w:left="-22"/>
              <w:rPr>
                <w:rFonts w:cs="Arial"/>
                <w:sz w:val="20"/>
                <w:szCs w:val="20"/>
              </w:rPr>
            </w:pPr>
            <w:r w:rsidRPr="00A26A8B">
              <w:rPr>
                <w:rFonts w:cs="Arial"/>
                <w:b/>
                <w:sz w:val="20"/>
                <w:szCs w:val="20"/>
              </w:rPr>
              <w:t>Unallowable</w:t>
            </w: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 xml:space="preserve">8a. Advertising </w:t>
            </w:r>
          </w:p>
        </w:tc>
        <w:tc>
          <w:tcPr>
            <w:tcW w:w="11887" w:type="dxa"/>
            <w:gridSpan w:val="3"/>
            <w:vMerge w:val="restart"/>
            <w:vAlign w:val="center"/>
            <w:hideMark/>
          </w:tcPr>
          <w:p w:rsidR="00CF7853" w:rsidRPr="00A26A8B" w:rsidRDefault="00CF7853" w:rsidP="00CF7853">
            <w:pPr>
              <w:pStyle w:val="ListParagraph"/>
              <w:ind w:left="0"/>
              <w:rPr>
                <w:rFonts w:cs="Arial"/>
                <w:b/>
                <w:color w:val="FF0000"/>
                <w:sz w:val="20"/>
                <w:szCs w:val="20"/>
              </w:rPr>
            </w:pPr>
          </w:p>
          <w:p w:rsidR="00CF7853" w:rsidRPr="00A26A8B" w:rsidRDefault="00CF7853" w:rsidP="00CF7853">
            <w:pPr>
              <w:pStyle w:val="ListParagraph"/>
              <w:ind w:left="0"/>
              <w:rPr>
                <w:rFonts w:cs="Arial"/>
                <w:b/>
                <w:color w:val="FF0000"/>
                <w:sz w:val="20"/>
                <w:szCs w:val="20"/>
              </w:rPr>
            </w:pPr>
          </w:p>
          <w:p w:rsidR="00CF7853" w:rsidRPr="00A26A8B" w:rsidRDefault="00CF7853" w:rsidP="00CF7853">
            <w:pPr>
              <w:pStyle w:val="ListParagraph"/>
              <w:ind w:left="0"/>
              <w:rPr>
                <w:rFonts w:cs="Arial"/>
                <w:b/>
                <w:color w:val="FF0000"/>
                <w:sz w:val="20"/>
                <w:szCs w:val="20"/>
              </w:rPr>
            </w:pPr>
          </w:p>
          <w:p w:rsidR="00CF7853" w:rsidRPr="00A26A8B" w:rsidRDefault="00CF7853" w:rsidP="00CF7853">
            <w:pPr>
              <w:pStyle w:val="ListParagraph"/>
              <w:ind w:left="0"/>
              <w:rPr>
                <w:rFonts w:cs="Arial"/>
                <w:b/>
                <w:color w:val="FF0000"/>
                <w:sz w:val="20"/>
                <w:szCs w:val="20"/>
              </w:rPr>
            </w:pPr>
          </w:p>
          <w:p w:rsidR="00CF7853" w:rsidRPr="00A26A8B" w:rsidRDefault="00CF7853" w:rsidP="00CF7853">
            <w:pPr>
              <w:pStyle w:val="ListParagraph"/>
              <w:ind w:left="0"/>
              <w:rPr>
                <w:rFonts w:cs="Arial"/>
                <w:b/>
                <w:color w:val="FF0000"/>
                <w:sz w:val="20"/>
                <w:szCs w:val="20"/>
              </w:rPr>
            </w:pPr>
            <w:r w:rsidRPr="00A26A8B">
              <w:rPr>
                <w:rFonts w:cs="Arial"/>
                <w:b/>
                <w:color w:val="FF0000"/>
                <w:sz w:val="20"/>
                <w:szCs w:val="20"/>
              </w:rPr>
              <w:t xml:space="preserve">Unallowable Cost for Fund Code 391 </w:t>
            </w:r>
          </w:p>
          <w:p w:rsidR="00CF7853" w:rsidRPr="00A26A8B" w:rsidRDefault="00CF7853" w:rsidP="00CF7853">
            <w:pPr>
              <w:rPr>
                <w:rFonts w:ascii="Calibri" w:hAnsi="Calibri" w:cs="Arial"/>
                <w:sz w:val="20"/>
                <w:szCs w:val="20"/>
              </w:rPr>
            </w:pPr>
            <w:r w:rsidRPr="00A26A8B">
              <w:rPr>
                <w:rFonts w:ascii="Calibri" w:hAnsi="Calibri" w:cs="Arial"/>
                <w:sz w:val="20"/>
                <w:szCs w:val="20"/>
              </w:rPr>
              <w:t xml:space="preserve"> </w:t>
            </w:r>
          </w:p>
          <w:p w:rsidR="00CF7853" w:rsidRPr="00A26A8B" w:rsidRDefault="00CF7853" w:rsidP="00CF7853">
            <w:pPr>
              <w:rPr>
                <w:rFonts w:ascii="Calibri" w:hAnsi="Calibri" w:cs="Arial"/>
                <w:sz w:val="20"/>
                <w:szCs w:val="20"/>
              </w:rPr>
            </w:pPr>
          </w:p>
          <w:p w:rsidR="00CF7853" w:rsidRDefault="00CF7853" w:rsidP="00CF7853">
            <w:pPr>
              <w:rPr>
                <w:rFonts w:ascii="Calibri" w:hAnsi="Calibri" w:cs="Arial"/>
                <w:sz w:val="20"/>
                <w:szCs w:val="20"/>
              </w:rPr>
            </w:pPr>
          </w:p>
          <w:p w:rsidR="00BB6B01" w:rsidRDefault="00BB6B01" w:rsidP="00CF7853">
            <w:pPr>
              <w:rPr>
                <w:rFonts w:ascii="Calibri" w:hAnsi="Calibri" w:cs="Arial"/>
                <w:sz w:val="20"/>
                <w:szCs w:val="20"/>
              </w:rPr>
            </w:pPr>
          </w:p>
          <w:p w:rsidR="00BB6B01" w:rsidRPr="00A26A8B" w:rsidRDefault="00BB6B01" w:rsidP="00CF7853">
            <w:pPr>
              <w:rPr>
                <w:rFonts w:ascii="Calibri" w:hAnsi="Calibri" w:cs="Arial"/>
                <w:sz w:val="20"/>
                <w:szCs w:val="20"/>
              </w:rPr>
            </w:pP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8b. Equipment Rental</w:t>
            </w:r>
          </w:p>
        </w:tc>
        <w:tc>
          <w:tcPr>
            <w:tcW w:w="11887" w:type="dxa"/>
            <w:gridSpan w:val="3"/>
            <w:vMerge/>
            <w:hideMark/>
          </w:tcPr>
          <w:p w:rsidR="00CF7853" w:rsidRPr="00A26A8B" w:rsidRDefault="00CF7853" w:rsidP="00CF7853">
            <w:pPr>
              <w:rPr>
                <w:rFonts w:ascii="Calibri" w:hAnsi="Calibri" w:cs="Arial"/>
                <w:i/>
                <w:sz w:val="20"/>
                <w:szCs w:val="20"/>
              </w:rPr>
            </w:pP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8c. Maintenance/Repairs</w:t>
            </w:r>
          </w:p>
        </w:tc>
        <w:tc>
          <w:tcPr>
            <w:tcW w:w="11887" w:type="dxa"/>
            <w:gridSpan w:val="3"/>
            <w:vMerge/>
            <w:hideMark/>
          </w:tcPr>
          <w:p w:rsidR="00CF7853" w:rsidRPr="00A26A8B" w:rsidRDefault="00CF7853" w:rsidP="00CF7853">
            <w:pPr>
              <w:rPr>
                <w:rFonts w:ascii="Calibri" w:hAnsi="Calibri" w:cs="Arial"/>
                <w:i/>
                <w:sz w:val="20"/>
                <w:szCs w:val="20"/>
              </w:rPr>
            </w:pP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8d. Membership Subscriptions</w:t>
            </w:r>
          </w:p>
        </w:tc>
        <w:tc>
          <w:tcPr>
            <w:tcW w:w="11887" w:type="dxa"/>
            <w:gridSpan w:val="3"/>
            <w:vMerge/>
            <w:hideMark/>
          </w:tcPr>
          <w:p w:rsidR="00CF7853" w:rsidRPr="00A26A8B" w:rsidRDefault="00CF7853" w:rsidP="00CF7853">
            <w:pPr>
              <w:rPr>
                <w:rFonts w:ascii="Calibri" w:hAnsi="Calibri" w:cs="Arial"/>
                <w:i/>
                <w:sz w:val="20"/>
                <w:szCs w:val="20"/>
              </w:rPr>
            </w:pP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8e. Printing/ Reproductions</w:t>
            </w:r>
          </w:p>
        </w:tc>
        <w:tc>
          <w:tcPr>
            <w:tcW w:w="11887" w:type="dxa"/>
            <w:gridSpan w:val="3"/>
            <w:vMerge/>
            <w:hideMark/>
          </w:tcPr>
          <w:p w:rsidR="00CF7853" w:rsidRPr="00A26A8B" w:rsidRDefault="00CF7853" w:rsidP="00CF7853">
            <w:pPr>
              <w:rPr>
                <w:rFonts w:ascii="Calibri" w:hAnsi="Calibri" w:cs="Arial"/>
                <w:sz w:val="20"/>
                <w:szCs w:val="20"/>
                <w:highlight w:val="yellow"/>
              </w:rPr>
            </w:pP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8f. Staff Training</w:t>
            </w:r>
          </w:p>
        </w:tc>
        <w:tc>
          <w:tcPr>
            <w:tcW w:w="11887" w:type="dxa"/>
            <w:gridSpan w:val="3"/>
            <w:vMerge/>
            <w:hideMark/>
          </w:tcPr>
          <w:p w:rsidR="00CF7853" w:rsidRPr="00A26A8B" w:rsidRDefault="00CF7853" w:rsidP="00CF7853">
            <w:pPr>
              <w:rPr>
                <w:rFonts w:ascii="Calibri" w:hAnsi="Calibri" w:cs="Arial"/>
                <w:i/>
                <w:sz w:val="20"/>
                <w:szCs w:val="20"/>
              </w:rPr>
            </w:pPr>
          </w:p>
        </w:tc>
      </w:tr>
      <w:tr w:rsidR="00CF7853" w:rsidRPr="00A26A8B" w:rsidTr="00CF7853">
        <w:trPr>
          <w:gridAfter w:val="1"/>
          <w:wAfter w:w="14166" w:type="dxa"/>
          <w:cantSplit/>
          <w:trHeight w:val="28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8g. Rental of Space</w:t>
            </w:r>
          </w:p>
        </w:tc>
        <w:tc>
          <w:tcPr>
            <w:tcW w:w="11887" w:type="dxa"/>
            <w:gridSpan w:val="3"/>
            <w:vMerge/>
            <w:hideMark/>
          </w:tcPr>
          <w:p w:rsidR="00CF7853" w:rsidRPr="00A26A8B" w:rsidRDefault="00CF7853" w:rsidP="00CF7853">
            <w:pPr>
              <w:rPr>
                <w:rFonts w:ascii="Calibri" w:hAnsi="Calibri" w:cs="Arial"/>
                <w:i/>
                <w:sz w:val="20"/>
                <w:szCs w:val="20"/>
              </w:rPr>
            </w:pPr>
          </w:p>
        </w:tc>
      </w:tr>
      <w:tr w:rsidR="00CF7853" w:rsidRPr="00A26A8B" w:rsidTr="00CF7853">
        <w:trPr>
          <w:gridAfter w:val="1"/>
          <w:wAfter w:w="14166" w:type="dxa"/>
          <w:cantSplit/>
          <w:trHeight w:val="237"/>
        </w:trPr>
        <w:tc>
          <w:tcPr>
            <w:tcW w:w="2808" w:type="dxa"/>
            <w:gridSpan w:val="4"/>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8h. Telephone/Utilities</w:t>
            </w:r>
          </w:p>
        </w:tc>
        <w:tc>
          <w:tcPr>
            <w:tcW w:w="11887" w:type="dxa"/>
            <w:gridSpan w:val="3"/>
            <w:vMerge/>
            <w:hideMark/>
          </w:tcPr>
          <w:p w:rsidR="00CF7853" w:rsidRPr="00A26A8B" w:rsidRDefault="00CF7853" w:rsidP="00CF7853">
            <w:pPr>
              <w:rPr>
                <w:rFonts w:ascii="Calibri" w:hAnsi="Calibri" w:cs="Arial"/>
                <w:i/>
                <w:sz w:val="20"/>
                <w:szCs w:val="20"/>
              </w:rPr>
            </w:pPr>
          </w:p>
        </w:tc>
      </w:tr>
      <w:tr w:rsidR="00BB6B01" w:rsidRPr="00A26A8B" w:rsidTr="00BB6B01">
        <w:trPr>
          <w:gridAfter w:val="1"/>
          <w:wAfter w:w="14166" w:type="dxa"/>
          <w:cantSplit/>
          <w:trHeight w:val="351"/>
        </w:trPr>
        <w:tc>
          <w:tcPr>
            <w:tcW w:w="2808" w:type="dxa"/>
            <w:gridSpan w:val="4"/>
            <w:shd w:val="clear" w:color="auto" w:fill="FDE9D9" w:themeFill="accent6" w:themeFillTint="33"/>
            <w:hideMark/>
          </w:tcPr>
          <w:p w:rsidR="00BB6B01" w:rsidRPr="00A26A8B" w:rsidRDefault="00BB6B01" w:rsidP="00BB6B01">
            <w:pPr>
              <w:rPr>
                <w:rFonts w:ascii="Calibri" w:hAnsi="Calibri" w:cs="Arial"/>
                <w:sz w:val="20"/>
                <w:szCs w:val="20"/>
              </w:rPr>
            </w:pPr>
          </w:p>
        </w:tc>
        <w:tc>
          <w:tcPr>
            <w:tcW w:w="5587" w:type="dxa"/>
            <w:shd w:val="clear" w:color="auto" w:fill="FDE9D9" w:themeFill="accent6" w:themeFillTint="33"/>
            <w:hideMark/>
          </w:tcPr>
          <w:p w:rsidR="00BB6B01" w:rsidRPr="00A26A8B" w:rsidRDefault="00BB6B01" w:rsidP="00BB6B01">
            <w:pPr>
              <w:pStyle w:val="ListParagraph"/>
              <w:ind w:left="0"/>
              <w:rPr>
                <w:rFonts w:cs="Arial"/>
                <w:sz w:val="20"/>
                <w:szCs w:val="20"/>
              </w:rPr>
            </w:pPr>
            <w:r w:rsidRPr="00A26A8B">
              <w:rPr>
                <w:rFonts w:cs="Arial"/>
                <w:b/>
                <w:sz w:val="20"/>
                <w:szCs w:val="20"/>
              </w:rPr>
              <w:t>Program Expenditures</w:t>
            </w:r>
          </w:p>
        </w:tc>
        <w:tc>
          <w:tcPr>
            <w:tcW w:w="2520" w:type="dxa"/>
            <w:shd w:val="clear" w:color="auto" w:fill="FDE9D9" w:themeFill="accent6" w:themeFillTint="33"/>
          </w:tcPr>
          <w:p w:rsidR="00BB6B01" w:rsidRPr="00A26A8B" w:rsidRDefault="00BB6B01" w:rsidP="00BB6B01">
            <w:pPr>
              <w:pStyle w:val="ListParagraph"/>
              <w:ind w:left="0"/>
              <w:rPr>
                <w:rFonts w:cs="Arial"/>
                <w:sz w:val="20"/>
                <w:szCs w:val="20"/>
              </w:rPr>
            </w:pPr>
            <w:r w:rsidRPr="00A26A8B">
              <w:rPr>
                <w:rFonts w:cs="Arial"/>
                <w:b/>
                <w:sz w:val="20"/>
                <w:szCs w:val="20"/>
              </w:rPr>
              <w:t>Admin Expenditures</w:t>
            </w:r>
          </w:p>
        </w:tc>
        <w:tc>
          <w:tcPr>
            <w:tcW w:w="3780" w:type="dxa"/>
            <w:shd w:val="clear" w:color="auto" w:fill="FDE9D9" w:themeFill="accent6" w:themeFillTint="33"/>
          </w:tcPr>
          <w:p w:rsidR="00BB6B01" w:rsidRPr="00A26A8B" w:rsidRDefault="00BB6B01" w:rsidP="00BB6B01">
            <w:pPr>
              <w:pStyle w:val="ListParagraph"/>
              <w:ind w:left="-22"/>
              <w:rPr>
                <w:rFonts w:cs="Arial"/>
                <w:sz w:val="20"/>
                <w:szCs w:val="20"/>
              </w:rPr>
            </w:pPr>
            <w:r w:rsidRPr="00A26A8B">
              <w:rPr>
                <w:rFonts w:cs="Arial"/>
                <w:b/>
                <w:sz w:val="20"/>
                <w:szCs w:val="20"/>
              </w:rPr>
              <w:t>Unallowable</w:t>
            </w:r>
          </w:p>
        </w:tc>
      </w:tr>
      <w:tr w:rsidR="00CF7853" w:rsidRPr="00A26A8B" w:rsidTr="00CF7853">
        <w:trPr>
          <w:gridAfter w:val="1"/>
          <w:wAfter w:w="14166" w:type="dxa"/>
          <w:cantSplit/>
          <w:trHeight w:val="980"/>
        </w:trPr>
        <w:tc>
          <w:tcPr>
            <w:tcW w:w="2808" w:type="dxa"/>
            <w:gridSpan w:val="4"/>
            <w:hideMark/>
          </w:tcPr>
          <w:p w:rsidR="00CF7853" w:rsidRPr="00A26A8B" w:rsidRDefault="00CF7853" w:rsidP="00CF7853">
            <w:pPr>
              <w:rPr>
                <w:rFonts w:ascii="Calibri" w:hAnsi="Calibri" w:cs="Arial"/>
                <w:b/>
                <w:sz w:val="20"/>
                <w:szCs w:val="20"/>
              </w:rPr>
            </w:pPr>
            <w:r w:rsidRPr="00A26A8B">
              <w:rPr>
                <w:rFonts w:ascii="Calibri" w:hAnsi="Calibri" w:cs="Arial"/>
                <w:sz w:val="20"/>
                <w:szCs w:val="20"/>
              </w:rPr>
              <w:t xml:space="preserve">8i. </w:t>
            </w:r>
            <w:r w:rsidRPr="00A26A8B">
              <w:rPr>
                <w:rFonts w:ascii="Calibri" w:hAnsi="Calibri" w:cs="Arial"/>
                <w:b/>
                <w:sz w:val="20"/>
                <w:szCs w:val="20"/>
              </w:rPr>
              <w:t>Direct Service Transportation</w:t>
            </w:r>
          </w:p>
        </w:tc>
        <w:tc>
          <w:tcPr>
            <w:tcW w:w="5587" w:type="dxa"/>
            <w:hideMark/>
          </w:tcPr>
          <w:p w:rsidR="00A53BB7" w:rsidRPr="00A53BB7" w:rsidRDefault="00CF7853" w:rsidP="00A53BB7">
            <w:pPr>
              <w:pStyle w:val="ListParagraph"/>
              <w:numPr>
                <w:ilvl w:val="0"/>
                <w:numId w:val="35"/>
              </w:numPr>
              <w:ind w:left="162" w:hanging="162"/>
              <w:rPr>
                <w:rFonts w:cs="Arial"/>
                <w:color w:val="000000"/>
                <w:sz w:val="20"/>
                <w:szCs w:val="20"/>
              </w:rPr>
            </w:pPr>
            <w:r w:rsidRPr="00A26A8B">
              <w:rPr>
                <w:rFonts w:cs="Arial"/>
                <w:color w:val="000000"/>
                <w:sz w:val="20"/>
                <w:szCs w:val="20"/>
              </w:rPr>
              <w:t>Direct Service Transportation may include the cost of transporting chi</w:t>
            </w:r>
            <w:r w:rsidR="008B3847">
              <w:rPr>
                <w:rFonts w:cs="Arial"/>
                <w:color w:val="000000"/>
                <w:sz w:val="20"/>
                <w:szCs w:val="20"/>
              </w:rPr>
              <w:t>ldren enrolled in IPLE sessions.</w:t>
            </w:r>
          </w:p>
          <w:p w:rsidR="00CF7853" w:rsidRDefault="00CF7853" w:rsidP="00CF7853">
            <w:pPr>
              <w:pStyle w:val="ListParagraph"/>
              <w:numPr>
                <w:ilvl w:val="0"/>
                <w:numId w:val="35"/>
              </w:numPr>
              <w:ind w:left="162" w:hanging="162"/>
              <w:rPr>
                <w:rFonts w:cs="Arial"/>
                <w:color w:val="000000"/>
                <w:sz w:val="20"/>
                <w:szCs w:val="20"/>
              </w:rPr>
            </w:pPr>
            <w:r w:rsidRPr="00A26A8B">
              <w:rPr>
                <w:rFonts w:cs="Arial"/>
                <w:color w:val="000000"/>
                <w:sz w:val="20"/>
                <w:szCs w:val="20"/>
              </w:rPr>
              <w:t>Limited to transportation cost for children enrolled in IPLE funded settings without IEPs.  For children with IEPs, costs for transportation services are allowable only when transportation is not included as a related service in a child’s IEP.</w:t>
            </w:r>
          </w:p>
          <w:p w:rsidR="00A53BB7" w:rsidRPr="00A26A8B" w:rsidRDefault="00A53BB7" w:rsidP="00A53BB7">
            <w:pPr>
              <w:pStyle w:val="ListParagraph"/>
              <w:ind w:left="162"/>
              <w:rPr>
                <w:rFonts w:cs="Arial"/>
                <w:color w:val="000000"/>
                <w:sz w:val="20"/>
                <w:szCs w:val="20"/>
              </w:rPr>
            </w:pPr>
          </w:p>
        </w:tc>
        <w:tc>
          <w:tcPr>
            <w:tcW w:w="2520" w:type="dxa"/>
          </w:tcPr>
          <w:p w:rsidR="00CF7853" w:rsidRPr="00A26A8B" w:rsidRDefault="00CF7853" w:rsidP="00CF7853">
            <w:pPr>
              <w:pStyle w:val="ListParagraph"/>
              <w:numPr>
                <w:ilvl w:val="0"/>
                <w:numId w:val="18"/>
              </w:numPr>
              <w:ind w:left="312" w:hanging="312"/>
              <w:rPr>
                <w:rFonts w:cs="Arial"/>
                <w:b/>
                <w:color w:val="FF0000"/>
                <w:sz w:val="20"/>
                <w:szCs w:val="20"/>
              </w:rPr>
            </w:pPr>
            <w:r w:rsidRPr="00A26A8B">
              <w:rPr>
                <w:rFonts w:cs="Arial"/>
                <w:b/>
                <w:color w:val="FF0000"/>
                <w:sz w:val="20"/>
                <w:szCs w:val="20"/>
              </w:rPr>
              <w:t xml:space="preserve">Unallowable Cost for Fund Code 391 </w:t>
            </w:r>
          </w:p>
          <w:p w:rsidR="00CF7853" w:rsidRPr="00A26A8B" w:rsidRDefault="00CF7853" w:rsidP="00CF7853">
            <w:pPr>
              <w:rPr>
                <w:rFonts w:ascii="Calibri" w:hAnsi="Calibri"/>
                <w:sz w:val="20"/>
                <w:szCs w:val="20"/>
              </w:rPr>
            </w:pPr>
          </w:p>
        </w:tc>
        <w:tc>
          <w:tcPr>
            <w:tcW w:w="3780" w:type="dxa"/>
          </w:tcPr>
          <w:p w:rsidR="00CF7853" w:rsidRPr="00A26A8B" w:rsidRDefault="00CF7853" w:rsidP="00CF7853">
            <w:pPr>
              <w:rPr>
                <w:rFonts w:ascii="Calibri" w:hAnsi="Calibri" w:cs="Arial"/>
                <w:b/>
                <w:i/>
                <w:sz w:val="20"/>
                <w:szCs w:val="20"/>
              </w:rPr>
            </w:pPr>
            <w:r w:rsidRPr="00A26A8B">
              <w:rPr>
                <w:rFonts w:ascii="Calibri" w:hAnsi="Calibri" w:cs="Arial"/>
                <w:b/>
                <w:color w:val="000000"/>
                <w:sz w:val="20"/>
                <w:szCs w:val="20"/>
              </w:rPr>
              <w:t xml:space="preserve">*Costs associated transportation of children where transportation is a </w:t>
            </w:r>
            <w:r w:rsidRPr="00A26A8B">
              <w:rPr>
                <w:rFonts w:ascii="Calibri" w:hAnsi="Calibri" w:cs="Arial"/>
                <w:b/>
                <w:i/>
                <w:color w:val="000000"/>
                <w:sz w:val="20"/>
                <w:szCs w:val="20"/>
              </w:rPr>
              <w:t>Related Service</w:t>
            </w:r>
            <w:r w:rsidRPr="00A26A8B">
              <w:rPr>
                <w:rFonts w:ascii="Calibri" w:hAnsi="Calibri" w:cs="Arial"/>
                <w:b/>
                <w:color w:val="000000"/>
                <w:sz w:val="20"/>
                <w:szCs w:val="20"/>
              </w:rPr>
              <w:t xml:space="preserve"> in any child's IEP.</w:t>
            </w:r>
          </w:p>
        </w:tc>
      </w:tr>
      <w:tr w:rsidR="00CF7853" w:rsidRPr="00A26A8B" w:rsidTr="00CF7853">
        <w:trPr>
          <w:gridAfter w:val="1"/>
          <w:wAfter w:w="14166" w:type="dxa"/>
          <w:cantSplit/>
          <w:trHeight w:val="278"/>
        </w:trPr>
        <w:tc>
          <w:tcPr>
            <w:tcW w:w="2808" w:type="dxa"/>
            <w:gridSpan w:val="4"/>
            <w:vAlign w:val="center"/>
            <w:hideMark/>
          </w:tcPr>
          <w:p w:rsidR="00CF7853" w:rsidRPr="00A26A8B" w:rsidRDefault="00CF7853" w:rsidP="00CF7853">
            <w:pPr>
              <w:rPr>
                <w:rFonts w:ascii="Calibri" w:hAnsi="Calibri" w:cs="Arial"/>
                <w:sz w:val="20"/>
                <w:szCs w:val="20"/>
              </w:rPr>
            </w:pPr>
            <w:r w:rsidRPr="00A26A8B">
              <w:rPr>
                <w:rFonts w:ascii="Calibri" w:hAnsi="Calibri" w:cs="Arial"/>
                <w:sz w:val="20"/>
                <w:szCs w:val="20"/>
              </w:rPr>
              <w:t>8j. Other</w:t>
            </w:r>
          </w:p>
        </w:tc>
        <w:tc>
          <w:tcPr>
            <w:tcW w:w="11887" w:type="dxa"/>
            <w:gridSpan w:val="3"/>
            <w:hideMark/>
          </w:tcPr>
          <w:p w:rsidR="00CF7853" w:rsidRPr="00A26A8B" w:rsidRDefault="00CF7853" w:rsidP="00CF7853">
            <w:pPr>
              <w:pStyle w:val="ListParagraph"/>
              <w:ind w:left="0"/>
              <w:rPr>
                <w:rFonts w:cs="Arial"/>
                <w:b/>
                <w:color w:val="FF0000"/>
                <w:sz w:val="20"/>
                <w:szCs w:val="20"/>
              </w:rPr>
            </w:pPr>
            <w:r w:rsidRPr="00A26A8B">
              <w:rPr>
                <w:rFonts w:cs="Arial"/>
                <w:b/>
                <w:color w:val="FF0000"/>
                <w:sz w:val="20"/>
                <w:szCs w:val="20"/>
              </w:rPr>
              <w:t xml:space="preserve">Unallowable Cost for Fund Code 391 </w:t>
            </w:r>
          </w:p>
        </w:tc>
      </w:tr>
      <w:tr w:rsidR="00CF7853" w:rsidRPr="00A26A8B" w:rsidTr="00CF7853">
        <w:trPr>
          <w:gridAfter w:val="1"/>
          <w:wAfter w:w="14166" w:type="dxa"/>
          <w:cantSplit/>
          <w:trHeight w:val="270"/>
        </w:trPr>
        <w:tc>
          <w:tcPr>
            <w:tcW w:w="542" w:type="dxa"/>
            <w:gridSpan w:val="2"/>
            <w:shd w:val="clear" w:color="auto" w:fill="EAF1DD"/>
            <w:hideMark/>
          </w:tcPr>
          <w:p w:rsidR="00CF7853" w:rsidRPr="00A26A8B" w:rsidRDefault="00CF7853" w:rsidP="00CF7853">
            <w:pPr>
              <w:rPr>
                <w:rFonts w:ascii="Calibri" w:hAnsi="Calibri" w:cs="Arial"/>
                <w:b/>
                <w:sz w:val="20"/>
                <w:szCs w:val="20"/>
              </w:rPr>
            </w:pPr>
            <w:r w:rsidRPr="00A26A8B">
              <w:rPr>
                <w:rFonts w:ascii="Calibri" w:hAnsi="Calibri" w:cs="Arial"/>
                <w:b/>
                <w:sz w:val="20"/>
                <w:szCs w:val="20"/>
              </w:rPr>
              <w:t>9.</w:t>
            </w:r>
          </w:p>
        </w:tc>
        <w:tc>
          <w:tcPr>
            <w:tcW w:w="2266" w:type="dxa"/>
            <w:gridSpan w:val="2"/>
            <w:shd w:val="clear" w:color="auto" w:fill="EAF1DD"/>
          </w:tcPr>
          <w:p w:rsidR="00CF7853" w:rsidRPr="00A26A8B" w:rsidRDefault="00CF7853" w:rsidP="00CF7853">
            <w:pPr>
              <w:rPr>
                <w:rFonts w:ascii="Calibri" w:hAnsi="Calibri" w:cs="Arial"/>
                <w:b/>
                <w:sz w:val="20"/>
                <w:szCs w:val="20"/>
              </w:rPr>
            </w:pPr>
            <w:r w:rsidRPr="00A26A8B">
              <w:rPr>
                <w:rFonts w:ascii="Calibri" w:hAnsi="Calibri" w:cs="Arial"/>
                <w:b/>
                <w:sz w:val="20"/>
                <w:szCs w:val="20"/>
              </w:rPr>
              <w:t>Capacity Building</w:t>
            </w:r>
          </w:p>
        </w:tc>
        <w:tc>
          <w:tcPr>
            <w:tcW w:w="11887" w:type="dxa"/>
            <w:gridSpan w:val="3"/>
            <w:shd w:val="clear" w:color="auto" w:fill="EAF1DD"/>
            <w:hideMark/>
          </w:tcPr>
          <w:p w:rsidR="00CF7853" w:rsidRPr="00A53BB7" w:rsidRDefault="00CF7853" w:rsidP="00A53BB7">
            <w:pPr>
              <w:rPr>
                <w:rFonts w:ascii="Calibri" w:hAnsi="Calibri" w:cs="Arial"/>
                <w:b/>
                <w:sz w:val="20"/>
                <w:szCs w:val="20"/>
              </w:rPr>
            </w:pPr>
            <w:r w:rsidRPr="00A26A8B">
              <w:rPr>
                <w:rFonts w:ascii="Calibri" w:hAnsi="Calibri" w:cs="Arial"/>
                <w:b/>
                <w:sz w:val="20"/>
                <w:szCs w:val="20"/>
              </w:rPr>
              <w:t xml:space="preserve">May be defined as the acquisition of skills and knowledge for staff development in order to enhance their capacity to implement the requirements of the IPLE grant. </w:t>
            </w:r>
          </w:p>
        </w:tc>
      </w:tr>
      <w:tr w:rsidR="00CF7853" w:rsidRPr="00A26A8B" w:rsidTr="00CF7853">
        <w:trPr>
          <w:gridAfter w:val="1"/>
          <w:wAfter w:w="14166" w:type="dxa"/>
          <w:cantSplit/>
          <w:trHeight w:val="412"/>
        </w:trPr>
        <w:tc>
          <w:tcPr>
            <w:tcW w:w="2808" w:type="dxa"/>
            <w:gridSpan w:val="4"/>
            <w:hideMark/>
          </w:tcPr>
          <w:p w:rsidR="00CF7853" w:rsidRPr="007B08DB" w:rsidRDefault="00CF7853" w:rsidP="00CF7853">
            <w:pPr>
              <w:rPr>
                <w:rFonts w:ascii="Calibri" w:hAnsi="Calibri" w:cs="Arial"/>
                <w:b/>
                <w:sz w:val="20"/>
                <w:szCs w:val="20"/>
              </w:rPr>
            </w:pPr>
            <w:r w:rsidRPr="007B08DB">
              <w:rPr>
                <w:rFonts w:ascii="Calibri" w:hAnsi="Calibri" w:cs="Arial"/>
                <w:b/>
                <w:sz w:val="20"/>
                <w:szCs w:val="20"/>
              </w:rPr>
              <w:t>Professional Development</w:t>
            </w:r>
          </w:p>
          <w:p w:rsidR="00CF7853" w:rsidRPr="00A26A8B" w:rsidRDefault="00CF7853" w:rsidP="00CF7853">
            <w:pPr>
              <w:rPr>
                <w:rFonts w:ascii="Calibri" w:hAnsi="Calibri" w:cs="Arial"/>
                <w:b/>
                <w:color w:val="FF0000"/>
                <w:sz w:val="20"/>
                <w:szCs w:val="20"/>
              </w:rPr>
            </w:pPr>
            <w:r w:rsidRPr="007B08DB">
              <w:rPr>
                <w:rFonts w:ascii="Calibri" w:hAnsi="Calibri" w:cs="Arial"/>
                <w:b/>
                <w:sz w:val="20"/>
                <w:szCs w:val="20"/>
              </w:rPr>
              <w:t>Opportunities</w:t>
            </w:r>
          </w:p>
        </w:tc>
        <w:tc>
          <w:tcPr>
            <w:tcW w:w="5587" w:type="dxa"/>
          </w:tcPr>
          <w:p w:rsidR="009E5703" w:rsidRPr="00BB6B01" w:rsidRDefault="009E5703" w:rsidP="009E5703">
            <w:pPr>
              <w:pStyle w:val="ListParagraph"/>
              <w:numPr>
                <w:ilvl w:val="0"/>
                <w:numId w:val="33"/>
              </w:numPr>
              <w:rPr>
                <w:rFonts w:cs="Arial"/>
                <w:sz w:val="20"/>
                <w:szCs w:val="20"/>
                <w:lang w:bidi="en-US"/>
              </w:rPr>
            </w:pPr>
            <w:r w:rsidRPr="00BB6B01">
              <w:rPr>
                <w:rFonts w:cs="Arial"/>
                <w:b/>
                <w:sz w:val="20"/>
                <w:szCs w:val="20"/>
                <w:lang w:bidi="en-US"/>
              </w:rPr>
              <w:t>Capacity Building:</w:t>
            </w:r>
            <w:r w:rsidRPr="00BB6B01">
              <w:rPr>
                <w:rFonts w:cs="Arial"/>
                <w:sz w:val="20"/>
                <w:szCs w:val="20"/>
                <w:lang w:bidi="en-US"/>
              </w:rPr>
              <w:t xml:space="preserve">  May be defined as the acquisition of skills and knowledge for staff development in order to enhance their capacity to implement the requirements of the IPLE grant. </w:t>
            </w:r>
          </w:p>
          <w:p w:rsidR="009E5703" w:rsidRPr="00BB6B01" w:rsidRDefault="009E5703" w:rsidP="009E5703">
            <w:pPr>
              <w:pStyle w:val="ListParagraph"/>
              <w:ind w:left="0"/>
              <w:rPr>
                <w:rFonts w:cs="Arial"/>
                <w:sz w:val="20"/>
                <w:szCs w:val="20"/>
                <w:lang w:bidi="en-US"/>
              </w:rPr>
            </w:pPr>
            <w:r w:rsidRPr="00BB6B01">
              <w:rPr>
                <w:rFonts w:cs="Arial"/>
                <w:sz w:val="20"/>
                <w:szCs w:val="20"/>
                <w:u w:val="single"/>
                <w:lang w:bidi="en-US"/>
              </w:rPr>
              <w:t>Capacity Building expenses are subject to the following restrictions:</w:t>
            </w:r>
          </w:p>
          <w:p w:rsidR="009E5703" w:rsidRPr="00BB6B01" w:rsidRDefault="009E5703" w:rsidP="009E5703">
            <w:pPr>
              <w:pStyle w:val="ListParagraph"/>
              <w:numPr>
                <w:ilvl w:val="1"/>
                <w:numId w:val="41"/>
              </w:numPr>
              <w:ind w:left="360"/>
              <w:rPr>
                <w:rFonts w:cs="Arial"/>
                <w:sz w:val="20"/>
                <w:szCs w:val="20"/>
                <w:lang w:bidi="en-US"/>
              </w:rPr>
            </w:pPr>
            <w:r w:rsidRPr="00BB6B01">
              <w:rPr>
                <w:rFonts w:cs="Arial"/>
                <w:sz w:val="20"/>
                <w:szCs w:val="20"/>
                <w:lang w:bidi="en-US"/>
              </w:rPr>
              <w:t xml:space="preserve">Capacity Building activities must </w:t>
            </w:r>
            <w:r w:rsidRPr="00BB6B01">
              <w:rPr>
                <w:rFonts w:cs="Arial"/>
                <w:bCs/>
                <w:sz w:val="20"/>
                <w:szCs w:val="20"/>
                <w:lang w:bidi="en-US"/>
              </w:rPr>
              <w:t>n</w:t>
            </w:r>
            <w:r w:rsidRPr="00BB6B01">
              <w:rPr>
                <w:rFonts w:cs="Arial"/>
                <w:sz w:val="20"/>
                <w:szCs w:val="20"/>
                <w:lang w:bidi="en-US"/>
              </w:rPr>
              <w:t>ot exceed 5% of the Total Grant Eligibility Amount.</w:t>
            </w:r>
          </w:p>
          <w:p w:rsidR="009E5703" w:rsidRPr="00BB6B01" w:rsidRDefault="009E5703" w:rsidP="009E5703">
            <w:pPr>
              <w:pStyle w:val="ListParagraph"/>
              <w:numPr>
                <w:ilvl w:val="1"/>
                <w:numId w:val="41"/>
              </w:numPr>
              <w:ind w:left="360"/>
              <w:rPr>
                <w:rFonts w:cs="Arial"/>
                <w:sz w:val="20"/>
                <w:szCs w:val="20"/>
                <w:lang w:bidi="en-US"/>
              </w:rPr>
            </w:pPr>
            <w:r w:rsidRPr="00BB6B01">
              <w:rPr>
                <w:rFonts w:cs="Arial"/>
                <w:sz w:val="20"/>
                <w:szCs w:val="20"/>
                <w:lang w:bidi="en-US"/>
              </w:rPr>
              <w:t>Capacity Building activities are limited to the following topics: Early Childhood Development, Early Childhood Inclusion,  Early Childhood Transitions, Early Childhood Social -Emotional Development, UDL in Early Childhood Settings,</w:t>
            </w:r>
          </w:p>
          <w:p w:rsidR="00BB6B01" w:rsidRPr="00BB6B01" w:rsidRDefault="009E5703" w:rsidP="00BB6B01">
            <w:pPr>
              <w:pStyle w:val="ListParagraph"/>
              <w:ind w:left="396"/>
              <w:rPr>
                <w:rFonts w:cs="Arial"/>
                <w:sz w:val="20"/>
                <w:szCs w:val="20"/>
                <w:lang w:bidi="en-US"/>
              </w:rPr>
            </w:pPr>
            <w:r w:rsidRPr="00BB6B01">
              <w:rPr>
                <w:rFonts w:cs="Arial"/>
                <w:sz w:val="20"/>
                <w:szCs w:val="20"/>
                <w:lang w:bidi="en-US"/>
              </w:rPr>
              <w:t xml:space="preserve">Tiered Systems of Support in Early Childhood Settings, Preschool-aged Dual Language Learners with and without disabilities, Trauma </w:t>
            </w:r>
            <w:bookmarkStart w:id="0" w:name="_GoBack"/>
            <w:bookmarkEnd w:id="0"/>
            <w:r w:rsidR="009A6491" w:rsidRPr="00BB6B01">
              <w:rPr>
                <w:rFonts w:cs="Arial"/>
                <w:sz w:val="20"/>
                <w:szCs w:val="20"/>
                <w:lang w:bidi="en-US"/>
              </w:rPr>
              <w:t>Informed Early</w:t>
            </w:r>
            <w:r w:rsidRPr="00BB6B01">
              <w:rPr>
                <w:rFonts w:cs="Arial"/>
                <w:sz w:val="20"/>
                <w:szCs w:val="20"/>
                <w:lang w:bidi="en-US"/>
              </w:rPr>
              <w:t xml:space="preserve"> Education and Care/ Learning Environments, and Sensory Integration. </w:t>
            </w:r>
          </w:p>
        </w:tc>
        <w:tc>
          <w:tcPr>
            <w:tcW w:w="2520" w:type="dxa"/>
          </w:tcPr>
          <w:p w:rsidR="009E5703" w:rsidRPr="009E5703" w:rsidRDefault="009E5703" w:rsidP="009E5703">
            <w:pPr>
              <w:pStyle w:val="ListParagraph"/>
              <w:ind w:left="0"/>
              <w:rPr>
                <w:rFonts w:cs="Arial"/>
                <w:b/>
                <w:color w:val="FF0000"/>
                <w:sz w:val="20"/>
                <w:szCs w:val="20"/>
              </w:rPr>
            </w:pPr>
            <w:r w:rsidRPr="009E5703">
              <w:rPr>
                <w:rFonts w:cs="Arial"/>
                <w:b/>
                <w:color w:val="FF0000"/>
                <w:sz w:val="20"/>
                <w:szCs w:val="20"/>
              </w:rPr>
              <w:t xml:space="preserve">Unallowable Costs for Fund Code 391 </w:t>
            </w:r>
          </w:p>
          <w:p w:rsidR="00CF7853" w:rsidRPr="00A26A8B" w:rsidRDefault="00CF7853" w:rsidP="00CF7853">
            <w:pPr>
              <w:pStyle w:val="ListParagraph"/>
              <w:ind w:left="0"/>
              <w:rPr>
                <w:rFonts w:cs="Arial"/>
                <w:b/>
                <w:color w:val="FF0000"/>
                <w:sz w:val="20"/>
                <w:szCs w:val="20"/>
              </w:rPr>
            </w:pPr>
          </w:p>
        </w:tc>
        <w:tc>
          <w:tcPr>
            <w:tcW w:w="3780" w:type="dxa"/>
          </w:tcPr>
          <w:p w:rsidR="00CF7853" w:rsidRPr="009E5703" w:rsidRDefault="009E5703" w:rsidP="00CF7853">
            <w:pPr>
              <w:pStyle w:val="ListParagraph"/>
              <w:ind w:left="0"/>
              <w:rPr>
                <w:rFonts w:cs="Arial"/>
                <w:color w:val="FF0000"/>
                <w:sz w:val="20"/>
                <w:szCs w:val="20"/>
              </w:rPr>
            </w:pPr>
            <w:r w:rsidRPr="009E5703">
              <w:rPr>
                <w:rFonts w:cs="Arial"/>
                <w:color w:val="FF0000"/>
                <w:sz w:val="20"/>
                <w:szCs w:val="20"/>
                <w:lang w:bidi="en-US"/>
              </w:rPr>
              <w:t>*</w:t>
            </w:r>
            <w:r w:rsidRPr="00BB6B01">
              <w:rPr>
                <w:rFonts w:cs="Arial"/>
                <w:sz w:val="20"/>
                <w:szCs w:val="20"/>
                <w:lang w:bidi="en-US"/>
              </w:rPr>
              <w:t>Cost associated with Capacity Building on topics other than those that are listed as allowable</w:t>
            </w:r>
          </w:p>
        </w:tc>
      </w:tr>
      <w:tr w:rsidR="00CF7853" w:rsidRPr="00A26A8B" w:rsidTr="00CF7853">
        <w:trPr>
          <w:gridAfter w:val="1"/>
          <w:wAfter w:w="14166" w:type="dxa"/>
          <w:cantSplit/>
          <w:trHeight w:val="264"/>
        </w:trPr>
        <w:tc>
          <w:tcPr>
            <w:tcW w:w="2808" w:type="dxa"/>
            <w:gridSpan w:val="4"/>
            <w:hideMark/>
          </w:tcPr>
          <w:p w:rsidR="00CF7853" w:rsidRPr="00A26A8B" w:rsidRDefault="00CF7853" w:rsidP="00CF7853">
            <w:pPr>
              <w:rPr>
                <w:rFonts w:ascii="Calibri" w:hAnsi="Calibri" w:cs="Arial"/>
                <w:sz w:val="20"/>
                <w:szCs w:val="20"/>
              </w:rPr>
            </w:pPr>
            <w:r w:rsidRPr="00A26A8B">
              <w:rPr>
                <w:rFonts w:ascii="Calibri" w:hAnsi="Calibri" w:cs="Arial"/>
                <w:sz w:val="20"/>
                <w:szCs w:val="20"/>
              </w:rPr>
              <w:t>Application Fees</w:t>
            </w:r>
          </w:p>
        </w:tc>
        <w:tc>
          <w:tcPr>
            <w:tcW w:w="11887" w:type="dxa"/>
            <w:gridSpan w:val="3"/>
            <w:vMerge w:val="restart"/>
            <w:vAlign w:val="center"/>
          </w:tcPr>
          <w:p w:rsidR="00CF7853" w:rsidRDefault="00CF7853" w:rsidP="00CF7853">
            <w:pPr>
              <w:pStyle w:val="ListParagraph"/>
              <w:ind w:hanging="720"/>
              <w:rPr>
                <w:rFonts w:cs="Arial"/>
                <w:b/>
                <w:color w:val="FF0000"/>
                <w:sz w:val="20"/>
                <w:szCs w:val="20"/>
              </w:rPr>
            </w:pPr>
            <w:r w:rsidRPr="00A26A8B">
              <w:rPr>
                <w:rFonts w:cs="Arial"/>
                <w:b/>
                <w:color w:val="FF0000"/>
                <w:sz w:val="20"/>
                <w:szCs w:val="20"/>
              </w:rPr>
              <w:t xml:space="preserve">Unallowable Costs for Fund Code 391 </w:t>
            </w:r>
          </w:p>
          <w:p w:rsidR="00BB6B01" w:rsidRDefault="00BB6B01" w:rsidP="00CF7853">
            <w:pPr>
              <w:pStyle w:val="ListParagraph"/>
              <w:ind w:hanging="720"/>
              <w:rPr>
                <w:rFonts w:cs="Arial"/>
                <w:b/>
                <w:color w:val="FF0000"/>
                <w:sz w:val="20"/>
                <w:szCs w:val="20"/>
              </w:rPr>
            </w:pPr>
          </w:p>
          <w:p w:rsidR="00BB6B01" w:rsidRDefault="00BB6B01" w:rsidP="00CF7853">
            <w:pPr>
              <w:pStyle w:val="ListParagraph"/>
              <w:ind w:hanging="720"/>
              <w:rPr>
                <w:rFonts w:cs="Arial"/>
                <w:b/>
                <w:color w:val="FF0000"/>
                <w:sz w:val="20"/>
                <w:szCs w:val="20"/>
              </w:rPr>
            </w:pPr>
          </w:p>
          <w:p w:rsidR="00BB6B01" w:rsidRDefault="00BB6B01" w:rsidP="00CF7853">
            <w:pPr>
              <w:pStyle w:val="ListParagraph"/>
              <w:ind w:hanging="720"/>
              <w:rPr>
                <w:rFonts w:cs="Arial"/>
                <w:b/>
                <w:color w:val="FF0000"/>
                <w:sz w:val="20"/>
                <w:szCs w:val="20"/>
              </w:rPr>
            </w:pPr>
          </w:p>
          <w:p w:rsidR="00BB6B01" w:rsidRDefault="00BB6B01" w:rsidP="00CF7853">
            <w:pPr>
              <w:pStyle w:val="ListParagraph"/>
              <w:ind w:hanging="720"/>
              <w:rPr>
                <w:rFonts w:cs="Arial"/>
                <w:b/>
                <w:color w:val="FF0000"/>
                <w:sz w:val="20"/>
                <w:szCs w:val="20"/>
              </w:rPr>
            </w:pPr>
          </w:p>
          <w:p w:rsidR="00BB6B01" w:rsidRDefault="00BB6B01" w:rsidP="00CF7853">
            <w:pPr>
              <w:pStyle w:val="ListParagraph"/>
              <w:ind w:hanging="720"/>
              <w:rPr>
                <w:rFonts w:cs="Arial"/>
                <w:b/>
                <w:color w:val="FF0000"/>
                <w:sz w:val="20"/>
                <w:szCs w:val="20"/>
              </w:rPr>
            </w:pPr>
          </w:p>
          <w:p w:rsidR="00BB6B01" w:rsidRPr="00A26A8B" w:rsidRDefault="00BB6B01" w:rsidP="00CF7853">
            <w:pPr>
              <w:pStyle w:val="ListParagraph"/>
              <w:ind w:hanging="720"/>
              <w:rPr>
                <w:rFonts w:cs="Arial"/>
                <w:b/>
                <w:color w:val="FF0000"/>
                <w:sz w:val="20"/>
                <w:szCs w:val="20"/>
              </w:rPr>
            </w:pPr>
          </w:p>
          <w:p w:rsidR="00CF7853" w:rsidRDefault="00CF7853" w:rsidP="00CF7853">
            <w:pPr>
              <w:pStyle w:val="ListParagraph"/>
              <w:ind w:left="0"/>
              <w:rPr>
                <w:rFonts w:cs="Arial"/>
                <w:b/>
                <w:color w:val="FF0000"/>
                <w:sz w:val="20"/>
                <w:szCs w:val="20"/>
              </w:rPr>
            </w:pPr>
          </w:p>
          <w:p w:rsidR="00BB6B01" w:rsidRDefault="00BB6B01" w:rsidP="00CF7853">
            <w:pPr>
              <w:pStyle w:val="ListParagraph"/>
              <w:ind w:left="0"/>
              <w:rPr>
                <w:rFonts w:cs="Arial"/>
                <w:b/>
                <w:color w:val="FF0000"/>
                <w:sz w:val="20"/>
                <w:szCs w:val="20"/>
              </w:rPr>
            </w:pPr>
          </w:p>
          <w:p w:rsidR="00BB6B01" w:rsidRDefault="00BB6B01" w:rsidP="00CF7853">
            <w:pPr>
              <w:pStyle w:val="ListParagraph"/>
              <w:ind w:left="0"/>
              <w:rPr>
                <w:rFonts w:cs="Arial"/>
                <w:b/>
                <w:color w:val="FF0000"/>
                <w:sz w:val="20"/>
                <w:szCs w:val="20"/>
              </w:rPr>
            </w:pPr>
          </w:p>
          <w:p w:rsidR="00BB6B01" w:rsidRDefault="00BB6B01" w:rsidP="00CF7853">
            <w:pPr>
              <w:pStyle w:val="ListParagraph"/>
              <w:ind w:left="0"/>
              <w:rPr>
                <w:rFonts w:cs="Arial"/>
                <w:b/>
                <w:color w:val="FF0000"/>
                <w:sz w:val="20"/>
                <w:szCs w:val="20"/>
              </w:rPr>
            </w:pPr>
          </w:p>
          <w:p w:rsidR="00BB6B01" w:rsidRDefault="00BB6B01" w:rsidP="00CF7853">
            <w:pPr>
              <w:pStyle w:val="ListParagraph"/>
              <w:ind w:left="0"/>
              <w:rPr>
                <w:rFonts w:cs="Arial"/>
                <w:b/>
                <w:color w:val="FF0000"/>
                <w:sz w:val="20"/>
                <w:szCs w:val="20"/>
              </w:rPr>
            </w:pPr>
          </w:p>
          <w:p w:rsidR="00BB6B01" w:rsidRPr="00A26A8B" w:rsidRDefault="00BB6B01" w:rsidP="00CF7853">
            <w:pPr>
              <w:pStyle w:val="ListParagraph"/>
              <w:ind w:left="0"/>
              <w:rPr>
                <w:rFonts w:cs="Arial"/>
                <w:b/>
                <w:color w:val="FF0000"/>
                <w:sz w:val="20"/>
                <w:szCs w:val="20"/>
              </w:rPr>
            </w:pPr>
          </w:p>
        </w:tc>
      </w:tr>
      <w:tr w:rsidR="00CF7853" w:rsidRPr="00A26A8B" w:rsidTr="00CF7853">
        <w:trPr>
          <w:gridAfter w:val="1"/>
          <w:wAfter w:w="14166" w:type="dxa"/>
          <w:cantSplit/>
          <w:trHeight w:val="264"/>
        </w:trPr>
        <w:tc>
          <w:tcPr>
            <w:tcW w:w="2808" w:type="dxa"/>
            <w:gridSpan w:val="4"/>
            <w:hideMark/>
          </w:tcPr>
          <w:p w:rsidR="00CF7853" w:rsidRPr="00A26A8B" w:rsidRDefault="00CF7853" w:rsidP="00CF7853">
            <w:pPr>
              <w:rPr>
                <w:rFonts w:ascii="Calibri" w:hAnsi="Calibri" w:cs="Arial"/>
                <w:sz w:val="20"/>
                <w:szCs w:val="20"/>
              </w:rPr>
            </w:pPr>
            <w:r w:rsidRPr="00A26A8B">
              <w:rPr>
                <w:rFonts w:ascii="Calibri" w:hAnsi="Calibri" w:cs="Arial"/>
                <w:sz w:val="20"/>
                <w:szCs w:val="20"/>
              </w:rPr>
              <w:t>CEU Courses</w:t>
            </w:r>
          </w:p>
        </w:tc>
        <w:tc>
          <w:tcPr>
            <w:tcW w:w="11887" w:type="dxa"/>
            <w:gridSpan w:val="3"/>
            <w:vMerge/>
          </w:tcPr>
          <w:p w:rsidR="00CF7853" w:rsidRPr="00A26A8B" w:rsidRDefault="00CF7853" w:rsidP="00CF7853">
            <w:pPr>
              <w:pStyle w:val="ListParagraph"/>
              <w:ind w:left="0"/>
              <w:rPr>
                <w:rFonts w:cs="Arial"/>
                <w:b/>
                <w:color w:val="FF0000"/>
                <w:sz w:val="20"/>
                <w:szCs w:val="20"/>
              </w:rPr>
            </w:pPr>
          </w:p>
        </w:tc>
      </w:tr>
      <w:tr w:rsidR="00CF7853" w:rsidRPr="00A26A8B" w:rsidTr="00CF7853">
        <w:trPr>
          <w:gridAfter w:val="1"/>
          <w:wAfter w:w="14166" w:type="dxa"/>
          <w:cantSplit/>
          <w:trHeight w:val="264"/>
        </w:trPr>
        <w:tc>
          <w:tcPr>
            <w:tcW w:w="2808" w:type="dxa"/>
            <w:gridSpan w:val="4"/>
            <w:hideMark/>
          </w:tcPr>
          <w:p w:rsidR="00CF7853" w:rsidRPr="00A26A8B" w:rsidRDefault="00CF7853" w:rsidP="00CF7853">
            <w:pPr>
              <w:rPr>
                <w:rFonts w:ascii="Calibri" w:hAnsi="Calibri" w:cs="Arial"/>
                <w:sz w:val="20"/>
                <w:szCs w:val="20"/>
              </w:rPr>
            </w:pPr>
            <w:r w:rsidRPr="00A26A8B">
              <w:rPr>
                <w:rFonts w:ascii="Calibri" w:hAnsi="Calibri" w:cs="Arial"/>
                <w:sz w:val="20"/>
                <w:szCs w:val="20"/>
              </w:rPr>
              <w:t>College Courses</w:t>
            </w:r>
          </w:p>
        </w:tc>
        <w:tc>
          <w:tcPr>
            <w:tcW w:w="11887" w:type="dxa"/>
            <w:gridSpan w:val="3"/>
            <w:vMerge/>
          </w:tcPr>
          <w:p w:rsidR="00CF7853" w:rsidRPr="00A26A8B" w:rsidRDefault="00CF7853" w:rsidP="00CF7853">
            <w:pPr>
              <w:pStyle w:val="ListParagraph"/>
              <w:ind w:left="0"/>
              <w:rPr>
                <w:rFonts w:cs="Arial"/>
                <w:b/>
                <w:color w:val="FF0000"/>
                <w:sz w:val="20"/>
                <w:szCs w:val="20"/>
              </w:rPr>
            </w:pPr>
          </w:p>
        </w:tc>
      </w:tr>
      <w:tr w:rsidR="00CF7853" w:rsidRPr="00A26A8B" w:rsidTr="00CF7853">
        <w:trPr>
          <w:gridAfter w:val="1"/>
          <w:wAfter w:w="14166" w:type="dxa"/>
          <w:cantSplit/>
          <w:trHeight w:val="264"/>
        </w:trPr>
        <w:tc>
          <w:tcPr>
            <w:tcW w:w="2808" w:type="dxa"/>
            <w:gridSpan w:val="4"/>
            <w:hideMark/>
          </w:tcPr>
          <w:p w:rsidR="00CF7853" w:rsidRPr="00A26A8B" w:rsidRDefault="00CF7853" w:rsidP="00CF7853">
            <w:pPr>
              <w:rPr>
                <w:rFonts w:ascii="Calibri" w:hAnsi="Calibri" w:cs="Arial"/>
                <w:sz w:val="20"/>
                <w:szCs w:val="20"/>
              </w:rPr>
            </w:pPr>
            <w:r w:rsidRPr="00A26A8B">
              <w:rPr>
                <w:rFonts w:ascii="Calibri" w:hAnsi="Calibri" w:cs="Arial"/>
                <w:sz w:val="20"/>
                <w:szCs w:val="20"/>
              </w:rPr>
              <w:t>Other</w:t>
            </w:r>
          </w:p>
        </w:tc>
        <w:tc>
          <w:tcPr>
            <w:tcW w:w="11887" w:type="dxa"/>
            <w:gridSpan w:val="3"/>
            <w:vMerge/>
          </w:tcPr>
          <w:p w:rsidR="00CF7853" w:rsidRPr="00A26A8B" w:rsidRDefault="00CF7853" w:rsidP="00CF7853">
            <w:pPr>
              <w:pStyle w:val="ListParagraph"/>
              <w:ind w:left="0"/>
              <w:rPr>
                <w:rFonts w:cs="Arial"/>
                <w:b/>
                <w:color w:val="FF0000"/>
                <w:sz w:val="20"/>
                <w:szCs w:val="20"/>
              </w:rPr>
            </w:pPr>
          </w:p>
        </w:tc>
      </w:tr>
      <w:tr w:rsidR="00BB6B01" w:rsidRPr="00A26A8B" w:rsidTr="005A2777">
        <w:trPr>
          <w:gridAfter w:val="1"/>
          <w:wAfter w:w="14166" w:type="dxa"/>
          <w:cantSplit/>
          <w:trHeight w:val="711"/>
        </w:trPr>
        <w:tc>
          <w:tcPr>
            <w:tcW w:w="542" w:type="dxa"/>
            <w:gridSpan w:val="2"/>
            <w:shd w:val="clear" w:color="auto" w:fill="EAF1DD"/>
            <w:hideMark/>
          </w:tcPr>
          <w:p w:rsidR="00BB6B01" w:rsidRPr="00A26A8B" w:rsidRDefault="00BB6B01" w:rsidP="00BB6B01">
            <w:pPr>
              <w:rPr>
                <w:rFonts w:ascii="Calibri" w:hAnsi="Calibri" w:cs="Arial"/>
                <w:b/>
                <w:sz w:val="20"/>
                <w:szCs w:val="20"/>
              </w:rPr>
            </w:pPr>
            <w:r w:rsidRPr="00A26A8B">
              <w:rPr>
                <w:rFonts w:ascii="Calibri" w:hAnsi="Calibri" w:cs="Arial"/>
                <w:b/>
                <w:sz w:val="20"/>
                <w:szCs w:val="20"/>
              </w:rPr>
              <w:lastRenderedPageBreak/>
              <w:t>10.</w:t>
            </w:r>
          </w:p>
        </w:tc>
        <w:tc>
          <w:tcPr>
            <w:tcW w:w="2266" w:type="dxa"/>
            <w:gridSpan w:val="2"/>
            <w:shd w:val="clear" w:color="auto" w:fill="EAF1DD"/>
          </w:tcPr>
          <w:p w:rsidR="00BB6B01" w:rsidRPr="00A26A8B" w:rsidRDefault="00BB6B01" w:rsidP="00BB6B01">
            <w:pPr>
              <w:rPr>
                <w:rFonts w:ascii="Calibri" w:hAnsi="Calibri" w:cs="Arial"/>
                <w:sz w:val="20"/>
                <w:szCs w:val="20"/>
              </w:rPr>
            </w:pPr>
            <w:r w:rsidRPr="00BB6B01">
              <w:rPr>
                <w:rFonts w:ascii="Calibri" w:hAnsi="Calibri" w:cs="Arial"/>
                <w:b/>
                <w:sz w:val="20"/>
                <w:szCs w:val="20"/>
              </w:rPr>
              <w:t>Indirect Costs</w:t>
            </w:r>
          </w:p>
        </w:tc>
        <w:tc>
          <w:tcPr>
            <w:tcW w:w="11887" w:type="dxa"/>
            <w:gridSpan w:val="3"/>
            <w:shd w:val="clear" w:color="auto" w:fill="EAF1DD"/>
            <w:hideMark/>
          </w:tcPr>
          <w:p w:rsidR="009F6439" w:rsidRPr="009F6439" w:rsidRDefault="009F6439" w:rsidP="009F6439">
            <w:pPr>
              <w:pStyle w:val="ListParagraph"/>
              <w:numPr>
                <w:ilvl w:val="0"/>
                <w:numId w:val="33"/>
              </w:numPr>
              <w:rPr>
                <w:rFonts w:cs="Arial"/>
                <w:sz w:val="20"/>
                <w:szCs w:val="20"/>
                <w:lang w:bidi="en-US"/>
              </w:rPr>
            </w:pPr>
            <w:r w:rsidRPr="009F6439">
              <w:rPr>
                <w:rFonts w:cs="Arial"/>
                <w:sz w:val="20"/>
                <w:szCs w:val="20"/>
                <w:lang w:bidi="en-US"/>
              </w:rPr>
              <w:t>Indirect Costs are costs incurred for common objectives that benefit multiple programs administered by the grantee organization, or the organization as a whole, and as such are not readily assignable to a particular program funding stream. Indirect Costs are part of the expenses allocated to administrative funds.</w:t>
            </w:r>
          </w:p>
          <w:p w:rsidR="009F6439" w:rsidRPr="009F6439" w:rsidRDefault="009F6439" w:rsidP="009F6439">
            <w:pPr>
              <w:pStyle w:val="ListParagraph"/>
              <w:numPr>
                <w:ilvl w:val="1"/>
                <w:numId w:val="41"/>
              </w:numPr>
              <w:rPr>
                <w:rFonts w:cs="Arial"/>
                <w:sz w:val="20"/>
                <w:szCs w:val="20"/>
                <w:lang w:bidi="en-US"/>
              </w:rPr>
            </w:pPr>
            <w:r w:rsidRPr="009F6439">
              <w:rPr>
                <w:rFonts w:cs="Arial"/>
                <w:sz w:val="20"/>
                <w:szCs w:val="20"/>
                <w:lang w:bidi="en-US"/>
              </w:rPr>
              <w:t>Under no circumstances can the use of the indirect cost rate exceed the amount of funds (</w:t>
            </w:r>
            <w:r w:rsidRPr="009F6439">
              <w:rPr>
                <w:rFonts w:cs="Arial"/>
                <w:b/>
                <w:sz w:val="20"/>
                <w:szCs w:val="20"/>
                <w:lang w:bidi="en-US"/>
              </w:rPr>
              <w:t>10%</w:t>
            </w:r>
            <w:r w:rsidRPr="009F6439">
              <w:rPr>
                <w:rFonts w:cs="Arial"/>
                <w:sz w:val="20"/>
                <w:szCs w:val="20"/>
                <w:lang w:bidi="en-US"/>
              </w:rPr>
              <w:t xml:space="preserve"> of the total grant) allocated to administrative purposes.</w:t>
            </w:r>
          </w:p>
          <w:p w:rsidR="009F6439" w:rsidRPr="009F6439" w:rsidRDefault="009F6439" w:rsidP="009F6439">
            <w:pPr>
              <w:pStyle w:val="ListParagraph"/>
              <w:numPr>
                <w:ilvl w:val="1"/>
                <w:numId w:val="41"/>
              </w:numPr>
              <w:rPr>
                <w:rFonts w:cs="Arial"/>
                <w:sz w:val="20"/>
                <w:szCs w:val="20"/>
                <w:lang w:bidi="en-US"/>
              </w:rPr>
            </w:pPr>
            <w:r w:rsidRPr="009F6439">
              <w:rPr>
                <w:rFonts w:cs="Arial"/>
                <w:sz w:val="20"/>
                <w:szCs w:val="20"/>
                <w:lang w:bidi="en-US"/>
              </w:rPr>
              <w:t xml:space="preserve">A grantee can use an indirect cost rate ONLY IF it submits documentation stating the approved rate on letterhead from the approving agency.  The Indirect Cost Rate Letter (Federal) is usually from the U.S. Department of Health and Human Services. Public School Districts and Public Schools do not need an Indirect Cost Rate approval letter, as the Restricted Indirect Cost Rate is provided by DESE.  </w:t>
            </w:r>
          </w:p>
          <w:p w:rsidR="00BB6B01" w:rsidRPr="00A26A8B" w:rsidRDefault="00BB6B01" w:rsidP="00BB6B01">
            <w:pPr>
              <w:pStyle w:val="ListParagraph"/>
              <w:ind w:left="0"/>
              <w:rPr>
                <w:rFonts w:cs="Arial"/>
                <w:sz w:val="20"/>
                <w:szCs w:val="20"/>
              </w:rPr>
            </w:pPr>
          </w:p>
        </w:tc>
      </w:tr>
      <w:tr w:rsidR="00BB6B01" w:rsidRPr="00A26A8B" w:rsidTr="00BB6B01">
        <w:trPr>
          <w:gridAfter w:val="1"/>
          <w:wAfter w:w="14166" w:type="dxa"/>
          <w:cantSplit/>
          <w:trHeight w:val="351"/>
        </w:trPr>
        <w:tc>
          <w:tcPr>
            <w:tcW w:w="2808" w:type="dxa"/>
            <w:gridSpan w:val="4"/>
            <w:shd w:val="clear" w:color="auto" w:fill="FDE9D9" w:themeFill="accent6" w:themeFillTint="33"/>
            <w:hideMark/>
          </w:tcPr>
          <w:p w:rsidR="00BB6B01" w:rsidRPr="00A26A8B" w:rsidRDefault="00BB6B01" w:rsidP="00BB6B01">
            <w:pPr>
              <w:rPr>
                <w:rFonts w:ascii="Calibri" w:hAnsi="Calibri" w:cs="Arial"/>
                <w:sz w:val="20"/>
                <w:szCs w:val="20"/>
              </w:rPr>
            </w:pPr>
          </w:p>
        </w:tc>
        <w:tc>
          <w:tcPr>
            <w:tcW w:w="5587" w:type="dxa"/>
            <w:shd w:val="clear" w:color="auto" w:fill="FDE9D9" w:themeFill="accent6" w:themeFillTint="33"/>
          </w:tcPr>
          <w:p w:rsidR="00BB6B01" w:rsidRPr="00A26A8B" w:rsidRDefault="00BB6B01" w:rsidP="00BB6B01">
            <w:pPr>
              <w:pStyle w:val="ListParagraph"/>
              <w:ind w:left="0"/>
              <w:rPr>
                <w:rFonts w:cs="Arial"/>
                <w:sz w:val="20"/>
                <w:szCs w:val="20"/>
              </w:rPr>
            </w:pPr>
            <w:r w:rsidRPr="00A26A8B">
              <w:rPr>
                <w:rFonts w:cs="Arial"/>
                <w:b/>
                <w:sz w:val="20"/>
                <w:szCs w:val="20"/>
              </w:rPr>
              <w:t>Program Expenditures</w:t>
            </w:r>
          </w:p>
        </w:tc>
        <w:tc>
          <w:tcPr>
            <w:tcW w:w="2520" w:type="dxa"/>
            <w:shd w:val="clear" w:color="auto" w:fill="FDE9D9" w:themeFill="accent6" w:themeFillTint="33"/>
          </w:tcPr>
          <w:p w:rsidR="00BB6B01" w:rsidRPr="00A26A8B" w:rsidRDefault="00BB6B01" w:rsidP="00BB6B01">
            <w:pPr>
              <w:pStyle w:val="ListParagraph"/>
              <w:ind w:left="0"/>
              <w:rPr>
                <w:rFonts w:cs="Arial"/>
                <w:sz w:val="20"/>
                <w:szCs w:val="20"/>
              </w:rPr>
            </w:pPr>
            <w:r w:rsidRPr="00A26A8B">
              <w:rPr>
                <w:rFonts w:cs="Arial"/>
                <w:b/>
                <w:sz w:val="20"/>
                <w:szCs w:val="20"/>
              </w:rPr>
              <w:t>Admin Expenditures</w:t>
            </w:r>
          </w:p>
        </w:tc>
        <w:tc>
          <w:tcPr>
            <w:tcW w:w="3780" w:type="dxa"/>
            <w:shd w:val="clear" w:color="auto" w:fill="FDE9D9" w:themeFill="accent6" w:themeFillTint="33"/>
          </w:tcPr>
          <w:p w:rsidR="00BB6B01" w:rsidRPr="00A26A8B" w:rsidRDefault="00BB6B01" w:rsidP="00BB6B01">
            <w:pPr>
              <w:pStyle w:val="ListParagraph"/>
              <w:ind w:left="-22"/>
              <w:rPr>
                <w:rFonts w:cs="Arial"/>
                <w:sz w:val="20"/>
                <w:szCs w:val="20"/>
              </w:rPr>
            </w:pPr>
            <w:r w:rsidRPr="00A26A8B">
              <w:rPr>
                <w:rFonts w:cs="Arial"/>
                <w:b/>
                <w:sz w:val="20"/>
                <w:szCs w:val="20"/>
              </w:rPr>
              <w:t>Unallowable</w:t>
            </w:r>
          </w:p>
        </w:tc>
      </w:tr>
      <w:tr w:rsidR="00BB6B01" w:rsidRPr="00A26A8B" w:rsidTr="00A53BB7">
        <w:trPr>
          <w:gridAfter w:val="1"/>
          <w:wAfter w:w="14166" w:type="dxa"/>
          <w:cantSplit/>
          <w:trHeight w:val="690"/>
        </w:trPr>
        <w:tc>
          <w:tcPr>
            <w:tcW w:w="2808" w:type="dxa"/>
            <w:gridSpan w:val="4"/>
            <w:shd w:val="clear" w:color="auto" w:fill="auto"/>
            <w:vAlign w:val="center"/>
            <w:hideMark/>
          </w:tcPr>
          <w:p w:rsidR="00BB6B01" w:rsidRPr="007B08DB" w:rsidRDefault="00BB6B01" w:rsidP="00BB6B01">
            <w:pPr>
              <w:rPr>
                <w:rFonts w:ascii="Calibri" w:hAnsi="Calibri" w:cs="Arial"/>
                <w:b/>
                <w:sz w:val="20"/>
                <w:szCs w:val="20"/>
              </w:rPr>
            </w:pPr>
            <w:r w:rsidRPr="007B08DB">
              <w:rPr>
                <w:rFonts w:ascii="Calibri" w:hAnsi="Calibri" w:cs="Arial"/>
                <w:b/>
                <w:sz w:val="20"/>
                <w:szCs w:val="20"/>
              </w:rPr>
              <w:t>Indirect Costs</w:t>
            </w:r>
          </w:p>
        </w:tc>
        <w:tc>
          <w:tcPr>
            <w:tcW w:w="5587" w:type="dxa"/>
            <w:shd w:val="clear" w:color="auto" w:fill="EEECE1" w:themeFill="background2"/>
            <w:vAlign w:val="center"/>
          </w:tcPr>
          <w:p w:rsidR="00BB6B01" w:rsidRPr="00A26A8B" w:rsidRDefault="00BB6B01" w:rsidP="00BB6B01">
            <w:pPr>
              <w:pStyle w:val="ListParagraph"/>
              <w:ind w:left="0"/>
              <w:rPr>
                <w:rFonts w:cs="Arial"/>
                <w:sz w:val="20"/>
                <w:szCs w:val="20"/>
              </w:rPr>
            </w:pPr>
            <w:r>
              <w:rPr>
                <w:rFonts w:cs="Arial"/>
                <w:sz w:val="20"/>
                <w:szCs w:val="20"/>
              </w:rPr>
              <w:t>NA</w:t>
            </w:r>
          </w:p>
        </w:tc>
        <w:tc>
          <w:tcPr>
            <w:tcW w:w="2520" w:type="dxa"/>
            <w:shd w:val="clear" w:color="auto" w:fill="auto"/>
            <w:vAlign w:val="center"/>
          </w:tcPr>
          <w:p w:rsidR="00BB6B01" w:rsidRPr="00A26A8B" w:rsidRDefault="00BB6B01" w:rsidP="00BB6B01">
            <w:pPr>
              <w:pStyle w:val="ListParagraph"/>
              <w:ind w:left="0"/>
              <w:rPr>
                <w:rFonts w:cs="Arial"/>
                <w:sz w:val="20"/>
                <w:szCs w:val="20"/>
              </w:rPr>
            </w:pPr>
            <w:r w:rsidRPr="00EC1234">
              <w:rPr>
                <w:rFonts w:cs="Arial"/>
                <w:sz w:val="20"/>
                <w:szCs w:val="20"/>
              </w:rPr>
              <w:t xml:space="preserve">Indirect Costs are </w:t>
            </w:r>
            <w:r>
              <w:rPr>
                <w:rFonts w:cs="Arial"/>
                <w:sz w:val="20"/>
                <w:szCs w:val="20"/>
              </w:rPr>
              <w:t>the only</w:t>
            </w:r>
            <w:r w:rsidRPr="00EC1234">
              <w:rPr>
                <w:rFonts w:cs="Arial"/>
                <w:sz w:val="20"/>
                <w:szCs w:val="20"/>
              </w:rPr>
              <w:t xml:space="preserve"> </w:t>
            </w:r>
            <w:r>
              <w:rPr>
                <w:rFonts w:cs="Arial"/>
                <w:sz w:val="20"/>
                <w:szCs w:val="20"/>
              </w:rPr>
              <w:t xml:space="preserve">expenses allowable in the </w:t>
            </w:r>
            <w:r w:rsidRPr="00EC1234">
              <w:rPr>
                <w:rFonts w:cs="Arial"/>
                <w:sz w:val="20"/>
                <w:szCs w:val="20"/>
              </w:rPr>
              <w:t xml:space="preserve"> </w:t>
            </w:r>
            <w:r w:rsidRPr="00EC1234">
              <w:rPr>
                <w:rFonts w:ascii="Times New Roman" w:eastAsia="Times New Roman" w:hAnsi="Times New Roman" w:cs="Arial"/>
                <w:b/>
                <w:sz w:val="20"/>
                <w:szCs w:val="20"/>
                <w:lang w:bidi="ar-SA"/>
              </w:rPr>
              <w:t xml:space="preserve"> </w:t>
            </w:r>
            <w:r w:rsidRPr="00EC1234">
              <w:rPr>
                <w:rFonts w:cs="Arial"/>
                <w:b/>
                <w:sz w:val="20"/>
                <w:szCs w:val="20"/>
              </w:rPr>
              <w:t>Admin Expenditures</w:t>
            </w:r>
          </w:p>
        </w:tc>
        <w:tc>
          <w:tcPr>
            <w:tcW w:w="3780" w:type="dxa"/>
            <w:shd w:val="clear" w:color="auto" w:fill="auto"/>
            <w:vAlign w:val="center"/>
          </w:tcPr>
          <w:p w:rsidR="00BB6B01" w:rsidRPr="00A26A8B" w:rsidRDefault="00BB6B01" w:rsidP="00BB6B01">
            <w:pPr>
              <w:pStyle w:val="ListParagraph"/>
              <w:ind w:left="360"/>
              <w:rPr>
                <w:rFonts w:cs="Arial"/>
                <w:b/>
                <w:sz w:val="20"/>
                <w:szCs w:val="20"/>
              </w:rPr>
            </w:pPr>
          </w:p>
        </w:tc>
      </w:tr>
      <w:tr w:rsidR="00BB6B01" w:rsidRPr="00A26A8B" w:rsidTr="00CF7853">
        <w:trPr>
          <w:gridAfter w:val="1"/>
          <w:wAfter w:w="14166" w:type="dxa"/>
          <w:cantSplit/>
          <w:trHeight w:val="548"/>
        </w:trPr>
        <w:tc>
          <w:tcPr>
            <w:tcW w:w="542" w:type="dxa"/>
            <w:gridSpan w:val="2"/>
            <w:shd w:val="clear" w:color="auto" w:fill="DAEEF3"/>
            <w:hideMark/>
          </w:tcPr>
          <w:p w:rsidR="00BB6B01" w:rsidRPr="00A26A8B" w:rsidRDefault="00BB6B01" w:rsidP="00BB6B01">
            <w:pPr>
              <w:rPr>
                <w:rFonts w:ascii="Calibri" w:hAnsi="Calibri" w:cs="Arial"/>
                <w:b/>
                <w:sz w:val="20"/>
                <w:szCs w:val="20"/>
              </w:rPr>
            </w:pPr>
            <w:r w:rsidRPr="00A26A8B">
              <w:rPr>
                <w:rFonts w:ascii="Calibri" w:hAnsi="Calibri" w:cs="Arial"/>
                <w:b/>
                <w:sz w:val="20"/>
                <w:szCs w:val="20"/>
              </w:rPr>
              <w:t xml:space="preserve">11. </w:t>
            </w:r>
          </w:p>
        </w:tc>
        <w:tc>
          <w:tcPr>
            <w:tcW w:w="2266" w:type="dxa"/>
            <w:gridSpan w:val="2"/>
            <w:shd w:val="clear" w:color="auto" w:fill="DAEEF3"/>
          </w:tcPr>
          <w:p w:rsidR="00BB6B01" w:rsidRPr="00A26A8B" w:rsidRDefault="00BB6B01" w:rsidP="00BB6B01">
            <w:pPr>
              <w:rPr>
                <w:rFonts w:ascii="Calibri" w:hAnsi="Calibri" w:cs="Arial"/>
                <w:b/>
                <w:sz w:val="20"/>
                <w:szCs w:val="20"/>
              </w:rPr>
            </w:pPr>
            <w:r w:rsidRPr="00A26A8B">
              <w:rPr>
                <w:rFonts w:ascii="Calibri" w:hAnsi="Calibri" w:cs="Arial"/>
                <w:b/>
                <w:sz w:val="20"/>
                <w:szCs w:val="20"/>
              </w:rPr>
              <w:t>Equipment</w:t>
            </w:r>
          </w:p>
        </w:tc>
        <w:tc>
          <w:tcPr>
            <w:tcW w:w="11887" w:type="dxa"/>
            <w:gridSpan w:val="3"/>
            <w:shd w:val="clear" w:color="auto" w:fill="DAEEF3"/>
            <w:hideMark/>
          </w:tcPr>
          <w:p w:rsidR="00BB6B01" w:rsidRPr="00A26A8B" w:rsidRDefault="00BB6B01" w:rsidP="00BB6B01">
            <w:pPr>
              <w:pStyle w:val="NormalWeb"/>
              <w:rPr>
                <w:rFonts w:ascii="Calibri" w:hAnsi="Calibri" w:cs="Arial"/>
                <w:b/>
                <w:sz w:val="20"/>
                <w:szCs w:val="20"/>
              </w:rPr>
            </w:pPr>
            <w:r w:rsidRPr="00A26A8B">
              <w:rPr>
                <w:rStyle w:val="Strong"/>
                <w:rFonts w:ascii="Calibri" w:hAnsi="Calibri" w:cs="Arial"/>
                <w:sz w:val="20"/>
                <w:szCs w:val="20"/>
              </w:rPr>
              <w:t>Equipment</w:t>
            </w:r>
            <w:r w:rsidRPr="00A26A8B">
              <w:rPr>
                <w:rFonts w:ascii="Calibri" w:hAnsi="Calibri" w:cs="Arial"/>
                <w:b/>
                <w:sz w:val="20"/>
                <w:szCs w:val="20"/>
              </w:rPr>
              <w:t xml:space="preserve"> means tangible nonexpendable personal property including exempt property charged directly to the award having a useful life of more than one year and an acquisition cost of $5000 or more per unit. However, consistent with recipient policy, lower limits may be established.</w:t>
            </w:r>
          </w:p>
        </w:tc>
      </w:tr>
      <w:tr w:rsidR="00BB6B01" w:rsidRPr="00A26A8B" w:rsidTr="00CF7853">
        <w:trPr>
          <w:gridAfter w:val="1"/>
          <w:wAfter w:w="14166" w:type="dxa"/>
          <w:cantSplit/>
          <w:trHeight w:val="279"/>
        </w:trPr>
        <w:tc>
          <w:tcPr>
            <w:tcW w:w="2808" w:type="dxa"/>
            <w:gridSpan w:val="4"/>
            <w:hideMark/>
          </w:tcPr>
          <w:p w:rsidR="00BB6B01" w:rsidRPr="00A26A8B" w:rsidRDefault="00BB6B01" w:rsidP="00BB6B01">
            <w:pPr>
              <w:rPr>
                <w:rFonts w:ascii="Calibri" w:hAnsi="Calibri" w:cs="Arial"/>
                <w:sz w:val="20"/>
                <w:szCs w:val="20"/>
              </w:rPr>
            </w:pPr>
            <w:r w:rsidRPr="00A26A8B">
              <w:rPr>
                <w:rFonts w:ascii="Calibri" w:hAnsi="Calibri" w:cs="Arial"/>
                <w:sz w:val="20"/>
                <w:szCs w:val="20"/>
              </w:rPr>
              <w:t>All Line Items under Equipment</w:t>
            </w:r>
          </w:p>
        </w:tc>
        <w:tc>
          <w:tcPr>
            <w:tcW w:w="11887" w:type="dxa"/>
            <w:gridSpan w:val="3"/>
            <w:hideMark/>
          </w:tcPr>
          <w:p w:rsidR="00BB6B01" w:rsidRPr="00A26A8B" w:rsidRDefault="00BB6B01" w:rsidP="00BB6B01">
            <w:pPr>
              <w:jc w:val="both"/>
              <w:rPr>
                <w:rFonts w:ascii="Calibri" w:hAnsi="Calibri" w:cs="Arial"/>
                <w:i/>
                <w:sz w:val="20"/>
                <w:szCs w:val="20"/>
              </w:rPr>
            </w:pPr>
            <w:r w:rsidRPr="00A26A8B">
              <w:rPr>
                <w:rFonts w:ascii="Calibri" w:hAnsi="Calibri" w:cs="Arial"/>
                <w:b/>
                <w:color w:val="FF0000"/>
                <w:sz w:val="20"/>
                <w:szCs w:val="20"/>
              </w:rPr>
              <w:t>Unallowable Costs for Fund Code 391</w:t>
            </w:r>
          </w:p>
        </w:tc>
      </w:tr>
    </w:tbl>
    <w:p w:rsidR="00FA27B4" w:rsidRDefault="00FA27B4" w:rsidP="00911C94">
      <w:pPr>
        <w:rPr>
          <w:rFonts w:ascii="Calibri" w:hAnsi="Calibri"/>
          <w:sz w:val="21"/>
          <w:szCs w:val="21"/>
        </w:rPr>
      </w:pPr>
    </w:p>
    <w:sectPr w:rsidR="00FA27B4" w:rsidSect="00911C94">
      <w:headerReference w:type="default" r:id="rId8"/>
      <w:footerReference w:type="default" r:id="rId9"/>
      <w:pgSz w:w="15840" w:h="12240" w:orient="landscape" w:code="1"/>
      <w:pgMar w:top="1170" w:right="990" w:bottom="720" w:left="648" w:header="728" w:footer="390" w:gutter="43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01" w:rsidRPr="00000FF6" w:rsidRDefault="00BB6B01" w:rsidP="00FA27B4">
      <w:pPr>
        <w:rPr>
          <w:sz w:val="23"/>
          <w:szCs w:val="23"/>
        </w:rPr>
      </w:pPr>
      <w:r w:rsidRPr="00000FF6">
        <w:rPr>
          <w:sz w:val="23"/>
          <w:szCs w:val="23"/>
        </w:rPr>
        <w:separator/>
      </w:r>
    </w:p>
  </w:endnote>
  <w:endnote w:type="continuationSeparator" w:id="0">
    <w:p w:rsidR="00BB6B01" w:rsidRPr="00000FF6" w:rsidRDefault="00BB6B01" w:rsidP="00FA27B4">
      <w:pPr>
        <w:rPr>
          <w:sz w:val="23"/>
          <w:szCs w:val="23"/>
        </w:rPr>
      </w:pPr>
      <w:r w:rsidRPr="00000FF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01" w:rsidRDefault="00BB6B01" w:rsidP="00AF3DB9">
    <w:pPr>
      <w:pStyle w:val="Footer"/>
      <w:ind w:left="450"/>
      <w:jc w:val="right"/>
    </w:pPr>
    <w:r w:rsidRPr="00EA17EC">
      <w:rPr>
        <w:rFonts w:ascii="Calibri" w:hAnsi="Calibri"/>
        <w:b/>
        <w:sz w:val="18"/>
      </w:rPr>
      <w:t>FY 201</w:t>
    </w:r>
    <w:r w:rsidR="005C11E6">
      <w:rPr>
        <w:rFonts w:ascii="Calibri" w:hAnsi="Calibri"/>
        <w:b/>
        <w:sz w:val="18"/>
      </w:rPr>
      <w:t>8</w:t>
    </w:r>
    <w:r w:rsidRPr="00EA17EC">
      <w:rPr>
        <w:rFonts w:ascii="Calibri" w:hAnsi="Calibri"/>
        <w:b/>
        <w:sz w:val="18"/>
      </w:rPr>
      <w:t xml:space="preserve"> Budget Guidelines</w:t>
    </w:r>
    <w:r>
      <w:rPr>
        <w:rFonts w:ascii="Calibri" w:hAnsi="Calibri"/>
        <w:b/>
        <w:sz w:val="18"/>
      </w:rPr>
      <w:t xml:space="preserve">: </w:t>
    </w:r>
    <w:r w:rsidRPr="00EA17EC">
      <w:rPr>
        <w:rFonts w:ascii="Calibri" w:hAnsi="Calibri"/>
        <w:b/>
        <w:sz w:val="18"/>
      </w:rPr>
      <w:t xml:space="preserve"> </w:t>
    </w:r>
    <w:r w:rsidRPr="00EA17EC">
      <w:rPr>
        <w:rFonts w:ascii="Calibri" w:hAnsi="Calibri"/>
        <w:sz w:val="18"/>
      </w:rPr>
      <w:t xml:space="preserve">Fund Code </w:t>
    </w:r>
    <w:r w:rsidRPr="00EA17EC">
      <w:rPr>
        <w:rFonts w:ascii="Calibri" w:hAnsi="Calibri"/>
        <w:sz w:val="20"/>
        <w:szCs w:val="20"/>
      </w:rPr>
      <w:t xml:space="preserve">391    </w:t>
    </w:r>
    <w:r>
      <w:rPr>
        <w:rFonts w:ascii="Calibri" w:hAnsi="Calibri"/>
        <w:sz w:val="20"/>
        <w:szCs w:val="20"/>
      </w:rPr>
      <w:t xml:space="preserve">                                                                     </w:t>
    </w:r>
    <w:r w:rsidRPr="00EA17EC">
      <w:rPr>
        <w:rFonts w:ascii="Calibri" w:hAnsi="Calibri"/>
        <w:sz w:val="20"/>
        <w:szCs w:val="20"/>
      </w:rPr>
      <w:t xml:space="preserve">                                                                                                                                                   </w:t>
    </w:r>
    <w:r w:rsidR="003D404B" w:rsidRPr="00EA17EC">
      <w:rPr>
        <w:rFonts w:ascii="Calibri" w:hAnsi="Calibri"/>
        <w:sz w:val="20"/>
        <w:szCs w:val="20"/>
      </w:rPr>
      <w:fldChar w:fldCharType="begin"/>
    </w:r>
    <w:r w:rsidRPr="00EA17EC">
      <w:rPr>
        <w:rFonts w:ascii="Calibri" w:hAnsi="Calibri"/>
        <w:sz w:val="20"/>
        <w:szCs w:val="20"/>
      </w:rPr>
      <w:instrText xml:space="preserve"> PAGE   \* MERGEFORMAT </w:instrText>
    </w:r>
    <w:r w:rsidR="003D404B" w:rsidRPr="00EA17EC">
      <w:rPr>
        <w:rFonts w:ascii="Calibri" w:hAnsi="Calibri"/>
        <w:sz w:val="20"/>
        <w:szCs w:val="20"/>
      </w:rPr>
      <w:fldChar w:fldCharType="separate"/>
    </w:r>
    <w:r w:rsidR="009A6491">
      <w:rPr>
        <w:rFonts w:ascii="Calibri" w:hAnsi="Calibri"/>
        <w:noProof/>
        <w:sz w:val="20"/>
        <w:szCs w:val="20"/>
      </w:rPr>
      <w:t>1</w:t>
    </w:r>
    <w:r w:rsidR="003D404B" w:rsidRPr="00EA17EC">
      <w:rPr>
        <w:rFonts w:ascii="Calibri" w:hAnsi="Calibri"/>
        <w:sz w:val="20"/>
        <w:szCs w:val="20"/>
      </w:rPr>
      <w:fldChar w:fldCharType="end"/>
    </w:r>
  </w:p>
  <w:p w:rsidR="00BB6B01" w:rsidRPr="00000FF6" w:rsidRDefault="00BB6B01">
    <w:pPr>
      <w:pStyle w:val="Footer"/>
      <w:rPr>
        <w:rFonts w:ascii="Calibri" w:hAnsi="Calibri"/>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01" w:rsidRPr="00000FF6" w:rsidRDefault="00BB6B01" w:rsidP="00FA27B4">
      <w:pPr>
        <w:rPr>
          <w:sz w:val="23"/>
          <w:szCs w:val="23"/>
        </w:rPr>
      </w:pPr>
      <w:r w:rsidRPr="00000FF6">
        <w:rPr>
          <w:sz w:val="23"/>
          <w:szCs w:val="23"/>
        </w:rPr>
        <w:separator/>
      </w:r>
    </w:p>
  </w:footnote>
  <w:footnote w:type="continuationSeparator" w:id="0">
    <w:p w:rsidR="00BB6B01" w:rsidRPr="00000FF6" w:rsidRDefault="00BB6B01" w:rsidP="00FA27B4">
      <w:pPr>
        <w:rPr>
          <w:sz w:val="23"/>
          <w:szCs w:val="23"/>
        </w:rPr>
      </w:pPr>
      <w:r w:rsidRPr="00000FF6">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01" w:rsidRPr="0060618D" w:rsidRDefault="00BB6B01" w:rsidP="0060618D">
    <w:pPr>
      <w:pStyle w:val="Header"/>
      <w:tabs>
        <w:tab w:val="clear" w:pos="4680"/>
        <w:tab w:val="clear" w:pos="9360"/>
      </w:tabs>
      <w:jc w:val="center"/>
      <w:rPr>
        <w:b/>
        <w:sz w:val="28"/>
        <w:szCs w:val="28"/>
      </w:rPr>
    </w:pPr>
    <w:r>
      <w:rPr>
        <w:noProof/>
      </w:rPr>
      <w:drawing>
        <wp:anchor distT="0" distB="0" distL="114300" distR="114300" simplePos="0" relativeHeight="251657728" behindDoc="1" locked="0" layoutInCell="1" allowOverlap="1">
          <wp:simplePos x="0" y="0"/>
          <wp:positionH relativeFrom="column">
            <wp:posOffset>22860</wp:posOffset>
          </wp:positionH>
          <wp:positionV relativeFrom="paragraph">
            <wp:posOffset>-151765</wp:posOffset>
          </wp:positionV>
          <wp:extent cx="2197735" cy="482600"/>
          <wp:effectExtent l="19050" t="0" r="0" b="0"/>
          <wp:wrapTight wrapText="bothSides">
            <wp:wrapPolygon edited="0">
              <wp:start x="2247" y="0"/>
              <wp:lineTo x="562" y="3411"/>
              <wp:lineTo x="-187" y="7674"/>
              <wp:lineTo x="-187" y="17905"/>
              <wp:lineTo x="2621" y="20463"/>
              <wp:lineTo x="7489" y="20463"/>
              <wp:lineTo x="8613" y="20463"/>
              <wp:lineTo x="21531" y="20463"/>
              <wp:lineTo x="21531" y="14495"/>
              <wp:lineTo x="19472" y="13642"/>
              <wp:lineTo x="19659" y="5116"/>
              <wp:lineTo x="13480" y="0"/>
              <wp:lineTo x="3370" y="0"/>
              <wp:lineTo x="2247" y="0"/>
            </wp:wrapPolygon>
          </wp:wrapTight>
          <wp:docPr id="1" name="Picture 2" descr="eec_final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c_final_outlines"/>
                  <pic:cNvPicPr>
                    <a:picLocks noChangeAspect="1" noChangeArrowheads="1"/>
                  </pic:cNvPicPr>
                </pic:nvPicPr>
                <pic:blipFill>
                  <a:blip r:embed="rId1"/>
                  <a:srcRect/>
                  <a:stretch>
                    <a:fillRect/>
                  </a:stretch>
                </pic:blipFill>
                <pic:spPr bwMode="auto">
                  <a:xfrm>
                    <a:off x="0" y="0"/>
                    <a:ext cx="2197735" cy="482600"/>
                  </a:xfrm>
                  <a:prstGeom prst="rect">
                    <a:avLst/>
                  </a:prstGeom>
                  <a:noFill/>
                  <a:ln w="9525">
                    <a:noFill/>
                    <a:miter lim="800000"/>
                    <a:headEnd/>
                    <a:tailEnd/>
                  </a:ln>
                </pic:spPr>
              </pic:pic>
            </a:graphicData>
          </a:graphic>
        </wp:anchor>
      </w:drawing>
    </w:r>
    <w:r>
      <w:rPr>
        <w:b/>
        <w:sz w:val="28"/>
        <w:szCs w:val="28"/>
      </w:rPr>
      <w:t xml:space="preserve">                                                                                               </w:t>
    </w:r>
  </w:p>
  <w:p w:rsidR="00BB6B01" w:rsidRDefault="00BB6B01" w:rsidP="00AF3DB9">
    <w:pPr>
      <w:pStyle w:val="Header"/>
      <w:tabs>
        <w:tab w:val="clear" w:pos="4680"/>
        <w:tab w:val="clear" w:pos="93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048"/>
    <w:multiLevelType w:val="hybridMultilevel"/>
    <w:tmpl w:val="FE5E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0F37"/>
    <w:multiLevelType w:val="hybridMultilevel"/>
    <w:tmpl w:val="C0A6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05EAC"/>
    <w:multiLevelType w:val="hybridMultilevel"/>
    <w:tmpl w:val="7570D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6344E3"/>
    <w:multiLevelType w:val="multilevel"/>
    <w:tmpl w:val="F2D8E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54EF1"/>
    <w:multiLevelType w:val="hybridMultilevel"/>
    <w:tmpl w:val="52BA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B2A0F"/>
    <w:multiLevelType w:val="hybridMultilevel"/>
    <w:tmpl w:val="9D8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71EF"/>
    <w:multiLevelType w:val="hybridMultilevel"/>
    <w:tmpl w:val="629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E738E"/>
    <w:multiLevelType w:val="hybridMultilevel"/>
    <w:tmpl w:val="DB0CF7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13B6B"/>
    <w:multiLevelType w:val="hybridMultilevel"/>
    <w:tmpl w:val="584E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45C0C"/>
    <w:multiLevelType w:val="hybridMultilevel"/>
    <w:tmpl w:val="E61E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7F6D"/>
    <w:multiLevelType w:val="hybridMultilevel"/>
    <w:tmpl w:val="B97EC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14703B"/>
    <w:multiLevelType w:val="hybridMultilevel"/>
    <w:tmpl w:val="AC98C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272E3E"/>
    <w:multiLevelType w:val="multilevel"/>
    <w:tmpl w:val="AF7E0CE8"/>
    <w:lvl w:ilvl="0">
      <w:start w:val="1"/>
      <w:numFmt w:val="upperRoman"/>
      <w:lvlText w:val="%1."/>
      <w:lvlJc w:val="left"/>
      <w:pPr>
        <w:tabs>
          <w:tab w:val="num" w:pos="432"/>
        </w:tabs>
        <w:ind w:left="648" w:hanging="432"/>
      </w:pPr>
      <w:rPr>
        <w:rFonts w:hint="default"/>
        <w:b/>
        <w:sz w:val="22"/>
      </w:rPr>
    </w:lvl>
    <w:lvl w:ilvl="1">
      <w:start w:val="1"/>
      <w:numFmt w:val="upperLetter"/>
      <w:lvlText w:val="%2."/>
      <w:lvlJc w:val="left"/>
      <w:pPr>
        <w:tabs>
          <w:tab w:val="num" w:pos="1008"/>
        </w:tabs>
        <w:ind w:left="1440" w:hanging="648"/>
      </w:pPr>
      <w:rPr>
        <w:rFonts w:hint="default"/>
        <w:b w:val="0"/>
      </w:rPr>
    </w:lvl>
    <w:lvl w:ilvl="2">
      <w:start w:val="1"/>
      <w:numFmt w:val="decimal"/>
      <w:lvlText w:val="%3."/>
      <w:lvlJc w:val="left"/>
      <w:pPr>
        <w:tabs>
          <w:tab w:val="num" w:pos="1584"/>
        </w:tabs>
        <w:ind w:left="1800" w:hanging="432"/>
      </w:pPr>
      <w:rPr>
        <w:rFonts w:hint="default"/>
      </w:rPr>
    </w:lvl>
    <w:lvl w:ilvl="3">
      <w:start w:val="1"/>
      <w:numFmt w:val="lowerLetter"/>
      <w:lvlText w:val="%4)"/>
      <w:lvlJc w:val="left"/>
      <w:pPr>
        <w:tabs>
          <w:tab w:val="num" w:pos="2160"/>
        </w:tabs>
        <w:ind w:left="2376" w:hanging="432"/>
      </w:pPr>
      <w:rPr>
        <w:rFonts w:hint="default"/>
      </w:rPr>
    </w:lvl>
    <w:lvl w:ilvl="4">
      <w:start w:val="1"/>
      <w:numFmt w:val="decimal"/>
      <w:lvlText w:val="(%5)"/>
      <w:lvlJc w:val="left"/>
      <w:pPr>
        <w:tabs>
          <w:tab w:val="num" w:pos="2736"/>
        </w:tabs>
        <w:ind w:left="2952" w:hanging="432"/>
      </w:pPr>
      <w:rPr>
        <w:rFonts w:hint="default"/>
      </w:rPr>
    </w:lvl>
    <w:lvl w:ilvl="5">
      <w:start w:val="1"/>
      <w:numFmt w:val="lowerLetter"/>
      <w:lvlText w:val="(%6)"/>
      <w:lvlJc w:val="left"/>
      <w:pPr>
        <w:tabs>
          <w:tab w:val="num" w:pos="3312"/>
        </w:tabs>
        <w:ind w:left="3528" w:hanging="432"/>
      </w:pPr>
      <w:rPr>
        <w:rFonts w:hint="default"/>
      </w:rPr>
    </w:lvl>
    <w:lvl w:ilvl="6">
      <w:start w:val="1"/>
      <w:numFmt w:val="lowerRoman"/>
      <w:lvlText w:val="(%7)"/>
      <w:lvlJc w:val="left"/>
      <w:pPr>
        <w:tabs>
          <w:tab w:val="num" w:pos="3888"/>
        </w:tabs>
        <w:ind w:left="4104" w:hanging="432"/>
      </w:pPr>
      <w:rPr>
        <w:rFonts w:hint="default"/>
      </w:rPr>
    </w:lvl>
    <w:lvl w:ilvl="7">
      <w:start w:val="1"/>
      <w:numFmt w:val="lowerLetter"/>
      <w:lvlText w:val="(%8)"/>
      <w:lvlJc w:val="left"/>
      <w:pPr>
        <w:tabs>
          <w:tab w:val="num" w:pos="4464"/>
        </w:tabs>
        <w:ind w:left="4680" w:hanging="432"/>
      </w:pPr>
      <w:rPr>
        <w:rFonts w:hint="default"/>
      </w:rPr>
    </w:lvl>
    <w:lvl w:ilvl="8">
      <w:start w:val="1"/>
      <w:numFmt w:val="lowerRoman"/>
      <w:lvlText w:val="(%9)"/>
      <w:lvlJc w:val="left"/>
      <w:pPr>
        <w:tabs>
          <w:tab w:val="num" w:pos="5040"/>
        </w:tabs>
        <w:ind w:left="5256" w:hanging="432"/>
      </w:pPr>
      <w:rPr>
        <w:rFonts w:hint="default"/>
      </w:rPr>
    </w:lvl>
  </w:abstractNum>
  <w:abstractNum w:abstractNumId="13" w15:restartNumberingAfterBreak="0">
    <w:nsid w:val="1CE4207A"/>
    <w:multiLevelType w:val="hybridMultilevel"/>
    <w:tmpl w:val="0D9EE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D19B2"/>
    <w:multiLevelType w:val="hybridMultilevel"/>
    <w:tmpl w:val="0E16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71024"/>
    <w:multiLevelType w:val="hybridMultilevel"/>
    <w:tmpl w:val="F2E0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45B80"/>
    <w:multiLevelType w:val="hybridMultilevel"/>
    <w:tmpl w:val="ECFC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73734"/>
    <w:multiLevelType w:val="hybridMultilevel"/>
    <w:tmpl w:val="08FAD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3278EF"/>
    <w:multiLevelType w:val="hybridMultilevel"/>
    <w:tmpl w:val="655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03D65"/>
    <w:multiLevelType w:val="hybridMultilevel"/>
    <w:tmpl w:val="30743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BB5ACC"/>
    <w:multiLevelType w:val="hybridMultilevel"/>
    <w:tmpl w:val="3FB0C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E50EE3"/>
    <w:multiLevelType w:val="hybridMultilevel"/>
    <w:tmpl w:val="84B0B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C348F3"/>
    <w:multiLevelType w:val="hybridMultilevel"/>
    <w:tmpl w:val="6A166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44412"/>
    <w:multiLevelType w:val="multilevel"/>
    <w:tmpl w:val="4A74C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D67D19"/>
    <w:multiLevelType w:val="hybridMultilevel"/>
    <w:tmpl w:val="9BF6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C54960"/>
    <w:multiLevelType w:val="hybridMultilevel"/>
    <w:tmpl w:val="432E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801E17"/>
    <w:multiLevelType w:val="hybridMultilevel"/>
    <w:tmpl w:val="010A5BEC"/>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7" w15:restartNumberingAfterBreak="0">
    <w:nsid w:val="3FE62A96"/>
    <w:multiLevelType w:val="hybridMultilevel"/>
    <w:tmpl w:val="CE622D9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0A7143D"/>
    <w:multiLevelType w:val="hybridMultilevel"/>
    <w:tmpl w:val="18EECA5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41D67166"/>
    <w:multiLevelType w:val="hybridMultilevel"/>
    <w:tmpl w:val="5B0A0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7D4526"/>
    <w:multiLevelType w:val="hybridMultilevel"/>
    <w:tmpl w:val="7E5AC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172DD2"/>
    <w:multiLevelType w:val="hybridMultilevel"/>
    <w:tmpl w:val="2F705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F26037"/>
    <w:multiLevelType w:val="hybridMultilevel"/>
    <w:tmpl w:val="F5544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16234E"/>
    <w:multiLevelType w:val="hybridMultilevel"/>
    <w:tmpl w:val="416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30009"/>
    <w:multiLevelType w:val="hybridMultilevel"/>
    <w:tmpl w:val="105AAC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133EA8"/>
    <w:multiLevelType w:val="hybridMultilevel"/>
    <w:tmpl w:val="DBF2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2C118A"/>
    <w:multiLevelType w:val="hybridMultilevel"/>
    <w:tmpl w:val="22D0E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D34CC8"/>
    <w:multiLevelType w:val="hybridMultilevel"/>
    <w:tmpl w:val="F946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865624"/>
    <w:multiLevelType w:val="hybridMultilevel"/>
    <w:tmpl w:val="CD503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A63A38"/>
    <w:multiLevelType w:val="hybridMultilevel"/>
    <w:tmpl w:val="115C6818"/>
    <w:lvl w:ilvl="0" w:tplc="04090001">
      <w:start w:val="1"/>
      <w:numFmt w:val="bullet"/>
      <w:lvlText w:val=""/>
      <w:lvlJc w:val="left"/>
      <w:pPr>
        <w:ind w:left="695" w:hanging="360"/>
      </w:pPr>
      <w:rPr>
        <w:rFonts w:ascii="Symbol" w:hAnsi="Symbol" w:hint="default"/>
      </w:rPr>
    </w:lvl>
    <w:lvl w:ilvl="1" w:tplc="04090003">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0" w15:restartNumberingAfterBreak="0">
    <w:nsid w:val="67B67400"/>
    <w:multiLevelType w:val="hybridMultilevel"/>
    <w:tmpl w:val="0914C804"/>
    <w:lvl w:ilvl="0" w:tplc="04090001">
      <w:start w:val="1"/>
      <w:numFmt w:val="bullet"/>
      <w:lvlText w:val=""/>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1" w15:restartNumberingAfterBreak="0">
    <w:nsid w:val="68E97F16"/>
    <w:multiLevelType w:val="hybridMultilevel"/>
    <w:tmpl w:val="1CB49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9C4428"/>
    <w:multiLevelType w:val="hybridMultilevel"/>
    <w:tmpl w:val="E9E81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A1EDC"/>
    <w:multiLevelType w:val="hybridMultilevel"/>
    <w:tmpl w:val="435221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404A7E"/>
    <w:multiLevelType w:val="hybridMultilevel"/>
    <w:tmpl w:val="15A4AB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A774C1"/>
    <w:multiLevelType w:val="hybridMultilevel"/>
    <w:tmpl w:val="B48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3531D"/>
    <w:multiLevelType w:val="hybridMultilevel"/>
    <w:tmpl w:val="AC0CD3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33"/>
  </w:num>
  <w:num w:numId="4">
    <w:abstractNumId w:val="41"/>
  </w:num>
  <w:num w:numId="5">
    <w:abstractNumId w:val="1"/>
  </w:num>
  <w:num w:numId="6">
    <w:abstractNumId w:val="9"/>
  </w:num>
  <w:num w:numId="7">
    <w:abstractNumId w:val="35"/>
  </w:num>
  <w:num w:numId="8">
    <w:abstractNumId w:val="36"/>
  </w:num>
  <w:num w:numId="9">
    <w:abstractNumId w:val="14"/>
  </w:num>
  <w:num w:numId="10">
    <w:abstractNumId w:val="32"/>
  </w:num>
  <w:num w:numId="11">
    <w:abstractNumId w:val="29"/>
  </w:num>
  <w:num w:numId="12">
    <w:abstractNumId w:val="22"/>
  </w:num>
  <w:num w:numId="13">
    <w:abstractNumId w:val="23"/>
  </w:num>
  <w:num w:numId="14">
    <w:abstractNumId w:val="3"/>
  </w:num>
  <w:num w:numId="15">
    <w:abstractNumId w:val="39"/>
  </w:num>
  <w:num w:numId="16">
    <w:abstractNumId w:val="20"/>
  </w:num>
  <w:num w:numId="17">
    <w:abstractNumId w:val="44"/>
  </w:num>
  <w:num w:numId="18">
    <w:abstractNumId w:val="5"/>
  </w:num>
  <w:num w:numId="19">
    <w:abstractNumId w:val="11"/>
  </w:num>
  <w:num w:numId="20">
    <w:abstractNumId w:val="25"/>
  </w:num>
  <w:num w:numId="21">
    <w:abstractNumId w:val="17"/>
  </w:num>
  <w:num w:numId="22">
    <w:abstractNumId w:val="30"/>
  </w:num>
  <w:num w:numId="23">
    <w:abstractNumId w:val="19"/>
  </w:num>
  <w:num w:numId="24">
    <w:abstractNumId w:val="8"/>
  </w:num>
  <w:num w:numId="25">
    <w:abstractNumId w:val="24"/>
  </w:num>
  <w:num w:numId="26">
    <w:abstractNumId w:val="21"/>
  </w:num>
  <w:num w:numId="27">
    <w:abstractNumId w:val="4"/>
  </w:num>
  <w:num w:numId="2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6"/>
  </w:num>
  <w:num w:numId="31">
    <w:abstractNumId w:val="6"/>
  </w:num>
  <w:num w:numId="32">
    <w:abstractNumId w:val="42"/>
  </w:num>
  <w:num w:numId="33">
    <w:abstractNumId w:val="27"/>
  </w:num>
  <w:num w:numId="3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8"/>
  </w:num>
  <w:num w:numId="37">
    <w:abstractNumId w:val="28"/>
  </w:num>
  <w:num w:numId="38">
    <w:abstractNumId w:val="26"/>
  </w:num>
  <w:num w:numId="39">
    <w:abstractNumId w:val="10"/>
  </w:num>
  <w:num w:numId="40">
    <w:abstractNumId w:val="0"/>
  </w:num>
  <w:num w:numId="41">
    <w:abstractNumId w:val="40"/>
  </w:num>
  <w:num w:numId="42">
    <w:abstractNumId w:val="7"/>
  </w:num>
  <w:num w:numId="43">
    <w:abstractNumId w:val="46"/>
  </w:num>
  <w:num w:numId="44">
    <w:abstractNumId w:val="43"/>
  </w:num>
  <w:num w:numId="45">
    <w:abstractNumId w:val="34"/>
  </w:num>
  <w:num w:numId="46">
    <w:abstractNumId w:val="12"/>
  </w:num>
  <w:num w:numId="47">
    <w:abstractNumId w:val="31"/>
  </w:num>
  <w:num w:numId="48">
    <w:abstractNumId w:val="1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A27B4"/>
    <w:rsid w:val="00000FF6"/>
    <w:rsid w:val="00006D6E"/>
    <w:rsid w:val="0001402E"/>
    <w:rsid w:val="0002227E"/>
    <w:rsid w:val="00027D57"/>
    <w:rsid w:val="00027F9C"/>
    <w:rsid w:val="00040089"/>
    <w:rsid w:val="0004264E"/>
    <w:rsid w:val="00043DFF"/>
    <w:rsid w:val="00045B76"/>
    <w:rsid w:val="000618BC"/>
    <w:rsid w:val="00067AE9"/>
    <w:rsid w:val="00071BAB"/>
    <w:rsid w:val="000731D4"/>
    <w:rsid w:val="00077826"/>
    <w:rsid w:val="0008475E"/>
    <w:rsid w:val="00086EAB"/>
    <w:rsid w:val="00090AB6"/>
    <w:rsid w:val="0009228B"/>
    <w:rsid w:val="00094F74"/>
    <w:rsid w:val="000A5C32"/>
    <w:rsid w:val="000A60BE"/>
    <w:rsid w:val="000B4931"/>
    <w:rsid w:val="000B5CF3"/>
    <w:rsid w:val="000C0EE6"/>
    <w:rsid w:val="000C2BCE"/>
    <w:rsid w:val="000C670A"/>
    <w:rsid w:val="000D5646"/>
    <w:rsid w:val="000E4C0D"/>
    <w:rsid w:val="000E5622"/>
    <w:rsid w:val="00102027"/>
    <w:rsid w:val="001054F6"/>
    <w:rsid w:val="00115F1F"/>
    <w:rsid w:val="00124C88"/>
    <w:rsid w:val="00127455"/>
    <w:rsid w:val="00133B23"/>
    <w:rsid w:val="00135614"/>
    <w:rsid w:val="00135BB1"/>
    <w:rsid w:val="00140035"/>
    <w:rsid w:val="00142A86"/>
    <w:rsid w:val="001431E2"/>
    <w:rsid w:val="00144F86"/>
    <w:rsid w:val="00152DE0"/>
    <w:rsid w:val="001564E8"/>
    <w:rsid w:val="00163866"/>
    <w:rsid w:val="001661EF"/>
    <w:rsid w:val="00171A05"/>
    <w:rsid w:val="00176286"/>
    <w:rsid w:val="0018009F"/>
    <w:rsid w:val="001803D6"/>
    <w:rsid w:val="001829CC"/>
    <w:rsid w:val="00192ADD"/>
    <w:rsid w:val="00192E52"/>
    <w:rsid w:val="00193B36"/>
    <w:rsid w:val="00195636"/>
    <w:rsid w:val="001A0CDE"/>
    <w:rsid w:val="001B15D0"/>
    <w:rsid w:val="001B7CB5"/>
    <w:rsid w:val="001B7EB3"/>
    <w:rsid w:val="001B7FE1"/>
    <w:rsid w:val="001C3552"/>
    <w:rsid w:val="001C6851"/>
    <w:rsid w:val="001D0E37"/>
    <w:rsid w:val="001D5ED9"/>
    <w:rsid w:val="001D6B20"/>
    <w:rsid w:val="001E3644"/>
    <w:rsid w:val="001E67B1"/>
    <w:rsid w:val="001F0183"/>
    <w:rsid w:val="0020198A"/>
    <w:rsid w:val="00202797"/>
    <w:rsid w:val="00203218"/>
    <w:rsid w:val="002041A2"/>
    <w:rsid w:val="0020483C"/>
    <w:rsid w:val="00206EE7"/>
    <w:rsid w:val="00217CF6"/>
    <w:rsid w:val="00225C07"/>
    <w:rsid w:val="002323A7"/>
    <w:rsid w:val="00234F2A"/>
    <w:rsid w:val="0023674E"/>
    <w:rsid w:val="00242CD7"/>
    <w:rsid w:val="002445BE"/>
    <w:rsid w:val="00245A89"/>
    <w:rsid w:val="00254D93"/>
    <w:rsid w:val="00260386"/>
    <w:rsid w:val="0026781E"/>
    <w:rsid w:val="00267E53"/>
    <w:rsid w:val="00277F95"/>
    <w:rsid w:val="0028029D"/>
    <w:rsid w:val="002863FA"/>
    <w:rsid w:val="00287F37"/>
    <w:rsid w:val="0029273B"/>
    <w:rsid w:val="00294039"/>
    <w:rsid w:val="002B147E"/>
    <w:rsid w:val="002B172D"/>
    <w:rsid w:val="002C0724"/>
    <w:rsid w:val="002E233D"/>
    <w:rsid w:val="002F3923"/>
    <w:rsid w:val="002F3A7F"/>
    <w:rsid w:val="002F5230"/>
    <w:rsid w:val="002F6CB8"/>
    <w:rsid w:val="003119FA"/>
    <w:rsid w:val="0033031D"/>
    <w:rsid w:val="00340BFA"/>
    <w:rsid w:val="0034202C"/>
    <w:rsid w:val="00343F4A"/>
    <w:rsid w:val="003446D2"/>
    <w:rsid w:val="0036198C"/>
    <w:rsid w:val="00362B96"/>
    <w:rsid w:val="00366729"/>
    <w:rsid w:val="00367B5B"/>
    <w:rsid w:val="00383C67"/>
    <w:rsid w:val="003857A5"/>
    <w:rsid w:val="00391E52"/>
    <w:rsid w:val="003A0DF9"/>
    <w:rsid w:val="003A67C3"/>
    <w:rsid w:val="003B1482"/>
    <w:rsid w:val="003B37DD"/>
    <w:rsid w:val="003B3F21"/>
    <w:rsid w:val="003B740B"/>
    <w:rsid w:val="003C448D"/>
    <w:rsid w:val="003D04C1"/>
    <w:rsid w:val="003D404B"/>
    <w:rsid w:val="003D65FE"/>
    <w:rsid w:val="003E4EFB"/>
    <w:rsid w:val="003E6785"/>
    <w:rsid w:val="003E7A25"/>
    <w:rsid w:val="00410296"/>
    <w:rsid w:val="00414033"/>
    <w:rsid w:val="00416ADD"/>
    <w:rsid w:val="00427E87"/>
    <w:rsid w:val="00431FB8"/>
    <w:rsid w:val="00437AF6"/>
    <w:rsid w:val="00451354"/>
    <w:rsid w:val="004567D5"/>
    <w:rsid w:val="004577A4"/>
    <w:rsid w:val="00457B71"/>
    <w:rsid w:val="00464B88"/>
    <w:rsid w:val="00472D4A"/>
    <w:rsid w:val="0047480E"/>
    <w:rsid w:val="00491241"/>
    <w:rsid w:val="004929E4"/>
    <w:rsid w:val="004B4581"/>
    <w:rsid w:val="004C6C8A"/>
    <w:rsid w:val="004C6F83"/>
    <w:rsid w:val="004D36E6"/>
    <w:rsid w:val="004D37F9"/>
    <w:rsid w:val="004F5217"/>
    <w:rsid w:val="00501C8C"/>
    <w:rsid w:val="00513F72"/>
    <w:rsid w:val="0051624C"/>
    <w:rsid w:val="00516862"/>
    <w:rsid w:val="005271F9"/>
    <w:rsid w:val="005430F5"/>
    <w:rsid w:val="00543907"/>
    <w:rsid w:val="005740DA"/>
    <w:rsid w:val="0057550B"/>
    <w:rsid w:val="00575A11"/>
    <w:rsid w:val="00582CB2"/>
    <w:rsid w:val="005A2777"/>
    <w:rsid w:val="005A4693"/>
    <w:rsid w:val="005A722D"/>
    <w:rsid w:val="005B307E"/>
    <w:rsid w:val="005C11E6"/>
    <w:rsid w:val="005C3BC2"/>
    <w:rsid w:val="005C6B48"/>
    <w:rsid w:val="005C6CD3"/>
    <w:rsid w:val="005D0BA9"/>
    <w:rsid w:val="005D35C6"/>
    <w:rsid w:val="005D3F87"/>
    <w:rsid w:val="005D4342"/>
    <w:rsid w:val="005E6CCF"/>
    <w:rsid w:val="0060618D"/>
    <w:rsid w:val="00606C18"/>
    <w:rsid w:val="006136DA"/>
    <w:rsid w:val="006178EC"/>
    <w:rsid w:val="00621C68"/>
    <w:rsid w:val="0062271F"/>
    <w:rsid w:val="00631BE4"/>
    <w:rsid w:val="00633206"/>
    <w:rsid w:val="00643BB6"/>
    <w:rsid w:val="00650F5B"/>
    <w:rsid w:val="00661B3B"/>
    <w:rsid w:val="00663A4D"/>
    <w:rsid w:val="00682A20"/>
    <w:rsid w:val="006842B0"/>
    <w:rsid w:val="006A47C8"/>
    <w:rsid w:val="006B27E5"/>
    <w:rsid w:val="006B3FB3"/>
    <w:rsid w:val="006C03C8"/>
    <w:rsid w:val="006C0947"/>
    <w:rsid w:val="006D2E90"/>
    <w:rsid w:val="006E2EE0"/>
    <w:rsid w:val="006E5209"/>
    <w:rsid w:val="006E7EF0"/>
    <w:rsid w:val="006F05A3"/>
    <w:rsid w:val="006F25C6"/>
    <w:rsid w:val="006F6635"/>
    <w:rsid w:val="00701D6A"/>
    <w:rsid w:val="00713C05"/>
    <w:rsid w:val="00714C17"/>
    <w:rsid w:val="007240BE"/>
    <w:rsid w:val="00724DF6"/>
    <w:rsid w:val="00726E2F"/>
    <w:rsid w:val="0073143E"/>
    <w:rsid w:val="007317E3"/>
    <w:rsid w:val="00737EAB"/>
    <w:rsid w:val="007559DF"/>
    <w:rsid w:val="00774710"/>
    <w:rsid w:val="00785CF1"/>
    <w:rsid w:val="007861E7"/>
    <w:rsid w:val="0078723B"/>
    <w:rsid w:val="007937C7"/>
    <w:rsid w:val="00796836"/>
    <w:rsid w:val="007A59C7"/>
    <w:rsid w:val="007B0523"/>
    <w:rsid w:val="007B08DB"/>
    <w:rsid w:val="007B2D37"/>
    <w:rsid w:val="007B2DFA"/>
    <w:rsid w:val="007B66A3"/>
    <w:rsid w:val="007C0541"/>
    <w:rsid w:val="007C1050"/>
    <w:rsid w:val="007C784C"/>
    <w:rsid w:val="007D3069"/>
    <w:rsid w:val="007D592E"/>
    <w:rsid w:val="007D7ADC"/>
    <w:rsid w:val="007E34C2"/>
    <w:rsid w:val="007F10C3"/>
    <w:rsid w:val="007F2E25"/>
    <w:rsid w:val="007F673F"/>
    <w:rsid w:val="00802FBF"/>
    <w:rsid w:val="00806DCF"/>
    <w:rsid w:val="00806FD1"/>
    <w:rsid w:val="00812C76"/>
    <w:rsid w:val="00816967"/>
    <w:rsid w:val="008171FB"/>
    <w:rsid w:val="00825DF9"/>
    <w:rsid w:val="00835901"/>
    <w:rsid w:val="008463D7"/>
    <w:rsid w:val="00852BC9"/>
    <w:rsid w:val="00856B2D"/>
    <w:rsid w:val="008674EF"/>
    <w:rsid w:val="00867FD2"/>
    <w:rsid w:val="00870414"/>
    <w:rsid w:val="00880C16"/>
    <w:rsid w:val="00881A0F"/>
    <w:rsid w:val="00883DF3"/>
    <w:rsid w:val="00887AAF"/>
    <w:rsid w:val="008939AA"/>
    <w:rsid w:val="008B3847"/>
    <w:rsid w:val="008C26EE"/>
    <w:rsid w:val="008C2CD4"/>
    <w:rsid w:val="008C3460"/>
    <w:rsid w:val="008C48D0"/>
    <w:rsid w:val="008D136F"/>
    <w:rsid w:val="008D4DBD"/>
    <w:rsid w:val="008D6372"/>
    <w:rsid w:val="008E59DF"/>
    <w:rsid w:val="008E7371"/>
    <w:rsid w:val="0090130B"/>
    <w:rsid w:val="00910F24"/>
    <w:rsid w:val="00911C94"/>
    <w:rsid w:val="009156F4"/>
    <w:rsid w:val="0091625F"/>
    <w:rsid w:val="009213B9"/>
    <w:rsid w:val="00923017"/>
    <w:rsid w:val="00933AEA"/>
    <w:rsid w:val="00934DC3"/>
    <w:rsid w:val="009435EB"/>
    <w:rsid w:val="00946504"/>
    <w:rsid w:val="00953425"/>
    <w:rsid w:val="009555FA"/>
    <w:rsid w:val="009561B2"/>
    <w:rsid w:val="00960AB0"/>
    <w:rsid w:val="0096466E"/>
    <w:rsid w:val="009659A7"/>
    <w:rsid w:val="009730F7"/>
    <w:rsid w:val="00973D97"/>
    <w:rsid w:val="0097546F"/>
    <w:rsid w:val="00984696"/>
    <w:rsid w:val="00987B3C"/>
    <w:rsid w:val="009A4403"/>
    <w:rsid w:val="009A6491"/>
    <w:rsid w:val="009A7928"/>
    <w:rsid w:val="009C0CF2"/>
    <w:rsid w:val="009C385A"/>
    <w:rsid w:val="009D776B"/>
    <w:rsid w:val="009E2FEC"/>
    <w:rsid w:val="009E5703"/>
    <w:rsid w:val="009E6969"/>
    <w:rsid w:val="009F0A04"/>
    <w:rsid w:val="009F3473"/>
    <w:rsid w:val="009F6439"/>
    <w:rsid w:val="009F6FD7"/>
    <w:rsid w:val="00A03577"/>
    <w:rsid w:val="00A10D42"/>
    <w:rsid w:val="00A1384B"/>
    <w:rsid w:val="00A13C39"/>
    <w:rsid w:val="00A13F98"/>
    <w:rsid w:val="00A1417A"/>
    <w:rsid w:val="00A2259A"/>
    <w:rsid w:val="00A252A9"/>
    <w:rsid w:val="00A26A8B"/>
    <w:rsid w:val="00A36B9B"/>
    <w:rsid w:val="00A41013"/>
    <w:rsid w:val="00A46828"/>
    <w:rsid w:val="00A50947"/>
    <w:rsid w:val="00A53BB7"/>
    <w:rsid w:val="00A628C3"/>
    <w:rsid w:val="00A66994"/>
    <w:rsid w:val="00A675EA"/>
    <w:rsid w:val="00A70077"/>
    <w:rsid w:val="00A81E3A"/>
    <w:rsid w:val="00A85AE0"/>
    <w:rsid w:val="00A8750A"/>
    <w:rsid w:val="00A9059B"/>
    <w:rsid w:val="00AB06E2"/>
    <w:rsid w:val="00AB2E34"/>
    <w:rsid w:val="00AB4F34"/>
    <w:rsid w:val="00AC24D0"/>
    <w:rsid w:val="00AC5710"/>
    <w:rsid w:val="00AD2CC6"/>
    <w:rsid w:val="00AD383E"/>
    <w:rsid w:val="00AD7D93"/>
    <w:rsid w:val="00AE462E"/>
    <w:rsid w:val="00AE5D31"/>
    <w:rsid w:val="00AF078D"/>
    <w:rsid w:val="00AF2C12"/>
    <w:rsid w:val="00AF2F79"/>
    <w:rsid w:val="00AF3DB9"/>
    <w:rsid w:val="00AF6078"/>
    <w:rsid w:val="00B0131F"/>
    <w:rsid w:val="00B02546"/>
    <w:rsid w:val="00B02BBA"/>
    <w:rsid w:val="00B03E05"/>
    <w:rsid w:val="00B05B22"/>
    <w:rsid w:val="00B12327"/>
    <w:rsid w:val="00B30887"/>
    <w:rsid w:val="00B33308"/>
    <w:rsid w:val="00B335B5"/>
    <w:rsid w:val="00B36DE9"/>
    <w:rsid w:val="00B530DE"/>
    <w:rsid w:val="00B56DE5"/>
    <w:rsid w:val="00B57B35"/>
    <w:rsid w:val="00B71ACE"/>
    <w:rsid w:val="00B728D0"/>
    <w:rsid w:val="00B743E1"/>
    <w:rsid w:val="00B816B4"/>
    <w:rsid w:val="00B85AD8"/>
    <w:rsid w:val="00B96F0E"/>
    <w:rsid w:val="00B97A7A"/>
    <w:rsid w:val="00BA138F"/>
    <w:rsid w:val="00BB1D31"/>
    <w:rsid w:val="00BB6B01"/>
    <w:rsid w:val="00BC6E40"/>
    <w:rsid w:val="00BD6CF6"/>
    <w:rsid w:val="00BE702D"/>
    <w:rsid w:val="00BF38B9"/>
    <w:rsid w:val="00C00872"/>
    <w:rsid w:val="00C0751C"/>
    <w:rsid w:val="00C07689"/>
    <w:rsid w:val="00C15992"/>
    <w:rsid w:val="00C31407"/>
    <w:rsid w:val="00C31C23"/>
    <w:rsid w:val="00C532BA"/>
    <w:rsid w:val="00C64ABE"/>
    <w:rsid w:val="00C75CCC"/>
    <w:rsid w:val="00C82221"/>
    <w:rsid w:val="00C82F07"/>
    <w:rsid w:val="00C834BF"/>
    <w:rsid w:val="00C903E5"/>
    <w:rsid w:val="00CA0AFC"/>
    <w:rsid w:val="00CA694A"/>
    <w:rsid w:val="00CB190B"/>
    <w:rsid w:val="00CB49A9"/>
    <w:rsid w:val="00CB737B"/>
    <w:rsid w:val="00CC6C54"/>
    <w:rsid w:val="00CC7AD0"/>
    <w:rsid w:val="00CD5FF3"/>
    <w:rsid w:val="00CE3A49"/>
    <w:rsid w:val="00CE4A50"/>
    <w:rsid w:val="00CE4BB5"/>
    <w:rsid w:val="00CE73ED"/>
    <w:rsid w:val="00CF4753"/>
    <w:rsid w:val="00CF5966"/>
    <w:rsid w:val="00CF599B"/>
    <w:rsid w:val="00CF7853"/>
    <w:rsid w:val="00D00CF2"/>
    <w:rsid w:val="00D13C4A"/>
    <w:rsid w:val="00D14C1C"/>
    <w:rsid w:val="00D15D4E"/>
    <w:rsid w:val="00D2449C"/>
    <w:rsid w:val="00D50598"/>
    <w:rsid w:val="00D53AE8"/>
    <w:rsid w:val="00D73181"/>
    <w:rsid w:val="00D740F6"/>
    <w:rsid w:val="00D90668"/>
    <w:rsid w:val="00D90AA0"/>
    <w:rsid w:val="00D9313F"/>
    <w:rsid w:val="00D9437B"/>
    <w:rsid w:val="00D96814"/>
    <w:rsid w:val="00DA280C"/>
    <w:rsid w:val="00DA3357"/>
    <w:rsid w:val="00DA4C07"/>
    <w:rsid w:val="00DB2417"/>
    <w:rsid w:val="00DC2EDB"/>
    <w:rsid w:val="00DD018C"/>
    <w:rsid w:val="00DD43BB"/>
    <w:rsid w:val="00DD5CF2"/>
    <w:rsid w:val="00DE62BC"/>
    <w:rsid w:val="00DE631C"/>
    <w:rsid w:val="00E07A6C"/>
    <w:rsid w:val="00E11AD3"/>
    <w:rsid w:val="00E247F5"/>
    <w:rsid w:val="00E27C45"/>
    <w:rsid w:val="00E27FFA"/>
    <w:rsid w:val="00E4293F"/>
    <w:rsid w:val="00E51247"/>
    <w:rsid w:val="00E56048"/>
    <w:rsid w:val="00E747B0"/>
    <w:rsid w:val="00E8107F"/>
    <w:rsid w:val="00E81FB1"/>
    <w:rsid w:val="00E86190"/>
    <w:rsid w:val="00E90CE3"/>
    <w:rsid w:val="00E915B5"/>
    <w:rsid w:val="00EA17EC"/>
    <w:rsid w:val="00EB0E12"/>
    <w:rsid w:val="00EB5030"/>
    <w:rsid w:val="00EB64B3"/>
    <w:rsid w:val="00EB6C70"/>
    <w:rsid w:val="00EB772F"/>
    <w:rsid w:val="00EC1234"/>
    <w:rsid w:val="00EC4B4E"/>
    <w:rsid w:val="00EC6312"/>
    <w:rsid w:val="00ED4207"/>
    <w:rsid w:val="00ED5D5C"/>
    <w:rsid w:val="00EE10C7"/>
    <w:rsid w:val="00EE5887"/>
    <w:rsid w:val="00EE5B62"/>
    <w:rsid w:val="00EE7DCB"/>
    <w:rsid w:val="00EF1B81"/>
    <w:rsid w:val="00EF6601"/>
    <w:rsid w:val="00EF71C3"/>
    <w:rsid w:val="00F01C4B"/>
    <w:rsid w:val="00F03A39"/>
    <w:rsid w:val="00F05409"/>
    <w:rsid w:val="00F12C4C"/>
    <w:rsid w:val="00F14C42"/>
    <w:rsid w:val="00F15127"/>
    <w:rsid w:val="00F22755"/>
    <w:rsid w:val="00F53607"/>
    <w:rsid w:val="00F83335"/>
    <w:rsid w:val="00F86B60"/>
    <w:rsid w:val="00F927C9"/>
    <w:rsid w:val="00F942D5"/>
    <w:rsid w:val="00FA27B4"/>
    <w:rsid w:val="00FB2245"/>
    <w:rsid w:val="00FB592D"/>
    <w:rsid w:val="00FC104F"/>
    <w:rsid w:val="00FC5CF6"/>
    <w:rsid w:val="00FD006B"/>
    <w:rsid w:val="00FD4783"/>
    <w:rsid w:val="00FE44A3"/>
    <w:rsid w:val="00FF25B5"/>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1D21AB2-3981-4D02-9E47-349AF67E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23"/>
    <w:rPr>
      <w:sz w:val="24"/>
      <w:szCs w:val="24"/>
    </w:rPr>
  </w:style>
  <w:style w:type="paragraph" w:styleId="Heading1">
    <w:name w:val="heading 1"/>
    <w:basedOn w:val="Normal"/>
    <w:next w:val="Normal"/>
    <w:link w:val="Heading1Char"/>
    <w:uiPriority w:val="9"/>
    <w:qFormat/>
    <w:rsid w:val="00B530D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530D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530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B530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B530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B530D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530D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530D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530D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0D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530D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530D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B530D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B530DE"/>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B530D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B530D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B530DE"/>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B530DE"/>
    <w:rPr>
      <w:rFonts w:ascii="Cambria" w:eastAsia="Times New Roman" w:hAnsi="Cambria" w:cs="Times New Roman"/>
      <w:i/>
      <w:iCs/>
      <w:color w:val="404040"/>
    </w:rPr>
  </w:style>
  <w:style w:type="paragraph" w:styleId="Caption">
    <w:name w:val="caption"/>
    <w:basedOn w:val="Normal"/>
    <w:next w:val="Normal"/>
    <w:uiPriority w:val="35"/>
    <w:semiHidden/>
    <w:unhideWhenUsed/>
    <w:qFormat/>
    <w:rsid w:val="00B530DE"/>
    <w:pPr>
      <w:spacing w:after="200"/>
    </w:pPr>
    <w:rPr>
      <w:b/>
      <w:bCs/>
      <w:color w:val="4F81BD"/>
      <w:sz w:val="18"/>
      <w:szCs w:val="18"/>
    </w:rPr>
  </w:style>
  <w:style w:type="paragraph" w:styleId="Title">
    <w:name w:val="Title"/>
    <w:basedOn w:val="Normal"/>
    <w:next w:val="Normal"/>
    <w:link w:val="TitleChar"/>
    <w:uiPriority w:val="10"/>
    <w:qFormat/>
    <w:rsid w:val="00B530D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B530D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530DE"/>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B530DE"/>
    <w:rPr>
      <w:rFonts w:ascii="Cambria" w:eastAsia="Times New Roman" w:hAnsi="Cambria" w:cs="Times New Roman"/>
      <w:i/>
      <w:iCs/>
      <w:color w:val="4F81BD"/>
      <w:spacing w:val="15"/>
      <w:sz w:val="24"/>
      <w:szCs w:val="24"/>
    </w:rPr>
  </w:style>
  <w:style w:type="character" w:styleId="Strong">
    <w:name w:val="Strong"/>
    <w:uiPriority w:val="22"/>
    <w:qFormat/>
    <w:rsid w:val="00B530DE"/>
    <w:rPr>
      <w:b/>
      <w:bCs/>
    </w:rPr>
  </w:style>
  <w:style w:type="character" w:styleId="Emphasis">
    <w:name w:val="Emphasis"/>
    <w:uiPriority w:val="20"/>
    <w:qFormat/>
    <w:rsid w:val="00133B23"/>
    <w:rPr>
      <w:caps/>
      <w:color w:val="243F60"/>
      <w:spacing w:val="5"/>
    </w:rPr>
  </w:style>
  <w:style w:type="paragraph" w:styleId="NoSpacing">
    <w:name w:val="No Spacing"/>
    <w:basedOn w:val="Normal"/>
    <w:link w:val="NoSpacingChar"/>
    <w:uiPriority w:val="1"/>
    <w:qFormat/>
    <w:rsid w:val="00B530DE"/>
  </w:style>
  <w:style w:type="character" w:customStyle="1" w:styleId="NoSpacingChar">
    <w:name w:val="No Spacing Char"/>
    <w:basedOn w:val="DefaultParagraphFont"/>
    <w:link w:val="NoSpacing"/>
    <w:uiPriority w:val="1"/>
    <w:rsid w:val="00B530DE"/>
    <w:rPr>
      <w:sz w:val="24"/>
      <w:szCs w:val="24"/>
    </w:rPr>
  </w:style>
  <w:style w:type="paragraph" w:styleId="ListParagraph">
    <w:name w:val="List Paragraph"/>
    <w:basedOn w:val="Normal"/>
    <w:link w:val="ListParagraphChar"/>
    <w:uiPriority w:val="34"/>
    <w:qFormat/>
    <w:rsid w:val="00133B23"/>
    <w:pPr>
      <w:ind w:left="720"/>
    </w:pPr>
    <w:rPr>
      <w:rFonts w:ascii="Calibri" w:eastAsia="Calibri" w:hAnsi="Calibri"/>
      <w:sz w:val="22"/>
      <w:szCs w:val="22"/>
      <w:lang w:bidi="he-IL"/>
    </w:rPr>
  </w:style>
  <w:style w:type="character" w:customStyle="1" w:styleId="ListParagraphChar">
    <w:name w:val="List Paragraph Char"/>
    <w:basedOn w:val="DefaultParagraphFont"/>
    <w:link w:val="ListParagraph"/>
    <w:uiPriority w:val="34"/>
    <w:locked/>
    <w:rsid w:val="00B530DE"/>
    <w:rPr>
      <w:rFonts w:ascii="Calibri" w:eastAsia="Calibri" w:hAnsi="Calibri"/>
      <w:sz w:val="22"/>
      <w:szCs w:val="22"/>
      <w:lang w:bidi="he-IL"/>
    </w:rPr>
  </w:style>
  <w:style w:type="paragraph" w:styleId="Quote">
    <w:name w:val="Quote"/>
    <w:basedOn w:val="Normal"/>
    <w:next w:val="Normal"/>
    <w:link w:val="QuoteChar"/>
    <w:uiPriority w:val="29"/>
    <w:qFormat/>
    <w:rsid w:val="00B530DE"/>
    <w:rPr>
      <w:i/>
      <w:iCs/>
      <w:color w:val="000000"/>
    </w:rPr>
  </w:style>
  <w:style w:type="character" w:customStyle="1" w:styleId="QuoteChar">
    <w:name w:val="Quote Char"/>
    <w:basedOn w:val="DefaultParagraphFont"/>
    <w:link w:val="Quote"/>
    <w:uiPriority w:val="29"/>
    <w:rsid w:val="00B530DE"/>
    <w:rPr>
      <w:i/>
      <w:iCs/>
      <w:color w:val="000000"/>
      <w:sz w:val="24"/>
      <w:szCs w:val="24"/>
    </w:rPr>
  </w:style>
  <w:style w:type="paragraph" w:styleId="IntenseQuote">
    <w:name w:val="Intense Quote"/>
    <w:basedOn w:val="Normal"/>
    <w:next w:val="Normal"/>
    <w:link w:val="IntenseQuoteChar"/>
    <w:uiPriority w:val="30"/>
    <w:qFormat/>
    <w:rsid w:val="00B530D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530DE"/>
    <w:rPr>
      <w:b/>
      <w:bCs/>
      <w:i/>
      <w:iCs/>
      <w:color w:val="4F81BD"/>
      <w:sz w:val="24"/>
      <w:szCs w:val="24"/>
    </w:rPr>
  </w:style>
  <w:style w:type="character" w:styleId="SubtleEmphasis">
    <w:name w:val="Subtle Emphasis"/>
    <w:uiPriority w:val="19"/>
    <w:qFormat/>
    <w:rsid w:val="00B530DE"/>
    <w:rPr>
      <w:i/>
      <w:iCs/>
      <w:color w:val="808080"/>
    </w:rPr>
  </w:style>
  <w:style w:type="character" w:styleId="IntenseEmphasis">
    <w:name w:val="Intense Emphasis"/>
    <w:uiPriority w:val="21"/>
    <w:qFormat/>
    <w:rsid w:val="00B530DE"/>
    <w:rPr>
      <w:b/>
      <w:bCs/>
      <w:i/>
      <w:iCs/>
      <w:color w:val="4F81BD"/>
    </w:rPr>
  </w:style>
  <w:style w:type="character" w:styleId="SubtleReference">
    <w:name w:val="Subtle Reference"/>
    <w:uiPriority w:val="31"/>
    <w:qFormat/>
    <w:rsid w:val="00B530DE"/>
    <w:rPr>
      <w:smallCaps/>
      <w:color w:val="C0504D"/>
      <w:u w:val="single"/>
    </w:rPr>
  </w:style>
  <w:style w:type="character" w:styleId="IntenseReference">
    <w:name w:val="Intense Reference"/>
    <w:uiPriority w:val="32"/>
    <w:qFormat/>
    <w:rsid w:val="00B530DE"/>
    <w:rPr>
      <w:b/>
      <w:bCs/>
      <w:smallCaps/>
      <w:color w:val="C0504D"/>
      <w:spacing w:val="5"/>
      <w:u w:val="single"/>
    </w:rPr>
  </w:style>
  <w:style w:type="character" w:styleId="BookTitle">
    <w:name w:val="Book Title"/>
    <w:uiPriority w:val="33"/>
    <w:qFormat/>
    <w:rsid w:val="00B530DE"/>
    <w:rPr>
      <w:b/>
      <w:bCs/>
      <w:smallCaps/>
      <w:spacing w:val="5"/>
    </w:rPr>
  </w:style>
  <w:style w:type="paragraph" w:styleId="TOCHeading">
    <w:name w:val="TOC Heading"/>
    <w:basedOn w:val="Heading1"/>
    <w:next w:val="Normal"/>
    <w:uiPriority w:val="39"/>
    <w:semiHidden/>
    <w:unhideWhenUsed/>
    <w:qFormat/>
    <w:rsid w:val="00B530DE"/>
    <w:pPr>
      <w:outlineLvl w:val="9"/>
    </w:pPr>
  </w:style>
  <w:style w:type="table" w:styleId="TableGrid">
    <w:name w:val="Table Grid"/>
    <w:basedOn w:val="TableNormal"/>
    <w:uiPriority w:val="59"/>
    <w:rsid w:val="00FA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FA27B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11">
    <w:name w:val="Light List - Accent 11"/>
    <w:basedOn w:val="TableNormal"/>
    <w:uiPriority w:val="61"/>
    <w:rsid w:val="00FA27B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iPriority w:val="99"/>
    <w:unhideWhenUsed/>
    <w:rsid w:val="00FA27B4"/>
    <w:pPr>
      <w:tabs>
        <w:tab w:val="center" w:pos="4680"/>
        <w:tab w:val="right" w:pos="9360"/>
      </w:tabs>
    </w:pPr>
  </w:style>
  <w:style w:type="character" w:customStyle="1" w:styleId="HeaderChar">
    <w:name w:val="Header Char"/>
    <w:basedOn w:val="DefaultParagraphFont"/>
    <w:link w:val="Header"/>
    <w:uiPriority w:val="99"/>
    <w:rsid w:val="00FA27B4"/>
    <w:rPr>
      <w:sz w:val="24"/>
      <w:szCs w:val="24"/>
    </w:rPr>
  </w:style>
  <w:style w:type="paragraph" w:styleId="Footer">
    <w:name w:val="footer"/>
    <w:basedOn w:val="Normal"/>
    <w:link w:val="FooterChar"/>
    <w:uiPriority w:val="99"/>
    <w:unhideWhenUsed/>
    <w:rsid w:val="00FA27B4"/>
    <w:pPr>
      <w:tabs>
        <w:tab w:val="center" w:pos="4680"/>
        <w:tab w:val="right" w:pos="9360"/>
      </w:tabs>
    </w:pPr>
  </w:style>
  <w:style w:type="character" w:customStyle="1" w:styleId="FooterChar">
    <w:name w:val="Footer Char"/>
    <w:basedOn w:val="DefaultParagraphFont"/>
    <w:link w:val="Footer"/>
    <w:uiPriority w:val="99"/>
    <w:rsid w:val="00FA27B4"/>
    <w:rPr>
      <w:sz w:val="24"/>
      <w:szCs w:val="24"/>
    </w:rPr>
  </w:style>
  <w:style w:type="paragraph" w:styleId="BalloonText">
    <w:name w:val="Balloon Text"/>
    <w:basedOn w:val="Normal"/>
    <w:link w:val="BalloonTextChar"/>
    <w:uiPriority w:val="99"/>
    <w:semiHidden/>
    <w:unhideWhenUsed/>
    <w:rsid w:val="00FA27B4"/>
    <w:rPr>
      <w:rFonts w:ascii="Tahoma" w:hAnsi="Tahoma" w:cs="Tahoma"/>
      <w:sz w:val="16"/>
      <w:szCs w:val="16"/>
    </w:rPr>
  </w:style>
  <w:style w:type="character" w:customStyle="1" w:styleId="BalloonTextChar">
    <w:name w:val="Balloon Text Char"/>
    <w:basedOn w:val="DefaultParagraphFont"/>
    <w:link w:val="BalloonText"/>
    <w:uiPriority w:val="99"/>
    <w:semiHidden/>
    <w:rsid w:val="00FA27B4"/>
    <w:rPr>
      <w:rFonts w:ascii="Tahoma" w:hAnsi="Tahoma" w:cs="Tahoma"/>
      <w:sz w:val="16"/>
      <w:szCs w:val="16"/>
    </w:rPr>
  </w:style>
  <w:style w:type="table" w:styleId="LightList-Accent3">
    <w:name w:val="Light List Accent 3"/>
    <w:basedOn w:val="TableNormal"/>
    <w:uiPriority w:val="61"/>
    <w:rsid w:val="00FA27B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link">
    <w:name w:val="Hyperlink"/>
    <w:basedOn w:val="DefaultParagraphFont"/>
    <w:uiPriority w:val="99"/>
    <w:unhideWhenUsed/>
    <w:rsid w:val="000731D4"/>
    <w:rPr>
      <w:color w:val="0000FF"/>
      <w:u w:val="single"/>
    </w:rPr>
  </w:style>
  <w:style w:type="paragraph" w:styleId="NormalWeb">
    <w:name w:val="Normal (Web)"/>
    <w:basedOn w:val="Normal"/>
    <w:uiPriority w:val="99"/>
    <w:unhideWhenUsed/>
    <w:rsid w:val="007861E7"/>
    <w:pPr>
      <w:spacing w:after="300"/>
    </w:pPr>
    <w:rPr>
      <w:rFonts w:eastAsia="Calibri"/>
    </w:rPr>
  </w:style>
  <w:style w:type="paragraph" w:customStyle="1" w:styleId="body005f0020text005f00202">
    <w:name w:val="body_005f0020text_005f00202"/>
    <w:basedOn w:val="Normal"/>
    <w:link w:val="body005f0020text005f00202Char"/>
    <w:rsid w:val="005740DA"/>
    <w:pPr>
      <w:spacing w:before="200" w:after="200" w:line="276" w:lineRule="auto"/>
    </w:pPr>
    <w:rPr>
      <w:rFonts w:ascii="Calibri" w:eastAsia="Calibri" w:hAnsi="Calibri"/>
      <w:sz w:val="22"/>
      <w:szCs w:val="22"/>
      <w:u w:val="single"/>
      <w:lang w:bidi="en-US"/>
    </w:rPr>
  </w:style>
  <w:style w:type="character" w:customStyle="1" w:styleId="body005f0020text005f00202Char">
    <w:name w:val="body_005f0020text_005f00202 Char"/>
    <w:basedOn w:val="DefaultParagraphFont"/>
    <w:link w:val="body005f0020text005f00202"/>
    <w:rsid w:val="005740DA"/>
    <w:rPr>
      <w:rFonts w:ascii="Calibri" w:eastAsia="Calibri" w:hAnsi="Calibri"/>
      <w:sz w:val="22"/>
      <w:szCs w:val="22"/>
      <w:u w:val="single"/>
      <w:lang w:bidi="en-US"/>
    </w:rPr>
  </w:style>
  <w:style w:type="character" w:customStyle="1" w:styleId="searchmatch">
    <w:name w:val="searchmatch"/>
    <w:basedOn w:val="DefaultParagraphFont"/>
    <w:rsid w:val="009435EB"/>
  </w:style>
  <w:style w:type="character" w:customStyle="1" w:styleId="ft">
    <w:name w:val="ft"/>
    <w:basedOn w:val="DefaultParagraphFont"/>
    <w:rsid w:val="00C15992"/>
  </w:style>
  <w:style w:type="paragraph" w:styleId="FootnoteText">
    <w:name w:val="footnote text"/>
    <w:basedOn w:val="Normal"/>
    <w:link w:val="FootnoteTextChar"/>
    <w:uiPriority w:val="99"/>
    <w:unhideWhenUsed/>
    <w:rsid w:val="00796836"/>
    <w:rPr>
      <w:rFonts w:ascii="Calibri" w:eastAsia="Calibri" w:hAnsi="Calibri"/>
      <w:sz w:val="20"/>
      <w:szCs w:val="20"/>
    </w:rPr>
  </w:style>
  <w:style w:type="character" w:customStyle="1" w:styleId="FootnoteTextChar">
    <w:name w:val="Footnote Text Char"/>
    <w:basedOn w:val="DefaultParagraphFont"/>
    <w:link w:val="FootnoteText"/>
    <w:uiPriority w:val="99"/>
    <w:rsid w:val="00796836"/>
    <w:rPr>
      <w:rFonts w:ascii="Calibri" w:eastAsia="Calibri" w:hAnsi="Calibri"/>
    </w:rPr>
  </w:style>
  <w:style w:type="character" w:styleId="FootnoteReference">
    <w:name w:val="footnote reference"/>
    <w:uiPriority w:val="99"/>
    <w:semiHidden/>
    <w:unhideWhenUsed/>
    <w:rsid w:val="00796836"/>
    <w:rPr>
      <w:vertAlign w:val="superscript"/>
    </w:rPr>
  </w:style>
  <w:style w:type="character" w:customStyle="1" w:styleId="heading00201char1">
    <w:name w:val="heading_00201__char1"/>
    <w:basedOn w:val="DefaultParagraphFont"/>
    <w:rsid w:val="00D53AE8"/>
    <w:rPr>
      <w:rFonts w:ascii="Times New Roman" w:hAnsi="Times New Roman" w:cs="Times New Roman" w:hint="default"/>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103">
      <w:bodyDiv w:val="1"/>
      <w:marLeft w:val="0"/>
      <w:marRight w:val="0"/>
      <w:marTop w:val="0"/>
      <w:marBottom w:val="0"/>
      <w:divBdr>
        <w:top w:val="none" w:sz="0" w:space="0" w:color="auto"/>
        <w:left w:val="none" w:sz="0" w:space="0" w:color="auto"/>
        <w:bottom w:val="none" w:sz="0" w:space="0" w:color="auto"/>
        <w:right w:val="none" w:sz="0" w:space="0" w:color="auto"/>
      </w:divBdr>
    </w:div>
    <w:div w:id="170723600">
      <w:bodyDiv w:val="1"/>
      <w:marLeft w:val="0"/>
      <w:marRight w:val="0"/>
      <w:marTop w:val="0"/>
      <w:marBottom w:val="0"/>
      <w:divBdr>
        <w:top w:val="none" w:sz="0" w:space="0" w:color="auto"/>
        <w:left w:val="none" w:sz="0" w:space="0" w:color="auto"/>
        <w:bottom w:val="none" w:sz="0" w:space="0" w:color="auto"/>
        <w:right w:val="none" w:sz="0" w:space="0" w:color="auto"/>
      </w:divBdr>
      <w:divsChild>
        <w:div w:id="798307862">
          <w:marLeft w:val="0"/>
          <w:marRight w:val="0"/>
          <w:marTop w:val="0"/>
          <w:marBottom w:val="0"/>
          <w:divBdr>
            <w:top w:val="none" w:sz="0" w:space="0" w:color="auto"/>
            <w:left w:val="none" w:sz="0" w:space="0" w:color="auto"/>
            <w:bottom w:val="none" w:sz="0" w:space="0" w:color="auto"/>
            <w:right w:val="none" w:sz="0" w:space="0" w:color="auto"/>
          </w:divBdr>
          <w:divsChild>
            <w:div w:id="337080886">
              <w:marLeft w:val="0"/>
              <w:marRight w:val="0"/>
              <w:marTop w:val="0"/>
              <w:marBottom w:val="0"/>
              <w:divBdr>
                <w:top w:val="none" w:sz="0" w:space="0" w:color="auto"/>
                <w:left w:val="none" w:sz="0" w:space="0" w:color="auto"/>
                <w:bottom w:val="none" w:sz="0" w:space="0" w:color="auto"/>
                <w:right w:val="none" w:sz="0" w:space="0" w:color="auto"/>
              </w:divBdr>
              <w:divsChild>
                <w:div w:id="1251310591">
                  <w:marLeft w:val="0"/>
                  <w:marRight w:val="0"/>
                  <w:marTop w:val="0"/>
                  <w:marBottom w:val="0"/>
                  <w:divBdr>
                    <w:top w:val="none" w:sz="0" w:space="0" w:color="auto"/>
                    <w:left w:val="none" w:sz="0" w:space="0" w:color="auto"/>
                    <w:bottom w:val="none" w:sz="0" w:space="0" w:color="auto"/>
                    <w:right w:val="none" w:sz="0" w:space="0" w:color="auto"/>
                  </w:divBdr>
                  <w:divsChild>
                    <w:div w:id="1222599242">
                      <w:marLeft w:val="0"/>
                      <w:marRight w:val="0"/>
                      <w:marTop w:val="0"/>
                      <w:marBottom w:val="0"/>
                      <w:divBdr>
                        <w:top w:val="none" w:sz="0" w:space="0" w:color="auto"/>
                        <w:left w:val="none" w:sz="0" w:space="0" w:color="auto"/>
                        <w:bottom w:val="none" w:sz="0" w:space="0" w:color="auto"/>
                        <w:right w:val="none" w:sz="0" w:space="0" w:color="auto"/>
                      </w:divBdr>
                      <w:divsChild>
                        <w:div w:id="615914326">
                          <w:marLeft w:val="0"/>
                          <w:marRight w:val="0"/>
                          <w:marTop w:val="0"/>
                          <w:marBottom w:val="0"/>
                          <w:divBdr>
                            <w:top w:val="none" w:sz="0" w:space="0" w:color="auto"/>
                            <w:left w:val="none" w:sz="0" w:space="0" w:color="auto"/>
                            <w:bottom w:val="none" w:sz="0" w:space="0" w:color="auto"/>
                            <w:right w:val="none" w:sz="0" w:space="0" w:color="auto"/>
                          </w:divBdr>
                          <w:divsChild>
                            <w:div w:id="501506599">
                              <w:marLeft w:val="0"/>
                              <w:marRight w:val="0"/>
                              <w:marTop w:val="0"/>
                              <w:marBottom w:val="0"/>
                              <w:divBdr>
                                <w:top w:val="none" w:sz="0" w:space="0" w:color="auto"/>
                                <w:left w:val="none" w:sz="0" w:space="0" w:color="auto"/>
                                <w:bottom w:val="none" w:sz="0" w:space="0" w:color="auto"/>
                                <w:right w:val="none" w:sz="0" w:space="0" w:color="auto"/>
                              </w:divBdr>
                              <w:divsChild>
                                <w:div w:id="195001847">
                                  <w:marLeft w:val="0"/>
                                  <w:marRight w:val="0"/>
                                  <w:marTop w:val="0"/>
                                  <w:marBottom w:val="0"/>
                                  <w:divBdr>
                                    <w:top w:val="none" w:sz="0" w:space="0" w:color="auto"/>
                                    <w:left w:val="none" w:sz="0" w:space="0" w:color="auto"/>
                                    <w:bottom w:val="none" w:sz="0" w:space="0" w:color="auto"/>
                                    <w:right w:val="none" w:sz="0" w:space="0" w:color="auto"/>
                                  </w:divBdr>
                                  <w:divsChild>
                                    <w:div w:id="527765048">
                                      <w:marLeft w:val="0"/>
                                      <w:marRight w:val="0"/>
                                      <w:marTop w:val="0"/>
                                      <w:marBottom w:val="0"/>
                                      <w:divBdr>
                                        <w:top w:val="none" w:sz="0" w:space="0" w:color="auto"/>
                                        <w:left w:val="none" w:sz="0" w:space="0" w:color="auto"/>
                                        <w:bottom w:val="none" w:sz="0" w:space="0" w:color="auto"/>
                                        <w:right w:val="none" w:sz="0" w:space="0" w:color="auto"/>
                                      </w:divBdr>
                                      <w:divsChild>
                                        <w:div w:id="1495798596">
                                          <w:marLeft w:val="0"/>
                                          <w:marRight w:val="0"/>
                                          <w:marTop w:val="0"/>
                                          <w:marBottom w:val="0"/>
                                          <w:divBdr>
                                            <w:top w:val="none" w:sz="0" w:space="0" w:color="auto"/>
                                            <w:left w:val="none" w:sz="0" w:space="0" w:color="auto"/>
                                            <w:bottom w:val="none" w:sz="0" w:space="0" w:color="auto"/>
                                            <w:right w:val="none" w:sz="0" w:space="0" w:color="auto"/>
                                          </w:divBdr>
                                          <w:divsChild>
                                            <w:div w:id="1597247488">
                                              <w:marLeft w:val="0"/>
                                              <w:marRight w:val="0"/>
                                              <w:marTop w:val="0"/>
                                              <w:marBottom w:val="0"/>
                                              <w:divBdr>
                                                <w:top w:val="none" w:sz="0" w:space="0" w:color="auto"/>
                                                <w:left w:val="none" w:sz="0" w:space="0" w:color="auto"/>
                                                <w:bottom w:val="none" w:sz="0" w:space="0" w:color="auto"/>
                                                <w:right w:val="none" w:sz="0" w:space="0" w:color="auto"/>
                                              </w:divBdr>
                                              <w:divsChild>
                                                <w:div w:id="50005245">
                                                  <w:marLeft w:val="0"/>
                                                  <w:marRight w:val="0"/>
                                                  <w:marTop w:val="0"/>
                                                  <w:marBottom w:val="0"/>
                                                  <w:divBdr>
                                                    <w:top w:val="none" w:sz="0" w:space="0" w:color="auto"/>
                                                    <w:left w:val="none" w:sz="0" w:space="0" w:color="auto"/>
                                                    <w:bottom w:val="none" w:sz="0" w:space="0" w:color="auto"/>
                                                    <w:right w:val="none" w:sz="0" w:space="0" w:color="auto"/>
                                                  </w:divBdr>
                                                  <w:divsChild>
                                                    <w:div w:id="1095786426">
                                                      <w:marLeft w:val="0"/>
                                                      <w:marRight w:val="0"/>
                                                      <w:marTop w:val="0"/>
                                                      <w:marBottom w:val="0"/>
                                                      <w:divBdr>
                                                        <w:top w:val="none" w:sz="0" w:space="0" w:color="auto"/>
                                                        <w:left w:val="none" w:sz="0" w:space="0" w:color="auto"/>
                                                        <w:bottom w:val="none" w:sz="0" w:space="0" w:color="auto"/>
                                                        <w:right w:val="none" w:sz="0" w:space="0" w:color="auto"/>
                                                      </w:divBdr>
                                                      <w:divsChild>
                                                        <w:div w:id="1403718735">
                                                          <w:marLeft w:val="0"/>
                                                          <w:marRight w:val="0"/>
                                                          <w:marTop w:val="0"/>
                                                          <w:marBottom w:val="0"/>
                                                          <w:divBdr>
                                                            <w:top w:val="none" w:sz="0" w:space="0" w:color="auto"/>
                                                            <w:left w:val="none" w:sz="0" w:space="0" w:color="auto"/>
                                                            <w:bottom w:val="none" w:sz="0" w:space="0" w:color="auto"/>
                                                            <w:right w:val="none" w:sz="0" w:space="0" w:color="auto"/>
                                                          </w:divBdr>
                                                          <w:divsChild>
                                                            <w:div w:id="1586063666">
                                                              <w:marLeft w:val="0"/>
                                                              <w:marRight w:val="0"/>
                                                              <w:marTop w:val="0"/>
                                                              <w:marBottom w:val="0"/>
                                                              <w:divBdr>
                                                                <w:top w:val="none" w:sz="0" w:space="0" w:color="auto"/>
                                                                <w:left w:val="none" w:sz="0" w:space="0" w:color="auto"/>
                                                                <w:bottom w:val="none" w:sz="0" w:space="0" w:color="auto"/>
                                                                <w:right w:val="none" w:sz="0" w:space="0" w:color="auto"/>
                                                              </w:divBdr>
                                                              <w:divsChild>
                                                                <w:div w:id="69809555">
                                                                  <w:marLeft w:val="0"/>
                                                                  <w:marRight w:val="0"/>
                                                                  <w:marTop w:val="0"/>
                                                                  <w:marBottom w:val="0"/>
                                                                  <w:divBdr>
                                                                    <w:top w:val="none" w:sz="0" w:space="0" w:color="auto"/>
                                                                    <w:left w:val="none" w:sz="0" w:space="0" w:color="auto"/>
                                                                    <w:bottom w:val="none" w:sz="0" w:space="0" w:color="auto"/>
                                                                    <w:right w:val="none" w:sz="0" w:space="0" w:color="auto"/>
                                                                  </w:divBdr>
                                                                  <w:divsChild>
                                                                    <w:div w:id="1958637906">
                                                                      <w:marLeft w:val="0"/>
                                                                      <w:marRight w:val="0"/>
                                                                      <w:marTop w:val="0"/>
                                                                      <w:marBottom w:val="0"/>
                                                                      <w:divBdr>
                                                                        <w:top w:val="none" w:sz="0" w:space="0" w:color="auto"/>
                                                                        <w:left w:val="none" w:sz="0" w:space="0" w:color="auto"/>
                                                                        <w:bottom w:val="none" w:sz="0" w:space="0" w:color="auto"/>
                                                                        <w:right w:val="none" w:sz="0" w:space="0" w:color="auto"/>
                                                                      </w:divBdr>
                                                                      <w:divsChild>
                                                                        <w:div w:id="175047206">
                                                                          <w:marLeft w:val="0"/>
                                                                          <w:marRight w:val="0"/>
                                                                          <w:marTop w:val="0"/>
                                                                          <w:marBottom w:val="0"/>
                                                                          <w:divBdr>
                                                                            <w:top w:val="none" w:sz="0" w:space="0" w:color="auto"/>
                                                                            <w:left w:val="none" w:sz="0" w:space="0" w:color="auto"/>
                                                                            <w:bottom w:val="none" w:sz="0" w:space="0" w:color="auto"/>
                                                                            <w:right w:val="none" w:sz="0" w:space="0" w:color="auto"/>
                                                                          </w:divBdr>
                                                                          <w:divsChild>
                                                                            <w:div w:id="1367565116">
                                                                              <w:marLeft w:val="300"/>
                                                                              <w:marRight w:val="0"/>
                                                                              <w:marTop w:val="0"/>
                                                                              <w:marBottom w:val="0"/>
                                                                              <w:divBdr>
                                                                                <w:top w:val="none" w:sz="0" w:space="0" w:color="auto"/>
                                                                                <w:left w:val="none" w:sz="0" w:space="0" w:color="auto"/>
                                                                                <w:bottom w:val="none" w:sz="0" w:space="0" w:color="auto"/>
                                                                                <w:right w:val="none" w:sz="0" w:space="0" w:color="auto"/>
                                                                              </w:divBdr>
                                                                              <w:divsChild>
                                                                                <w:div w:id="1383939899">
                                                                                  <w:marLeft w:val="0"/>
                                                                                  <w:marRight w:val="0"/>
                                                                                  <w:marTop w:val="0"/>
                                                                                  <w:marBottom w:val="0"/>
                                                                                  <w:divBdr>
                                                                                    <w:top w:val="none" w:sz="0" w:space="0" w:color="auto"/>
                                                                                    <w:left w:val="none" w:sz="0" w:space="0" w:color="auto"/>
                                                                                    <w:bottom w:val="none" w:sz="0" w:space="0" w:color="auto"/>
                                                                                    <w:right w:val="none" w:sz="0" w:space="0" w:color="auto"/>
                                                                                  </w:divBdr>
                                                                                  <w:divsChild>
                                                                                    <w:div w:id="18869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837487">
      <w:bodyDiv w:val="1"/>
      <w:marLeft w:val="0"/>
      <w:marRight w:val="0"/>
      <w:marTop w:val="0"/>
      <w:marBottom w:val="0"/>
      <w:divBdr>
        <w:top w:val="none" w:sz="0" w:space="0" w:color="auto"/>
        <w:left w:val="none" w:sz="0" w:space="0" w:color="auto"/>
        <w:bottom w:val="none" w:sz="0" w:space="0" w:color="auto"/>
        <w:right w:val="none" w:sz="0" w:space="0" w:color="auto"/>
      </w:divBdr>
    </w:div>
    <w:div w:id="533350386">
      <w:bodyDiv w:val="1"/>
      <w:marLeft w:val="0"/>
      <w:marRight w:val="0"/>
      <w:marTop w:val="0"/>
      <w:marBottom w:val="0"/>
      <w:divBdr>
        <w:top w:val="none" w:sz="0" w:space="0" w:color="auto"/>
        <w:left w:val="none" w:sz="0" w:space="0" w:color="auto"/>
        <w:bottom w:val="none" w:sz="0" w:space="0" w:color="auto"/>
        <w:right w:val="none" w:sz="0" w:space="0" w:color="auto"/>
      </w:divBdr>
      <w:divsChild>
        <w:div w:id="1515026828">
          <w:marLeft w:val="0"/>
          <w:marRight w:val="0"/>
          <w:marTop w:val="0"/>
          <w:marBottom w:val="0"/>
          <w:divBdr>
            <w:top w:val="none" w:sz="0" w:space="0" w:color="auto"/>
            <w:left w:val="none" w:sz="0" w:space="0" w:color="auto"/>
            <w:bottom w:val="none" w:sz="0" w:space="0" w:color="auto"/>
            <w:right w:val="none" w:sz="0" w:space="0" w:color="auto"/>
          </w:divBdr>
          <w:divsChild>
            <w:div w:id="1190215567">
              <w:marLeft w:val="0"/>
              <w:marRight w:val="0"/>
              <w:marTop w:val="0"/>
              <w:marBottom w:val="0"/>
              <w:divBdr>
                <w:top w:val="none" w:sz="0" w:space="0" w:color="auto"/>
                <w:left w:val="none" w:sz="0" w:space="0" w:color="auto"/>
                <w:bottom w:val="none" w:sz="0" w:space="0" w:color="auto"/>
                <w:right w:val="none" w:sz="0" w:space="0" w:color="auto"/>
              </w:divBdr>
              <w:divsChild>
                <w:div w:id="490604179">
                  <w:marLeft w:val="0"/>
                  <w:marRight w:val="0"/>
                  <w:marTop w:val="0"/>
                  <w:marBottom w:val="0"/>
                  <w:divBdr>
                    <w:top w:val="none" w:sz="0" w:space="0" w:color="auto"/>
                    <w:left w:val="none" w:sz="0" w:space="0" w:color="auto"/>
                    <w:bottom w:val="none" w:sz="0" w:space="0" w:color="auto"/>
                    <w:right w:val="none" w:sz="0" w:space="0" w:color="auto"/>
                  </w:divBdr>
                  <w:divsChild>
                    <w:div w:id="1120421333">
                      <w:marLeft w:val="0"/>
                      <w:marRight w:val="0"/>
                      <w:marTop w:val="0"/>
                      <w:marBottom w:val="0"/>
                      <w:divBdr>
                        <w:top w:val="none" w:sz="0" w:space="0" w:color="auto"/>
                        <w:left w:val="none" w:sz="0" w:space="0" w:color="auto"/>
                        <w:bottom w:val="none" w:sz="0" w:space="0" w:color="auto"/>
                        <w:right w:val="none" w:sz="0" w:space="0" w:color="auto"/>
                      </w:divBdr>
                      <w:divsChild>
                        <w:div w:id="484592347">
                          <w:marLeft w:val="0"/>
                          <w:marRight w:val="0"/>
                          <w:marTop w:val="0"/>
                          <w:marBottom w:val="0"/>
                          <w:divBdr>
                            <w:top w:val="none" w:sz="0" w:space="0" w:color="auto"/>
                            <w:left w:val="none" w:sz="0" w:space="0" w:color="auto"/>
                            <w:bottom w:val="none" w:sz="0" w:space="0" w:color="auto"/>
                            <w:right w:val="none" w:sz="0" w:space="0" w:color="auto"/>
                          </w:divBdr>
                          <w:divsChild>
                            <w:div w:id="1930696933">
                              <w:marLeft w:val="0"/>
                              <w:marRight w:val="0"/>
                              <w:marTop w:val="0"/>
                              <w:marBottom w:val="0"/>
                              <w:divBdr>
                                <w:top w:val="none" w:sz="0" w:space="0" w:color="auto"/>
                                <w:left w:val="none" w:sz="0" w:space="0" w:color="auto"/>
                                <w:bottom w:val="none" w:sz="0" w:space="0" w:color="auto"/>
                                <w:right w:val="none" w:sz="0" w:space="0" w:color="auto"/>
                              </w:divBdr>
                              <w:divsChild>
                                <w:div w:id="1196427097">
                                  <w:marLeft w:val="0"/>
                                  <w:marRight w:val="0"/>
                                  <w:marTop w:val="0"/>
                                  <w:marBottom w:val="0"/>
                                  <w:divBdr>
                                    <w:top w:val="none" w:sz="0" w:space="0" w:color="auto"/>
                                    <w:left w:val="none" w:sz="0" w:space="0" w:color="auto"/>
                                    <w:bottom w:val="none" w:sz="0" w:space="0" w:color="auto"/>
                                    <w:right w:val="none" w:sz="0" w:space="0" w:color="auto"/>
                                  </w:divBdr>
                                  <w:divsChild>
                                    <w:div w:id="1537427913">
                                      <w:marLeft w:val="0"/>
                                      <w:marRight w:val="0"/>
                                      <w:marTop w:val="0"/>
                                      <w:marBottom w:val="0"/>
                                      <w:divBdr>
                                        <w:top w:val="none" w:sz="0" w:space="0" w:color="auto"/>
                                        <w:left w:val="none" w:sz="0" w:space="0" w:color="auto"/>
                                        <w:bottom w:val="none" w:sz="0" w:space="0" w:color="auto"/>
                                        <w:right w:val="none" w:sz="0" w:space="0" w:color="auto"/>
                                      </w:divBdr>
                                      <w:divsChild>
                                        <w:div w:id="2099016381">
                                          <w:marLeft w:val="0"/>
                                          <w:marRight w:val="0"/>
                                          <w:marTop w:val="0"/>
                                          <w:marBottom w:val="0"/>
                                          <w:divBdr>
                                            <w:top w:val="none" w:sz="0" w:space="0" w:color="auto"/>
                                            <w:left w:val="none" w:sz="0" w:space="0" w:color="auto"/>
                                            <w:bottom w:val="none" w:sz="0" w:space="0" w:color="auto"/>
                                            <w:right w:val="none" w:sz="0" w:space="0" w:color="auto"/>
                                          </w:divBdr>
                                          <w:divsChild>
                                            <w:div w:id="1516075824">
                                              <w:marLeft w:val="0"/>
                                              <w:marRight w:val="0"/>
                                              <w:marTop w:val="0"/>
                                              <w:marBottom w:val="0"/>
                                              <w:divBdr>
                                                <w:top w:val="none" w:sz="0" w:space="0" w:color="auto"/>
                                                <w:left w:val="none" w:sz="0" w:space="0" w:color="auto"/>
                                                <w:bottom w:val="none" w:sz="0" w:space="0" w:color="auto"/>
                                                <w:right w:val="none" w:sz="0" w:space="0" w:color="auto"/>
                                              </w:divBdr>
                                              <w:divsChild>
                                                <w:div w:id="649018034">
                                                  <w:marLeft w:val="0"/>
                                                  <w:marRight w:val="0"/>
                                                  <w:marTop w:val="0"/>
                                                  <w:marBottom w:val="0"/>
                                                  <w:divBdr>
                                                    <w:top w:val="none" w:sz="0" w:space="0" w:color="auto"/>
                                                    <w:left w:val="none" w:sz="0" w:space="0" w:color="auto"/>
                                                    <w:bottom w:val="none" w:sz="0" w:space="0" w:color="auto"/>
                                                    <w:right w:val="none" w:sz="0" w:space="0" w:color="auto"/>
                                                  </w:divBdr>
                                                  <w:divsChild>
                                                    <w:div w:id="1837569994">
                                                      <w:marLeft w:val="0"/>
                                                      <w:marRight w:val="0"/>
                                                      <w:marTop w:val="0"/>
                                                      <w:marBottom w:val="0"/>
                                                      <w:divBdr>
                                                        <w:top w:val="none" w:sz="0" w:space="0" w:color="auto"/>
                                                        <w:left w:val="none" w:sz="0" w:space="0" w:color="auto"/>
                                                        <w:bottom w:val="none" w:sz="0" w:space="0" w:color="auto"/>
                                                        <w:right w:val="none" w:sz="0" w:space="0" w:color="auto"/>
                                                      </w:divBdr>
                                                      <w:divsChild>
                                                        <w:div w:id="189035304">
                                                          <w:marLeft w:val="0"/>
                                                          <w:marRight w:val="0"/>
                                                          <w:marTop w:val="0"/>
                                                          <w:marBottom w:val="0"/>
                                                          <w:divBdr>
                                                            <w:top w:val="none" w:sz="0" w:space="0" w:color="auto"/>
                                                            <w:left w:val="none" w:sz="0" w:space="0" w:color="auto"/>
                                                            <w:bottom w:val="none" w:sz="0" w:space="0" w:color="auto"/>
                                                            <w:right w:val="none" w:sz="0" w:space="0" w:color="auto"/>
                                                          </w:divBdr>
                                                          <w:divsChild>
                                                            <w:div w:id="2046521235">
                                                              <w:marLeft w:val="0"/>
                                                              <w:marRight w:val="0"/>
                                                              <w:marTop w:val="0"/>
                                                              <w:marBottom w:val="0"/>
                                                              <w:divBdr>
                                                                <w:top w:val="none" w:sz="0" w:space="0" w:color="auto"/>
                                                                <w:left w:val="none" w:sz="0" w:space="0" w:color="auto"/>
                                                                <w:bottom w:val="none" w:sz="0" w:space="0" w:color="auto"/>
                                                                <w:right w:val="none" w:sz="0" w:space="0" w:color="auto"/>
                                                              </w:divBdr>
                                                              <w:divsChild>
                                                                <w:div w:id="1061290951">
                                                                  <w:marLeft w:val="0"/>
                                                                  <w:marRight w:val="0"/>
                                                                  <w:marTop w:val="0"/>
                                                                  <w:marBottom w:val="0"/>
                                                                  <w:divBdr>
                                                                    <w:top w:val="none" w:sz="0" w:space="0" w:color="auto"/>
                                                                    <w:left w:val="none" w:sz="0" w:space="0" w:color="auto"/>
                                                                    <w:bottom w:val="none" w:sz="0" w:space="0" w:color="auto"/>
                                                                    <w:right w:val="none" w:sz="0" w:space="0" w:color="auto"/>
                                                                  </w:divBdr>
                                                                  <w:divsChild>
                                                                    <w:div w:id="175462815">
                                                                      <w:marLeft w:val="0"/>
                                                                      <w:marRight w:val="0"/>
                                                                      <w:marTop w:val="0"/>
                                                                      <w:marBottom w:val="0"/>
                                                                      <w:divBdr>
                                                                        <w:top w:val="none" w:sz="0" w:space="0" w:color="auto"/>
                                                                        <w:left w:val="none" w:sz="0" w:space="0" w:color="auto"/>
                                                                        <w:bottom w:val="none" w:sz="0" w:space="0" w:color="auto"/>
                                                                        <w:right w:val="none" w:sz="0" w:space="0" w:color="auto"/>
                                                                      </w:divBdr>
                                                                      <w:divsChild>
                                                                        <w:div w:id="1723824390">
                                                                          <w:marLeft w:val="0"/>
                                                                          <w:marRight w:val="0"/>
                                                                          <w:marTop w:val="0"/>
                                                                          <w:marBottom w:val="0"/>
                                                                          <w:divBdr>
                                                                            <w:top w:val="none" w:sz="0" w:space="0" w:color="auto"/>
                                                                            <w:left w:val="none" w:sz="0" w:space="0" w:color="auto"/>
                                                                            <w:bottom w:val="none" w:sz="0" w:space="0" w:color="auto"/>
                                                                            <w:right w:val="none" w:sz="0" w:space="0" w:color="auto"/>
                                                                          </w:divBdr>
                                                                          <w:divsChild>
                                                                            <w:div w:id="1274285063">
                                                                              <w:marLeft w:val="300"/>
                                                                              <w:marRight w:val="0"/>
                                                                              <w:marTop w:val="0"/>
                                                                              <w:marBottom w:val="0"/>
                                                                              <w:divBdr>
                                                                                <w:top w:val="none" w:sz="0" w:space="0" w:color="auto"/>
                                                                                <w:left w:val="none" w:sz="0" w:space="0" w:color="auto"/>
                                                                                <w:bottom w:val="none" w:sz="0" w:space="0" w:color="auto"/>
                                                                                <w:right w:val="none" w:sz="0" w:space="0" w:color="auto"/>
                                                                              </w:divBdr>
                                                                              <w:divsChild>
                                                                                <w:div w:id="783498416">
                                                                                  <w:marLeft w:val="0"/>
                                                                                  <w:marRight w:val="0"/>
                                                                                  <w:marTop w:val="0"/>
                                                                                  <w:marBottom w:val="0"/>
                                                                                  <w:divBdr>
                                                                                    <w:top w:val="none" w:sz="0" w:space="0" w:color="auto"/>
                                                                                    <w:left w:val="none" w:sz="0" w:space="0" w:color="auto"/>
                                                                                    <w:bottom w:val="none" w:sz="0" w:space="0" w:color="auto"/>
                                                                                    <w:right w:val="none" w:sz="0" w:space="0" w:color="auto"/>
                                                                                  </w:divBdr>
                                                                                  <w:divsChild>
                                                                                    <w:div w:id="5377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621509">
      <w:bodyDiv w:val="1"/>
      <w:marLeft w:val="0"/>
      <w:marRight w:val="0"/>
      <w:marTop w:val="0"/>
      <w:marBottom w:val="0"/>
      <w:divBdr>
        <w:top w:val="none" w:sz="0" w:space="0" w:color="auto"/>
        <w:left w:val="none" w:sz="0" w:space="0" w:color="auto"/>
        <w:bottom w:val="none" w:sz="0" w:space="0" w:color="auto"/>
        <w:right w:val="none" w:sz="0" w:space="0" w:color="auto"/>
      </w:divBdr>
    </w:div>
    <w:div w:id="677317230">
      <w:bodyDiv w:val="1"/>
      <w:marLeft w:val="0"/>
      <w:marRight w:val="0"/>
      <w:marTop w:val="0"/>
      <w:marBottom w:val="0"/>
      <w:divBdr>
        <w:top w:val="none" w:sz="0" w:space="0" w:color="auto"/>
        <w:left w:val="none" w:sz="0" w:space="0" w:color="auto"/>
        <w:bottom w:val="none" w:sz="0" w:space="0" w:color="auto"/>
        <w:right w:val="none" w:sz="0" w:space="0" w:color="auto"/>
      </w:divBdr>
    </w:div>
    <w:div w:id="969357783">
      <w:bodyDiv w:val="1"/>
      <w:marLeft w:val="0"/>
      <w:marRight w:val="0"/>
      <w:marTop w:val="0"/>
      <w:marBottom w:val="0"/>
      <w:divBdr>
        <w:top w:val="none" w:sz="0" w:space="0" w:color="auto"/>
        <w:left w:val="none" w:sz="0" w:space="0" w:color="auto"/>
        <w:bottom w:val="none" w:sz="0" w:space="0" w:color="auto"/>
        <w:right w:val="none" w:sz="0" w:space="0" w:color="auto"/>
      </w:divBdr>
    </w:div>
    <w:div w:id="1303585695">
      <w:bodyDiv w:val="1"/>
      <w:marLeft w:val="0"/>
      <w:marRight w:val="0"/>
      <w:marTop w:val="0"/>
      <w:marBottom w:val="0"/>
      <w:divBdr>
        <w:top w:val="none" w:sz="0" w:space="0" w:color="auto"/>
        <w:left w:val="none" w:sz="0" w:space="0" w:color="auto"/>
        <w:bottom w:val="none" w:sz="0" w:space="0" w:color="auto"/>
        <w:right w:val="none" w:sz="0" w:space="0" w:color="auto"/>
      </w:divBdr>
    </w:div>
    <w:div w:id="19495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FB5E-35DD-4431-B899-6D080E8D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14941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2016-05-05T17:42:00Z</dcterms:created>
  <dc:creator>ENellum</dc:creator>
  <lastModifiedBy>Kelley, Cathy (EEC)</lastModifiedBy>
  <lastPrinted>2015-07-01T13:25:00Z</lastPrinted>
  <dcterms:modified xsi:type="dcterms:W3CDTF">2017-02-06T19:24:00Z</dcterms:modified>
  <revision>5</revision>
</coreProperties>
</file>