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D0C0" w14:textId="77777777" w:rsidR="0009310F" w:rsidRPr="00FE78F7" w:rsidRDefault="00CF6195" w:rsidP="00FE78F7">
      <w:pPr>
        <w:jc w:val="center"/>
        <w:rPr>
          <w:b/>
          <w:sz w:val="28"/>
          <w:szCs w:val="28"/>
        </w:rPr>
      </w:pPr>
      <w:r w:rsidRPr="00FE78F7">
        <w:rPr>
          <w:b/>
          <w:sz w:val="28"/>
          <w:szCs w:val="28"/>
        </w:rPr>
        <w:t>Appendix B</w:t>
      </w:r>
    </w:p>
    <w:p w14:paraId="7C75138C" w14:textId="77777777" w:rsidR="0009310F" w:rsidRPr="00FE78F7" w:rsidRDefault="0009310F" w:rsidP="00FE78F7">
      <w:pPr>
        <w:jc w:val="center"/>
        <w:rPr>
          <w:b/>
          <w:sz w:val="28"/>
          <w:szCs w:val="28"/>
        </w:rPr>
      </w:pPr>
    </w:p>
    <w:p w14:paraId="17ED16F0" w14:textId="62233A01" w:rsidR="00CF6195" w:rsidRPr="00FE78F7" w:rsidRDefault="00CF6195" w:rsidP="00FE78F7">
      <w:pPr>
        <w:jc w:val="center"/>
        <w:rPr>
          <w:b/>
          <w:sz w:val="28"/>
          <w:szCs w:val="28"/>
        </w:rPr>
      </w:pPr>
      <w:r w:rsidRPr="00FE78F7">
        <w:rPr>
          <w:b/>
          <w:sz w:val="28"/>
          <w:szCs w:val="28"/>
        </w:rPr>
        <w:t>Volume Minimums and Quality Assessment and Performance Improvement</w:t>
      </w:r>
    </w:p>
    <w:p w14:paraId="7D95A404" w14:textId="77777777" w:rsidR="00CF6195" w:rsidRPr="00FE78F7" w:rsidRDefault="00CF6195" w:rsidP="00CF6195">
      <w:pPr>
        <w:rPr>
          <w:sz w:val="28"/>
          <w:szCs w:val="28"/>
        </w:rPr>
      </w:pPr>
    </w:p>
    <w:p w14:paraId="70C21B72" w14:textId="77777777" w:rsidR="00927CD9" w:rsidRPr="00FE78F7" w:rsidRDefault="00927CD9" w:rsidP="00AB0E54">
      <w:pPr>
        <w:widowControl w:val="0"/>
        <w:tabs>
          <w:tab w:val="num" w:pos="1170"/>
        </w:tabs>
        <w:overflowPunct w:val="0"/>
        <w:autoSpaceDE w:val="0"/>
        <w:autoSpaceDN w:val="0"/>
        <w:adjustRightInd w:val="0"/>
        <w:rPr>
          <w:b/>
          <w:sz w:val="28"/>
          <w:szCs w:val="28"/>
          <w:u w:val="single"/>
        </w:rPr>
      </w:pPr>
      <w:r w:rsidRPr="00FE78F7">
        <w:rPr>
          <w:b/>
          <w:sz w:val="28"/>
          <w:szCs w:val="28"/>
          <w:u w:val="single"/>
        </w:rPr>
        <w:t xml:space="preserve">Diagnostic Cardiac Catheterization </w:t>
      </w:r>
    </w:p>
    <w:p w14:paraId="382B0A6F" w14:textId="77777777" w:rsidR="0009310F" w:rsidRPr="00FE78F7" w:rsidRDefault="0009310F" w:rsidP="00AB0E54">
      <w:pPr>
        <w:widowControl w:val="0"/>
        <w:tabs>
          <w:tab w:val="num" w:pos="1170"/>
        </w:tabs>
        <w:overflowPunct w:val="0"/>
        <w:autoSpaceDE w:val="0"/>
        <w:autoSpaceDN w:val="0"/>
        <w:adjustRightInd w:val="0"/>
      </w:pPr>
    </w:p>
    <w:p w14:paraId="61A3D721" w14:textId="36376CA9" w:rsidR="00AB0E54" w:rsidRPr="00FE78F7" w:rsidRDefault="00AB0E54" w:rsidP="00AB0E54">
      <w:pPr>
        <w:widowControl w:val="0"/>
        <w:tabs>
          <w:tab w:val="num" w:pos="1170"/>
        </w:tabs>
        <w:overflowPunct w:val="0"/>
        <w:autoSpaceDE w:val="0"/>
        <w:autoSpaceDN w:val="0"/>
        <w:adjustRightInd w:val="0"/>
      </w:pPr>
      <w:r w:rsidRPr="00FE78F7">
        <w:t xml:space="preserve">Based on guidelines and standards issued by American College of Cardiology and Society for Cardiac Angiography and Interventions, each approved </w:t>
      </w:r>
      <w:r w:rsidR="00463B2D" w:rsidRPr="00FE78F7">
        <w:t xml:space="preserve">diagnostic </w:t>
      </w:r>
      <w:r w:rsidRPr="00FE78F7">
        <w:t xml:space="preserve">cardiac catheterization service shall maintain a minimum annual caseload volume of 200 procedures per year. </w:t>
      </w:r>
    </w:p>
    <w:p w14:paraId="6580EA6C" w14:textId="77777777" w:rsidR="00AB0E54" w:rsidRPr="00FE78F7" w:rsidRDefault="00AB0E54" w:rsidP="00AB0E54">
      <w:pPr>
        <w:widowControl w:val="0"/>
        <w:autoSpaceDE w:val="0"/>
        <w:autoSpaceDN w:val="0"/>
        <w:adjustRightInd w:val="0"/>
      </w:pPr>
    </w:p>
    <w:p w14:paraId="4A02D449" w14:textId="7E565B03" w:rsidR="00FE78F7" w:rsidRPr="00FE78F7" w:rsidRDefault="0CEE9257" w:rsidP="00FE78F7">
      <w:pPr>
        <w:widowControl w:val="0"/>
        <w:tabs>
          <w:tab w:val="num" w:pos="2077"/>
        </w:tabs>
        <w:overflowPunct w:val="0"/>
        <w:autoSpaceDE w:val="0"/>
        <w:autoSpaceDN w:val="0"/>
        <w:adjustRightInd w:val="0"/>
      </w:pPr>
      <w:r>
        <w:t xml:space="preserve">New </w:t>
      </w:r>
      <w:r w:rsidR="28A10071">
        <w:t xml:space="preserve">diagnostic cardiac catheterization </w:t>
      </w:r>
      <w:r>
        <w:t xml:space="preserve">services shall reach a </w:t>
      </w:r>
      <w:proofErr w:type="gramStart"/>
      <w:r>
        <w:t>minimum</w:t>
      </w:r>
      <w:proofErr w:type="gramEnd"/>
      <w:r>
        <w:t xml:space="preserve"> </w:t>
      </w:r>
      <w:r w:rsidRPr="60DFB067">
        <w:rPr>
          <w:b/>
          <w:bCs/>
        </w:rPr>
        <w:t>200</w:t>
      </w:r>
      <w:r>
        <w:t xml:space="preserve"> procedures within 24 months of approval of the service. </w:t>
      </w:r>
      <w:r w:rsidR="1AC40F69">
        <w:t xml:space="preserve">Each new diagnostic cardiac catheterization service </w:t>
      </w:r>
      <w:r w:rsidR="2DBC1A56">
        <w:t xml:space="preserve">must </w:t>
      </w:r>
      <w:r w:rsidR="1AC40F69">
        <w:t>submit Quality Assessment and Performance Improvement (QAPI) quarterly reports required under 105 CMR 130.965(E), including service volume for each preceding quarter during this initial 24-month period via electronic submission</w:t>
      </w:r>
      <w:r w:rsidR="4FBAF6B2">
        <w:t xml:space="preserve"> </w:t>
      </w:r>
      <w:r w:rsidR="1B6A169F">
        <w:t xml:space="preserve">in </w:t>
      </w:r>
      <w:r w:rsidR="00C632EB">
        <w:t>Research Electronic Data Capture (</w:t>
      </w:r>
      <w:proofErr w:type="spellStart"/>
      <w:r w:rsidR="1B6A169F">
        <w:t>REDCap</w:t>
      </w:r>
      <w:proofErr w:type="spellEnd"/>
      <w:r w:rsidR="00C632EB">
        <w:t xml:space="preserve">), a </w:t>
      </w:r>
      <w:r w:rsidR="00C632EB" w:rsidRPr="00C632EB">
        <w:t>secure web application for building and managing online surveys</w:t>
      </w:r>
      <w:r w:rsidR="00C632EB">
        <w:t>,</w:t>
      </w:r>
      <w:r w:rsidR="4CEB13BF">
        <w:t xml:space="preserve"> within 7 days of the end of the preceding quarter. </w:t>
      </w:r>
      <w:r w:rsidR="5006C373">
        <w:t xml:space="preserve">Please email </w:t>
      </w:r>
      <w:hyperlink r:id="rId8" w:history="1">
        <w:hyperlink r:id="rId9" w:history="1">
          <w:r w:rsidR="5006C373" w:rsidRPr="60DFB067">
            <w:rPr>
              <w:rStyle w:val="Hyperlink"/>
            </w:rPr>
            <w:t>cardiacreporting@state.ma.us</w:t>
          </w:r>
        </w:hyperlink>
      </w:hyperlink>
      <w:r w:rsidR="5006C373">
        <w:t xml:space="preserve"> for the </w:t>
      </w:r>
      <w:proofErr w:type="spellStart"/>
      <w:r w:rsidR="5006C373">
        <w:t>REDCap</w:t>
      </w:r>
      <w:proofErr w:type="spellEnd"/>
      <w:r w:rsidR="5006C373">
        <w:t xml:space="preserve"> submission link.</w:t>
      </w:r>
    </w:p>
    <w:p w14:paraId="76077C52" w14:textId="123BE207" w:rsidR="00FE78F7" w:rsidRPr="00FE78F7" w:rsidRDefault="00FE78F7" w:rsidP="00FE78F7">
      <w:pPr>
        <w:widowControl w:val="0"/>
        <w:tabs>
          <w:tab w:val="num" w:pos="2077"/>
        </w:tabs>
        <w:overflowPunct w:val="0"/>
        <w:autoSpaceDE w:val="0"/>
        <w:autoSpaceDN w:val="0"/>
        <w:adjustRightInd w:val="0"/>
      </w:pPr>
    </w:p>
    <w:p w14:paraId="18393BFE" w14:textId="77777777" w:rsidR="00FE78F7" w:rsidRPr="00FE78F7" w:rsidRDefault="00FE78F7" w:rsidP="00FE78F7">
      <w:pPr>
        <w:widowControl w:val="0"/>
        <w:autoSpaceDE w:val="0"/>
        <w:autoSpaceDN w:val="0"/>
        <w:adjustRightInd w:val="0"/>
      </w:pPr>
    </w:p>
    <w:p w14:paraId="55126779" w14:textId="21CBE2AF" w:rsidR="00AB0E54" w:rsidRPr="00FE78F7" w:rsidRDefault="00AB0E54" w:rsidP="0009310F">
      <w:pPr>
        <w:widowControl w:val="0"/>
        <w:overflowPunct w:val="0"/>
        <w:autoSpaceDE w:val="0"/>
        <w:autoSpaceDN w:val="0"/>
        <w:adjustRightInd w:val="0"/>
      </w:pPr>
      <w:r w:rsidRPr="00FE78F7">
        <w:t xml:space="preserve">A service providing fewer than </w:t>
      </w:r>
      <w:r w:rsidRPr="00FE78F7">
        <w:rPr>
          <w:b/>
        </w:rPr>
        <w:t>200</w:t>
      </w:r>
      <w:r w:rsidRPr="00FE78F7">
        <w:t xml:space="preserve"> procedures per year shall, within 30 days of the end of the Department’s fiscal year reporting period, submit to the Department a copy of the previous year’s Quality Assessment and Performance Improvement (QAPI) quarterly reports required under 105 CMR 130.965(E).</w:t>
      </w:r>
      <w:r w:rsidR="00463B2D" w:rsidRPr="00FE78F7">
        <w:t xml:space="preserve">  The QAPI reports </w:t>
      </w:r>
      <w:r w:rsidR="00E80E0A" w:rsidRPr="00FE78F7">
        <w:t xml:space="preserve">shall </w:t>
      </w:r>
      <w:r w:rsidR="00463B2D" w:rsidRPr="00FE78F7">
        <w:t>contain all data outlined in 105 CMR 130.965(C) and (D)</w:t>
      </w:r>
      <w:r w:rsidRPr="00FE78F7">
        <w:t xml:space="preserve"> </w:t>
      </w:r>
    </w:p>
    <w:p w14:paraId="5F9F012A" w14:textId="25C41031" w:rsidR="0009310F" w:rsidRPr="00FE78F7" w:rsidRDefault="00342F5D" w:rsidP="0009310F">
      <w:pPr>
        <w:pStyle w:val="ListParagraph"/>
        <w:widowControl w:val="0"/>
        <w:numPr>
          <w:ilvl w:val="0"/>
          <w:numId w:val="4"/>
        </w:numPr>
        <w:overflowPunct w:val="0"/>
        <w:autoSpaceDE w:val="0"/>
        <w:autoSpaceDN w:val="0"/>
        <w:adjustRightInd w:val="0"/>
      </w:pPr>
      <w:r w:rsidRPr="00FE78F7">
        <w:t xml:space="preserve">A service providing fewer than </w:t>
      </w:r>
      <w:r w:rsidRPr="00FE78F7">
        <w:rPr>
          <w:b/>
        </w:rPr>
        <w:t>150</w:t>
      </w:r>
      <w:r w:rsidRPr="00FE78F7">
        <w:t xml:space="preserve"> procedures per year shall, within 30 days of the end of the Department’s fiscal year reporting period, request a review of the catheterization service by an appropriately qualified professional peer review organization or individual(s) approved by the Department.</w:t>
      </w:r>
      <w:r w:rsidR="00463B2D" w:rsidRPr="00FE78F7">
        <w:t xml:space="preserve">  </w:t>
      </w:r>
    </w:p>
    <w:p w14:paraId="0DDDB69E" w14:textId="13EE3ADF" w:rsidR="00F05D52" w:rsidRPr="00FE78F7" w:rsidRDefault="00463B2D" w:rsidP="0009310F">
      <w:pPr>
        <w:pStyle w:val="ListParagraph"/>
        <w:widowControl w:val="0"/>
        <w:numPr>
          <w:ilvl w:val="1"/>
          <w:numId w:val="4"/>
        </w:numPr>
        <w:overflowPunct w:val="0"/>
        <w:autoSpaceDE w:val="0"/>
        <w:autoSpaceDN w:val="0"/>
        <w:adjustRightInd w:val="0"/>
      </w:pPr>
      <w:r w:rsidRPr="00FE78F7">
        <w:t xml:space="preserve">The </w:t>
      </w:r>
      <w:r w:rsidR="00F05D52" w:rsidRPr="00FE78F7">
        <w:t>request shall include certification by any physician conducting the peer review shall certify that he or she does not have any conflict of interest regarding the hospital and physicians to be reviewed.</w:t>
      </w:r>
    </w:p>
    <w:p w14:paraId="4A79E2C7" w14:textId="4003EE0A" w:rsidR="00342F5D" w:rsidRPr="00FE78F7" w:rsidRDefault="00F05D52" w:rsidP="0009310F">
      <w:pPr>
        <w:pStyle w:val="ListParagraph"/>
        <w:widowControl w:val="0"/>
        <w:numPr>
          <w:ilvl w:val="1"/>
          <w:numId w:val="4"/>
        </w:numPr>
        <w:overflowPunct w:val="0"/>
        <w:autoSpaceDE w:val="0"/>
        <w:autoSpaceDN w:val="0"/>
        <w:adjustRightInd w:val="0"/>
      </w:pPr>
      <w:r w:rsidRPr="00FE78F7">
        <w:t xml:space="preserve">Peer review may not commence until the </w:t>
      </w:r>
      <w:r w:rsidR="00463B2D" w:rsidRPr="00FE78F7">
        <w:t>Department issue</w:t>
      </w:r>
      <w:r w:rsidRPr="00FE78F7">
        <w:t>s</w:t>
      </w:r>
      <w:r w:rsidR="00463B2D" w:rsidRPr="00FE78F7">
        <w:t xml:space="preserve"> a written approval of the peer review organization or individual(s) </w:t>
      </w:r>
      <w:r w:rsidRPr="00FE78F7">
        <w:t xml:space="preserve">to the service. </w:t>
      </w:r>
    </w:p>
    <w:p w14:paraId="40FDDA5D" w14:textId="71CFBACA" w:rsidR="00342F5D" w:rsidRPr="00FE78F7" w:rsidRDefault="00342F5D" w:rsidP="0009310F">
      <w:pPr>
        <w:pStyle w:val="ListParagraph"/>
        <w:widowControl w:val="0"/>
        <w:numPr>
          <w:ilvl w:val="1"/>
          <w:numId w:val="4"/>
        </w:numPr>
        <w:overflowPunct w:val="0"/>
        <w:autoSpaceDE w:val="0"/>
        <w:autoSpaceDN w:val="0"/>
        <w:adjustRightInd w:val="0"/>
      </w:pPr>
      <w:r w:rsidRPr="00FE78F7">
        <w:t xml:space="preserve">The </w:t>
      </w:r>
      <w:r w:rsidR="00E80E0A" w:rsidRPr="00FE78F7">
        <w:t xml:space="preserve">service shall submit the </w:t>
      </w:r>
      <w:r w:rsidRPr="00FE78F7">
        <w:t>results of the review to the Department within 10 days of receipt.</w:t>
      </w:r>
    </w:p>
    <w:p w14:paraId="65AEF51A" w14:textId="77777777" w:rsidR="00AB0E54" w:rsidRPr="00FE78F7" w:rsidRDefault="00AB0E54" w:rsidP="00AB0E54">
      <w:pPr>
        <w:widowControl w:val="0"/>
        <w:autoSpaceDE w:val="0"/>
        <w:autoSpaceDN w:val="0"/>
        <w:adjustRightInd w:val="0"/>
      </w:pPr>
    </w:p>
    <w:p w14:paraId="03FDE60D" w14:textId="2A6C31AD" w:rsidR="00342F5D" w:rsidRPr="00FE78F7" w:rsidRDefault="00342F5D" w:rsidP="00AB0E54">
      <w:pPr>
        <w:widowControl w:val="0"/>
        <w:autoSpaceDE w:val="0"/>
        <w:autoSpaceDN w:val="0"/>
        <w:adjustRightInd w:val="0"/>
      </w:pPr>
      <w:r w:rsidRPr="00FE78F7">
        <w:t xml:space="preserve">The Department </w:t>
      </w:r>
      <w:r w:rsidR="00233B01">
        <w:t>will</w:t>
      </w:r>
      <w:r w:rsidR="00233B01" w:rsidRPr="00FE78F7">
        <w:t xml:space="preserve"> </w:t>
      </w:r>
      <w:r w:rsidRPr="00FE78F7">
        <w:t>determine whether a facility will continue to be approved to provide the service, subject to any conditions determined to be appropriate,</w:t>
      </w:r>
      <w:r w:rsidR="00233B01">
        <w:t xml:space="preserve"> based on a review of:</w:t>
      </w:r>
    </w:p>
    <w:p w14:paraId="3E6F4103" w14:textId="13BA8095" w:rsidR="00342F5D" w:rsidRPr="00FE78F7" w:rsidRDefault="00233B01" w:rsidP="00342F5D">
      <w:pPr>
        <w:pStyle w:val="ListParagraph"/>
        <w:widowControl w:val="0"/>
        <w:numPr>
          <w:ilvl w:val="0"/>
          <w:numId w:val="3"/>
        </w:numPr>
        <w:autoSpaceDE w:val="0"/>
        <w:autoSpaceDN w:val="0"/>
        <w:adjustRightInd w:val="0"/>
      </w:pPr>
      <w:r>
        <w:t>T</w:t>
      </w:r>
      <w:r w:rsidR="00342F5D" w:rsidRPr="00FE78F7">
        <w:t xml:space="preserve">he QAPI reports and, </w:t>
      </w:r>
    </w:p>
    <w:p w14:paraId="4D1DE416" w14:textId="5A87F7F1" w:rsidR="00342F5D" w:rsidRPr="00C632EB" w:rsidRDefault="00342F5D" w:rsidP="00342F5D">
      <w:pPr>
        <w:pStyle w:val="ListParagraph"/>
        <w:widowControl w:val="0"/>
        <w:numPr>
          <w:ilvl w:val="0"/>
          <w:numId w:val="3"/>
        </w:numPr>
        <w:autoSpaceDE w:val="0"/>
        <w:autoSpaceDN w:val="0"/>
        <w:adjustRightInd w:val="0"/>
      </w:pPr>
      <w:r w:rsidRPr="00C632EB">
        <w:t>The results of the peer review, if applicable.</w:t>
      </w:r>
    </w:p>
    <w:p w14:paraId="0EC3EB39" w14:textId="77777777" w:rsidR="00AB0E54" w:rsidRPr="00FE78F7" w:rsidRDefault="00AB0E54" w:rsidP="00AB0E54">
      <w:pPr>
        <w:widowControl w:val="0"/>
        <w:autoSpaceDE w:val="0"/>
        <w:autoSpaceDN w:val="0"/>
        <w:adjustRightInd w:val="0"/>
      </w:pPr>
    </w:p>
    <w:p w14:paraId="091205D5" w14:textId="6498E038" w:rsidR="00FE78F7" w:rsidRDefault="266D9A2F" w:rsidP="000018DC">
      <w:pPr>
        <w:widowControl w:val="0"/>
        <w:autoSpaceDE w:val="0"/>
        <w:autoSpaceDN w:val="0"/>
        <w:adjustRightInd w:val="0"/>
      </w:pPr>
      <w:r>
        <w:t xml:space="preserve">All diagnostic cardiac catheterization services shall submit their diagnostic procedure volumes for the previous Department’s fiscal year (July 1-June 30) </w:t>
      </w:r>
      <w:r w:rsidR="2DBC1A56">
        <w:t xml:space="preserve">using </w:t>
      </w:r>
      <w:r w:rsidR="1AC40F69">
        <w:t xml:space="preserve">the attached form, </w:t>
      </w:r>
      <w:r>
        <w:t xml:space="preserve">via electronic submission to </w:t>
      </w:r>
      <w:r w:rsidR="7EC504F4">
        <w:t xml:space="preserve">in </w:t>
      </w:r>
      <w:proofErr w:type="spellStart"/>
      <w:r w:rsidR="7EC504F4">
        <w:t>REDCap</w:t>
      </w:r>
      <w:proofErr w:type="spellEnd"/>
      <w:r w:rsidR="7EC504F4">
        <w:t xml:space="preserve"> </w:t>
      </w:r>
      <w:hyperlink r:id="rId10" w:history="1"/>
      <w:r>
        <w:t xml:space="preserve">within 30 days of the end of the fiscal year reporting period.  </w:t>
      </w:r>
    </w:p>
    <w:p w14:paraId="7D0011FD" w14:textId="77777777" w:rsidR="00FE78F7" w:rsidRDefault="00FE78F7">
      <w:pPr>
        <w:spacing w:after="200" w:line="276" w:lineRule="auto"/>
      </w:pPr>
      <w:r>
        <w:br w:type="page"/>
      </w:r>
    </w:p>
    <w:p w14:paraId="3223B471" w14:textId="5B84FC3C" w:rsidR="00927CD9" w:rsidRPr="00FE78F7" w:rsidRDefault="00E80E0A" w:rsidP="00927CD9">
      <w:pPr>
        <w:widowControl w:val="0"/>
        <w:tabs>
          <w:tab w:val="num" w:pos="1170"/>
        </w:tabs>
        <w:overflowPunct w:val="0"/>
        <w:autoSpaceDE w:val="0"/>
        <w:autoSpaceDN w:val="0"/>
        <w:adjustRightInd w:val="0"/>
        <w:rPr>
          <w:b/>
          <w:sz w:val="28"/>
          <w:szCs w:val="28"/>
          <w:u w:val="single"/>
        </w:rPr>
      </w:pPr>
      <w:r w:rsidRPr="00FE78F7">
        <w:rPr>
          <w:b/>
          <w:sz w:val="28"/>
          <w:szCs w:val="28"/>
          <w:u w:val="single"/>
        </w:rPr>
        <w:lastRenderedPageBreak/>
        <w:t xml:space="preserve">Diagnostic and </w:t>
      </w:r>
      <w:r w:rsidR="00927CD9" w:rsidRPr="00FE78F7">
        <w:rPr>
          <w:b/>
          <w:sz w:val="28"/>
          <w:szCs w:val="28"/>
          <w:u w:val="single"/>
        </w:rPr>
        <w:t>Interventional Cardiac Catheterization</w:t>
      </w:r>
    </w:p>
    <w:p w14:paraId="663C1ADD" w14:textId="77777777" w:rsidR="0009310F" w:rsidRPr="00FE78F7" w:rsidRDefault="0009310F" w:rsidP="00927CD9">
      <w:pPr>
        <w:widowControl w:val="0"/>
        <w:tabs>
          <w:tab w:val="num" w:pos="1170"/>
        </w:tabs>
        <w:overflowPunct w:val="0"/>
        <w:autoSpaceDE w:val="0"/>
        <w:autoSpaceDN w:val="0"/>
        <w:adjustRightInd w:val="0"/>
      </w:pPr>
    </w:p>
    <w:p w14:paraId="64ABAEDF" w14:textId="77777777" w:rsidR="00927CD9" w:rsidRPr="00FE78F7" w:rsidRDefault="00927CD9" w:rsidP="00927CD9">
      <w:pPr>
        <w:widowControl w:val="0"/>
        <w:tabs>
          <w:tab w:val="num" w:pos="1170"/>
        </w:tabs>
        <w:overflowPunct w:val="0"/>
        <w:autoSpaceDE w:val="0"/>
        <w:autoSpaceDN w:val="0"/>
        <w:adjustRightInd w:val="0"/>
      </w:pPr>
      <w:r w:rsidRPr="00FE78F7">
        <w:t xml:space="preserve">Based on guidelines and standards issued by American College of Cardiology, American Heart Association and Society for Cardiac Angiography and Interventions, each approved diagnostic and interventional cardiac catheterization service shall maintain a minimum annual caseload volume of </w:t>
      </w:r>
      <w:r w:rsidRPr="00FE78F7">
        <w:rPr>
          <w:b/>
        </w:rPr>
        <w:t>200</w:t>
      </w:r>
      <w:r w:rsidRPr="00FE78F7">
        <w:t xml:space="preserve"> interventional procedures per year. </w:t>
      </w:r>
    </w:p>
    <w:p w14:paraId="296090CE" w14:textId="77777777" w:rsidR="00927CD9" w:rsidRPr="00FE78F7" w:rsidRDefault="00927CD9" w:rsidP="00927CD9">
      <w:pPr>
        <w:widowControl w:val="0"/>
        <w:autoSpaceDE w:val="0"/>
        <w:autoSpaceDN w:val="0"/>
        <w:adjustRightInd w:val="0"/>
      </w:pPr>
    </w:p>
    <w:p w14:paraId="6A63A333" w14:textId="1E25D1FA" w:rsidR="00FE78F7" w:rsidRPr="00FE78F7" w:rsidRDefault="245B0F63" w:rsidP="00FE78F7">
      <w:pPr>
        <w:widowControl w:val="0"/>
        <w:tabs>
          <w:tab w:val="num" w:pos="2077"/>
        </w:tabs>
        <w:overflowPunct w:val="0"/>
        <w:autoSpaceDE w:val="0"/>
        <w:autoSpaceDN w:val="0"/>
        <w:adjustRightInd w:val="0"/>
      </w:pPr>
      <w:r>
        <w:t xml:space="preserve">New diagnostic and interventional cardiac catheterization services shall reach a minimum </w:t>
      </w:r>
      <w:r w:rsidRPr="72EFFF78">
        <w:rPr>
          <w:b/>
          <w:bCs/>
        </w:rPr>
        <w:t>200</w:t>
      </w:r>
      <w:r>
        <w:t xml:space="preserve"> </w:t>
      </w:r>
      <w:r w:rsidR="2DBC1A56">
        <w:t xml:space="preserve">interventional </w:t>
      </w:r>
      <w:r>
        <w:t xml:space="preserve">procedures within 24 months of approval of the service. </w:t>
      </w:r>
      <w:r w:rsidR="1AC40F69">
        <w:t xml:space="preserve">Each new diagnostic and interventional cardiac catheterization service </w:t>
      </w:r>
      <w:r w:rsidR="33847177">
        <w:t xml:space="preserve">must </w:t>
      </w:r>
      <w:r w:rsidR="1AC40F69">
        <w:t xml:space="preserve">submit Quality Assessment and Performance Improvement (QAPI) quarterly reports required under 105 CMR 130.965(E), including interventional service volume for each preceding quarter during this initial 24-month period via electronic submission </w:t>
      </w:r>
      <w:r w:rsidR="4866D0BA">
        <w:t xml:space="preserve">in </w:t>
      </w:r>
      <w:proofErr w:type="spellStart"/>
      <w:r w:rsidR="4866D0BA">
        <w:t>REDCap</w:t>
      </w:r>
      <w:proofErr w:type="spellEnd"/>
      <w:r w:rsidR="1AC40F69">
        <w:t xml:space="preserve"> </w:t>
      </w:r>
      <w:hyperlink r:id="rId11" w:history="1"/>
      <w:r w:rsidR="1AC40F69">
        <w:t>within 7 days of the end of the preceding quarter.</w:t>
      </w:r>
      <w:r w:rsidR="0C467ADF">
        <w:t xml:space="preserve"> Please email </w:t>
      </w:r>
      <w:hyperlink r:id="rId12" w:history="1">
        <w:r w:rsidR="0C467ADF" w:rsidRPr="60DFB067">
          <w:rPr>
            <w:rStyle w:val="Hyperlink"/>
          </w:rPr>
          <w:t>cardiacreporting@state.ma.us</w:t>
        </w:r>
      </w:hyperlink>
      <w:r w:rsidR="0C467ADF">
        <w:t xml:space="preserve"> for the </w:t>
      </w:r>
      <w:proofErr w:type="spellStart"/>
      <w:r w:rsidR="0C467ADF">
        <w:t>REDCap</w:t>
      </w:r>
      <w:proofErr w:type="spellEnd"/>
      <w:r w:rsidR="0C467ADF">
        <w:t xml:space="preserve"> submission link.</w:t>
      </w:r>
    </w:p>
    <w:p w14:paraId="54660F3E" w14:textId="77777777" w:rsidR="00FE78F7" w:rsidRPr="00FE78F7" w:rsidRDefault="00FE78F7" w:rsidP="00927CD9">
      <w:pPr>
        <w:widowControl w:val="0"/>
        <w:autoSpaceDE w:val="0"/>
        <w:autoSpaceDN w:val="0"/>
        <w:adjustRightInd w:val="0"/>
      </w:pPr>
    </w:p>
    <w:p w14:paraId="450FBD6B" w14:textId="05AE2DA5" w:rsidR="00927CD9" w:rsidRPr="00FE78F7" w:rsidRDefault="00927CD9" w:rsidP="0009310F">
      <w:pPr>
        <w:widowControl w:val="0"/>
        <w:overflowPunct w:val="0"/>
        <w:autoSpaceDE w:val="0"/>
        <w:autoSpaceDN w:val="0"/>
        <w:adjustRightInd w:val="0"/>
      </w:pPr>
      <w:r w:rsidRPr="00FE78F7">
        <w:t xml:space="preserve">A service providing fewer than </w:t>
      </w:r>
      <w:r w:rsidRPr="00FE78F7">
        <w:rPr>
          <w:b/>
        </w:rPr>
        <w:t>200</w:t>
      </w:r>
      <w:r w:rsidRPr="00FE78F7">
        <w:t xml:space="preserve"> interventional procedures per year shall, within 30 days of the end of the Department’s fiscal year reporting period, submit to the Department a copy of the previous year’s Quality Assessment and Performance Improvement (QAPI) quarterly reports required under 105 CMR 130.965(E).  The QAPI reports </w:t>
      </w:r>
      <w:r w:rsidR="00E80E0A" w:rsidRPr="00FE78F7">
        <w:t xml:space="preserve">shall </w:t>
      </w:r>
      <w:r w:rsidRPr="00FE78F7">
        <w:t xml:space="preserve">contain all data outlined in 105 CMR 130.965(C) and (D) </w:t>
      </w:r>
    </w:p>
    <w:p w14:paraId="335182DB" w14:textId="2BF53006" w:rsidR="0009310F" w:rsidRPr="00FE78F7" w:rsidRDefault="00927CD9" w:rsidP="0009310F">
      <w:pPr>
        <w:pStyle w:val="ListParagraph"/>
        <w:widowControl w:val="0"/>
        <w:numPr>
          <w:ilvl w:val="0"/>
          <w:numId w:val="5"/>
        </w:numPr>
        <w:overflowPunct w:val="0"/>
        <w:autoSpaceDE w:val="0"/>
        <w:autoSpaceDN w:val="0"/>
        <w:adjustRightInd w:val="0"/>
      </w:pPr>
      <w:r>
        <w:t xml:space="preserve">A service providing fewer than </w:t>
      </w:r>
      <w:r w:rsidRPr="00FE78F7">
        <w:rPr>
          <w:b/>
        </w:rPr>
        <w:t>150</w:t>
      </w:r>
      <w:r>
        <w:t xml:space="preserve"> </w:t>
      </w:r>
      <w:r w:rsidR="00F05D52">
        <w:t xml:space="preserve">interventional </w:t>
      </w:r>
      <w:r>
        <w:t xml:space="preserve">procedures per year shall, within 30 days of the end of the Department’s fiscal year reporting period, request a review of the catheterization service by an appropriately qualified professional peer review organization or individual(s) approved by the Department. </w:t>
      </w:r>
    </w:p>
    <w:p w14:paraId="4BCD6ABF" w14:textId="77777777" w:rsidR="00F05D52" w:rsidRPr="00FE78F7" w:rsidRDefault="00F05D52" w:rsidP="00F05D52">
      <w:pPr>
        <w:pStyle w:val="ListParagraph"/>
        <w:widowControl w:val="0"/>
        <w:numPr>
          <w:ilvl w:val="1"/>
          <w:numId w:val="5"/>
        </w:numPr>
        <w:overflowPunct w:val="0"/>
        <w:autoSpaceDE w:val="0"/>
        <w:autoSpaceDN w:val="0"/>
        <w:adjustRightInd w:val="0"/>
      </w:pPr>
      <w:r w:rsidRPr="00FE78F7">
        <w:t>The request shall include certification by any physician conducting the peer review shall certify that he or she does not have any conflict of interest regarding the hospital and physicians to be reviewed.</w:t>
      </w:r>
    </w:p>
    <w:p w14:paraId="2284F828" w14:textId="77777777" w:rsidR="00F05D52" w:rsidRPr="00FE78F7" w:rsidRDefault="00F05D52" w:rsidP="00F05D52">
      <w:pPr>
        <w:pStyle w:val="ListParagraph"/>
        <w:widowControl w:val="0"/>
        <w:numPr>
          <w:ilvl w:val="1"/>
          <w:numId w:val="5"/>
        </w:numPr>
        <w:overflowPunct w:val="0"/>
        <w:autoSpaceDE w:val="0"/>
        <w:autoSpaceDN w:val="0"/>
        <w:adjustRightInd w:val="0"/>
      </w:pPr>
      <w:r w:rsidRPr="00FE78F7">
        <w:t xml:space="preserve">Peer review may not commence until the Department issues a written approval of the peer review organization or individual(s) to the service. </w:t>
      </w:r>
    </w:p>
    <w:p w14:paraId="6230D70B" w14:textId="77777777" w:rsidR="00F05D52" w:rsidRPr="00FE78F7" w:rsidRDefault="00F05D52" w:rsidP="00F05D52">
      <w:pPr>
        <w:pStyle w:val="ListParagraph"/>
        <w:widowControl w:val="0"/>
        <w:numPr>
          <w:ilvl w:val="1"/>
          <w:numId w:val="5"/>
        </w:numPr>
        <w:overflowPunct w:val="0"/>
        <w:autoSpaceDE w:val="0"/>
        <w:autoSpaceDN w:val="0"/>
        <w:adjustRightInd w:val="0"/>
      </w:pPr>
      <w:r w:rsidRPr="00FE78F7">
        <w:t>The service shall submit the results of the review to the Department within 10 days of receipt.</w:t>
      </w:r>
    </w:p>
    <w:p w14:paraId="0AAAB533" w14:textId="77777777" w:rsidR="00927CD9" w:rsidRPr="00FE78F7" w:rsidRDefault="00927CD9" w:rsidP="00927CD9">
      <w:pPr>
        <w:widowControl w:val="0"/>
        <w:autoSpaceDE w:val="0"/>
        <w:autoSpaceDN w:val="0"/>
        <w:adjustRightInd w:val="0"/>
      </w:pPr>
    </w:p>
    <w:p w14:paraId="51F6207F" w14:textId="11CF0D0D" w:rsidR="00927CD9" w:rsidRPr="00FE78F7" w:rsidRDefault="00927CD9" w:rsidP="00927CD9">
      <w:pPr>
        <w:widowControl w:val="0"/>
        <w:autoSpaceDE w:val="0"/>
        <w:autoSpaceDN w:val="0"/>
        <w:adjustRightInd w:val="0"/>
      </w:pPr>
      <w:r w:rsidRPr="00FE78F7">
        <w:t xml:space="preserve">The Department </w:t>
      </w:r>
      <w:r w:rsidR="004D1828">
        <w:t>will</w:t>
      </w:r>
      <w:r w:rsidR="004D1828" w:rsidRPr="00FE78F7">
        <w:t xml:space="preserve"> </w:t>
      </w:r>
      <w:r w:rsidRPr="00FE78F7">
        <w:t>determine whether a facility will continue to be approved to provide the service, subject to any conditions determined to be appropriate,</w:t>
      </w:r>
      <w:r w:rsidR="004D1828">
        <w:t xml:space="preserve"> based on a review of:</w:t>
      </w:r>
    </w:p>
    <w:p w14:paraId="6A49801A" w14:textId="4F3466F4" w:rsidR="00927CD9" w:rsidRPr="00FE78F7" w:rsidRDefault="004D1828" w:rsidP="00927CD9">
      <w:pPr>
        <w:pStyle w:val="ListParagraph"/>
        <w:widowControl w:val="0"/>
        <w:numPr>
          <w:ilvl w:val="0"/>
          <w:numId w:val="3"/>
        </w:numPr>
        <w:autoSpaceDE w:val="0"/>
        <w:autoSpaceDN w:val="0"/>
        <w:adjustRightInd w:val="0"/>
      </w:pPr>
      <w:r>
        <w:t>T</w:t>
      </w:r>
      <w:r w:rsidR="00927CD9" w:rsidRPr="00FE78F7">
        <w:t xml:space="preserve">he QAPI reports and, </w:t>
      </w:r>
    </w:p>
    <w:p w14:paraId="20C448BA" w14:textId="285E7BD1" w:rsidR="00927CD9" w:rsidRPr="00FE78F7" w:rsidRDefault="00927CD9" w:rsidP="00927CD9">
      <w:pPr>
        <w:pStyle w:val="ListParagraph"/>
        <w:widowControl w:val="0"/>
        <w:numPr>
          <w:ilvl w:val="0"/>
          <w:numId w:val="3"/>
        </w:numPr>
        <w:autoSpaceDE w:val="0"/>
        <w:autoSpaceDN w:val="0"/>
        <w:adjustRightInd w:val="0"/>
      </w:pPr>
      <w:r w:rsidRPr="00FE78F7">
        <w:t>The results of the peer review, if applicable.</w:t>
      </w:r>
    </w:p>
    <w:p w14:paraId="2526D4E6" w14:textId="77777777" w:rsidR="00927CD9" w:rsidRPr="00FE78F7" w:rsidRDefault="00927CD9" w:rsidP="00AB0E54">
      <w:pPr>
        <w:widowControl w:val="0"/>
        <w:autoSpaceDE w:val="0"/>
        <w:autoSpaceDN w:val="0"/>
        <w:adjustRightInd w:val="0"/>
      </w:pPr>
    </w:p>
    <w:p w14:paraId="5DC2406A" w14:textId="557A494A" w:rsidR="00927CD9" w:rsidRPr="00FE78F7" w:rsidRDefault="245B0F63" w:rsidP="00927CD9">
      <w:pPr>
        <w:widowControl w:val="0"/>
        <w:autoSpaceDE w:val="0"/>
        <w:autoSpaceDN w:val="0"/>
        <w:adjustRightInd w:val="0"/>
      </w:pPr>
      <w:r>
        <w:t xml:space="preserve">All diagnostic and interventional cardiac catheterization services shall submit their diagnostic and interventional procedure volumes for the previous Department’s fiscal year (July 1-June 30) </w:t>
      </w:r>
      <w:r w:rsidR="33847177">
        <w:t xml:space="preserve">using </w:t>
      </w:r>
      <w:r w:rsidR="1AC40F69">
        <w:t xml:space="preserve">the attached form, </w:t>
      </w:r>
      <w:r>
        <w:t xml:space="preserve">via electronic submission </w:t>
      </w:r>
      <w:r w:rsidR="6829B425">
        <w:t xml:space="preserve">in </w:t>
      </w:r>
      <w:proofErr w:type="spellStart"/>
      <w:r w:rsidR="6829B425">
        <w:t>REDCap</w:t>
      </w:r>
      <w:proofErr w:type="spellEnd"/>
      <w:r w:rsidR="00C632EB">
        <w:t xml:space="preserve"> </w:t>
      </w:r>
      <w:r>
        <w:t xml:space="preserve">within 30 days of the end of the fiscal year reporting period.  </w:t>
      </w:r>
    </w:p>
    <w:p w14:paraId="66A31539" w14:textId="77777777" w:rsidR="00E20741" w:rsidRPr="00FE78F7" w:rsidRDefault="00E20741" w:rsidP="00E20741">
      <w:pPr>
        <w:widowControl w:val="0"/>
        <w:autoSpaceDE w:val="0"/>
        <w:autoSpaceDN w:val="0"/>
        <w:adjustRightInd w:val="0"/>
      </w:pPr>
    </w:p>
    <w:p w14:paraId="002DF994" w14:textId="1EC35215" w:rsidR="00A31116" w:rsidRDefault="00A31116">
      <w:pPr>
        <w:spacing w:after="200" w:line="276" w:lineRule="auto"/>
        <w:rPr>
          <w:sz w:val="22"/>
          <w:szCs w:val="22"/>
        </w:rPr>
      </w:pPr>
      <w:r>
        <w:rPr>
          <w:sz w:val="22"/>
          <w:szCs w:val="22"/>
        </w:rPr>
        <w:br w:type="page"/>
      </w:r>
    </w:p>
    <w:p w14:paraId="5CC3D580" w14:textId="77777777" w:rsidR="00A31116" w:rsidRPr="006C423D" w:rsidRDefault="00A31116" w:rsidP="00A31116">
      <w:pPr>
        <w:jc w:val="center"/>
        <w:rPr>
          <w:b/>
          <w:sz w:val="28"/>
        </w:rPr>
      </w:pPr>
      <w:r w:rsidRPr="006C423D">
        <w:rPr>
          <w:b/>
          <w:sz w:val="28"/>
        </w:rPr>
        <w:lastRenderedPageBreak/>
        <w:t>Cardiac Catheterization Service Procedure Volume</w:t>
      </w:r>
    </w:p>
    <w:p w14:paraId="5FE26D62" w14:textId="5A5B90E4" w:rsidR="00A31116" w:rsidRPr="006C423D" w:rsidRDefault="00A31116" w:rsidP="00A31116">
      <w:pPr>
        <w:jc w:val="center"/>
        <w:rPr>
          <w:b/>
          <w:sz w:val="28"/>
        </w:rPr>
      </w:pPr>
      <w:r w:rsidRPr="006C423D">
        <w:rPr>
          <w:b/>
          <w:sz w:val="28"/>
        </w:rPr>
        <w:t>Annual Submission</w:t>
      </w:r>
    </w:p>
    <w:p w14:paraId="022260B8" w14:textId="77777777" w:rsidR="00A31116" w:rsidRPr="001B430D" w:rsidRDefault="00A31116" w:rsidP="00A31116">
      <w:pPr>
        <w:jc w:val="center"/>
        <w:rPr>
          <w:sz w:val="16"/>
          <w:szCs w:val="16"/>
        </w:rPr>
      </w:pPr>
    </w:p>
    <w:p w14:paraId="0C8B394C" w14:textId="0F903C7F" w:rsidR="00A31116" w:rsidRPr="006C423D" w:rsidRDefault="275CB73F" w:rsidP="00A31116">
      <w:r>
        <w:t>This information must be submitted to the Department of Public Health</w:t>
      </w:r>
      <w:proofErr w:type="gramStart"/>
      <w:r>
        <w:t>, ,</w:t>
      </w:r>
      <w:proofErr w:type="gramEnd"/>
      <w:r>
        <w:t xml:space="preserve"> by</w:t>
      </w:r>
      <w:r w:rsidR="5E3DB25A">
        <w:t xml:space="preserve"> the</w:t>
      </w:r>
      <w:r w:rsidR="00C632EB">
        <w:t xml:space="preserve"> </w:t>
      </w:r>
      <w:r>
        <w:t>Physician Director</w:t>
      </w:r>
      <w:r w:rsidR="5E3DB25A">
        <w:t xml:space="preserve"> or the Nursing Director</w:t>
      </w:r>
      <w:r w:rsidR="00C632EB">
        <w:t xml:space="preserve"> </w:t>
      </w:r>
      <w:r>
        <w:t>of the hospital’s Cardiac Catheterization Service no later than July 31</w:t>
      </w:r>
      <w:r w:rsidRPr="60DFB067">
        <w:rPr>
          <w:vertAlign w:val="superscript"/>
        </w:rPr>
        <w:t>st</w:t>
      </w:r>
      <w:r>
        <w:t xml:space="preserve"> of the reporting year.</w:t>
      </w:r>
      <w:r w:rsidR="4C41A6D3">
        <w:t xml:space="preserve"> Please submit this form </w:t>
      </w:r>
      <w:r w:rsidR="6A5692CD">
        <w:t xml:space="preserve">in </w:t>
      </w:r>
      <w:proofErr w:type="spellStart"/>
      <w:r w:rsidR="6A5692CD">
        <w:t>REDCap</w:t>
      </w:r>
      <w:proofErr w:type="spellEnd"/>
      <w:r w:rsidR="6A5692CD">
        <w:t>.</w:t>
      </w:r>
    </w:p>
    <w:p w14:paraId="5421D347" w14:textId="77777777" w:rsidR="00A31116" w:rsidRPr="006C423D" w:rsidRDefault="00A31116" w:rsidP="00A31116"/>
    <w:p w14:paraId="30B32D40" w14:textId="33F70686" w:rsidR="00A31116" w:rsidRPr="006C423D" w:rsidRDefault="00A31116" w:rsidP="00A31116">
      <w:pPr>
        <w:rPr>
          <w:sz w:val="28"/>
        </w:rPr>
      </w:pPr>
      <w:r w:rsidRPr="006C423D">
        <w:rPr>
          <w:b/>
          <w:sz w:val="28"/>
        </w:rPr>
        <w:t xml:space="preserve">Name of Hospital: </w:t>
      </w:r>
      <w:r w:rsidR="006C423D" w:rsidRPr="006C423D">
        <w:rPr>
          <w:b/>
          <w:u w:val="single"/>
        </w:rPr>
        <w:t>_____________________________________________</w:t>
      </w:r>
    </w:p>
    <w:p w14:paraId="35D7920C" w14:textId="77777777" w:rsidR="00FE78F7" w:rsidRPr="006C423D" w:rsidRDefault="00FE78F7" w:rsidP="00A31116"/>
    <w:p w14:paraId="2090C209" w14:textId="0BE1750E" w:rsidR="3453F3F1" w:rsidRDefault="3453F3F1" w:rsidP="72EFFF78">
      <w:pPr>
        <w:rPr>
          <w:b/>
          <w:bCs/>
        </w:rPr>
      </w:pPr>
      <w:r>
        <w:t>C</w:t>
      </w:r>
      <w:r w:rsidRPr="00C632EB">
        <w:rPr>
          <w:b/>
          <w:bCs/>
        </w:rPr>
        <w:t>ontact Information</w:t>
      </w:r>
    </w:p>
    <w:p w14:paraId="42DADDEF" w14:textId="0F87E327" w:rsidR="72EFFF78" w:rsidRDefault="72EFFF78"/>
    <w:tbl>
      <w:tblPr>
        <w:tblStyle w:val="TableGrid"/>
        <w:tblW w:w="0" w:type="auto"/>
        <w:tblLayout w:type="fixed"/>
        <w:tblLook w:val="06A0" w:firstRow="1" w:lastRow="0" w:firstColumn="1" w:lastColumn="0" w:noHBand="1" w:noVBand="1"/>
      </w:tblPr>
      <w:tblGrid>
        <w:gridCol w:w="2340"/>
        <w:gridCol w:w="7020"/>
      </w:tblGrid>
      <w:tr w:rsidR="72EFFF78" w14:paraId="3D288BE6" w14:textId="77777777" w:rsidTr="00C632EB">
        <w:trPr>
          <w:trHeight w:val="480"/>
        </w:trPr>
        <w:tc>
          <w:tcPr>
            <w:tcW w:w="9360" w:type="dxa"/>
            <w:gridSpan w:val="2"/>
            <w:shd w:val="clear" w:color="auto" w:fill="D9D9D9" w:themeFill="background1" w:themeFillShade="D9"/>
            <w:vAlign w:val="bottom"/>
          </w:tcPr>
          <w:p w14:paraId="7AC54025" w14:textId="4F44E532" w:rsidR="5A884977" w:rsidRDefault="5A884977" w:rsidP="72EFFF78">
            <w:pPr>
              <w:rPr>
                <w:b/>
                <w:bCs/>
              </w:rPr>
            </w:pPr>
            <w:r w:rsidRPr="00C632EB">
              <w:rPr>
                <w:b/>
                <w:bCs/>
              </w:rPr>
              <w:t>Data Submitter</w:t>
            </w:r>
          </w:p>
        </w:tc>
      </w:tr>
      <w:tr w:rsidR="72EFFF78" w14:paraId="1B372F01" w14:textId="77777777" w:rsidTr="00C632EB">
        <w:trPr>
          <w:trHeight w:val="480"/>
        </w:trPr>
        <w:tc>
          <w:tcPr>
            <w:tcW w:w="2340" w:type="dxa"/>
            <w:shd w:val="clear" w:color="auto" w:fill="D9D9D9" w:themeFill="background1" w:themeFillShade="D9"/>
            <w:vAlign w:val="bottom"/>
          </w:tcPr>
          <w:p w14:paraId="47C463C9" w14:textId="3CDF07DD" w:rsidR="5A884977" w:rsidRDefault="5A884977" w:rsidP="72EFFF78">
            <w:pPr>
              <w:rPr>
                <w:b/>
                <w:bCs/>
              </w:rPr>
            </w:pPr>
            <w:r w:rsidRPr="00C632EB">
              <w:rPr>
                <w:b/>
                <w:bCs/>
              </w:rPr>
              <w:t>Name:</w:t>
            </w:r>
          </w:p>
        </w:tc>
        <w:tc>
          <w:tcPr>
            <w:tcW w:w="7020" w:type="dxa"/>
            <w:vAlign w:val="bottom"/>
          </w:tcPr>
          <w:p w14:paraId="7110CFA7" w14:textId="4A3EBFF7" w:rsidR="72EFFF78" w:rsidRDefault="72EFFF78" w:rsidP="72EFFF78"/>
        </w:tc>
      </w:tr>
      <w:tr w:rsidR="72EFFF78" w14:paraId="657CDB86" w14:textId="77777777" w:rsidTr="00C632EB">
        <w:trPr>
          <w:trHeight w:val="480"/>
        </w:trPr>
        <w:tc>
          <w:tcPr>
            <w:tcW w:w="2340" w:type="dxa"/>
            <w:shd w:val="clear" w:color="auto" w:fill="D9D9D9" w:themeFill="background1" w:themeFillShade="D9"/>
            <w:vAlign w:val="bottom"/>
          </w:tcPr>
          <w:p w14:paraId="15F473EE" w14:textId="7AC1C31D" w:rsidR="5A884977" w:rsidRDefault="5A884977" w:rsidP="72EFFF78">
            <w:pPr>
              <w:rPr>
                <w:b/>
                <w:bCs/>
              </w:rPr>
            </w:pPr>
            <w:r w:rsidRPr="00C632EB">
              <w:rPr>
                <w:b/>
                <w:bCs/>
              </w:rPr>
              <w:t>Phone #</w:t>
            </w:r>
          </w:p>
        </w:tc>
        <w:tc>
          <w:tcPr>
            <w:tcW w:w="7020" w:type="dxa"/>
            <w:vAlign w:val="bottom"/>
          </w:tcPr>
          <w:p w14:paraId="2ABC288F" w14:textId="4A3EBFF7" w:rsidR="72EFFF78" w:rsidRDefault="72EFFF78" w:rsidP="72EFFF78"/>
        </w:tc>
      </w:tr>
      <w:tr w:rsidR="72EFFF78" w14:paraId="02DA54FA" w14:textId="77777777" w:rsidTr="00C632EB">
        <w:trPr>
          <w:trHeight w:val="510"/>
        </w:trPr>
        <w:tc>
          <w:tcPr>
            <w:tcW w:w="2340" w:type="dxa"/>
            <w:shd w:val="clear" w:color="auto" w:fill="D9D9D9" w:themeFill="background1" w:themeFillShade="D9"/>
            <w:vAlign w:val="bottom"/>
          </w:tcPr>
          <w:p w14:paraId="6BC4E231" w14:textId="3D8BAF6A" w:rsidR="5A884977" w:rsidRDefault="5A884977" w:rsidP="72EFFF78">
            <w:pPr>
              <w:rPr>
                <w:b/>
                <w:bCs/>
              </w:rPr>
            </w:pPr>
            <w:r w:rsidRPr="00C632EB">
              <w:rPr>
                <w:b/>
                <w:bCs/>
              </w:rPr>
              <w:t>Email:</w:t>
            </w:r>
          </w:p>
        </w:tc>
        <w:tc>
          <w:tcPr>
            <w:tcW w:w="7020" w:type="dxa"/>
            <w:vAlign w:val="bottom"/>
          </w:tcPr>
          <w:p w14:paraId="3182ED3A" w14:textId="4A3EBFF7" w:rsidR="72EFFF78" w:rsidRDefault="72EFFF78" w:rsidP="72EFFF78"/>
        </w:tc>
      </w:tr>
      <w:tr w:rsidR="72EFFF78" w14:paraId="6ADFEE1B" w14:textId="77777777" w:rsidTr="00C632EB">
        <w:trPr>
          <w:trHeight w:val="495"/>
        </w:trPr>
        <w:tc>
          <w:tcPr>
            <w:tcW w:w="2340" w:type="dxa"/>
            <w:shd w:val="clear" w:color="auto" w:fill="D9D9D9" w:themeFill="background1" w:themeFillShade="D9"/>
            <w:vAlign w:val="bottom"/>
          </w:tcPr>
          <w:p w14:paraId="5FFC9533" w14:textId="1E21C938" w:rsidR="5A884977" w:rsidRPr="00C632EB" w:rsidRDefault="5A884977" w:rsidP="72EFFF78">
            <w:pPr>
              <w:rPr>
                <w:b/>
                <w:bCs/>
              </w:rPr>
            </w:pPr>
            <w:r w:rsidRPr="00C632EB">
              <w:rPr>
                <w:b/>
                <w:bCs/>
              </w:rPr>
              <w:t>Role/Title:</w:t>
            </w:r>
          </w:p>
        </w:tc>
        <w:tc>
          <w:tcPr>
            <w:tcW w:w="7020" w:type="dxa"/>
            <w:vAlign w:val="bottom"/>
          </w:tcPr>
          <w:p w14:paraId="14A025F7" w14:textId="4A3EBFF7" w:rsidR="72EFFF78" w:rsidRDefault="72EFFF78" w:rsidP="72EFFF78"/>
        </w:tc>
      </w:tr>
    </w:tbl>
    <w:p w14:paraId="77249495" w14:textId="1C60D50D" w:rsidR="72EFFF78" w:rsidRDefault="72EFFF78"/>
    <w:p w14:paraId="5C335E12" w14:textId="7EE3F4D5" w:rsidR="115B751E" w:rsidRDefault="115B751E">
      <w:r>
        <w:t xml:space="preserve">Does your facility have a second contact person? </w:t>
      </w:r>
      <w:r w:rsidR="6276C954">
        <w:t xml:space="preserve">If </w:t>
      </w:r>
      <w:proofErr w:type="gramStart"/>
      <w:r w:rsidR="6276C954">
        <w:t>no</w:t>
      </w:r>
      <w:proofErr w:type="gramEnd"/>
      <w:r w:rsidR="6276C954">
        <w:t xml:space="preserve">, please leave this table blank. </w:t>
      </w:r>
      <w:r>
        <w:t>If yes, please complete the following information:</w:t>
      </w:r>
    </w:p>
    <w:p w14:paraId="60341BA9" w14:textId="1F0C646A" w:rsidR="72EFFF78" w:rsidRDefault="72EFFF78"/>
    <w:tbl>
      <w:tblPr>
        <w:tblStyle w:val="TableGrid"/>
        <w:tblW w:w="0" w:type="auto"/>
        <w:tblLayout w:type="fixed"/>
        <w:tblLook w:val="06A0" w:firstRow="1" w:lastRow="0" w:firstColumn="1" w:lastColumn="0" w:noHBand="1" w:noVBand="1"/>
      </w:tblPr>
      <w:tblGrid>
        <w:gridCol w:w="2340"/>
        <w:gridCol w:w="7020"/>
      </w:tblGrid>
      <w:tr w:rsidR="72EFFF78" w14:paraId="57838EBC" w14:textId="77777777" w:rsidTr="72EFFF78">
        <w:trPr>
          <w:trHeight w:val="480"/>
        </w:trPr>
        <w:tc>
          <w:tcPr>
            <w:tcW w:w="9360" w:type="dxa"/>
            <w:gridSpan w:val="2"/>
            <w:shd w:val="clear" w:color="auto" w:fill="D9D9D9" w:themeFill="background1" w:themeFillShade="D9"/>
            <w:vAlign w:val="bottom"/>
          </w:tcPr>
          <w:p w14:paraId="081BDC65" w14:textId="4F44E532" w:rsidR="72EFFF78" w:rsidRDefault="72EFFF78" w:rsidP="72EFFF78">
            <w:pPr>
              <w:rPr>
                <w:b/>
                <w:bCs/>
              </w:rPr>
            </w:pPr>
            <w:r w:rsidRPr="72EFFF78">
              <w:rPr>
                <w:b/>
                <w:bCs/>
              </w:rPr>
              <w:t>Data Submitter</w:t>
            </w:r>
          </w:p>
        </w:tc>
      </w:tr>
      <w:tr w:rsidR="72EFFF78" w14:paraId="76270D96" w14:textId="77777777" w:rsidTr="72EFFF78">
        <w:trPr>
          <w:trHeight w:val="480"/>
        </w:trPr>
        <w:tc>
          <w:tcPr>
            <w:tcW w:w="2340" w:type="dxa"/>
            <w:shd w:val="clear" w:color="auto" w:fill="D9D9D9" w:themeFill="background1" w:themeFillShade="D9"/>
            <w:vAlign w:val="bottom"/>
          </w:tcPr>
          <w:p w14:paraId="3963B3C4" w14:textId="3CDF07DD" w:rsidR="72EFFF78" w:rsidRDefault="72EFFF78" w:rsidP="72EFFF78">
            <w:pPr>
              <w:rPr>
                <w:b/>
                <w:bCs/>
              </w:rPr>
            </w:pPr>
            <w:r w:rsidRPr="72EFFF78">
              <w:rPr>
                <w:b/>
                <w:bCs/>
              </w:rPr>
              <w:t>Name:</w:t>
            </w:r>
          </w:p>
        </w:tc>
        <w:tc>
          <w:tcPr>
            <w:tcW w:w="7020" w:type="dxa"/>
            <w:vAlign w:val="bottom"/>
          </w:tcPr>
          <w:p w14:paraId="6AAAD8F1" w14:textId="4A3EBFF7" w:rsidR="72EFFF78" w:rsidRDefault="72EFFF78" w:rsidP="72EFFF78"/>
        </w:tc>
      </w:tr>
      <w:tr w:rsidR="72EFFF78" w14:paraId="0E113A9F" w14:textId="77777777" w:rsidTr="72EFFF78">
        <w:trPr>
          <w:trHeight w:val="480"/>
        </w:trPr>
        <w:tc>
          <w:tcPr>
            <w:tcW w:w="2340" w:type="dxa"/>
            <w:shd w:val="clear" w:color="auto" w:fill="D9D9D9" w:themeFill="background1" w:themeFillShade="D9"/>
            <w:vAlign w:val="bottom"/>
          </w:tcPr>
          <w:p w14:paraId="13E64F27" w14:textId="7AC1C31D" w:rsidR="72EFFF78" w:rsidRDefault="72EFFF78" w:rsidP="72EFFF78">
            <w:pPr>
              <w:rPr>
                <w:b/>
                <w:bCs/>
              </w:rPr>
            </w:pPr>
            <w:r w:rsidRPr="72EFFF78">
              <w:rPr>
                <w:b/>
                <w:bCs/>
              </w:rPr>
              <w:t>Phone #</w:t>
            </w:r>
          </w:p>
        </w:tc>
        <w:tc>
          <w:tcPr>
            <w:tcW w:w="7020" w:type="dxa"/>
            <w:vAlign w:val="bottom"/>
          </w:tcPr>
          <w:p w14:paraId="1C96AECA" w14:textId="4A3EBFF7" w:rsidR="72EFFF78" w:rsidRDefault="72EFFF78" w:rsidP="72EFFF78"/>
        </w:tc>
      </w:tr>
      <w:tr w:rsidR="72EFFF78" w14:paraId="7D75677C" w14:textId="77777777" w:rsidTr="72EFFF78">
        <w:trPr>
          <w:trHeight w:val="510"/>
        </w:trPr>
        <w:tc>
          <w:tcPr>
            <w:tcW w:w="2340" w:type="dxa"/>
            <w:shd w:val="clear" w:color="auto" w:fill="D9D9D9" w:themeFill="background1" w:themeFillShade="D9"/>
            <w:vAlign w:val="bottom"/>
          </w:tcPr>
          <w:p w14:paraId="446ABAEF" w14:textId="3D8BAF6A" w:rsidR="72EFFF78" w:rsidRDefault="72EFFF78" w:rsidP="72EFFF78">
            <w:pPr>
              <w:rPr>
                <w:b/>
                <w:bCs/>
              </w:rPr>
            </w:pPr>
            <w:r w:rsidRPr="72EFFF78">
              <w:rPr>
                <w:b/>
                <w:bCs/>
              </w:rPr>
              <w:t>Email:</w:t>
            </w:r>
          </w:p>
        </w:tc>
        <w:tc>
          <w:tcPr>
            <w:tcW w:w="7020" w:type="dxa"/>
            <w:vAlign w:val="bottom"/>
          </w:tcPr>
          <w:p w14:paraId="166A38FF" w14:textId="4A3EBFF7" w:rsidR="72EFFF78" w:rsidRDefault="72EFFF78" w:rsidP="72EFFF78"/>
        </w:tc>
      </w:tr>
      <w:tr w:rsidR="72EFFF78" w14:paraId="5A46E49A" w14:textId="77777777" w:rsidTr="72EFFF78">
        <w:trPr>
          <w:trHeight w:val="495"/>
        </w:trPr>
        <w:tc>
          <w:tcPr>
            <w:tcW w:w="2340" w:type="dxa"/>
            <w:shd w:val="clear" w:color="auto" w:fill="D9D9D9" w:themeFill="background1" w:themeFillShade="D9"/>
            <w:vAlign w:val="bottom"/>
          </w:tcPr>
          <w:p w14:paraId="20EE8787" w14:textId="1E21C938" w:rsidR="72EFFF78" w:rsidRDefault="72EFFF78" w:rsidP="72EFFF78">
            <w:pPr>
              <w:rPr>
                <w:b/>
                <w:bCs/>
              </w:rPr>
            </w:pPr>
            <w:r w:rsidRPr="72EFFF78">
              <w:rPr>
                <w:b/>
                <w:bCs/>
              </w:rPr>
              <w:t>Role/Title:</w:t>
            </w:r>
          </w:p>
        </w:tc>
        <w:tc>
          <w:tcPr>
            <w:tcW w:w="7020" w:type="dxa"/>
            <w:vAlign w:val="bottom"/>
          </w:tcPr>
          <w:p w14:paraId="622CC8E4" w14:textId="4A3EBFF7" w:rsidR="72EFFF78" w:rsidRDefault="72EFFF78" w:rsidP="72EFFF78"/>
        </w:tc>
      </w:tr>
    </w:tbl>
    <w:p w14:paraId="06F41099" w14:textId="5C23493C" w:rsidR="72EFFF78" w:rsidRDefault="72EFFF78" w:rsidP="72EFFF78"/>
    <w:p w14:paraId="3076D795" w14:textId="7E316549" w:rsidR="72EFFF78" w:rsidRDefault="72EFFF78" w:rsidP="72EFFF78"/>
    <w:p w14:paraId="77F017EF" w14:textId="39AF4637" w:rsidR="107299D8" w:rsidRDefault="107299D8">
      <w:r>
        <w:t xml:space="preserve">Please complete the following: </w:t>
      </w:r>
    </w:p>
    <w:p w14:paraId="414109A4" w14:textId="4893EFDE" w:rsidR="72EFFF78" w:rsidRDefault="72EFFF78"/>
    <w:tbl>
      <w:tblPr>
        <w:tblStyle w:val="TableGrid"/>
        <w:tblW w:w="0" w:type="auto"/>
        <w:tblLayout w:type="fixed"/>
        <w:tblLook w:val="06A0" w:firstRow="1" w:lastRow="0" w:firstColumn="1" w:lastColumn="0" w:noHBand="1" w:noVBand="1"/>
      </w:tblPr>
      <w:tblGrid>
        <w:gridCol w:w="2340"/>
        <w:gridCol w:w="7020"/>
      </w:tblGrid>
      <w:tr w:rsidR="72EFFF78" w14:paraId="19C0895B" w14:textId="77777777" w:rsidTr="72EFFF78">
        <w:trPr>
          <w:trHeight w:val="480"/>
        </w:trPr>
        <w:tc>
          <w:tcPr>
            <w:tcW w:w="9360" w:type="dxa"/>
            <w:gridSpan w:val="2"/>
            <w:shd w:val="clear" w:color="auto" w:fill="D9D9D9" w:themeFill="background1" w:themeFillShade="D9"/>
            <w:vAlign w:val="bottom"/>
          </w:tcPr>
          <w:p w14:paraId="1EF1656C" w14:textId="1C1D40CE" w:rsidR="30225914" w:rsidRDefault="30225914">
            <w:pPr>
              <w:rPr>
                <w:b/>
                <w:bCs/>
              </w:rPr>
            </w:pPr>
            <w:r w:rsidRPr="72EFFF78">
              <w:rPr>
                <w:b/>
                <w:bCs/>
              </w:rPr>
              <w:t>Physician Director of Cardiac Cathe</w:t>
            </w:r>
            <w:r w:rsidR="7F5A0EE4" w:rsidRPr="72EFFF78">
              <w:rPr>
                <w:b/>
                <w:bCs/>
              </w:rPr>
              <w:t>teri</w:t>
            </w:r>
            <w:r w:rsidRPr="72EFFF78">
              <w:rPr>
                <w:b/>
                <w:bCs/>
              </w:rPr>
              <w:t>zation Service</w:t>
            </w:r>
          </w:p>
        </w:tc>
      </w:tr>
      <w:tr w:rsidR="72EFFF78" w14:paraId="3D5B49CE" w14:textId="77777777" w:rsidTr="72EFFF78">
        <w:trPr>
          <w:trHeight w:val="480"/>
        </w:trPr>
        <w:tc>
          <w:tcPr>
            <w:tcW w:w="2340" w:type="dxa"/>
            <w:shd w:val="clear" w:color="auto" w:fill="D9D9D9" w:themeFill="background1" w:themeFillShade="D9"/>
            <w:vAlign w:val="bottom"/>
          </w:tcPr>
          <w:p w14:paraId="20641B29" w14:textId="3CDF07DD" w:rsidR="72EFFF78" w:rsidRDefault="72EFFF78" w:rsidP="72EFFF78">
            <w:pPr>
              <w:rPr>
                <w:b/>
                <w:bCs/>
              </w:rPr>
            </w:pPr>
            <w:r w:rsidRPr="72EFFF78">
              <w:rPr>
                <w:b/>
                <w:bCs/>
              </w:rPr>
              <w:t>Name:</w:t>
            </w:r>
          </w:p>
        </w:tc>
        <w:tc>
          <w:tcPr>
            <w:tcW w:w="7020" w:type="dxa"/>
            <w:vAlign w:val="bottom"/>
          </w:tcPr>
          <w:p w14:paraId="69F83E2E" w14:textId="4A3EBFF7" w:rsidR="72EFFF78" w:rsidRDefault="72EFFF78" w:rsidP="72EFFF78"/>
        </w:tc>
      </w:tr>
      <w:tr w:rsidR="72EFFF78" w14:paraId="2DAAF39B" w14:textId="77777777" w:rsidTr="72EFFF78">
        <w:trPr>
          <w:trHeight w:val="480"/>
        </w:trPr>
        <w:tc>
          <w:tcPr>
            <w:tcW w:w="2340" w:type="dxa"/>
            <w:shd w:val="clear" w:color="auto" w:fill="D9D9D9" w:themeFill="background1" w:themeFillShade="D9"/>
            <w:vAlign w:val="bottom"/>
          </w:tcPr>
          <w:p w14:paraId="41C8293B" w14:textId="7AC1C31D" w:rsidR="72EFFF78" w:rsidRDefault="72EFFF78" w:rsidP="72EFFF78">
            <w:pPr>
              <w:rPr>
                <w:b/>
                <w:bCs/>
              </w:rPr>
            </w:pPr>
            <w:r w:rsidRPr="72EFFF78">
              <w:rPr>
                <w:b/>
                <w:bCs/>
              </w:rPr>
              <w:t>Phone #</w:t>
            </w:r>
          </w:p>
        </w:tc>
        <w:tc>
          <w:tcPr>
            <w:tcW w:w="7020" w:type="dxa"/>
            <w:vAlign w:val="bottom"/>
          </w:tcPr>
          <w:p w14:paraId="6B962E15" w14:textId="4A3EBFF7" w:rsidR="72EFFF78" w:rsidRDefault="72EFFF78" w:rsidP="72EFFF78"/>
        </w:tc>
      </w:tr>
      <w:tr w:rsidR="72EFFF78" w14:paraId="34B801C2" w14:textId="77777777" w:rsidTr="72EFFF78">
        <w:trPr>
          <w:trHeight w:val="510"/>
        </w:trPr>
        <w:tc>
          <w:tcPr>
            <w:tcW w:w="2340" w:type="dxa"/>
            <w:shd w:val="clear" w:color="auto" w:fill="D9D9D9" w:themeFill="background1" w:themeFillShade="D9"/>
            <w:vAlign w:val="bottom"/>
          </w:tcPr>
          <w:p w14:paraId="4D80FC87" w14:textId="3D8BAF6A" w:rsidR="72EFFF78" w:rsidRDefault="72EFFF78" w:rsidP="72EFFF78">
            <w:pPr>
              <w:rPr>
                <w:b/>
                <w:bCs/>
              </w:rPr>
            </w:pPr>
            <w:r w:rsidRPr="72EFFF78">
              <w:rPr>
                <w:b/>
                <w:bCs/>
              </w:rPr>
              <w:t>Email:</w:t>
            </w:r>
          </w:p>
        </w:tc>
        <w:tc>
          <w:tcPr>
            <w:tcW w:w="7020" w:type="dxa"/>
            <w:vAlign w:val="bottom"/>
          </w:tcPr>
          <w:p w14:paraId="53DCECF6" w14:textId="4A3EBFF7" w:rsidR="72EFFF78" w:rsidRDefault="72EFFF78" w:rsidP="72EFFF78"/>
        </w:tc>
      </w:tr>
      <w:tr w:rsidR="72EFFF78" w14:paraId="16863E03" w14:textId="77777777" w:rsidTr="72EFFF78">
        <w:trPr>
          <w:trHeight w:val="495"/>
        </w:trPr>
        <w:tc>
          <w:tcPr>
            <w:tcW w:w="2340" w:type="dxa"/>
            <w:shd w:val="clear" w:color="auto" w:fill="D9D9D9" w:themeFill="background1" w:themeFillShade="D9"/>
            <w:vAlign w:val="bottom"/>
          </w:tcPr>
          <w:p w14:paraId="62717572" w14:textId="1E21C938" w:rsidR="72EFFF78" w:rsidRDefault="72EFFF78" w:rsidP="72EFFF78">
            <w:pPr>
              <w:rPr>
                <w:b/>
                <w:bCs/>
              </w:rPr>
            </w:pPr>
            <w:r w:rsidRPr="72EFFF78">
              <w:rPr>
                <w:b/>
                <w:bCs/>
              </w:rPr>
              <w:t>Role/Title:</w:t>
            </w:r>
          </w:p>
        </w:tc>
        <w:tc>
          <w:tcPr>
            <w:tcW w:w="7020" w:type="dxa"/>
            <w:vAlign w:val="bottom"/>
          </w:tcPr>
          <w:p w14:paraId="0B754E3D" w14:textId="4A3EBFF7" w:rsidR="72EFFF78" w:rsidRDefault="72EFFF78" w:rsidP="72EFFF78"/>
        </w:tc>
      </w:tr>
    </w:tbl>
    <w:p w14:paraId="32A05C51" w14:textId="555A9ACE" w:rsidR="72EFFF78" w:rsidRDefault="72EFFF78"/>
    <w:p w14:paraId="46CD827F" w14:textId="342B6A0F" w:rsidR="72EFFF78" w:rsidRDefault="72EFFF78" w:rsidP="72EFFF78"/>
    <w:p w14:paraId="06BD53CE" w14:textId="47A4D760" w:rsidR="651ACABE" w:rsidRDefault="651ACABE">
      <w:r>
        <w:t xml:space="preserve">Does your facility </w:t>
      </w:r>
      <w:r w:rsidR="5D776743">
        <w:t xml:space="preserve">also </w:t>
      </w:r>
      <w:r>
        <w:t xml:space="preserve">have a </w:t>
      </w:r>
      <w:r w:rsidR="0D0708D7">
        <w:t>Physician Director of Electrophysiology Service</w:t>
      </w:r>
      <w:r>
        <w:t xml:space="preserve">? </w:t>
      </w:r>
      <w:r w:rsidR="4E0C6B07">
        <w:t xml:space="preserve">If </w:t>
      </w:r>
      <w:proofErr w:type="gramStart"/>
      <w:r w:rsidR="4E0C6B07">
        <w:t>no</w:t>
      </w:r>
      <w:proofErr w:type="gramEnd"/>
      <w:r w:rsidR="4E0C6B07">
        <w:t xml:space="preserve">, please leave this table blank. </w:t>
      </w:r>
      <w:r>
        <w:t>If yes, please complete the following information:</w:t>
      </w:r>
    </w:p>
    <w:p w14:paraId="11A52E8B" w14:textId="1691F8D4" w:rsidR="72EFFF78" w:rsidRDefault="72EFFF78"/>
    <w:tbl>
      <w:tblPr>
        <w:tblStyle w:val="TableGrid"/>
        <w:tblW w:w="0" w:type="auto"/>
        <w:tblLayout w:type="fixed"/>
        <w:tblLook w:val="06A0" w:firstRow="1" w:lastRow="0" w:firstColumn="1" w:lastColumn="0" w:noHBand="1" w:noVBand="1"/>
      </w:tblPr>
      <w:tblGrid>
        <w:gridCol w:w="2340"/>
        <w:gridCol w:w="7020"/>
      </w:tblGrid>
      <w:tr w:rsidR="72EFFF78" w14:paraId="21E1270D" w14:textId="77777777" w:rsidTr="72EFFF78">
        <w:trPr>
          <w:trHeight w:val="480"/>
        </w:trPr>
        <w:tc>
          <w:tcPr>
            <w:tcW w:w="9360" w:type="dxa"/>
            <w:gridSpan w:val="2"/>
            <w:shd w:val="clear" w:color="auto" w:fill="D9D9D9" w:themeFill="background1" w:themeFillShade="D9"/>
            <w:vAlign w:val="bottom"/>
          </w:tcPr>
          <w:p w14:paraId="79F0E11F" w14:textId="30BBFD8C" w:rsidR="163FEA19" w:rsidRDefault="163FEA19" w:rsidP="72EFFF78">
            <w:pPr>
              <w:rPr>
                <w:b/>
                <w:bCs/>
              </w:rPr>
            </w:pPr>
            <w:r w:rsidRPr="72EFFF78">
              <w:rPr>
                <w:b/>
                <w:bCs/>
              </w:rPr>
              <w:t>Physician Director of Electrophysiology Service</w:t>
            </w:r>
          </w:p>
        </w:tc>
      </w:tr>
      <w:tr w:rsidR="72EFFF78" w14:paraId="53BC4CED" w14:textId="77777777" w:rsidTr="72EFFF78">
        <w:trPr>
          <w:trHeight w:val="480"/>
        </w:trPr>
        <w:tc>
          <w:tcPr>
            <w:tcW w:w="2340" w:type="dxa"/>
            <w:shd w:val="clear" w:color="auto" w:fill="D9D9D9" w:themeFill="background1" w:themeFillShade="D9"/>
            <w:vAlign w:val="bottom"/>
          </w:tcPr>
          <w:p w14:paraId="12EC8395" w14:textId="3CDF07DD" w:rsidR="72EFFF78" w:rsidRDefault="72EFFF78" w:rsidP="72EFFF78">
            <w:pPr>
              <w:rPr>
                <w:b/>
                <w:bCs/>
              </w:rPr>
            </w:pPr>
            <w:r w:rsidRPr="72EFFF78">
              <w:rPr>
                <w:b/>
                <w:bCs/>
              </w:rPr>
              <w:t>Name:</w:t>
            </w:r>
          </w:p>
        </w:tc>
        <w:tc>
          <w:tcPr>
            <w:tcW w:w="7020" w:type="dxa"/>
            <w:vAlign w:val="bottom"/>
          </w:tcPr>
          <w:p w14:paraId="2B708B4D" w14:textId="4A3EBFF7" w:rsidR="72EFFF78" w:rsidRDefault="72EFFF78" w:rsidP="72EFFF78"/>
        </w:tc>
      </w:tr>
      <w:tr w:rsidR="72EFFF78" w14:paraId="2D292838" w14:textId="77777777" w:rsidTr="72EFFF78">
        <w:trPr>
          <w:trHeight w:val="480"/>
        </w:trPr>
        <w:tc>
          <w:tcPr>
            <w:tcW w:w="2340" w:type="dxa"/>
            <w:shd w:val="clear" w:color="auto" w:fill="D9D9D9" w:themeFill="background1" w:themeFillShade="D9"/>
            <w:vAlign w:val="bottom"/>
          </w:tcPr>
          <w:p w14:paraId="44B2218D" w14:textId="7AC1C31D" w:rsidR="72EFFF78" w:rsidRDefault="72EFFF78" w:rsidP="72EFFF78">
            <w:pPr>
              <w:rPr>
                <w:b/>
                <w:bCs/>
              </w:rPr>
            </w:pPr>
            <w:r w:rsidRPr="72EFFF78">
              <w:rPr>
                <w:b/>
                <w:bCs/>
              </w:rPr>
              <w:t>Phone #</w:t>
            </w:r>
          </w:p>
        </w:tc>
        <w:tc>
          <w:tcPr>
            <w:tcW w:w="7020" w:type="dxa"/>
            <w:vAlign w:val="bottom"/>
          </w:tcPr>
          <w:p w14:paraId="44968EF4" w14:textId="4A3EBFF7" w:rsidR="72EFFF78" w:rsidRDefault="72EFFF78" w:rsidP="72EFFF78"/>
        </w:tc>
      </w:tr>
      <w:tr w:rsidR="72EFFF78" w14:paraId="1D139E87" w14:textId="77777777" w:rsidTr="72EFFF78">
        <w:trPr>
          <w:trHeight w:val="510"/>
        </w:trPr>
        <w:tc>
          <w:tcPr>
            <w:tcW w:w="2340" w:type="dxa"/>
            <w:shd w:val="clear" w:color="auto" w:fill="D9D9D9" w:themeFill="background1" w:themeFillShade="D9"/>
            <w:vAlign w:val="bottom"/>
          </w:tcPr>
          <w:p w14:paraId="39B64B90" w14:textId="3D8BAF6A" w:rsidR="72EFFF78" w:rsidRDefault="72EFFF78" w:rsidP="72EFFF78">
            <w:pPr>
              <w:rPr>
                <w:b/>
                <w:bCs/>
              </w:rPr>
            </w:pPr>
            <w:r w:rsidRPr="72EFFF78">
              <w:rPr>
                <w:b/>
                <w:bCs/>
              </w:rPr>
              <w:t>Email:</w:t>
            </w:r>
          </w:p>
        </w:tc>
        <w:tc>
          <w:tcPr>
            <w:tcW w:w="7020" w:type="dxa"/>
            <w:vAlign w:val="bottom"/>
          </w:tcPr>
          <w:p w14:paraId="1AEE96CD" w14:textId="4A3EBFF7" w:rsidR="72EFFF78" w:rsidRDefault="72EFFF78" w:rsidP="72EFFF78"/>
        </w:tc>
      </w:tr>
      <w:tr w:rsidR="72EFFF78" w14:paraId="2F278753" w14:textId="77777777" w:rsidTr="72EFFF78">
        <w:trPr>
          <w:trHeight w:val="495"/>
        </w:trPr>
        <w:tc>
          <w:tcPr>
            <w:tcW w:w="2340" w:type="dxa"/>
            <w:shd w:val="clear" w:color="auto" w:fill="D9D9D9" w:themeFill="background1" w:themeFillShade="D9"/>
            <w:vAlign w:val="bottom"/>
          </w:tcPr>
          <w:p w14:paraId="2E2E8273" w14:textId="1E21C938" w:rsidR="72EFFF78" w:rsidRDefault="72EFFF78" w:rsidP="72EFFF78">
            <w:pPr>
              <w:rPr>
                <w:b/>
                <w:bCs/>
              </w:rPr>
            </w:pPr>
            <w:r w:rsidRPr="72EFFF78">
              <w:rPr>
                <w:b/>
                <w:bCs/>
              </w:rPr>
              <w:t>Role/Title:</w:t>
            </w:r>
          </w:p>
        </w:tc>
        <w:tc>
          <w:tcPr>
            <w:tcW w:w="7020" w:type="dxa"/>
            <w:vAlign w:val="bottom"/>
          </w:tcPr>
          <w:p w14:paraId="22E3A156" w14:textId="4A3EBFF7" w:rsidR="72EFFF78" w:rsidRDefault="72EFFF78" w:rsidP="72EFFF78"/>
        </w:tc>
      </w:tr>
    </w:tbl>
    <w:p w14:paraId="41364FBA" w14:textId="25A2EA9C" w:rsidR="72EFFF78" w:rsidRDefault="72EFFF78"/>
    <w:p w14:paraId="1E4F3B9A" w14:textId="520374E9" w:rsidR="72EFFF78" w:rsidRDefault="72EFFF78"/>
    <w:p w14:paraId="6591A4D3" w14:textId="77777777" w:rsidR="00A31116" w:rsidRPr="006C423D" w:rsidRDefault="00A31116" w:rsidP="00A31116"/>
    <w:p w14:paraId="39377CD9" w14:textId="77777777" w:rsidR="00A31116" w:rsidRPr="006C423D" w:rsidRDefault="00A31116" w:rsidP="00A31116">
      <w:pPr>
        <w:rPr>
          <w:sz w:val="28"/>
          <w:u w:val="single"/>
        </w:rPr>
      </w:pPr>
      <w:r w:rsidRPr="006C423D">
        <w:rPr>
          <w:sz w:val="28"/>
        </w:rPr>
        <w:t xml:space="preserve">1.   </w:t>
      </w:r>
      <w:r w:rsidRPr="006C423D">
        <w:rPr>
          <w:sz w:val="28"/>
          <w:u w:val="single"/>
        </w:rPr>
        <w:t>Cardiac Catheterization Procedure Volume</w:t>
      </w:r>
      <w:r w:rsidRPr="006C423D">
        <w:rPr>
          <w:rStyle w:val="FootnoteReference"/>
          <w:sz w:val="28"/>
        </w:rPr>
        <w:footnoteReference w:id="1"/>
      </w:r>
      <w:r w:rsidRPr="006C423D">
        <w:rPr>
          <w:sz w:val="28"/>
        </w:rPr>
        <w:t>:</w:t>
      </w:r>
    </w:p>
    <w:p w14:paraId="48863EC6" w14:textId="77777777" w:rsidR="00FE78F7" w:rsidRPr="006C423D" w:rsidRDefault="00FE78F7" w:rsidP="00FE78F7">
      <w:pPr>
        <w:ind w:left="450"/>
      </w:pPr>
    </w:p>
    <w:p w14:paraId="1B3F765A" w14:textId="355CE9E8" w:rsidR="00A31116" w:rsidRPr="006C423D" w:rsidRDefault="00A31116" w:rsidP="00FE78F7">
      <w:pPr>
        <w:ind w:left="450"/>
        <w:rPr>
          <w:sz w:val="28"/>
        </w:rPr>
      </w:pPr>
      <w:r w:rsidRPr="006C423D">
        <w:t>Complete the following for the types and total number of cardiac catheterization procedures performed during July 1</w:t>
      </w:r>
      <w:r w:rsidRPr="006C423D">
        <w:rPr>
          <w:vertAlign w:val="superscript"/>
        </w:rPr>
        <w:t>st</w:t>
      </w:r>
      <w:r w:rsidRPr="006C423D">
        <w:t xml:space="preserve"> through June 30</w:t>
      </w:r>
      <w:r w:rsidRPr="006C423D">
        <w:rPr>
          <w:vertAlign w:val="superscript"/>
        </w:rPr>
        <w:t>th</w:t>
      </w:r>
      <w:r w:rsidRPr="006C423D">
        <w:t xml:space="preserve"> of the preceding year at this hospital:</w:t>
      </w:r>
    </w:p>
    <w:p w14:paraId="6CAC1DC1" w14:textId="77777777" w:rsidR="00A31116" w:rsidRPr="006C423D" w:rsidRDefault="00A31116" w:rsidP="00A31116"/>
    <w:p w14:paraId="21FE64C2" w14:textId="77777777" w:rsidR="00A31116" w:rsidRPr="006C423D" w:rsidRDefault="00A31116" w:rsidP="00A31116">
      <w:pPr>
        <w:numPr>
          <w:ilvl w:val="0"/>
          <w:numId w:val="6"/>
        </w:numPr>
      </w:pPr>
      <w:r w:rsidRPr="006C423D">
        <w:t xml:space="preserve">Diagnostic Procedures </w:t>
      </w:r>
      <w:r w:rsidRPr="006C423D">
        <w:rPr>
          <w:rStyle w:val="FootnoteReference"/>
        </w:rPr>
        <w:footnoteReference w:id="2"/>
      </w:r>
      <w:r w:rsidRPr="006C423D">
        <w:tab/>
      </w:r>
      <w:r w:rsidRPr="006C423D">
        <w:tab/>
      </w:r>
      <w:r w:rsidRPr="006C423D">
        <w:tab/>
      </w:r>
      <w:r w:rsidRPr="006C423D">
        <w:tab/>
      </w:r>
      <w:r w:rsidRPr="006C423D">
        <w:tab/>
      </w:r>
      <w:r w:rsidRPr="006C423D">
        <w:tab/>
      </w:r>
      <w:r w:rsidRPr="006C423D">
        <w:tab/>
      </w:r>
      <w:r w:rsidRPr="006C423D">
        <w:rPr>
          <w:b/>
          <w:u w:val="single"/>
        </w:rPr>
        <w:t>_____</w:t>
      </w:r>
    </w:p>
    <w:p w14:paraId="376C32AE" w14:textId="77777777" w:rsidR="00A31116" w:rsidRPr="006C423D" w:rsidRDefault="00A31116" w:rsidP="00A31116">
      <w:pPr>
        <w:numPr>
          <w:ilvl w:val="12"/>
          <w:numId w:val="0"/>
        </w:numPr>
        <w:ind w:left="720"/>
      </w:pPr>
    </w:p>
    <w:p w14:paraId="4CE10CA2" w14:textId="33C1DC15" w:rsidR="00A31116" w:rsidRPr="006C423D" w:rsidRDefault="00DB09C1" w:rsidP="00A31116">
      <w:pPr>
        <w:numPr>
          <w:ilvl w:val="0"/>
          <w:numId w:val="6"/>
        </w:numPr>
      </w:pPr>
      <w:r w:rsidRPr="006C423D">
        <w:t xml:space="preserve">Interventional </w:t>
      </w:r>
      <w:r w:rsidR="00A31116" w:rsidRPr="006C423D">
        <w:t xml:space="preserve">Procedures </w:t>
      </w:r>
      <w:r w:rsidR="00A31116" w:rsidRPr="006C423D">
        <w:rPr>
          <w:rStyle w:val="FootnoteReference"/>
        </w:rPr>
        <w:footnoteReference w:id="3"/>
      </w:r>
      <w:r w:rsidR="00A31116" w:rsidRPr="006C423D">
        <w:tab/>
      </w:r>
      <w:r w:rsidR="00A31116" w:rsidRPr="006C423D">
        <w:tab/>
      </w:r>
      <w:r w:rsidR="00A31116" w:rsidRPr="006C423D">
        <w:tab/>
      </w:r>
      <w:r w:rsidR="00A31116" w:rsidRPr="006C423D">
        <w:tab/>
      </w:r>
      <w:r w:rsidR="00A31116" w:rsidRPr="006C423D">
        <w:tab/>
      </w:r>
      <w:r w:rsidR="00A31116" w:rsidRPr="006C423D">
        <w:tab/>
      </w:r>
      <w:r w:rsidR="00A31116" w:rsidRPr="006C423D">
        <w:rPr>
          <w:b/>
          <w:u w:val="single"/>
        </w:rPr>
        <w:t>_____</w:t>
      </w:r>
    </w:p>
    <w:p w14:paraId="70AE915E" w14:textId="77777777" w:rsidR="00A31116" w:rsidRPr="006C423D" w:rsidRDefault="00A31116" w:rsidP="00A31116">
      <w:pPr>
        <w:ind w:firstLine="720"/>
      </w:pPr>
    </w:p>
    <w:p w14:paraId="740BC047" w14:textId="77777777" w:rsidR="00A31116" w:rsidRPr="006C423D" w:rsidRDefault="00A31116" w:rsidP="00A31116">
      <w:pPr>
        <w:ind w:left="720"/>
      </w:pPr>
      <w:r w:rsidRPr="006C423D">
        <w:t>C.  Total</w:t>
      </w:r>
      <w:r w:rsidRPr="006C423D">
        <w:rPr>
          <w:b/>
        </w:rPr>
        <w:t xml:space="preserve"> </w:t>
      </w:r>
      <w:r w:rsidRPr="006C423D">
        <w:t>number of cardiac catheterization procedures performed (A+B</w:t>
      </w:r>
      <w:proofErr w:type="gramStart"/>
      <w:r w:rsidRPr="006C423D">
        <w:t>)</w:t>
      </w:r>
      <w:r w:rsidRPr="006C423D">
        <w:tab/>
      </w:r>
      <w:r w:rsidRPr="006C423D">
        <w:rPr>
          <w:b/>
          <w:u w:val="single"/>
        </w:rPr>
        <w:t>_</w:t>
      </w:r>
      <w:proofErr w:type="gramEnd"/>
      <w:r w:rsidRPr="006C423D">
        <w:rPr>
          <w:b/>
          <w:u w:val="single"/>
        </w:rPr>
        <w:t>____</w:t>
      </w:r>
    </w:p>
    <w:p w14:paraId="6FFEB35B" w14:textId="70923FE2" w:rsidR="72EFFF78" w:rsidRDefault="72EFFF78" w:rsidP="72EFFF78">
      <w:pPr>
        <w:ind w:left="720"/>
      </w:pPr>
    </w:p>
    <w:p w14:paraId="3418C1B5" w14:textId="3D4AFE20" w:rsidR="6DEECAFC" w:rsidRDefault="6DEECAFC" w:rsidP="72EFFF78">
      <w:pPr>
        <w:ind w:left="450"/>
      </w:pPr>
      <w:r>
        <w:t xml:space="preserve">Please note that if your facility performed &lt;200 diagnostic and/or &lt;200 interventional procedures, quarterly </w:t>
      </w:r>
      <w:r w:rsidRPr="00C632EB">
        <w:rPr>
          <w:b/>
          <w:bCs/>
        </w:rPr>
        <w:t>Quality and Performance Improvement (QAPI)</w:t>
      </w:r>
      <w:r>
        <w:t xml:space="preserve"> assessments will be required for </w:t>
      </w:r>
      <w:proofErr w:type="gramStart"/>
      <w:r>
        <w:t>the next</w:t>
      </w:r>
      <w:proofErr w:type="gramEnd"/>
      <w:r>
        <w:t xml:space="preserve"> year.</w:t>
      </w:r>
    </w:p>
    <w:p w14:paraId="37BED9E8" w14:textId="18808565" w:rsidR="72EFFF78" w:rsidRDefault="72EFFF78" w:rsidP="72EFFF78">
      <w:pPr>
        <w:ind w:left="450"/>
      </w:pPr>
    </w:p>
    <w:p w14:paraId="68B1D078" w14:textId="01E87173" w:rsidR="6DEECAFC" w:rsidRDefault="6DEECAFC" w:rsidP="72EFFF78">
      <w:pPr>
        <w:ind w:left="450"/>
      </w:pPr>
      <w:r>
        <w:t xml:space="preserve">Please note that if your facility performed &lt;150 diagnostic and/or &lt;150 interventional procedures, a </w:t>
      </w:r>
      <w:r w:rsidRPr="00C632EB">
        <w:rPr>
          <w:b/>
          <w:bCs/>
        </w:rPr>
        <w:t>peer review</w:t>
      </w:r>
      <w:r>
        <w:t xml:space="preserve"> is also required. If this is applicable to your facility, please complete the following information:</w:t>
      </w:r>
    </w:p>
    <w:p w14:paraId="12207B79" w14:textId="4D4A0955" w:rsidR="72EFFF78" w:rsidRDefault="72EFFF78" w:rsidP="72EFFF78">
      <w:pPr>
        <w:ind w:left="450"/>
      </w:pPr>
    </w:p>
    <w:tbl>
      <w:tblPr>
        <w:tblStyle w:val="TableGrid"/>
        <w:tblW w:w="0" w:type="auto"/>
        <w:tblLayout w:type="fixed"/>
        <w:tblLook w:val="06A0" w:firstRow="1" w:lastRow="0" w:firstColumn="1" w:lastColumn="0" w:noHBand="1" w:noVBand="1"/>
      </w:tblPr>
      <w:tblGrid>
        <w:gridCol w:w="2340"/>
        <w:gridCol w:w="7020"/>
      </w:tblGrid>
      <w:tr w:rsidR="72EFFF78" w14:paraId="638058AC" w14:textId="77777777" w:rsidTr="72EFFF78">
        <w:trPr>
          <w:trHeight w:val="480"/>
        </w:trPr>
        <w:tc>
          <w:tcPr>
            <w:tcW w:w="9360" w:type="dxa"/>
            <w:gridSpan w:val="2"/>
            <w:shd w:val="clear" w:color="auto" w:fill="D9D9D9" w:themeFill="background1" w:themeFillShade="D9"/>
            <w:vAlign w:val="bottom"/>
          </w:tcPr>
          <w:p w14:paraId="5A190059" w14:textId="43088497" w:rsidR="761B1F30" w:rsidRDefault="761B1F30" w:rsidP="72EFFF78">
            <w:pPr>
              <w:rPr>
                <w:b/>
                <w:bCs/>
              </w:rPr>
            </w:pPr>
            <w:r w:rsidRPr="72EFFF78">
              <w:rPr>
                <w:b/>
                <w:bCs/>
              </w:rPr>
              <w:t>Peer Review Information</w:t>
            </w:r>
          </w:p>
        </w:tc>
      </w:tr>
      <w:tr w:rsidR="72EFFF78" w14:paraId="4EE3F0EA" w14:textId="77777777" w:rsidTr="72EFFF78">
        <w:trPr>
          <w:trHeight w:val="480"/>
        </w:trPr>
        <w:tc>
          <w:tcPr>
            <w:tcW w:w="2340" w:type="dxa"/>
            <w:shd w:val="clear" w:color="auto" w:fill="D9D9D9" w:themeFill="background1" w:themeFillShade="D9"/>
            <w:vAlign w:val="bottom"/>
          </w:tcPr>
          <w:p w14:paraId="0A79D914" w14:textId="3CDF07DD" w:rsidR="72EFFF78" w:rsidRDefault="72EFFF78" w:rsidP="72EFFF78">
            <w:pPr>
              <w:rPr>
                <w:b/>
                <w:bCs/>
              </w:rPr>
            </w:pPr>
            <w:r w:rsidRPr="72EFFF78">
              <w:rPr>
                <w:b/>
                <w:bCs/>
              </w:rPr>
              <w:t>Name:</w:t>
            </w:r>
          </w:p>
        </w:tc>
        <w:tc>
          <w:tcPr>
            <w:tcW w:w="7020" w:type="dxa"/>
            <w:vAlign w:val="bottom"/>
          </w:tcPr>
          <w:p w14:paraId="23A5016F" w14:textId="4A3EBFF7" w:rsidR="72EFFF78" w:rsidRDefault="72EFFF78" w:rsidP="72EFFF78"/>
        </w:tc>
      </w:tr>
      <w:tr w:rsidR="72EFFF78" w14:paraId="168A963E" w14:textId="77777777" w:rsidTr="72EFFF78">
        <w:trPr>
          <w:trHeight w:val="480"/>
        </w:trPr>
        <w:tc>
          <w:tcPr>
            <w:tcW w:w="2340" w:type="dxa"/>
            <w:shd w:val="clear" w:color="auto" w:fill="D9D9D9" w:themeFill="background1" w:themeFillShade="D9"/>
            <w:vAlign w:val="bottom"/>
          </w:tcPr>
          <w:p w14:paraId="16EFC203" w14:textId="7AC1C31D" w:rsidR="72EFFF78" w:rsidRDefault="72EFFF78" w:rsidP="72EFFF78">
            <w:pPr>
              <w:rPr>
                <w:b/>
                <w:bCs/>
              </w:rPr>
            </w:pPr>
            <w:r w:rsidRPr="72EFFF78">
              <w:rPr>
                <w:b/>
                <w:bCs/>
              </w:rPr>
              <w:t>Phone #</w:t>
            </w:r>
          </w:p>
        </w:tc>
        <w:tc>
          <w:tcPr>
            <w:tcW w:w="7020" w:type="dxa"/>
            <w:vAlign w:val="bottom"/>
          </w:tcPr>
          <w:p w14:paraId="45F4CA91" w14:textId="4A3EBFF7" w:rsidR="72EFFF78" w:rsidRDefault="72EFFF78" w:rsidP="72EFFF78"/>
        </w:tc>
      </w:tr>
      <w:tr w:rsidR="72EFFF78" w14:paraId="3BECEC8D" w14:textId="77777777" w:rsidTr="72EFFF78">
        <w:trPr>
          <w:trHeight w:val="510"/>
        </w:trPr>
        <w:tc>
          <w:tcPr>
            <w:tcW w:w="2340" w:type="dxa"/>
            <w:shd w:val="clear" w:color="auto" w:fill="D9D9D9" w:themeFill="background1" w:themeFillShade="D9"/>
            <w:vAlign w:val="bottom"/>
          </w:tcPr>
          <w:p w14:paraId="617A8258" w14:textId="3D8BAF6A" w:rsidR="72EFFF78" w:rsidRDefault="72EFFF78" w:rsidP="72EFFF78">
            <w:pPr>
              <w:rPr>
                <w:b/>
                <w:bCs/>
              </w:rPr>
            </w:pPr>
            <w:r w:rsidRPr="72EFFF78">
              <w:rPr>
                <w:b/>
                <w:bCs/>
              </w:rPr>
              <w:lastRenderedPageBreak/>
              <w:t>Email:</w:t>
            </w:r>
          </w:p>
        </w:tc>
        <w:tc>
          <w:tcPr>
            <w:tcW w:w="7020" w:type="dxa"/>
            <w:vAlign w:val="bottom"/>
          </w:tcPr>
          <w:p w14:paraId="0EEF636A" w14:textId="4A3EBFF7" w:rsidR="72EFFF78" w:rsidRDefault="72EFFF78" w:rsidP="72EFFF78"/>
        </w:tc>
      </w:tr>
      <w:tr w:rsidR="72EFFF78" w14:paraId="632F7853" w14:textId="77777777" w:rsidTr="72EFFF78">
        <w:trPr>
          <w:trHeight w:val="495"/>
        </w:trPr>
        <w:tc>
          <w:tcPr>
            <w:tcW w:w="2340" w:type="dxa"/>
            <w:shd w:val="clear" w:color="auto" w:fill="D9D9D9" w:themeFill="background1" w:themeFillShade="D9"/>
            <w:vAlign w:val="bottom"/>
          </w:tcPr>
          <w:p w14:paraId="20C2F2C2" w14:textId="1E21C938" w:rsidR="72EFFF78" w:rsidRDefault="72EFFF78" w:rsidP="72EFFF78">
            <w:pPr>
              <w:rPr>
                <w:b/>
                <w:bCs/>
              </w:rPr>
            </w:pPr>
            <w:r w:rsidRPr="72EFFF78">
              <w:rPr>
                <w:b/>
                <w:bCs/>
              </w:rPr>
              <w:t>Role/Title:</w:t>
            </w:r>
          </w:p>
        </w:tc>
        <w:tc>
          <w:tcPr>
            <w:tcW w:w="7020" w:type="dxa"/>
            <w:vAlign w:val="bottom"/>
          </w:tcPr>
          <w:p w14:paraId="0C8D3993" w14:textId="4A3EBFF7" w:rsidR="72EFFF78" w:rsidRDefault="72EFFF78" w:rsidP="72EFFF78"/>
        </w:tc>
      </w:tr>
      <w:tr w:rsidR="72EFFF78" w14:paraId="12F02EF5" w14:textId="77777777" w:rsidTr="72EFFF78">
        <w:trPr>
          <w:trHeight w:val="495"/>
        </w:trPr>
        <w:tc>
          <w:tcPr>
            <w:tcW w:w="2340" w:type="dxa"/>
            <w:shd w:val="clear" w:color="auto" w:fill="D9D9D9" w:themeFill="background1" w:themeFillShade="D9"/>
            <w:vAlign w:val="bottom"/>
          </w:tcPr>
          <w:p w14:paraId="268608B5" w14:textId="33DBEF74" w:rsidR="7DB90D58" w:rsidRDefault="7DB90D58" w:rsidP="72EFFF78">
            <w:pPr>
              <w:rPr>
                <w:b/>
                <w:bCs/>
              </w:rPr>
            </w:pPr>
            <w:r w:rsidRPr="72EFFF78">
              <w:rPr>
                <w:b/>
                <w:bCs/>
              </w:rPr>
              <w:t xml:space="preserve">Organization: </w:t>
            </w:r>
          </w:p>
        </w:tc>
        <w:tc>
          <w:tcPr>
            <w:tcW w:w="7020" w:type="dxa"/>
            <w:vAlign w:val="bottom"/>
          </w:tcPr>
          <w:p w14:paraId="26894468" w14:textId="5276915B" w:rsidR="72EFFF78" w:rsidRDefault="72EFFF78" w:rsidP="72EFFF78"/>
        </w:tc>
      </w:tr>
    </w:tbl>
    <w:p w14:paraId="1666320A" w14:textId="525F98A6" w:rsidR="72EFFF78" w:rsidRDefault="72EFFF78" w:rsidP="72EFFF78">
      <w:pPr>
        <w:ind w:left="450"/>
      </w:pPr>
    </w:p>
    <w:p w14:paraId="7117000A" w14:textId="7B7CC6CF" w:rsidR="72EFFF78" w:rsidRDefault="72EFFF78" w:rsidP="72EFFF78"/>
    <w:p w14:paraId="7EFE63EA" w14:textId="77777777" w:rsidR="00A31116" w:rsidRPr="006C423D" w:rsidRDefault="00A31116" w:rsidP="00A31116">
      <w:r w:rsidRPr="006C423D">
        <w:rPr>
          <w:sz w:val="28"/>
        </w:rPr>
        <w:t xml:space="preserve">2.   </w:t>
      </w:r>
      <w:r w:rsidRPr="006C423D">
        <w:rPr>
          <w:sz w:val="28"/>
          <w:u w:val="single"/>
        </w:rPr>
        <w:t>Physician Operators</w:t>
      </w:r>
      <w:r w:rsidRPr="006C423D">
        <w:rPr>
          <w:rStyle w:val="FootnoteReference"/>
          <w:sz w:val="28"/>
        </w:rPr>
        <w:footnoteReference w:id="4"/>
      </w:r>
      <w:r w:rsidRPr="006C423D">
        <w:rPr>
          <w:sz w:val="28"/>
        </w:rPr>
        <w:t>:</w:t>
      </w:r>
    </w:p>
    <w:p w14:paraId="004C03DE" w14:textId="77777777" w:rsidR="00A31116" w:rsidRPr="006C423D" w:rsidRDefault="00A31116" w:rsidP="00A31116"/>
    <w:p w14:paraId="7F3D18DC" w14:textId="77777777" w:rsidR="00A31116" w:rsidRPr="006C423D" w:rsidRDefault="00A31116" w:rsidP="00A31116">
      <w:pPr>
        <w:ind w:firstLine="720"/>
      </w:pPr>
      <w:proofErr w:type="gramStart"/>
      <w:r w:rsidRPr="006C423D">
        <w:t>A. #</w:t>
      </w:r>
      <w:proofErr w:type="gramEnd"/>
      <w:r w:rsidRPr="006C423D">
        <w:t xml:space="preserve"> physicians</w:t>
      </w:r>
      <w:r w:rsidRPr="006C423D">
        <w:rPr>
          <w:sz w:val="28"/>
        </w:rPr>
        <w:t xml:space="preserve"> </w:t>
      </w:r>
      <w:r w:rsidRPr="006C423D">
        <w:t>credentialed to</w:t>
      </w:r>
      <w:r w:rsidRPr="006C423D">
        <w:rPr>
          <w:sz w:val="28"/>
        </w:rPr>
        <w:t xml:space="preserve"> </w:t>
      </w:r>
      <w:r w:rsidRPr="006C423D">
        <w:t xml:space="preserve">perform </w:t>
      </w:r>
      <w:r w:rsidRPr="006C423D">
        <w:rPr>
          <w:u w:val="single"/>
        </w:rPr>
        <w:t>only</w:t>
      </w:r>
      <w:r w:rsidRPr="006C423D">
        <w:t xml:space="preserve"> diagnostic cardiac</w:t>
      </w:r>
    </w:p>
    <w:p w14:paraId="65EFBF7C" w14:textId="77777777" w:rsidR="00A31116" w:rsidRPr="006C423D" w:rsidRDefault="00A31116" w:rsidP="00A31116">
      <w:pPr>
        <w:numPr>
          <w:ilvl w:val="12"/>
          <w:numId w:val="0"/>
        </w:numPr>
        <w:ind w:left="1080" w:hanging="360"/>
        <w:rPr>
          <w:u w:val="single"/>
        </w:rPr>
      </w:pPr>
      <w:r w:rsidRPr="006C423D">
        <w:t xml:space="preserve">     catheterization procedures</w:t>
      </w:r>
      <w:r w:rsidRPr="006C423D">
        <w:tab/>
      </w:r>
      <w:r w:rsidRPr="006C423D">
        <w:tab/>
      </w:r>
      <w:r w:rsidRPr="006C423D">
        <w:tab/>
      </w:r>
      <w:r w:rsidRPr="006C423D">
        <w:tab/>
      </w:r>
      <w:r w:rsidRPr="006C423D">
        <w:tab/>
      </w:r>
      <w:r w:rsidRPr="006C423D">
        <w:tab/>
      </w:r>
      <w:r w:rsidRPr="006C423D">
        <w:tab/>
      </w:r>
      <w:r w:rsidRPr="006C423D">
        <w:rPr>
          <w:b/>
          <w:u w:val="single"/>
        </w:rPr>
        <w:t>_____</w:t>
      </w:r>
    </w:p>
    <w:p w14:paraId="3991E12C" w14:textId="5569C023" w:rsidR="00A31116" w:rsidRPr="006C423D" w:rsidRDefault="00A31116" w:rsidP="00A31116">
      <w:pPr>
        <w:ind w:firstLine="720"/>
        <w:rPr>
          <w:u w:val="single"/>
        </w:rPr>
      </w:pPr>
      <w:proofErr w:type="gramStart"/>
      <w:r w:rsidRPr="006C423D">
        <w:t>B. #</w:t>
      </w:r>
      <w:proofErr w:type="gramEnd"/>
      <w:r w:rsidRPr="006C423D">
        <w:t xml:space="preserve"> physicians credentialed to perform diagnostic and </w:t>
      </w:r>
      <w:r w:rsidR="00DB09C1" w:rsidRPr="006C423D">
        <w:t>interventional</w:t>
      </w:r>
    </w:p>
    <w:p w14:paraId="2C7828C1" w14:textId="77777777" w:rsidR="00A31116" w:rsidRPr="006C423D" w:rsidRDefault="275CB73F" w:rsidP="72EFFF78">
      <w:pPr>
        <w:ind w:left="1080" w:hanging="360"/>
      </w:pPr>
      <w:r>
        <w:t xml:space="preserve">    cardiac catheterization procedures</w:t>
      </w:r>
      <w:r w:rsidR="00A31116">
        <w:tab/>
      </w:r>
      <w:r w:rsidR="00A31116">
        <w:tab/>
      </w:r>
      <w:r w:rsidR="00A31116">
        <w:tab/>
      </w:r>
      <w:r w:rsidR="00A31116">
        <w:tab/>
      </w:r>
      <w:r w:rsidR="00A31116">
        <w:tab/>
      </w:r>
      <w:r w:rsidR="00A31116">
        <w:tab/>
      </w:r>
      <w:r w:rsidRPr="72EFFF78">
        <w:rPr>
          <w:b/>
          <w:bCs/>
          <w:u w:val="single"/>
        </w:rPr>
        <w:t>_____</w:t>
      </w:r>
    </w:p>
    <w:p w14:paraId="18C050CD" w14:textId="77777777" w:rsidR="00A31116" w:rsidRPr="006C423D" w:rsidRDefault="00A31116" w:rsidP="00A31116">
      <w:pPr>
        <w:numPr>
          <w:ilvl w:val="12"/>
          <w:numId w:val="0"/>
        </w:numPr>
        <w:ind w:left="1080" w:hanging="360"/>
      </w:pPr>
      <w:proofErr w:type="gramStart"/>
      <w:r w:rsidRPr="006C423D">
        <w:t>C. #</w:t>
      </w:r>
      <w:proofErr w:type="gramEnd"/>
      <w:r w:rsidRPr="006C423D">
        <w:t xml:space="preserve"> physicians credentialed to implant pacemakers</w:t>
      </w:r>
      <w:r w:rsidRPr="006C423D">
        <w:tab/>
      </w:r>
      <w:r w:rsidRPr="006C423D">
        <w:tab/>
      </w:r>
      <w:r w:rsidRPr="006C423D">
        <w:tab/>
      </w:r>
      <w:r w:rsidRPr="006C423D">
        <w:tab/>
      </w:r>
      <w:r w:rsidRPr="006C423D">
        <w:rPr>
          <w:b/>
          <w:u w:val="single"/>
        </w:rPr>
        <w:t>_____</w:t>
      </w:r>
    </w:p>
    <w:p w14:paraId="24E89666" w14:textId="20E613F5" w:rsidR="00A31116" w:rsidRDefault="00A31116" w:rsidP="00A31116">
      <w:pPr>
        <w:numPr>
          <w:ilvl w:val="12"/>
          <w:numId w:val="0"/>
        </w:numPr>
        <w:ind w:left="1080" w:hanging="360"/>
        <w:rPr>
          <w:b/>
          <w:u w:val="single"/>
        </w:rPr>
      </w:pPr>
      <w:proofErr w:type="gramStart"/>
      <w:r w:rsidRPr="006C423D">
        <w:t>D. #</w:t>
      </w:r>
      <w:proofErr w:type="gramEnd"/>
      <w:r w:rsidRPr="006C423D">
        <w:t xml:space="preserve"> physicians credentialed to implant </w:t>
      </w:r>
      <w:r w:rsidR="00DB09C1" w:rsidRPr="006C423D">
        <w:t>intracardiac devices</w:t>
      </w:r>
      <w:r w:rsidRPr="006C423D">
        <w:tab/>
      </w:r>
      <w:r w:rsidRPr="006C423D">
        <w:tab/>
      </w:r>
      <w:r w:rsidRPr="006C423D">
        <w:tab/>
      </w:r>
      <w:r w:rsidRPr="006C423D">
        <w:rPr>
          <w:b/>
          <w:u w:val="single"/>
        </w:rPr>
        <w:t>_____</w:t>
      </w:r>
    </w:p>
    <w:p w14:paraId="045AEF3F" w14:textId="77777777" w:rsidR="00270979" w:rsidRDefault="00270979" w:rsidP="00A31116">
      <w:pPr>
        <w:numPr>
          <w:ilvl w:val="12"/>
          <w:numId w:val="0"/>
        </w:numPr>
        <w:ind w:left="1080" w:hanging="360"/>
      </w:pPr>
    </w:p>
    <w:p w14:paraId="1956A7F8" w14:textId="77777777" w:rsidR="00270979" w:rsidRDefault="00270979" w:rsidP="00A31116">
      <w:pPr>
        <w:numPr>
          <w:ilvl w:val="12"/>
          <w:numId w:val="0"/>
        </w:numPr>
        <w:ind w:left="1080" w:hanging="360"/>
      </w:pPr>
    </w:p>
    <w:p w14:paraId="7EC50486" w14:textId="77777777" w:rsidR="001B430D" w:rsidRDefault="001B430D" w:rsidP="00A31116">
      <w:pPr>
        <w:rPr>
          <w:u w:val="single"/>
        </w:rPr>
      </w:pPr>
    </w:p>
    <w:p w14:paraId="491116EC" w14:textId="3A133466" w:rsidR="00A31116" w:rsidRDefault="00A31116" w:rsidP="00A31116">
      <w:pPr>
        <w:rPr>
          <w:u w:val="single"/>
        </w:rPr>
      </w:pPr>
      <w:hyperlink r:id="rId13" w:history="1"/>
    </w:p>
    <w:p w14:paraId="65E99C96" w14:textId="05A48EA8" w:rsidR="72EFFF78" w:rsidRDefault="72EFFF78"/>
    <w:p w14:paraId="184CA864" w14:textId="4C8A230A" w:rsidR="72EFFF78" w:rsidRDefault="72EFFF78"/>
    <w:p w14:paraId="71536779" w14:textId="5E70C05E" w:rsidR="72EFFF78" w:rsidRDefault="72EFFF78"/>
    <w:p w14:paraId="73281E94" w14:textId="52B51869" w:rsidR="72EFFF78" w:rsidRDefault="72EFFF78"/>
    <w:p w14:paraId="2BB776AD" w14:textId="30C56535" w:rsidR="72EFFF78" w:rsidRDefault="72EFFF78"/>
    <w:p w14:paraId="528B21B7" w14:textId="405840F1" w:rsidR="72EFFF78" w:rsidRDefault="72EFFF78"/>
    <w:p w14:paraId="15D7DFE7" w14:textId="423C5857" w:rsidR="72EFFF78" w:rsidRDefault="72EFFF78"/>
    <w:p w14:paraId="154B2B01" w14:textId="60C6A698" w:rsidR="72EFFF78" w:rsidRDefault="72EFFF78"/>
    <w:p w14:paraId="21FD560B" w14:textId="1415DDAD" w:rsidR="72EFFF78" w:rsidRDefault="72EFFF78"/>
    <w:p w14:paraId="79955CEA" w14:textId="343F3782" w:rsidR="72EFFF78" w:rsidRDefault="72EFFF78"/>
    <w:p w14:paraId="571CACD4" w14:textId="57E5C488" w:rsidR="72EFFF78" w:rsidRDefault="72EFFF78"/>
    <w:p w14:paraId="40222BA5" w14:textId="54B1D648" w:rsidR="72EFFF78" w:rsidRDefault="72EFFF78"/>
    <w:p w14:paraId="15FACDC4" w14:textId="243C7326" w:rsidR="72EFFF78" w:rsidRDefault="72EFFF78"/>
    <w:p w14:paraId="0B0F401D" w14:textId="3460D208" w:rsidR="72EFFF78" w:rsidRDefault="72EFFF78"/>
    <w:p w14:paraId="38246AC8" w14:textId="3609F900" w:rsidR="72EFFF78" w:rsidRDefault="72EFFF78"/>
    <w:p w14:paraId="0A6FA278" w14:textId="0F9BA301" w:rsidR="72EFFF78" w:rsidRDefault="72EFFF78"/>
    <w:p w14:paraId="21F1B931" w14:textId="089233D4" w:rsidR="72EFFF78" w:rsidRDefault="72EFFF78"/>
    <w:p w14:paraId="5CC0DD78" w14:textId="1257AD26" w:rsidR="72EFFF78" w:rsidRDefault="72EFFF78"/>
    <w:p w14:paraId="73FFDA52" w14:textId="520425E5" w:rsidR="72EFFF78" w:rsidRDefault="72EFFF78"/>
    <w:p w14:paraId="0F94B97F" w14:textId="42D88716" w:rsidR="72EFFF78" w:rsidRDefault="72EFFF78"/>
    <w:p w14:paraId="6E620B0E" w14:textId="57F48AF1" w:rsidR="72EFFF78" w:rsidRDefault="72EFFF78" w:rsidP="72EFFF78"/>
    <w:p w14:paraId="61C2CC2E" w14:textId="076DC170" w:rsidR="1AB04367" w:rsidRDefault="1AB04367">
      <w:r w:rsidRPr="72EFFF78">
        <w:rPr>
          <w:rFonts w:eastAsia="Times New Roman"/>
          <w:sz w:val="16"/>
          <w:szCs w:val="16"/>
          <w:vertAlign w:val="superscript"/>
        </w:rPr>
        <w:t>1</w:t>
      </w:r>
      <w:r w:rsidRPr="72EFFF78">
        <w:rPr>
          <w:rFonts w:eastAsia="Times New Roman"/>
          <w:sz w:val="16"/>
          <w:szCs w:val="16"/>
        </w:rPr>
        <w:t xml:space="preserve"> When a patient undergoes diagnostic </w:t>
      </w:r>
      <w:r w:rsidRPr="72EFFF78">
        <w:rPr>
          <w:rFonts w:eastAsia="Times New Roman"/>
          <w:i/>
          <w:iCs/>
          <w:sz w:val="16"/>
          <w:szCs w:val="16"/>
          <w:u w:val="single"/>
        </w:rPr>
        <w:t xml:space="preserve">and </w:t>
      </w:r>
      <w:r w:rsidRPr="72EFFF78">
        <w:rPr>
          <w:rFonts w:eastAsia="Times New Roman"/>
          <w:sz w:val="16"/>
          <w:szCs w:val="16"/>
        </w:rPr>
        <w:t xml:space="preserve">interventional cardiac catheterization procedures at the same time, i.e., the patient does not leave the table, each procedure is counted separately (as one diagnostic </w:t>
      </w:r>
      <w:r w:rsidRPr="72EFFF78">
        <w:rPr>
          <w:rFonts w:eastAsia="Times New Roman"/>
          <w:i/>
          <w:iCs/>
          <w:sz w:val="16"/>
          <w:szCs w:val="16"/>
          <w:u w:val="single"/>
        </w:rPr>
        <w:t xml:space="preserve">and </w:t>
      </w:r>
      <w:r w:rsidRPr="72EFFF78">
        <w:rPr>
          <w:rFonts w:eastAsia="Times New Roman"/>
          <w:sz w:val="16"/>
          <w:szCs w:val="16"/>
        </w:rPr>
        <w:t xml:space="preserve">one interventional procedure). </w:t>
      </w:r>
    </w:p>
    <w:p w14:paraId="381367AA" w14:textId="7CD1FF4E" w:rsidR="1AB04367" w:rsidRDefault="1AB04367">
      <w:r w:rsidRPr="72EFFF78">
        <w:rPr>
          <w:rFonts w:eastAsia="Times New Roman"/>
          <w:sz w:val="16"/>
          <w:szCs w:val="16"/>
          <w:vertAlign w:val="superscript"/>
        </w:rPr>
        <w:t>2</w:t>
      </w:r>
      <w:r w:rsidRPr="72EFFF78">
        <w:rPr>
          <w:rFonts w:eastAsia="Times New Roman"/>
          <w:sz w:val="16"/>
          <w:szCs w:val="16"/>
        </w:rPr>
        <w:t xml:space="preserve"> Diagnostic cardiac catheterization includes procedures in </w:t>
      </w:r>
      <w:r w:rsidR="6DF89138" w:rsidRPr="72EFFF78">
        <w:rPr>
          <w:rFonts w:eastAsia="Times New Roman"/>
          <w:sz w:val="16"/>
          <w:szCs w:val="16"/>
        </w:rPr>
        <w:t>2025 CPT Codes 93452-93461 and 93593-93598</w:t>
      </w:r>
      <w:r w:rsidRPr="72EFFF78">
        <w:rPr>
          <w:rFonts w:eastAsia="Times New Roman"/>
          <w:sz w:val="16"/>
          <w:szCs w:val="16"/>
        </w:rPr>
        <w:t xml:space="preserve">. One or more diagnostic procedures on the same patient, i.e., the patient does not leave the table, </w:t>
      </w:r>
      <w:proofErr w:type="gramStart"/>
      <w:r w:rsidRPr="72EFFF78">
        <w:rPr>
          <w:rFonts w:eastAsia="Times New Roman"/>
          <w:sz w:val="16"/>
          <w:szCs w:val="16"/>
        </w:rPr>
        <w:t>is</w:t>
      </w:r>
      <w:proofErr w:type="gramEnd"/>
      <w:r w:rsidRPr="72EFFF78">
        <w:rPr>
          <w:rFonts w:eastAsia="Times New Roman"/>
          <w:sz w:val="16"/>
          <w:szCs w:val="16"/>
        </w:rPr>
        <w:t xml:space="preserve"> counted as one procedure.</w:t>
      </w:r>
    </w:p>
    <w:p w14:paraId="2DD2512C" w14:textId="4F667931" w:rsidR="1AB04367" w:rsidRDefault="1AB04367">
      <w:r w:rsidRPr="72EFFF78">
        <w:rPr>
          <w:rFonts w:eastAsia="Times New Roman"/>
          <w:sz w:val="16"/>
          <w:szCs w:val="16"/>
          <w:vertAlign w:val="superscript"/>
        </w:rPr>
        <w:t>3</w:t>
      </w:r>
      <w:r w:rsidRPr="72EFFF78">
        <w:rPr>
          <w:rFonts w:eastAsia="Times New Roman"/>
          <w:sz w:val="16"/>
          <w:szCs w:val="16"/>
        </w:rPr>
        <w:t xml:space="preserve"> Interventional cardiac catheterization includes procedures in </w:t>
      </w:r>
      <w:r w:rsidR="5DFC0720" w:rsidRPr="72EFFF78">
        <w:rPr>
          <w:rFonts w:eastAsia="Times New Roman"/>
          <w:sz w:val="16"/>
          <w:szCs w:val="16"/>
        </w:rPr>
        <w:t>2025 CPT Codes 92920-92944 and C9600-C9608</w:t>
      </w:r>
      <w:r w:rsidRPr="72EFFF78">
        <w:rPr>
          <w:rFonts w:eastAsia="Times New Roman"/>
          <w:sz w:val="16"/>
          <w:szCs w:val="16"/>
        </w:rPr>
        <w:t>.</w:t>
      </w:r>
    </w:p>
    <w:p w14:paraId="4486DFBF" w14:textId="587A1120" w:rsidR="1AB04367" w:rsidRDefault="1AB04367" w:rsidP="72EFFF78">
      <w:pPr>
        <w:rPr>
          <w:rFonts w:eastAsia="Times New Roman"/>
        </w:rPr>
      </w:pPr>
      <w:r w:rsidRPr="72EFFF78">
        <w:rPr>
          <w:rFonts w:eastAsia="Times New Roman"/>
          <w:sz w:val="16"/>
          <w:szCs w:val="16"/>
          <w:vertAlign w:val="superscript"/>
        </w:rPr>
        <w:lastRenderedPageBreak/>
        <w:t>4</w:t>
      </w:r>
      <w:r w:rsidRPr="72EFFF78">
        <w:rPr>
          <w:rFonts w:eastAsia="Times New Roman"/>
          <w:sz w:val="16"/>
          <w:szCs w:val="16"/>
        </w:rPr>
        <w:t xml:space="preserve"> Procedures performed by fellows should be credited to the attending physician. Therefore, do not include fellows in the number of physician operators.</w:t>
      </w:r>
    </w:p>
    <w:sectPr w:rsidR="1AB04367" w:rsidSect="00353C77">
      <w:headerReference w:type="default" r:id="rId14"/>
      <w:footerReference w:type="default" r:id="rId15"/>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4034" w14:textId="77777777" w:rsidR="0035694B" w:rsidRDefault="0035694B" w:rsidP="00A31116">
      <w:r>
        <w:separator/>
      </w:r>
    </w:p>
  </w:endnote>
  <w:endnote w:type="continuationSeparator" w:id="0">
    <w:p w14:paraId="10B36948" w14:textId="77777777" w:rsidR="0035694B" w:rsidRDefault="0035694B" w:rsidP="00A3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649697"/>
      <w:docPartObj>
        <w:docPartGallery w:val="Page Numbers (Bottom of Page)"/>
        <w:docPartUnique/>
      </w:docPartObj>
    </w:sdtPr>
    <w:sdtEndPr>
      <w:rPr>
        <w:noProof/>
      </w:rPr>
    </w:sdtEndPr>
    <w:sdtContent>
      <w:p w14:paraId="79EB414F" w14:textId="6B994305" w:rsidR="00DF044C" w:rsidRDefault="00DF044C">
        <w:pPr>
          <w:pStyle w:val="Footer"/>
          <w:jc w:val="right"/>
        </w:pPr>
        <w:r>
          <w:fldChar w:fldCharType="begin"/>
        </w:r>
        <w:r>
          <w:instrText xml:space="preserve"> PAGE   \* MERGEFORMAT </w:instrText>
        </w:r>
        <w:r>
          <w:fldChar w:fldCharType="separate"/>
        </w:r>
        <w:r w:rsidR="00625E6D">
          <w:rPr>
            <w:noProof/>
          </w:rPr>
          <w:t>1</w:t>
        </w:r>
        <w:r>
          <w:rPr>
            <w:noProof/>
          </w:rPr>
          <w:fldChar w:fldCharType="end"/>
        </w:r>
      </w:p>
    </w:sdtContent>
  </w:sdt>
  <w:p w14:paraId="5A75B0F7" w14:textId="664FFABB" w:rsidR="00ED75BE" w:rsidRPr="00CB4F7C" w:rsidRDefault="00CB4F7C">
    <w:pPr>
      <w:pStyle w:val="Footer"/>
    </w:pPr>
    <w:r w:rsidRPr="00CB4F7C">
      <w:rPr>
        <w:sz w:val="16"/>
      </w:rPr>
      <w:t>DHCQ-17-4-671</w:t>
    </w:r>
    <w:r w:rsidR="00C632EB">
      <w:rPr>
        <w:sz w:val="16"/>
      </w:rPr>
      <w:t xml:space="preserve"> Updated 7.8.2025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77DA" w14:textId="77777777" w:rsidR="0035694B" w:rsidRDefault="0035694B" w:rsidP="00A31116">
      <w:r>
        <w:separator/>
      </w:r>
    </w:p>
  </w:footnote>
  <w:footnote w:type="continuationSeparator" w:id="0">
    <w:p w14:paraId="2BE13E25" w14:textId="77777777" w:rsidR="0035694B" w:rsidRDefault="0035694B" w:rsidP="00A31116">
      <w:r>
        <w:continuationSeparator/>
      </w:r>
    </w:p>
  </w:footnote>
  <w:footnote w:id="1">
    <w:p w14:paraId="045FC733" w14:textId="4B21F3A7" w:rsidR="00A31116" w:rsidRPr="00C632EB" w:rsidRDefault="00A31116" w:rsidP="00A31116">
      <w:pPr>
        <w:rPr>
          <w:sz w:val="20"/>
          <w:szCs w:val="20"/>
        </w:rPr>
      </w:pPr>
      <w:r w:rsidRPr="006C423D">
        <w:rPr>
          <w:rStyle w:val="FootnoteReference"/>
          <w:sz w:val="20"/>
          <w:szCs w:val="20"/>
        </w:rPr>
        <w:footnoteRef/>
      </w:r>
      <w:r w:rsidRPr="006C423D">
        <w:rPr>
          <w:sz w:val="20"/>
          <w:szCs w:val="20"/>
        </w:rPr>
        <w:t xml:space="preserve"> When a patient undergoes diagnostic </w:t>
      </w:r>
      <w:r w:rsidRPr="006C423D">
        <w:rPr>
          <w:i/>
          <w:sz w:val="20"/>
          <w:szCs w:val="20"/>
          <w:u w:val="single"/>
        </w:rPr>
        <w:t>and</w:t>
      </w:r>
      <w:r w:rsidRPr="006C423D">
        <w:rPr>
          <w:sz w:val="20"/>
          <w:szCs w:val="20"/>
        </w:rPr>
        <w:t xml:space="preserve"> </w:t>
      </w:r>
      <w:r w:rsidR="00DB09C1" w:rsidRPr="006C423D">
        <w:rPr>
          <w:sz w:val="20"/>
          <w:szCs w:val="20"/>
        </w:rPr>
        <w:t xml:space="preserve">interventional </w:t>
      </w:r>
      <w:r w:rsidRPr="00C632EB">
        <w:rPr>
          <w:sz w:val="20"/>
          <w:szCs w:val="20"/>
        </w:rPr>
        <w:t xml:space="preserve">cardiac catheterization procedures at the same time, i.e., the patient does not leave the table, each procedure is counted separately (as one diagnostic </w:t>
      </w:r>
      <w:r w:rsidRPr="00C632EB">
        <w:rPr>
          <w:i/>
          <w:sz w:val="20"/>
          <w:szCs w:val="20"/>
          <w:u w:val="single"/>
        </w:rPr>
        <w:t>and</w:t>
      </w:r>
      <w:r w:rsidRPr="00C632EB">
        <w:rPr>
          <w:sz w:val="20"/>
          <w:szCs w:val="20"/>
        </w:rPr>
        <w:t xml:space="preserve"> one </w:t>
      </w:r>
      <w:r w:rsidR="00DB09C1" w:rsidRPr="00C632EB">
        <w:rPr>
          <w:sz w:val="20"/>
          <w:szCs w:val="20"/>
        </w:rPr>
        <w:t xml:space="preserve">interventional </w:t>
      </w:r>
      <w:r w:rsidRPr="00C632EB">
        <w:rPr>
          <w:sz w:val="20"/>
          <w:szCs w:val="20"/>
        </w:rPr>
        <w:t>procedure).</w:t>
      </w:r>
    </w:p>
  </w:footnote>
  <w:footnote w:id="2">
    <w:p w14:paraId="69699EF4" w14:textId="3CF31BB2" w:rsidR="00A31116" w:rsidRPr="00C632EB" w:rsidRDefault="00A31116" w:rsidP="00A31116">
      <w:pPr>
        <w:pStyle w:val="FootnoteText"/>
      </w:pPr>
      <w:r w:rsidRPr="00C632EB">
        <w:rPr>
          <w:rStyle w:val="FootnoteReference"/>
        </w:rPr>
        <w:footnoteRef/>
      </w:r>
      <w:r w:rsidRPr="00C632EB">
        <w:t xml:space="preserve"> Diagnostic cardiac catheterization includes procedures in 20</w:t>
      </w:r>
      <w:r w:rsidR="00645937" w:rsidRPr="00C632EB">
        <w:t>25</w:t>
      </w:r>
      <w:r w:rsidRPr="00C632EB">
        <w:t xml:space="preserve"> CPT Codes 9345</w:t>
      </w:r>
      <w:r w:rsidR="00D37ED6" w:rsidRPr="00C632EB">
        <w:t>1</w:t>
      </w:r>
      <w:r w:rsidRPr="00C632EB">
        <w:t>-</w:t>
      </w:r>
      <w:r w:rsidR="003177F7" w:rsidRPr="00C632EB">
        <w:t>934</w:t>
      </w:r>
      <w:r w:rsidRPr="00C632EB">
        <w:t>6</w:t>
      </w:r>
      <w:r w:rsidR="00EB4E58" w:rsidRPr="00C632EB">
        <w:t>0</w:t>
      </w:r>
      <w:r w:rsidR="003177F7" w:rsidRPr="00C632EB">
        <w:t xml:space="preserve"> </w:t>
      </w:r>
      <w:r w:rsidRPr="00C632EB">
        <w:t xml:space="preserve">and </w:t>
      </w:r>
      <w:r w:rsidR="003066B7" w:rsidRPr="00C632EB">
        <w:t>93593-</w:t>
      </w:r>
      <w:r w:rsidR="003177F7" w:rsidRPr="00C632EB">
        <w:t>935</w:t>
      </w:r>
      <w:r w:rsidR="005940C7" w:rsidRPr="00C632EB">
        <w:t>98</w:t>
      </w:r>
      <w:r w:rsidRPr="00C632EB">
        <w:t>.  One or more diagnostic procedures on the same patient, i.e., the patient does not leave the table, is counted as one procedure.</w:t>
      </w:r>
      <w:r w:rsidR="00DC0A22" w:rsidRPr="00C632EB">
        <w:t xml:space="preserve"> </w:t>
      </w:r>
    </w:p>
  </w:footnote>
  <w:footnote w:id="3">
    <w:p w14:paraId="1403F606" w14:textId="75C858C6" w:rsidR="00A31116" w:rsidRPr="006C423D" w:rsidRDefault="00A31116" w:rsidP="00A31116">
      <w:pPr>
        <w:pStyle w:val="FootnoteText"/>
      </w:pPr>
      <w:r w:rsidRPr="00C632EB">
        <w:rPr>
          <w:rStyle w:val="FootnoteReference"/>
        </w:rPr>
        <w:footnoteRef/>
      </w:r>
      <w:r w:rsidRPr="00C632EB">
        <w:t xml:space="preserve"> </w:t>
      </w:r>
      <w:r w:rsidR="00DB09C1" w:rsidRPr="00C632EB">
        <w:t xml:space="preserve">Interventional </w:t>
      </w:r>
      <w:r w:rsidRPr="00C632EB">
        <w:t>cardiac catheterization includes procedures in 20</w:t>
      </w:r>
      <w:r w:rsidR="00BE4B70" w:rsidRPr="00C632EB">
        <w:t>2</w:t>
      </w:r>
      <w:r w:rsidR="002562DA" w:rsidRPr="00C632EB">
        <w:t xml:space="preserve">5 </w:t>
      </w:r>
      <w:r w:rsidRPr="00C632EB">
        <w:t>CPT</w:t>
      </w:r>
      <w:r w:rsidR="00DF044C" w:rsidRPr="00C632EB">
        <w:t xml:space="preserve"> Codes 92920-92944 and C9600-C9608</w:t>
      </w:r>
      <w:r w:rsidRPr="00C632EB">
        <w:t>.</w:t>
      </w:r>
    </w:p>
  </w:footnote>
  <w:footnote w:id="4">
    <w:p w14:paraId="205047AC" w14:textId="009B0412" w:rsidR="00A31116" w:rsidRDefault="00A31116" w:rsidP="00A31116">
      <w:pPr>
        <w:pStyle w:val="FootnoteText"/>
      </w:pPr>
      <w:r w:rsidRPr="006C423D">
        <w:rPr>
          <w:rStyle w:val="FootnoteReference"/>
        </w:rPr>
        <w:footnoteRef/>
      </w:r>
      <w:r w:rsidRPr="006C423D">
        <w:t xml:space="preserve"> </w:t>
      </w:r>
      <w:r w:rsidR="00353C77" w:rsidRPr="006C423D">
        <w:t>P</w:t>
      </w:r>
      <w:r w:rsidRPr="006C423D">
        <w:t>rocedures performed by fellows should be credited to the attending physician.  Therefore, do not include fellows in the number of physician operators.</w:t>
      </w:r>
      <w:r w:rsidR="00C267D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EFFF78" w14:paraId="4D1C0B78" w14:textId="77777777" w:rsidTr="00C632EB">
      <w:trPr>
        <w:trHeight w:val="300"/>
      </w:trPr>
      <w:tc>
        <w:tcPr>
          <w:tcW w:w="3120" w:type="dxa"/>
        </w:tcPr>
        <w:p w14:paraId="6FF84F84" w14:textId="5E4D8FF9" w:rsidR="72EFFF78" w:rsidRDefault="72EFFF78" w:rsidP="00C632EB">
          <w:pPr>
            <w:pStyle w:val="Header"/>
            <w:ind w:left="-115"/>
          </w:pPr>
        </w:p>
      </w:tc>
      <w:tc>
        <w:tcPr>
          <w:tcW w:w="3120" w:type="dxa"/>
        </w:tcPr>
        <w:p w14:paraId="4CBC213B" w14:textId="31EFED99" w:rsidR="72EFFF78" w:rsidRDefault="72EFFF78" w:rsidP="00C632EB">
          <w:pPr>
            <w:pStyle w:val="Header"/>
            <w:jc w:val="center"/>
          </w:pPr>
        </w:p>
      </w:tc>
      <w:tc>
        <w:tcPr>
          <w:tcW w:w="3120" w:type="dxa"/>
        </w:tcPr>
        <w:p w14:paraId="2B6D66CD" w14:textId="1A6C0E9C" w:rsidR="72EFFF78" w:rsidRDefault="72EFFF78" w:rsidP="00C632EB">
          <w:pPr>
            <w:pStyle w:val="Header"/>
            <w:ind w:right="-115"/>
            <w:jc w:val="right"/>
          </w:pPr>
        </w:p>
      </w:tc>
    </w:tr>
  </w:tbl>
  <w:p w14:paraId="6C718593" w14:textId="4ED1863A" w:rsidR="72EFFF78" w:rsidRDefault="72EFFF78" w:rsidP="00C63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1F6"/>
    <w:multiLevelType w:val="hybridMultilevel"/>
    <w:tmpl w:val="49D8753A"/>
    <w:lvl w:ilvl="0" w:tplc="D41E43A8">
      <w:start w:val="1"/>
      <w:numFmt w:val="upperLetter"/>
      <w:lvlText w:val="(%1)"/>
      <w:lvlJc w:val="left"/>
      <w:pPr>
        <w:tabs>
          <w:tab w:val="num" w:pos="1710"/>
        </w:tabs>
        <w:ind w:left="1710" w:hanging="360"/>
      </w:pPr>
      <w:rPr>
        <w:rFonts w:cs="Times New Roman"/>
        <w:strike w:val="0"/>
        <w:color w:val="auto"/>
      </w:rPr>
    </w:lvl>
    <w:lvl w:ilvl="1" w:tplc="00004EF7">
      <w:start w:val="1"/>
      <w:numFmt w:val="decimal"/>
      <w:lvlText w:val="(%2)"/>
      <w:lvlJc w:val="left"/>
      <w:pPr>
        <w:tabs>
          <w:tab w:val="num" w:pos="2430"/>
        </w:tabs>
        <w:ind w:left="2430" w:hanging="360"/>
      </w:pPr>
      <w:rPr>
        <w:rFonts w:cs="Times New Roman"/>
      </w:rPr>
    </w:lvl>
    <w:lvl w:ilvl="2" w:tplc="000021EB">
      <w:start w:val="1"/>
      <w:numFmt w:val="lowerLetter"/>
      <w:lvlText w:val="(%3)"/>
      <w:lvlJc w:val="left"/>
      <w:pPr>
        <w:tabs>
          <w:tab w:val="num" w:pos="3150"/>
        </w:tabs>
        <w:ind w:left="315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A920BC"/>
    <w:multiLevelType w:val="hybridMultilevel"/>
    <w:tmpl w:val="F55EC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245F5"/>
    <w:multiLevelType w:val="hybridMultilevel"/>
    <w:tmpl w:val="3AF0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40EFA"/>
    <w:multiLevelType w:val="hybridMultilevel"/>
    <w:tmpl w:val="8CEA6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B553E"/>
    <w:multiLevelType w:val="hybridMultilevel"/>
    <w:tmpl w:val="EB4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A4935"/>
    <w:multiLevelType w:val="singleLevel"/>
    <w:tmpl w:val="5B38FD9E"/>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num w:numId="1" w16cid:durableId="2086829111">
    <w:abstractNumId w:val="0"/>
  </w:num>
  <w:num w:numId="2" w16cid:durableId="1643003514">
    <w:abstractNumId w:val="3"/>
  </w:num>
  <w:num w:numId="3" w16cid:durableId="96827836">
    <w:abstractNumId w:val="4"/>
  </w:num>
  <w:num w:numId="4" w16cid:durableId="1559977254">
    <w:abstractNumId w:val="1"/>
  </w:num>
  <w:num w:numId="5" w16cid:durableId="541288347">
    <w:abstractNumId w:val="2"/>
  </w:num>
  <w:num w:numId="6" w16cid:durableId="103035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D9"/>
    <w:rsid w:val="000018DC"/>
    <w:rsid w:val="00002CA9"/>
    <w:rsid w:val="0000587B"/>
    <w:rsid w:val="000519F1"/>
    <w:rsid w:val="0009310F"/>
    <w:rsid w:val="0009571F"/>
    <w:rsid w:val="000F6A61"/>
    <w:rsid w:val="001109B5"/>
    <w:rsid w:val="001206EF"/>
    <w:rsid w:val="001671C9"/>
    <w:rsid w:val="001A2AEC"/>
    <w:rsid w:val="001B430D"/>
    <w:rsid w:val="001D326D"/>
    <w:rsid w:val="0020116C"/>
    <w:rsid w:val="00213775"/>
    <w:rsid w:val="00233B01"/>
    <w:rsid w:val="002562DA"/>
    <w:rsid w:val="00270979"/>
    <w:rsid w:val="00275CF0"/>
    <w:rsid w:val="0028313F"/>
    <w:rsid w:val="002B3C1A"/>
    <w:rsid w:val="002B4328"/>
    <w:rsid w:val="002F5DD3"/>
    <w:rsid w:val="00300F6E"/>
    <w:rsid w:val="003066B7"/>
    <w:rsid w:val="00316FEE"/>
    <w:rsid w:val="003177F7"/>
    <w:rsid w:val="0033763F"/>
    <w:rsid w:val="00342F5D"/>
    <w:rsid w:val="00353C77"/>
    <w:rsid w:val="0035694B"/>
    <w:rsid w:val="003C059B"/>
    <w:rsid w:val="003D4353"/>
    <w:rsid w:val="00436183"/>
    <w:rsid w:val="00463B2D"/>
    <w:rsid w:val="004D1828"/>
    <w:rsid w:val="004E50DA"/>
    <w:rsid w:val="00522F89"/>
    <w:rsid w:val="00574233"/>
    <w:rsid w:val="00590D00"/>
    <w:rsid w:val="005940C7"/>
    <w:rsid w:val="005A4062"/>
    <w:rsid w:val="005E3AEE"/>
    <w:rsid w:val="00625E6D"/>
    <w:rsid w:val="00645937"/>
    <w:rsid w:val="006B35A8"/>
    <w:rsid w:val="006B7593"/>
    <w:rsid w:val="006C423D"/>
    <w:rsid w:val="006F578C"/>
    <w:rsid w:val="00700DE4"/>
    <w:rsid w:val="007032D9"/>
    <w:rsid w:val="00782ACE"/>
    <w:rsid w:val="007C0AEE"/>
    <w:rsid w:val="007C1FE3"/>
    <w:rsid w:val="007F3927"/>
    <w:rsid w:val="00862D2E"/>
    <w:rsid w:val="00865496"/>
    <w:rsid w:val="00885ADD"/>
    <w:rsid w:val="008A2A0F"/>
    <w:rsid w:val="00903E01"/>
    <w:rsid w:val="00927CD9"/>
    <w:rsid w:val="009631F5"/>
    <w:rsid w:val="00970727"/>
    <w:rsid w:val="009A35D2"/>
    <w:rsid w:val="009A79B8"/>
    <w:rsid w:val="009B31ED"/>
    <w:rsid w:val="00A10853"/>
    <w:rsid w:val="00A31116"/>
    <w:rsid w:val="00A35DBD"/>
    <w:rsid w:val="00A37AC7"/>
    <w:rsid w:val="00AA2396"/>
    <w:rsid w:val="00AB0E54"/>
    <w:rsid w:val="00AD1159"/>
    <w:rsid w:val="00AF3979"/>
    <w:rsid w:val="00AF5877"/>
    <w:rsid w:val="00B10002"/>
    <w:rsid w:val="00B11F07"/>
    <w:rsid w:val="00B445A8"/>
    <w:rsid w:val="00BA5712"/>
    <w:rsid w:val="00BA744F"/>
    <w:rsid w:val="00BE4B70"/>
    <w:rsid w:val="00C11205"/>
    <w:rsid w:val="00C267D6"/>
    <w:rsid w:val="00C40A4D"/>
    <w:rsid w:val="00C543E3"/>
    <w:rsid w:val="00C618B0"/>
    <w:rsid w:val="00C632EB"/>
    <w:rsid w:val="00CB4F7C"/>
    <w:rsid w:val="00CC6604"/>
    <w:rsid w:val="00CE4FF5"/>
    <w:rsid w:val="00CF6195"/>
    <w:rsid w:val="00D22454"/>
    <w:rsid w:val="00D37ED6"/>
    <w:rsid w:val="00DA5ADE"/>
    <w:rsid w:val="00DB09C1"/>
    <w:rsid w:val="00DC0A22"/>
    <w:rsid w:val="00DD216C"/>
    <w:rsid w:val="00DF044C"/>
    <w:rsid w:val="00E20741"/>
    <w:rsid w:val="00E62955"/>
    <w:rsid w:val="00E77ACD"/>
    <w:rsid w:val="00E80E0A"/>
    <w:rsid w:val="00E9727E"/>
    <w:rsid w:val="00EA5A56"/>
    <w:rsid w:val="00EB4269"/>
    <w:rsid w:val="00EB4E58"/>
    <w:rsid w:val="00ED75BE"/>
    <w:rsid w:val="00EE6836"/>
    <w:rsid w:val="00EF5D3E"/>
    <w:rsid w:val="00F0304D"/>
    <w:rsid w:val="00F05D52"/>
    <w:rsid w:val="00F52F03"/>
    <w:rsid w:val="00F659EA"/>
    <w:rsid w:val="00FE3DCF"/>
    <w:rsid w:val="00FE78F7"/>
    <w:rsid w:val="08D9AE8C"/>
    <w:rsid w:val="090D66CC"/>
    <w:rsid w:val="0A50858C"/>
    <w:rsid w:val="0C467ADF"/>
    <w:rsid w:val="0CDC1B04"/>
    <w:rsid w:val="0CEE9257"/>
    <w:rsid w:val="0D0708D7"/>
    <w:rsid w:val="0D8DADD0"/>
    <w:rsid w:val="1000C721"/>
    <w:rsid w:val="107299D8"/>
    <w:rsid w:val="115B751E"/>
    <w:rsid w:val="11615B36"/>
    <w:rsid w:val="163FEA19"/>
    <w:rsid w:val="1AB04367"/>
    <w:rsid w:val="1AC40F69"/>
    <w:rsid w:val="1B01F466"/>
    <w:rsid w:val="1B6A169F"/>
    <w:rsid w:val="1D8A0899"/>
    <w:rsid w:val="1D911478"/>
    <w:rsid w:val="1E8A7D09"/>
    <w:rsid w:val="1EA6402F"/>
    <w:rsid w:val="245B0F63"/>
    <w:rsid w:val="266D9A2F"/>
    <w:rsid w:val="2682F953"/>
    <w:rsid w:val="275CB73F"/>
    <w:rsid w:val="279150F7"/>
    <w:rsid w:val="27B15D23"/>
    <w:rsid w:val="28A10071"/>
    <w:rsid w:val="2D02E960"/>
    <w:rsid w:val="2DBC1A56"/>
    <w:rsid w:val="300EC189"/>
    <w:rsid w:val="30225914"/>
    <w:rsid w:val="313EB01E"/>
    <w:rsid w:val="327CC443"/>
    <w:rsid w:val="33847177"/>
    <w:rsid w:val="3453F3F1"/>
    <w:rsid w:val="34BCB77A"/>
    <w:rsid w:val="3A883E3A"/>
    <w:rsid w:val="3B652B58"/>
    <w:rsid w:val="3C287D83"/>
    <w:rsid w:val="3DAE742F"/>
    <w:rsid w:val="3E7537B5"/>
    <w:rsid w:val="3F3264FC"/>
    <w:rsid w:val="3F604480"/>
    <w:rsid w:val="43FA38D0"/>
    <w:rsid w:val="482E48AE"/>
    <w:rsid w:val="4866D0BA"/>
    <w:rsid w:val="4A260FEF"/>
    <w:rsid w:val="4AE62546"/>
    <w:rsid w:val="4B72D628"/>
    <w:rsid w:val="4C41A6D3"/>
    <w:rsid w:val="4C8DD067"/>
    <w:rsid w:val="4CEB13BF"/>
    <w:rsid w:val="4DAA514B"/>
    <w:rsid w:val="4E0C6B07"/>
    <w:rsid w:val="4FBAF6B2"/>
    <w:rsid w:val="5006C373"/>
    <w:rsid w:val="50F6C179"/>
    <w:rsid w:val="51B90AFF"/>
    <w:rsid w:val="51F70D82"/>
    <w:rsid w:val="577489B5"/>
    <w:rsid w:val="5A884977"/>
    <w:rsid w:val="5A97E16B"/>
    <w:rsid w:val="5C3619F0"/>
    <w:rsid w:val="5D776743"/>
    <w:rsid w:val="5DFC0720"/>
    <w:rsid w:val="5E3DB25A"/>
    <w:rsid w:val="5FC19F79"/>
    <w:rsid w:val="60DFB067"/>
    <w:rsid w:val="6276C954"/>
    <w:rsid w:val="64AA4246"/>
    <w:rsid w:val="651ACABE"/>
    <w:rsid w:val="65A7BE53"/>
    <w:rsid w:val="6829B425"/>
    <w:rsid w:val="685EC757"/>
    <w:rsid w:val="6A5692CD"/>
    <w:rsid w:val="6DD431A6"/>
    <w:rsid w:val="6DEECAFC"/>
    <w:rsid w:val="6DF89138"/>
    <w:rsid w:val="6E5CBB5E"/>
    <w:rsid w:val="72EFFF78"/>
    <w:rsid w:val="73707573"/>
    <w:rsid w:val="73D344DA"/>
    <w:rsid w:val="761B1F30"/>
    <w:rsid w:val="77667A56"/>
    <w:rsid w:val="78B057CE"/>
    <w:rsid w:val="7AB5ED0B"/>
    <w:rsid w:val="7DB90D58"/>
    <w:rsid w:val="7E57F63B"/>
    <w:rsid w:val="7E677895"/>
    <w:rsid w:val="7EC504F4"/>
    <w:rsid w:val="7F5A0E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569A"/>
  <w15:docId w15:val="{11892AC5-C0F6-44DA-BED8-E6FC12DC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2D9"/>
    <w:rPr>
      <w:color w:val="0000FF"/>
      <w:u w:val="single"/>
    </w:rPr>
  </w:style>
  <w:style w:type="paragraph" w:styleId="BalloonText">
    <w:name w:val="Balloon Text"/>
    <w:basedOn w:val="Normal"/>
    <w:link w:val="BalloonTextChar"/>
    <w:uiPriority w:val="99"/>
    <w:semiHidden/>
    <w:unhideWhenUsed/>
    <w:rsid w:val="007032D9"/>
    <w:rPr>
      <w:rFonts w:ascii="Tahoma" w:hAnsi="Tahoma" w:cs="Tahoma"/>
      <w:sz w:val="16"/>
      <w:szCs w:val="16"/>
    </w:rPr>
  </w:style>
  <w:style w:type="character" w:customStyle="1" w:styleId="BalloonTextChar">
    <w:name w:val="Balloon Text Char"/>
    <w:basedOn w:val="DefaultParagraphFont"/>
    <w:link w:val="BalloonText"/>
    <w:uiPriority w:val="99"/>
    <w:semiHidden/>
    <w:rsid w:val="007032D9"/>
    <w:rPr>
      <w:rFonts w:ascii="Tahoma" w:hAnsi="Tahoma" w:cs="Tahoma"/>
      <w:sz w:val="16"/>
      <w:szCs w:val="16"/>
    </w:rPr>
  </w:style>
  <w:style w:type="paragraph" w:styleId="ListParagraph">
    <w:name w:val="List Paragraph"/>
    <w:basedOn w:val="Normal"/>
    <w:uiPriority w:val="34"/>
    <w:qFormat/>
    <w:rsid w:val="00342F5D"/>
    <w:pPr>
      <w:ind w:left="720"/>
      <w:contextualSpacing/>
    </w:pPr>
  </w:style>
  <w:style w:type="character" w:styleId="CommentReference">
    <w:name w:val="annotation reference"/>
    <w:basedOn w:val="DefaultParagraphFont"/>
    <w:uiPriority w:val="99"/>
    <w:semiHidden/>
    <w:unhideWhenUsed/>
    <w:rsid w:val="00463B2D"/>
    <w:rPr>
      <w:sz w:val="16"/>
      <w:szCs w:val="16"/>
    </w:rPr>
  </w:style>
  <w:style w:type="paragraph" w:styleId="CommentText">
    <w:name w:val="annotation text"/>
    <w:basedOn w:val="Normal"/>
    <w:link w:val="CommentTextChar"/>
    <w:uiPriority w:val="99"/>
    <w:unhideWhenUsed/>
    <w:rsid w:val="00463B2D"/>
    <w:rPr>
      <w:sz w:val="20"/>
      <w:szCs w:val="20"/>
    </w:rPr>
  </w:style>
  <w:style w:type="character" w:customStyle="1" w:styleId="CommentTextChar">
    <w:name w:val="Comment Text Char"/>
    <w:basedOn w:val="DefaultParagraphFont"/>
    <w:link w:val="CommentText"/>
    <w:uiPriority w:val="99"/>
    <w:rsid w:val="00463B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B2D"/>
    <w:rPr>
      <w:b/>
      <w:bCs/>
    </w:rPr>
  </w:style>
  <w:style w:type="character" w:customStyle="1" w:styleId="CommentSubjectChar">
    <w:name w:val="Comment Subject Char"/>
    <w:basedOn w:val="CommentTextChar"/>
    <w:link w:val="CommentSubject"/>
    <w:uiPriority w:val="99"/>
    <w:semiHidden/>
    <w:rsid w:val="00463B2D"/>
    <w:rPr>
      <w:rFonts w:ascii="Times New Roman" w:hAnsi="Times New Roman" w:cs="Times New Roman"/>
      <w:b/>
      <w:bCs/>
      <w:sz w:val="20"/>
      <w:szCs w:val="20"/>
    </w:rPr>
  </w:style>
  <w:style w:type="paragraph" w:styleId="FootnoteText">
    <w:name w:val="footnote text"/>
    <w:basedOn w:val="Normal"/>
    <w:link w:val="FootnoteTextChar"/>
    <w:semiHidden/>
    <w:rsid w:val="00A31116"/>
    <w:rPr>
      <w:rFonts w:eastAsia="Times New Roman"/>
      <w:sz w:val="20"/>
      <w:szCs w:val="20"/>
    </w:rPr>
  </w:style>
  <w:style w:type="character" w:customStyle="1" w:styleId="FootnoteTextChar">
    <w:name w:val="Footnote Text Char"/>
    <w:basedOn w:val="DefaultParagraphFont"/>
    <w:link w:val="FootnoteText"/>
    <w:semiHidden/>
    <w:rsid w:val="00A31116"/>
    <w:rPr>
      <w:rFonts w:ascii="Times New Roman" w:eastAsia="Times New Roman" w:hAnsi="Times New Roman" w:cs="Times New Roman"/>
      <w:sz w:val="20"/>
      <w:szCs w:val="20"/>
    </w:rPr>
  </w:style>
  <w:style w:type="character" w:styleId="FootnoteReference">
    <w:name w:val="footnote reference"/>
    <w:semiHidden/>
    <w:rsid w:val="00A31116"/>
    <w:rPr>
      <w:vertAlign w:val="superscript"/>
    </w:rPr>
  </w:style>
  <w:style w:type="paragraph" w:styleId="Header">
    <w:name w:val="header"/>
    <w:basedOn w:val="Normal"/>
    <w:link w:val="HeaderChar"/>
    <w:uiPriority w:val="99"/>
    <w:unhideWhenUsed/>
    <w:rsid w:val="00ED75BE"/>
    <w:pPr>
      <w:tabs>
        <w:tab w:val="center" w:pos="4680"/>
        <w:tab w:val="right" w:pos="9360"/>
      </w:tabs>
    </w:pPr>
  </w:style>
  <w:style w:type="character" w:customStyle="1" w:styleId="HeaderChar">
    <w:name w:val="Header Char"/>
    <w:basedOn w:val="DefaultParagraphFont"/>
    <w:link w:val="Header"/>
    <w:uiPriority w:val="99"/>
    <w:rsid w:val="00ED75BE"/>
    <w:rPr>
      <w:rFonts w:ascii="Times New Roman" w:hAnsi="Times New Roman" w:cs="Times New Roman"/>
      <w:sz w:val="24"/>
      <w:szCs w:val="24"/>
    </w:rPr>
  </w:style>
  <w:style w:type="paragraph" w:styleId="Footer">
    <w:name w:val="footer"/>
    <w:basedOn w:val="Normal"/>
    <w:link w:val="FooterChar"/>
    <w:uiPriority w:val="99"/>
    <w:unhideWhenUsed/>
    <w:rsid w:val="00ED75BE"/>
    <w:pPr>
      <w:tabs>
        <w:tab w:val="center" w:pos="4680"/>
        <w:tab w:val="right" w:pos="9360"/>
      </w:tabs>
    </w:pPr>
  </w:style>
  <w:style w:type="character" w:customStyle="1" w:styleId="FooterChar">
    <w:name w:val="Footer Char"/>
    <w:basedOn w:val="DefaultParagraphFont"/>
    <w:link w:val="Footer"/>
    <w:uiPriority w:val="99"/>
    <w:rsid w:val="00ED75BE"/>
    <w:rPr>
      <w:rFonts w:ascii="Times New Roman" w:hAnsi="Times New Roman" w:cs="Times New Roman"/>
      <w:sz w:val="24"/>
      <w:szCs w:val="24"/>
    </w:rPr>
  </w:style>
  <w:style w:type="paragraph" w:styleId="Revision">
    <w:name w:val="Revision"/>
    <w:hidden/>
    <w:uiPriority w:val="99"/>
    <w:semiHidden/>
    <w:rsid w:val="0000587B"/>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659EA"/>
    <w:rPr>
      <w:color w:val="605E5C"/>
      <w:shd w:val="clear" w:color="auto" w:fill="E1DFDD"/>
    </w:rPr>
  </w:style>
  <w:style w:type="character" w:styleId="Mention">
    <w:name w:val="Mention"/>
    <w:basedOn w:val="DefaultParagraphFont"/>
    <w:uiPriority w:val="99"/>
    <w:unhideWhenUsed/>
    <w:rsid w:val="003D4353"/>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acreporting@state.ma.us" TargetMode="Externa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diacreporting@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ardiacreporting@state.ma.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DCA5D-21E8-4ACE-8C5B-C63D62DE3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1305</Words>
  <Characters>7442</Characters>
  <Application>Microsoft Office Word</Application>
  <DocSecurity>0</DocSecurity>
  <Lines>62</Lines>
  <Paragraphs>17</Paragraphs>
  <ScaleCrop>false</ScaleCrop>
  <Company>EOHHS</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cp:lastModifiedBy>Katherine Fillo</cp:lastModifiedBy>
  <cp:revision>2</cp:revision>
  <cp:lastPrinted>2017-04-06T20:55:00Z</cp:lastPrinted>
  <dcterms:created xsi:type="dcterms:W3CDTF">2025-07-08T21:14:00Z</dcterms:created>
  <dcterms:modified xsi:type="dcterms:W3CDTF">2025-07-08T21:14:00Z</dcterms:modified>
</cp:coreProperties>
</file>