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Pr="00102EB2" w:rsidR="00CF6958" w:rsidP="00CF6958" w:rsidRDefault="2F563926" w14:paraId="20AB5068" w14:textId="4B264237">
      <w:pPr>
        <w:tabs>
          <w:tab w:val="left" w:pos="1530"/>
        </w:tabs>
        <w:jc w:val="center"/>
        <w:rPr>
          <w:rFonts w:ascii="Arial" w:hAnsi="Arial" w:cs="Arial"/>
        </w:rPr>
      </w:pPr>
      <w:r w:rsidRPr="00102EB2">
        <w:rPr>
          <w:rFonts w:ascii="Arial" w:hAnsi="Arial" w:cs="Arial"/>
          <w:color w:val="0D446C"/>
          <w:sz w:val="52"/>
          <w:szCs w:val="52"/>
        </w:rPr>
        <w:t xml:space="preserve">Strategy for Utilization of Carbon Reduction Program Formula Funding </w:t>
      </w:r>
    </w:p>
    <w:p w:rsidRPr="00102EB2" w:rsidR="00CF6958" w:rsidP="00CF6958" w:rsidRDefault="00CF6958" w14:paraId="672A6659" w14:textId="77777777">
      <w:pPr>
        <w:jc w:val="center"/>
        <w:rPr>
          <w:rFonts w:ascii="Arial" w:hAnsi="Arial" w:cs="Arial"/>
          <w:color w:val="1854BE"/>
        </w:rPr>
      </w:pPr>
    </w:p>
    <w:p w:rsidRPr="00102EB2" w:rsidR="00CF6958" w:rsidP="00CF6958" w:rsidRDefault="00CF6958" w14:paraId="0A37501D" w14:textId="77777777">
      <w:pPr>
        <w:pStyle w:val="Heading1"/>
        <w:spacing w:before="0" w:after="0"/>
        <w:jc w:val="center"/>
        <w:rPr>
          <w:rFonts w:ascii="Arial" w:hAnsi="Arial" w:cs="Arial"/>
          <w:color w:val="2651A6"/>
        </w:rPr>
      </w:pPr>
    </w:p>
    <w:p w:rsidRPr="00102EB2" w:rsidR="00CF6958" w:rsidP="00CF6958" w:rsidRDefault="00CF6958" w14:paraId="5DAB6C7B" w14:textId="77777777">
      <w:pPr>
        <w:jc w:val="center"/>
        <w:rPr>
          <w:rFonts w:ascii="Arial" w:hAnsi="Arial" w:cs="Arial"/>
        </w:rPr>
      </w:pPr>
    </w:p>
    <w:p w:rsidRPr="00102EB2" w:rsidR="00CF6958" w:rsidP="00CF6958" w:rsidRDefault="00CF6958" w14:paraId="02EB378F" w14:textId="77777777">
      <w:pPr>
        <w:jc w:val="center"/>
        <w:rPr>
          <w:rFonts w:ascii="Arial" w:hAnsi="Arial" w:cs="Arial"/>
        </w:rPr>
      </w:pPr>
    </w:p>
    <w:p w:rsidRPr="00102EB2" w:rsidR="00CF6958" w:rsidP="00CF6958" w:rsidRDefault="00CF6958" w14:paraId="6A05A809" w14:textId="77777777">
      <w:pPr>
        <w:jc w:val="center"/>
        <w:rPr>
          <w:rFonts w:ascii="Arial" w:hAnsi="Arial" w:cs="Arial"/>
        </w:rPr>
      </w:pPr>
    </w:p>
    <w:p w:rsidRPr="00102EB2" w:rsidR="00CF6958" w:rsidP="00CF6958" w:rsidRDefault="00CF6958" w14:paraId="5A39BBE3" w14:textId="77777777">
      <w:pPr>
        <w:jc w:val="center"/>
        <w:rPr>
          <w:rFonts w:ascii="Arial" w:hAnsi="Arial" w:cs="Arial"/>
        </w:rPr>
      </w:pPr>
    </w:p>
    <w:p w:rsidRPr="00102EB2" w:rsidR="00CF6958" w:rsidP="00CF6958" w:rsidRDefault="00CF6958" w14:paraId="41C8F396" w14:textId="77777777">
      <w:pPr>
        <w:jc w:val="center"/>
        <w:rPr>
          <w:rFonts w:ascii="Arial" w:hAnsi="Arial" w:cs="Arial"/>
        </w:rPr>
      </w:pPr>
    </w:p>
    <w:p w:rsidRPr="00102EB2" w:rsidR="00CF6958" w:rsidP="00CF6958" w:rsidRDefault="00CF6958" w14:paraId="72A3D3EC" w14:textId="77777777">
      <w:pPr>
        <w:jc w:val="center"/>
        <w:rPr>
          <w:rFonts w:ascii="Arial" w:hAnsi="Arial" w:cs="Arial"/>
        </w:rPr>
      </w:pPr>
    </w:p>
    <w:p w:rsidRPr="00102EB2" w:rsidR="008969C1" w:rsidP="00CF6958" w:rsidRDefault="008969C1" w14:paraId="0D4FC848" w14:textId="77777777">
      <w:pPr>
        <w:jc w:val="center"/>
        <w:rPr>
          <w:rFonts w:ascii="Arial" w:hAnsi="Arial" w:cs="Arial"/>
        </w:rPr>
      </w:pPr>
    </w:p>
    <w:p w:rsidRPr="00102EB2" w:rsidR="008969C1" w:rsidP="00CF6958" w:rsidRDefault="008969C1" w14:paraId="035654B5" w14:textId="77777777">
      <w:pPr>
        <w:jc w:val="center"/>
        <w:rPr>
          <w:rFonts w:ascii="Arial" w:hAnsi="Arial" w:cs="Arial"/>
        </w:rPr>
      </w:pPr>
    </w:p>
    <w:p w:rsidRPr="00102EB2" w:rsidR="008969C1" w:rsidP="00CF6958" w:rsidRDefault="008969C1" w14:paraId="66E7F868" w14:textId="77777777">
      <w:pPr>
        <w:jc w:val="center"/>
        <w:rPr>
          <w:rFonts w:ascii="Arial" w:hAnsi="Arial" w:cs="Arial"/>
        </w:rPr>
      </w:pPr>
    </w:p>
    <w:p w:rsidRPr="00102EB2" w:rsidR="008969C1" w:rsidP="00CF6958" w:rsidRDefault="008969C1" w14:paraId="4814D7EB" w14:textId="77777777">
      <w:pPr>
        <w:jc w:val="center"/>
        <w:rPr>
          <w:rFonts w:ascii="Arial" w:hAnsi="Arial" w:cs="Arial"/>
        </w:rPr>
      </w:pPr>
    </w:p>
    <w:p w:rsidRPr="00102EB2" w:rsidR="008969C1" w:rsidP="00CF6958" w:rsidRDefault="008969C1" w14:paraId="026DE230" w14:textId="77777777">
      <w:pPr>
        <w:jc w:val="center"/>
        <w:rPr>
          <w:rFonts w:ascii="Arial" w:hAnsi="Arial" w:cs="Arial"/>
        </w:rPr>
      </w:pPr>
    </w:p>
    <w:p w:rsidRPr="00102EB2" w:rsidR="008969C1" w:rsidP="00CF6958" w:rsidRDefault="008969C1" w14:paraId="0DBDCD87" w14:textId="77777777">
      <w:pPr>
        <w:jc w:val="center"/>
        <w:rPr>
          <w:rFonts w:ascii="Arial" w:hAnsi="Arial" w:cs="Arial"/>
        </w:rPr>
      </w:pPr>
    </w:p>
    <w:p w:rsidRPr="00102EB2" w:rsidR="008969C1" w:rsidP="00CF6958" w:rsidRDefault="008969C1" w14:paraId="36F5490D" w14:textId="77777777">
      <w:pPr>
        <w:jc w:val="center"/>
        <w:rPr>
          <w:rFonts w:ascii="Arial" w:hAnsi="Arial" w:cs="Arial"/>
        </w:rPr>
      </w:pPr>
    </w:p>
    <w:p w:rsidRPr="00102EB2" w:rsidR="008969C1" w:rsidP="00CF6958" w:rsidRDefault="008969C1" w14:paraId="52B0DC3D" w14:textId="77777777">
      <w:pPr>
        <w:jc w:val="center"/>
        <w:rPr>
          <w:rFonts w:ascii="Arial" w:hAnsi="Arial" w:cs="Arial"/>
        </w:rPr>
      </w:pPr>
    </w:p>
    <w:p w:rsidRPr="00102EB2" w:rsidR="008969C1" w:rsidP="00CF6958" w:rsidRDefault="008969C1" w14:paraId="5A824299" w14:textId="77777777">
      <w:pPr>
        <w:jc w:val="center"/>
        <w:rPr>
          <w:rFonts w:ascii="Arial" w:hAnsi="Arial" w:cs="Arial"/>
        </w:rPr>
      </w:pPr>
    </w:p>
    <w:p w:rsidRPr="00102EB2" w:rsidR="00160983" w:rsidP="00160983" w:rsidRDefault="00160983" w14:paraId="476E0C35" w14:textId="77777777">
      <w:pPr>
        <w:rPr>
          <w:rFonts w:ascii="Arial" w:hAnsi="Arial" w:cs="Arial"/>
        </w:rPr>
      </w:pPr>
    </w:p>
    <w:p w:rsidRPr="00102EB2" w:rsidR="008969C1" w:rsidP="00CF6958" w:rsidRDefault="008969C1" w14:paraId="470F8941" w14:textId="77777777">
      <w:pPr>
        <w:jc w:val="center"/>
        <w:rPr>
          <w:rFonts w:ascii="Arial" w:hAnsi="Arial" w:cs="Arial"/>
        </w:rPr>
      </w:pPr>
    </w:p>
    <w:p w:rsidRPr="00102EB2" w:rsidR="008969C1" w:rsidP="00CF6958" w:rsidRDefault="008969C1" w14:paraId="495F056E" w14:textId="77777777">
      <w:pPr>
        <w:jc w:val="center"/>
        <w:rPr>
          <w:rFonts w:ascii="Arial" w:hAnsi="Arial" w:cs="Arial"/>
        </w:rPr>
      </w:pPr>
    </w:p>
    <w:p w:rsidRPr="00102EB2" w:rsidR="008969C1" w:rsidP="00CF6958" w:rsidRDefault="008969C1" w14:paraId="4D2A933B" w14:textId="77777777">
      <w:pPr>
        <w:jc w:val="center"/>
        <w:rPr>
          <w:rFonts w:ascii="Arial" w:hAnsi="Arial" w:cs="Arial"/>
        </w:rPr>
      </w:pPr>
    </w:p>
    <w:p w:rsidRPr="00102EB2" w:rsidR="008969C1" w:rsidP="00CF6958" w:rsidRDefault="008969C1" w14:paraId="5BA90D4F" w14:textId="77777777">
      <w:pPr>
        <w:jc w:val="center"/>
        <w:rPr>
          <w:rFonts w:ascii="Arial" w:hAnsi="Arial" w:cs="Arial"/>
        </w:rPr>
      </w:pPr>
    </w:p>
    <w:p w:rsidRPr="00102EB2" w:rsidR="008969C1" w:rsidP="00CF6958" w:rsidRDefault="008969C1" w14:paraId="17681AFB" w14:textId="77777777">
      <w:pPr>
        <w:jc w:val="center"/>
        <w:rPr>
          <w:rFonts w:ascii="Arial" w:hAnsi="Arial" w:cs="Arial"/>
        </w:rPr>
      </w:pPr>
    </w:p>
    <w:p w:rsidR="003C2060" w:rsidP="00CF6958" w:rsidRDefault="003C2060" w14:paraId="153EAA73" w14:textId="7B013F4C">
      <w:pPr>
        <w:jc w:val="center"/>
        <w:rPr>
          <w:rFonts w:ascii="Arial" w:hAnsi="Arial" w:cs="Arial"/>
        </w:rPr>
      </w:pPr>
    </w:p>
    <w:p w:rsidRPr="00102EB2" w:rsidR="008969C1" w:rsidP="003C2060" w:rsidRDefault="003C2060" w14:paraId="30AF7F0F" w14:textId="29E5EC01">
      <w:pPr>
        <w:jc w:val="left"/>
        <w:rPr>
          <w:rFonts w:ascii="Arial" w:hAnsi="Arial" w:cs="Arial"/>
        </w:rPr>
      </w:pPr>
      <w:r>
        <w:rPr>
          <w:rFonts w:ascii="Arial" w:hAnsi="Arial" w:cs="Arial"/>
        </w:rPr>
        <w:br w:type="page"/>
      </w:r>
    </w:p>
    <w:p w:rsidRPr="00102EB2" w:rsidR="00CF6958" w:rsidP="0084618C" w:rsidRDefault="00CF6958" w14:paraId="4B94D5A5" w14:textId="77777777">
      <w:pPr>
        <w:tabs>
          <w:tab w:val="right" w:pos="5760"/>
        </w:tabs>
        <w:rPr>
          <w:rFonts w:ascii="Arial" w:hAnsi="Arial" w:cs="Arial"/>
        </w:rPr>
        <w:sectPr w:rsidRPr="00102EB2" w:rsidR="00CF6958" w:rsidSect="00947964">
          <w:headerReference w:type="default" r:id="rId11"/>
          <w:footerReference w:type="even" r:id="rId12"/>
          <w:footerReference w:type="default" r:id="rId13"/>
          <w:headerReference w:type="first" r:id="rId14"/>
          <w:footerReference w:type="first" r:id="rId15"/>
          <w:pgSz w:w="12240" w:h="15840" w:orient="portrait"/>
          <w:pgMar w:top="5760" w:right="1440" w:bottom="1440" w:left="1440" w:header="720" w:footer="720" w:gutter="0"/>
          <w:pgBorders w:display="firstPage" w:offsetFrom="page">
            <w:top w:val="single" w:color="333399" w:sz="4" w:space="24"/>
            <w:left w:val="single" w:color="333399" w:sz="4" w:space="24"/>
            <w:bottom w:val="single" w:color="333399" w:sz="4" w:space="24"/>
            <w:right w:val="single" w:color="333399" w:sz="4" w:space="24"/>
          </w:pgBorders>
          <w:cols w:space="720"/>
        </w:sectPr>
      </w:pPr>
    </w:p>
    <w:p w:rsidRPr="00102EB2" w:rsidR="00CF6958" w:rsidP="0084618C" w:rsidRDefault="00CF6958" w14:paraId="3DEEC669" w14:textId="77777777">
      <w:pPr>
        <w:pStyle w:val="Caption"/>
        <w:ind w:right="-367"/>
        <w:rPr>
          <w:rFonts w:ascii="Arial" w:hAnsi="Arial" w:cs="Arial"/>
          <w:b w:val="0"/>
          <w:sz w:val="28"/>
          <w:szCs w:val="28"/>
        </w:rPr>
      </w:pPr>
    </w:p>
    <w:p w:rsidRPr="00102EB2" w:rsidR="00CF6958" w:rsidP="00CF6958" w:rsidRDefault="00CF6958" w14:paraId="3656B9AB" w14:textId="77777777">
      <w:pPr>
        <w:pStyle w:val="Caption"/>
        <w:jc w:val="center"/>
        <w:rPr>
          <w:rFonts w:ascii="Arial" w:hAnsi="Arial" w:cs="Arial"/>
          <w:b w:val="0"/>
          <w:sz w:val="28"/>
          <w:szCs w:val="28"/>
        </w:rPr>
      </w:pPr>
    </w:p>
    <w:p w:rsidRPr="00102EB2" w:rsidR="00CF6958" w:rsidP="00CF6958" w:rsidRDefault="00CF6958" w14:paraId="22E0FC93" w14:textId="77777777">
      <w:pPr>
        <w:pStyle w:val="SubHEADS"/>
        <w:rPr>
          <w:rFonts w:ascii="Arial" w:hAnsi="Arial" w:cs="Arial"/>
          <w:color w:val="006CBD"/>
          <w:sz w:val="36"/>
          <w:szCs w:val="36"/>
        </w:rPr>
      </w:pPr>
      <w:bookmarkStart w:name="_Toc123717197" w:id="0"/>
      <w:bookmarkStart w:name="_Toc166060981" w:id="1"/>
      <w:r w:rsidRPr="00102EB2">
        <w:rPr>
          <w:rFonts w:ascii="Arial" w:hAnsi="Arial" w:cs="Arial"/>
          <w:color w:val="006CBD"/>
          <w:sz w:val="36"/>
          <w:szCs w:val="36"/>
        </w:rPr>
        <w:t>Table of Contents</w:t>
      </w:r>
      <w:bookmarkEnd w:id="0"/>
      <w:bookmarkEnd w:id="1"/>
    </w:p>
    <w:p w:rsidRPr="007D63D5" w:rsidR="007D63D5" w:rsidRDefault="00DA5163" w14:paraId="02FB3B06" w14:textId="45CBB002">
      <w:pPr>
        <w:pStyle w:val="TOC1"/>
        <w:rPr>
          <w:rFonts w:asciiTheme="minorHAnsi" w:hAnsiTheme="minorHAnsi" w:eastAsiaTheme="minorEastAsia" w:cstheme="minorBidi"/>
          <w:b w:val="0"/>
          <w:caps w:val="0"/>
          <w:kern w:val="2"/>
          <w:sz w:val="24"/>
          <w:szCs w:val="24"/>
          <w14:ligatures w14:val="standardContextual"/>
        </w:rPr>
      </w:pPr>
      <w:r w:rsidRPr="007D63D5">
        <w:fldChar w:fldCharType="begin"/>
      </w:r>
      <w:r w:rsidRPr="007D63D5" w:rsidR="00CF6958">
        <w:instrText>TOC \o "1-2"</w:instrText>
      </w:r>
      <w:r w:rsidRPr="007D63D5">
        <w:fldChar w:fldCharType="separate"/>
      </w:r>
      <w:r w:rsidRPr="007D63D5" w:rsidR="007D63D5">
        <w:rPr>
          <w:rFonts w:ascii="Arial" w:hAnsi="Arial" w:cs="Arial"/>
        </w:rPr>
        <w:t>Table of Contents</w:t>
      </w:r>
      <w:r w:rsidRPr="007D63D5" w:rsidR="007D63D5">
        <w:tab/>
      </w:r>
      <w:r w:rsidRPr="007D63D5" w:rsidR="007D63D5">
        <w:fldChar w:fldCharType="begin"/>
      </w:r>
      <w:r w:rsidRPr="007D63D5" w:rsidR="007D63D5">
        <w:instrText xml:space="preserve"> PAGEREF _Toc166060981 \h </w:instrText>
      </w:r>
      <w:r w:rsidRPr="007D63D5" w:rsidR="007D63D5">
        <w:fldChar w:fldCharType="separate"/>
      </w:r>
      <w:r w:rsidRPr="007D63D5" w:rsidR="007D63D5">
        <w:t>2</w:t>
      </w:r>
      <w:r w:rsidRPr="007D63D5" w:rsidR="007D63D5">
        <w:fldChar w:fldCharType="end"/>
      </w:r>
    </w:p>
    <w:p w:rsidRPr="007D63D5" w:rsidR="007D63D5" w:rsidRDefault="007D63D5" w14:paraId="7B140FFF" w14:textId="17E29C38">
      <w:pPr>
        <w:pStyle w:val="TOC1"/>
        <w:rPr>
          <w:rFonts w:asciiTheme="minorHAnsi" w:hAnsiTheme="minorHAnsi" w:eastAsiaTheme="minorEastAsia" w:cstheme="minorBidi"/>
          <w:b w:val="0"/>
          <w:caps w:val="0"/>
          <w:kern w:val="2"/>
          <w:sz w:val="24"/>
          <w:szCs w:val="24"/>
          <w14:ligatures w14:val="standardContextual"/>
        </w:rPr>
      </w:pPr>
      <w:r w:rsidRPr="007D63D5">
        <w:rPr>
          <w:rFonts w:ascii="Arial" w:hAnsi="Arial" w:cs="Arial"/>
        </w:rPr>
        <w:t>Purpose</w:t>
      </w:r>
      <w:r w:rsidRPr="007D63D5">
        <w:tab/>
      </w:r>
      <w:r w:rsidRPr="007D63D5">
        <w:fldChar w:fldCharType="begin"/>
      </w:r>
      <w:r w:rsidRPr="007D63D5">
        <w:instrText xml:space="preserve"> PAGEREF _Toc166060982 \h </w:instrText>
      </w:r>
      <w:r w:rsidRPr="007D63D5">
        <w:fldChar w:fldCharType="separate"/>
      </w:r>
      <w:r w:rsidRPr="007D63D5">
        <w:t>3</w:t>
      </w:r>
      <w:r w:rsidRPr="007D63D5">
        <w:fldChar w:fldCharType="end"/>
      </w:r>
    </w:p>
    <w:p w:rsidRPr="007D63D5" w:rsidR="007D63D5" w:rsidRDefault="007D63D5" w14:paraId="4BB69A08" w14:textId="31F43E4D">
      <w:pPr>
        <w:pStyle w:val="TOC1"/>
        <w:rPr>
          <w:rFonts w:asciiTheme="minorHAnsi" w:hAnsiTheme="minorHAnsi" w:eastAsiaTheme="minorEastAsia" w:cstheme="minorBidi"/>
          <w:b w:val="0"/>
          <w:caps w:val="0"/>
          <w:kern w:val="2"/>
          <w:sz w:val="24"/>
          <w:szCs w:val="24"/>
          <w14:ligatures w14:val="standardContextual"/>
        </w:rPr>
      </w:pPr>
      <w:r w:rsidRPr="007D63D5">
        <w:rPr>
          <w:rFonts w:ascii="Arial" w:hAnsi="Arial" w:cs="Arial"/>
        </w:rPr>
        <w:t>Carbon Reduction Program (CRP) formula funding</w:t>
      </w:r>
      <w:r w:rsidRPr="007D63D5">
        <w:tab/>
      </w:r>
      <w:r w:rsidRPr="007D63D5">
        <w:fldChar w:fldCharType="begin"/>
      </w:r>
      <w:r w:rsidRPr="007D63D5">
        <w:instrText xml:space="preserve"> PAGEREF _Toc166060983 \h </w:instrText>
      </w:r>
      <w:r w:rsidRPr="007D63D5">
        <w:fldChar w:fldCharType="separate"/>
      </w:r>
      <w:r w:rsidRPr="007D63D5">
        <w:t>3</w:t>
      </w:r>
      <w:r w:rsidRPr="007D63D5">
        <w:fldChar w:fldCharType="end"/>
      </w:r>
    </w:p>
    <w:p w:rsidRPr="007D63D5" w:rsidR="007D63D5" w:rsidRDefault="007D63D5" w14:paraId="37400125" w14:textId="76AE713A">
      <w:pPr>
        <w:pStyle w:val="TOC1"/>
        <w:rPr>
          <w:rFonts w:asciiTheme="minorHAnsi" w:hAnsiTheme="minorHAnsi" w:eastAsiaTheme="minorEastAsia" w:cstheme="minorBidi"/>
          <w:b w:val="0"/>
          <w:caps w:val="0"/>
          <w:kern w:val="2"/>
          <w:sz w:val="24"/>
          <w:szCs w:val="24"/>
          <w14:ligatures w14:val="standardContextual"/>
        </w:rPr>
      </w:pPr>
      <w:r w:rsidRPr="007D63D5">
        <w:rPr>
          <w:rFonts w:ascii="Arial" w:hAnsi="Arial" w:cs="Arial"/>
        </w:rPr>
        <w:t>Supporting the Commonwealth's climate change response</w:t>
      </w:r>
      <w:r w:rsidRPr="007D63D5">
        <w:tab/>
      </w:r>
      <w:r w:rsidRPr="007D63D5">
        <w:fldChar w:fldCharType="begin"/>
      </w:r>
      <w:r w:rsidRPr="007D63D5">
        <w:instrText xml:space="preserve"> PAGEREF _Toc166060984 \h </w:instrText>
      </w:r>
      <w:r w:rsidRPr="007D63D5">
        <w:fldChar w:fldCharType="separate"/>
      </w:r>
      <w:r w:rsidRPr="007D63D5">
        <w:t>3</w:t>
      </w:r>
      <w:r w:rsidRPr="007D63D5">
        <w:fldChar w:fldCharType="end"/>
      </w:r>
    </w:p>
    <w:p w:rsidRPr="007D63D5" w:rsidR="007D63D5" w:rsidRDefault="007D63D5" w14:paraId="2D78B2EC" w14:textId="2164C72E">
      <w:pPr>
        <w:pStyle w:val="TOC1"/>
        <w:rPr>
          <w:rFonts w:asciiTheme="minorHAnsi" w:hAnsiTheme="minorHAnsi" w:eastAsiaTheme="minorEastAsia" w:cstheme="minorBidi"/>
          <w:b w:val="0"/>
          <w:caps w:val="0"/>
          <w:kern w:val="2"/>
          <w:sz w:val="24"/>
          <w:szCs w:val="24"/>
          <w14:ligatures w14:val="standardContextual"/>
        </w:rPr>
      </w:pPr>
      <w:r w:rsidRPr="007D63D5">
        <w:rPr>
          <w:rFonts w:ascii="Arial" w:hAnsi="Arial" w:eastAsia="Arial" w:cs="Arial"/>
        </w:rPr>
        <w:t>Eligible programs</w:t>
      </w:r>
      <w:r w:rsidRPr="007D63D5">
        <w:tab/>
      </w:r>
      <w:r w:rsidRPr="007D63D5">
        <w:fldChar w:fldCharType="begin"/>
      </w:r>
      <w:r w:rsidRPr="007D63D5">
        <w:instrText xml:space="preserve"> PAGEREF _Toc166060985 \h </w:instrText>
      </w:r>
      <w:r w:rsidRPr="007D63D5">
        <w:fldChar w:fldCharType="separate"/>
      </w:r>
      <w:r w:rsidRPr="007D63D5">
        <w:t>4</w:t>
      </w:r>
      <w:r w:rsidRPr="007D63D5">
        <w:fldChar w:fldCharType="end"/>
      </w:r>
    </w:p>
    <w:p w:rsidRPr="007D63D5" w:rsidR="007D63D5" w:rsidRDefault="007D63D5" w14:paraId="0A74D058" w14:textId="0B8BF265">
      <w:pPr>
        <w:pStyle w:val="TOC1"/>
        <w:rPr>
          <w:rFonts w:asciiTheme="minorHAnsi" w:hAnsiTheme="minorHAnsi" w:eastAsiaTheme="minorEastAsia" w:cstheme="minorBidi"/>
          <w:b w:val="0"/>
          <w:caps w:val="0"/>
          <w:kern w:val="2"/>
          <w:sz w:val="24"/>
          <w:szCs w:val="24"/>
          <w14:ligatures w14:val="standardContextual"/>
        </w:rPr>
      </w:pPr>
      <w:r w:rsidRPr="007D63D5">
        <w:rPr>
          <w:rFonts w:ascii="Arial" w:hAnsi="Arial" w:eastAsia="Arial" w:cs="Arial"/>
        </w:rPr>
        <w:t>Allocation of CRP funds to programs and projects</w:t>
      </w:r>
      <w:r w:rsidRPr="007D63D5">
        <w:tab/>
      </w:r>
      <w:r w:rsidRPr="007D63D5">
        <w:fldChar w:fldCharType="begin"/>
      </w:r>
      <w:r w:rsidRPr="007D63D5">
        <w:instrText xml:space="preserve"> PAGEREF _Toc166060986 \h </w:instrText>
      </w:r>
      <w:r w:rsidRPr="007D63D5">
        <w:fldChar w:fldCharType="separate"/>
      </w:r>
      <w:r w:rsidRPr="007D63D5">
        <w:t>14</w:t>
      </w:r>
      <w:r w:rsidRPr="007D63D5">
        <w:fldChar w:fldCharType="end"/>
      </w:r>
    </w:p>
    <w:p w:rsidRPr="007D63D5" w:rsidR="007D63D5" w:rsidRDefault="007D63D5" w14:paraId="3E6973D2" w14:textId="43A3428C">
      <w:pPr>
        <w:pStyle w:val="TOC1"/>
        <w:rPr>
          <w:rFonts w:asciiTheme="minorHAnsi" w:hAnsiTheme="minorHAnsi" w:eastAsiaTheme="minorEastAsia" w:cstheme="minorBidi"/>
          <w:b w:val="0"/>
          <w:caps w:val="0"/>
          <w:kern w:val="2"/>
          <w:sz w:val="24"/>
          <w:szCs w:val="24"/>
          <w14:ligatures w14:val="standardContextual"/>
        </w:rPr>
      </w:pPr>
      <w:r w:rsidRPr="007D63D5">
        <w:rPr>
          <w:rFonts w:ascii="Arial" w:hAnsi="Arial" w:eastAsia="Arial" w:cs="Arial"/>
        </w:rPr>
        <w:t>Evaluating impacts of CRP funds</w:t>
      </w:r>
      <w:r w:rsidRPr="007D63D5">
        <w:tab/>
      </w:r>
      <w:r w:rsidRPr="007D63D5">
        <w:fldChar w:fldCharType="begin"/>
      </w:r>
      <w:r w:rsidRPr="007D63D5">
        <w:instrText xml:space="preserve"> PAGEREF _Toc166060987 \h </w:instrText>
      </w:r>
      <w:r w:rsidRPr="007D63D5">
        <w:fldChar w:fldCharType="separate"/>
      </w:r>
      <w:r w:rsidRPr="007D63D5">
        <w:t>15</w:t>
      </w:r>
      <w:r w:rsidRPr="007D63D5">
        <w:fldChar w:fldCharType="end"/>
      </w:r>
    </w:p>
    <w:p w:rsidRPr="007D63D5" w:rsidR="007D63D5" w:rsidRDefault="007D63D5" w14:paraId="6E8D0D70" w14:textId="7A0D81E6">
      <w:pPr>
        <w:pStyle w:val="TOC1"/>
        <w:rPr>
          <w:rFonts w:asciiTheme="minorHAnsi" w:hAnsiTheme="minorHAnsi" w:eastAsiaTheme="minorEastAsia" w:cstheme="minorBidi"/>
          <w:b w:val="0"/>
          <w:caps w:val="0"/>
          <w:kern w:val="2"/>
          <w:sz w:val="24"/>
          <w:szCs w:val="24"/>
          <w14:ligatures w14:val="standardContextual"/>
        </w:rPr>
      </w:pPr>
      <w:r w:rsidRPr="007D63D5">
        <w:rPr>
          <w:rFonts w:ascii="Arial" w:hAnsi="Arial" w:eastAsia="Arial" w:cs="Arial"/>
        </w:rPr>
        <w:t>Projects programmed with CRP funds</w:t>
      </w:r>
      <w:r w:rsidRPr="007D63D5">
        <w:tab/>
      </w:r>
      <w:r w:rsidRPr="007D63D5">
        <w:fldChar w:fldCharType="begin"/>
      </w:r>
      <w:r w:rsidRPr="007D63D5">
        <w:instrText xml:space="preserve"> PAGEREF _Toc166060988 \h </w:instrText>
      </w:r>
      <w:r w:rsidRPr="007D63D5">
        <w:fldChar w:fldCharType="separate"/>
      </w:r>
      <w:r w:rsidRPr="007D63D5">
        <w:t>16</w:t>
      </w:r>
      <w:r w:rsidRPr="007D63D5">
        <w:fldChar w:fldCharType="end"/>
      </w:r>
    </w:p>
    <w:p w:rsidRPr="00102EB2" w:rsidR="00DA5163" w:rsidP="007D63D5" w:rsidRDefault="00DA5163" w14:paraId="2DE9FE27" w14:textId="34496CD6">
      <w:pPr>
        <w:pStyle w:val="TOC1"/>
        <w:rPr>
          <w:rFonts w:eastAsiaTheme="minorEastAsia"/>
          <w:sz w:val="22"/>
          <w:szCs w:val="22"/>
        </w:rPr>
      </w:pPr>
      <w:r w:rsidRPr="007D63D5">
        <w:fldChar w:fldCharType="end"/>
      </w:r>
    </w:p>
    <w:p w:rsidRPr="00102EB2" w:rsidR="00CF6958" w:rsidP="00CF6958" w:rsidRDefault="00CF6958" w14:paraId="049F31CB" w14:textId="023DE78C">
      <w:pPr>
        <w:jc w:val="center"/>
        <w:rPr>
          <w:rFonts w:ascii="Arial" w:hAnsi="Arial" w:cs="Arial"/>
        </w:rPr>
      </w:pPr>
      <w:r w:rsidRPr="00102EB2">
        <w:rPr>
          <w:rFonts w:ascii="Arial" w:hAnsi="Arial" w:cs="Arial"/>
        </w:rPr>
        <w:br w:type="page"/>
      </w:r>
    </w:p>
    <w:p w:rsidRPr="00102EB2" w:rsidR="0084618C" w:rsidP="00265E96" w:rsidRDefault="0084618C" w14:paraId="3ED44935" w14:textId="799596FF">
      <w:pPr>
        <w:pStyle w:val="Heading1"/>
        <w:rPr>
          <w:rFonts w:ascii="Arial" w:hAnsi="Arial" w:cs="Arial"/>
          <w:color w:val="1C80A0"/>
        </w:rPr>
      </w:pPr>
      <w:bookmarkStart w:name="_Toc166060982" w:id="2"/>
      <w:bookmarkStart w:name="_Hlk122093926" w:id="3"/>
      <w:bookmarkStart w:name="_Toc123717198" w:id="4"/>
      <w:r w:rsidRPr="00102EB2">
        <w:rPr>
          <w:rFonts w:ascii="Arial" w:hAnsi="Arial" w:cs="Arial"/>
          <w:color w:val="1C80A0"/>
        </w:rPr>
        <w:lastRenderedPageBreak/>
        <w:t>Purpose</w:t>
      </w:r>
      <w:bookmarkEnd w:id="2"/>
    </w:p>
    <w:p w:rsidRPr="00102EB2" w:rsidR="0084618C" w:rsidP="62471E17" w:rsidRDefault="2F563926" w14:paraId="7ACEBC67" w14:textId="04162FAC">
      <w:pPr>
        <w:rPr>
          <w:rFonts w:ascii="Arial" w:hAnsi="Arial" w:cs="Arial"/>
          <w:sz w:val="28"/>
          <w:szCs w:val="28"/>
        </w:rPr>
      </w:pPr>
      <w:r w:rsidRPr="00102EB2">
        <w:rPr>
          <w:rFonts w:ascii="Arial" w:hAnsi="Arial" w:cs="Arial"/>
          <w:sz w:val="28"/>
          <w:szCs w:val="28"/>
        </w:rPr>
        <w:t>Federal law requires the Massachusetts Department of Transportation (MassDOT) to create a Carbon Reduction Strategy (CRS). The purpose of this strategy is to enable the funding of Carbon Reduction Program (CRP)-eligible programs and projects outlined below.</w:t>
      </w:r>
    </w:p>
    <w:p w:rsidRPr="00102EB2" w:rsidR="00F400D7" w:rsidP="00265E96" w:rsidRDefault="0D84A5F5" w14:paraId="43E15DDB" w14:textId="3D065356">
      <w:pPr>
        <w:pStyle w:val="Heading1"/>
        <w:rPr>
          <w:rFonts w:ascii="Arial" w:hAnsi="Arial" w:cs="Arial"/>
          <w:color w:val="1C80A0"/>
        </w:rPr>
      </w:pPr>
      <w:bookmarkStart w:name="_Toc166060983" w:id="5"/>
      <w:bookmarkEnd w:id="3"/>
      <w:r w:rsidRPr="00102EB2">
        <w:rPr>
          <w:rFonts w:ascii="Arial" w:hAnsi="Arial" w:cs="Arial"/>
          <w:color w:val="1C80A0"/>
        </w:rPr>
        <w:t xml:space="preserve">Carbon Reduction Program (CRP) </w:t>
      </w:r>
      <w:r w:rsidRPr="00102EB2" w:rsidR="00E120F2">
        <w:rPr>
          <w:rFonts w:ascii="Arial" w:hAnsi="Arial" w:cs="Arial"/>
          <w:color w:val="1C80A0"/>
        </w:rPr>
        <w:t>f</w:t>
      </w:r>
      <w:r w:rsidRPr="00102EB2">
        <w:rPr>
          <w:rFonts w:ascii="Arial" w:hAnsi="Arial" w:cs="Arial"/>
          <w:color w:val="1C80A0"/>
        </w:rPr>
        <w:t xml:space="preserve">ormula </w:t>
      </w:r>
      <w:r w:rsidRPr="00102EB2" w:rsidR="00E120F2">
        <w:rPr>
          <w:rFonts w:ascii="Arial" w:hAnsi="Arial" w:cs="Arial"/>
          <w:color w:val="1C80A0"/>
        </w:rPr>
        <w:t>f</w:t>
      </w:r>
      <w:r w:rsidRPr="00102EB2">
        <w:rPr>
          <w:rFonts w:ascii="Arial" w:hAnsi="Arial" w:cs="Arial"/>
          <w:color w:val="1C80A0"/>
        </w:rPr>
        <w:t>unding</w:t>
      </w:r>
      <w:bookmarkEnd w:id="4"/>
      <w:bookmarkEnd w:id="5"/>
    </w:p>
    <w:p w:rsidRPr="00102EB2" w:rsidR="00F40381" w:rsidP="00CD775F" w:rsidRDefault="00A011AF" w14:paraId="14E7FF5D" w14:textId="48797C76">
      <w:pPr>
        <w:rPr>
          <w:rFonts w:ascii="Arial" w:hAnsi="Arial" w:cs="Arial"/>
          <w:sz w:val="28"/>
          <w:szCs w:val="28"/>
        </w:rPr>
      </w:pPr>
      <w:r w:rsidRPr="00102EB2">
        <w:rPr>
          <w:rFonts w:ascii="Arial" w:hAnsi="Arial" w:cs="Arial"/>
          <w:sz w:val="28"/>
          <w:szCs w:val="28"/>
        </w:rPr>
        <w:t>The Infrastructure Investment and Jobs Act (IIJA)</w:t>
      </w:r>
      <w:r w:rsidRPr="00102EB2" w:rsidR="00312CE1">
        <w:rPr>
          <w:rFonts w:ascii="Arial" w:hAnsi="Arial" w:cs="Arial"/>
          <w:sz w:val="28"/>
          <w:szCs w:val="28"/>
        </w:rPr>
        <w:t xml:space="preserve"> (Public Law 117-58, also known as the “Bipartisan Infrastructure Law” </w:t>
      </w:r>
      <w:r w:rsidRPr="00102EB2" w:rsidR="00A74501">
        <w:rPr>
          <w:rFonts w:ascii="Arial" w:hAnsi="Arial" w:cs="Arial"/>
          <w:sz w:val="28"/>
          <w:szCs w:val="28"/>
        </w:rPr>
        <w:t>(</w:t>
      </w:r>
      <w:r w:rsidRPr="00102EB2" w:rsidR="00312CE1">
        <w:rPr>
          <w:rFonts w:ascii="Arial" w:hAnsi="Arial" w:cs="Arial"/>
          <w:sz w:val="28"/>
          <w:szCs w:val="28"/>
        </w:rPr>
        <w:t>BIL</w:t>
      </w:r>
      <w:r w:rsidRPr="00102EB2" w:rsidR="00A74501">
        <w:rPr>
          <w:rFonts w:ascii="Arial" w:hAnsi="Arial" w:cs="Arial"/>
          <w:sz w:val="28"/>
          <w:szCs w:val="28"/>
        </w:rPr>
        <w:t>)</w:t>
      </w:r>
      <w:r w:rsidRPr="00102EB2" w:rsidR="00312CE1">
        <w:rPr>
          <w:rFonts w:ascii="Arial" w:hAnsi="Arial" w:cs="Arial"/>
          <w:sz w:val="28"/>
          <w:szCs w:val="28"/>
        </w:rPr>
        <w:t xml:space="preserve">) </w:t>
      </w:r>
      <w:r w:rsidRPr="00102EB2" w:rsidR="00A74501">
        <w:rPr>
          <w:rFonts w:ascii="Arial" w:hAnsi="Arial" w:cs="Arial"/>
          <w:sz w:val="28"/>
          <w:szCs w:val="28"/>
        </w:rPr>
        <w:t xml:space="preserve">was passed in November 2021 and </w:t>
      </w:r>
      <w:r w:rsidRPr="00102EB2" w:rsidR="00312CE1">
        <w:rPr>
          <w:rFonts w:ascii="Arial" w:hAnsi="Arial" w:cs="Arial"/>
          <w:sz w:val="28"/>
          <w:szCs w:val="28"/>
        </w:rPr>
        <w:t xml:space="preserve">authorized a new Carbon Reduction Program. The CRP, codified </w:t>
      </w:r>
      <w:r w:rsidRPr="00102EB2" w:rsidR="00752A6E">
        <w:rPr>
          <w:rFonts w:ascii="Arial" w:hAnsi="Arial" w:cs="Arial"/>
          <w:sz w:val="28"/>
          <w:szCs w:val="28"/>
        </w:rPr>
        <w:t>in</w:t>
      </w:r>
      <w:r w:rsidRPr="00102EB2" w:rsidR="00312CE1">
        <w:rPr>
          <w:rFonts w:ascii="Arial" w:hAnsi="Arial" w:cs="Arial"/>
          <w:sz w:val="28"/>
          <w:szCs w:val="28"/>
        </w:rPr>
        <w:t xml:space="preserve"> 23 United States Code (U.S.C.) 175, provides </w:t>
      </w:r>
      <w:r w:rsidRPr="00102EB2" w:rsidR="00E120F2">
        <w:rPr>
          <w:rFonts w:ascii="Arial" w:hAnsi="Arial" w:cs="Arial"/>
          <w:sz w:val="28"/>
          <w:szCs w:val="28"/>
        </w:rPr>
        <w:t xml:space="preserve">federal formula </w:t>
      </w:r>
      <w:r w:rsidRPr="00102EB2" w:rsidR="00312CE1">
        <w:rPr>
          <w:rFonts w:ascii="Arial" w:hAnsi="Arial" w:cs="Arial"/>
          <w:sz w:val="28"/>
          <w:szCs w:val="28"/>
        </w:rPr>
        <w:t xml:space="preserve">funds for projects designed to reduce transportation emissions, which the law defines as </w:t>
      </w:r>
      <w:r w:rsidRPr="00102EB2" w:rsidR="00F40381">
        <w:rPr>
          <w:rFonts w:ascii="Arial" w:hAnsi="Arial" w:cs="Arial"/>
          <w:sz w:val="28"/>
          <w:szCs w:val="28"/>
        </w:rPr>
        <w:t>“carbon dioxide (CO</w:t>
      </w:r>
      <w:r w:rsidRPr="00102EB2" w:rsidR="00F40381">
        <w:rPr>
          <w:rFonts w:ascii="Arial" w:hAnsi="Arial" w:cs="Arial"/>
          <w:sz w:val="28"/>
          <w:szCs w:val="28"/>
          <w:vertAlign w:val="subscript"/>
        </w:rPr>
        <w:t>2</w:t>
      </w:r>
      <w:r w:rsidRPr="00102EB2" w:rsidR="00F40381">
        <w:rPr>
          <w:rFonts w:ascii="Arial" w:hAnsi="Arial" w:cs="Arial"/>
          <w:sz w:val="28"/>
          <w:szCs w:val="28"/>
        </w:rPr>
        <w:t>) emissions from on-r</w:t>
      </w:r>
      <w:r w:rsidRPr="00102EB2" w:rsidR="00752A6E">
        <w:rPr>
          <w:rFonts w:ascii="Arial" w:hAnsi="Arial" w:cs="Arial"/>
          <w:sz w:val="28"/>
          <w:szCs w:val="28"/>
        </w:rPr>
        <w:t>o</w:t>
      </w:r>
      <w:r w:rsidRPr="00102EB2" w:rsidR="00F40381">
        <w:rPr>
          <w:rFonts w:ascii="Arial" w:hAnsi="Arial" w:cs="Arial"/>
          <w:sz w:val="28"/>
          <w:szCs w:val="28"/>
        </w:rPr>
        <w:t>ad highway sources.”</w:t>
      </w:r>
      <w:r w:rsidRPr="00102EB2" w:rsidR="00F40381">
        <w:rPr>
          <w:rStyle w:val="FootnoteReference"/>
          <w:rFonts w:ascii="Arial" w:hAnsi="Arial" w:cs="Arial"/>
          <w:sz w:val="28"/>
          <w:szCs w:val="28"/>
        </w:rPr>
        <w:footnoteReference w:id="1"/>
      </w:r>
      <w:r w:rsidRPr="00102EB2" w:rsidR="00F40381">
        <w:rPr>
          <w:rFonts w:ascii="Arial" w:hAnsi="Arial" w:cs="Arial"/>
          <w:sz w:val="28"/>
          <w:szCs w:val="28"/>
        </w:rPr>
        <w:t xml:space="preserve"> </w:t>
      </w:r>
      <w:r w:rsidRPr="00C914DB" w:rsidR="00F40381">
        <w:rPr>
          <w:rFonts w:ascii="Arial" w:hAnsi="Arial" w:cs="Arial"/>
          <w:sz w:val="28"/>
          <w:szCs w:val="28"/>
        </w:rPr>
        <w:t xml:space="preserve">The estimated 5-year total of </w:t>
      </w:r>
      <w:r w:rsidRPr="00C914DB" w:rsidR="00AC578F">
        <w:rPr>
          <w:rFonts w:ascii="Arial" w:hAnsi="Arial" w:cs="Arial"/>
          <w:sz w:val="28"/>
          <w:szCs w:val="28"/>
        </w:rPr>
        <w:t xml:space="preserve">federal </w:t>
      </w:r>
      <w:r w:rsidRPr="00C914DB" w:rsidR="00F40381">
        <w:rPr>
          <w:rFonts w:ascii="Arial" w:hAnsi="Arial" w:cs="Arial"/>
          <w:sz w:val="28"/>
          <w:szCs w:val="28"/>
        </w:rPr>
        <w:t>CRP funds for Massachusetts is $93</w:t>
      </w:r>
      <w:r w:rsidRPr="00C914DB" w:rsidR="005C663C">
        <w:rPr>
          <w:rFonts w:ascii="Arial" w:hAnsi="Arial" w:cs="Arial"/>
          <w:sz w:val="28"/>
          <w:szCs w:val="28"/>
        </w:rPr>
        <w:t>.7 million</w:t>
      </w:r>
      <w:r w:rsidRPr="00C914DB" w:rsidR="00F40381">
        <w:rPr>
          <w:rFonts w:ascii="Arial" w:hAnsi="Arial" w:cs="Arial"/>
          <w:sz w:val="28"/>
          <w:szCs w:val="28"/>
        </w:rPr>
        <w:t>.</w:t>
      </w:r>
      <w:r w:rsidRPr="00C914DB" w:rsidR="00F40381">
        <w:rPr>
          <w:rStyle w:val="FootnoteReference"/>
          <w:rFonts w:ascii="Arial" w:hAnsi="Arial" w:cs="Arial"/>
          <w:sz w:val="28"/>
          <w:szCs w:val="28"/>
        </w:rPr>
        <w:footnoteReference w:id="2"/>
      </w:r>
      <w:r w:rsidRPr="00C914DB" w:rsidR="52B09ADC">
        <w:rPr>
          <w:rFonts w:ascii="Arial" w:hAnsi="Arial" w:cs="Arial"/>
          <w:sz w:val="28"/>
          <w:szCs w:val="28"/>
        </w:rPr>
        <w:t xml:space="preserve"> </w:t>
      </w:r>
      <w:bookmarkStart w:name="_Hlk135144410" w:id="6"/>
      <w:r w:rsidRPr="00C914DB" w:rsidR="52B09ADC">
        <w:rPr>
          <w:rFonts w:ascii="Arial" w:hAnsi="Arial" w:cs="Arial"/>
          <w:sz w:val="28"/>
          <w:szCs w:val="28"/>
        </w:rPr>
        <w:t xml:space="preserve">The federal fiscal year (FFY) apportionment of CRP funds is </w:t>
      </w:r>
      <w:r w:rsidRPr="00C914DB" w:rsidR="00D73869">
        <w:rPr>
          <w:rFonts w:ascii="Arial" w:hAnsi="Arial" w:cs="Arial"/>
          <w:sz w:val="28"/>
          <w:szCs w:val="28"/>
        </w:rPr>
        <w:t>detailed in the Federal Funding Overview chapter under the Highway Funding Programs section. All projects funded with CRP funds will be included as a line item in the “2024-20</w:t>
      </w:r>
      <w:r w:rsidRPr="00C914DB" w:rsidR="00C914DB">
        <w:rPr>
          <w:rFonts w:ascii="Arial" w:hAnsi="Arial" w:cs="Arial"/>
          <w:sz w:val="28"/>
          <w:szCs w:val="28"/>
        </w:rPr>
        <w:t>2</w:t>
      </w:r>
      <w:r w:rsidRPr="00C914DB" w:rsidR="00D73869">
        <w:rPr>
          <w:rFonts w:ascii="Arial" w:hAnsi="Arial" w:cs="Arial"/>
          <w:sz w:val="28"/>
          <w:szCs w:val="28"/>
        </w:rPr>
        <w:t>8 Investment Tables: Highway” section.</w:t>
      </w:r>
      <w:r w:rsidRPr="00C914DB" w:rsidR="52B09ADC">
        <w:rPr>
          <w:rFonts w:ascii="Arial" w:hAnsi="Arial" w:cs="Arial"/>
          <w:sz w:val="28"/>
          <w:szCs w:val="28"/>
        </w:rPr>
        <w:t xml:space="preserve"> </w:t>
      </w:r>
      <w:bookmarkEnd w:id="6"/>
    </w:p>
    <w:p w:rsidRPr="00102EB2" w:rsidR="00B85C1F" w:rsidP="00265E96" w:rsidRDefault="153C5DE4" w14:paraId="6686363B" w14:textId="1A16B510">
      <w:pPr>
        <w:pStyle w:val="Heading1"/>
        <w:spacing w:line="259" w:lineRule="auto"/>
        <w:rPr>
          <w:rFonts w:ascii="Arial" w:hAnsi="Arial" w:cs="Arial"/>
          <w:color w:val="1C80A0"/>
        </w:rPr>
      </w:pPr>
      <w:bookmarkStart w:name="_Toc166060984" w:id="7"/>
      <w:r w:rsidRPr="00102EB2">
        <w:rPr>
          <w:rFonts w:ascii="Arial" w:hAnsi="Arial" w:cs="Arial"/>
          <w:color w:val="1C80A0"/>
        </w:rPr>
        <w:t xml:space="preserve">Supporting the Commonwealth's </w:t>
      </w:r>
      <w:r w:rsidRPr="00102EB2" w:rsidR="00F311E5">
        <w:rPr>
          <w:rFonts w:ascii="Arial" w:hAnsi="Arial" w:cs="Arial"/>
          <w:color w:val="1C80A0"/>
        </w:rPr>
        <w:t>c</w:t>
      </w:r>
      <w:r w:rsidRPr="00102EB2">
        <w:rPr>
          <w:rFonts w:ascii="Arial" w:hAnsi="Arial" w:cs="Arial"/>
          <w:color w:val="1C80A0"/>
        </w:rPr>
        <w:t xml:space="preserve">limate </w:t>
      </w:r>
      <w:r w:rsidRPr="00102EB2" w:rsidR="00F311E5">
        <w:rPr>
          <w:rFonts w:ascii="Arial" w:hAnsi="Arial" w:cs="Arial"/>
          <w:color w:val="1C80A0"/>
        </w:rPr>
        <w:t>c</w:t>
      </w:r>
      <w:r w:rsidRPr="00102EB2">
        <w:rPr>
          <w:rFonts w:ascii="Arial" w:hAnsi="Arial" w:cs="Arial"/>
          <w:color w:val="1C80A0"/>
        </w:rPr>
        <w:t xml:space="preserve">hange </w:t>
      </w:r>
      <w:r w:rsidRPr="00102EB2" w:rsidR="00F311E5">
        <w:rPr>
          <w:rFonts w:ascii="Arial" w:hAnsi="Arial" w:cs="Arial"/>
          <w:color w:val="1C80A0"/>
        </w:rPr>
        <w:t>r</w:t>
      </w:r>
      <w:r w:rsidRPr="00102EB2">
        <w:rPr>
          <w:rFonts w:ascii="Arial" w:hAnsi="Arial" w:cs="Arial"/>
          <w:color w:val="1C80A0"/>
        </w:rPr>
        <w:t>esponse</w:t>
      </w:r>
      <w:bookmarkEnd w:id="7"/>
    </w:p>
    <w:p w:rsidRPr="00102EB2" w:rsidR="00936C9B" w:rsidP="157129CF" w:rsidRDefault="0E5D2FDD" w14:paraId="08AB53BC" w14:textId="32B95FE6">
      <w:pPr>
        <w:rPr>
          <w:rFonts w:ascii="Arial" w:hAnsi="Arial" w:cs="Arial"/>
          <w:sz w:val="28"/>
          <w:szCs w:val="28"/>
        </w:rPr>
      </w:pPr>
      <w:r w:rsidRPr="00102EB2">
        <w:rPr>
          <w:rFonts w:ascii="Arial" w:hAnsi="Arial" w:cs="Arial"/>
          <w:sz w:val="28"/>
          <w:szCs w:val="28"/>
        </w:rPr>
        <w:t xml:space="preserve">Massachusetts has a well-established legal and policy framework for mitigating climate change. </w:t>
      </w:r>
      <w:r w:rsidRPr="00102EB2" w:rsidR="00B85C1F">
        <w:rPr>
          <w:rFonts w:ascii="Arial" w:hAnsi="Arial" w:cs="Arial"/>
          <w:sz w:val="28"/>
          <w:szCs w:val="28"/>
        </w:rPr>
        <w:t>The Global Warming Solutions Act (GWSA) was signed into law in August 2008</w:t>
      </w:r>
      <w:r w:rsidRPr="00102EB2" w:rsidR="00584F53">
        <w:rPr>
          <w:rFonts w:ascii="Arial" w:hAnsi="Arial" w:cs="Arial"/>
          <w:sz w:val="28"/>
          <w:szCs w:val="28"/>
        </w:rPr>
        <w:t xml:space="preserve"> and </w:t>
      </w:r>
      <w:r w:rsidRPr="00102EB2">
        <w:rPr>
          <w:rFonts w:ascii="Arial" w:hAnsi="Arial" w:eastAsia="Segoe UI" w:cs="Arial"/>
          <w:sz w:val="28"/>
          <w:szCs w:val="28"/>
        </w:rPr>
        <w:t>require</w:t>
      </w:r>
      <w:r w:rsidRPr="00102EB2" w:rsidR="00E120F2">
        <w:rPr>
          <w:rFonts w:ascii="Arial" w:hAnsi="Arial" w:eastAsia="Segoe UI" w:cs="Arial"/>
          <w:sz w:val="28"/>
          <w:szCs w:val="28"/>
        </w:rPr>
        <w:t>d</w:t>
      </w:r>
      <w:r w:rsidRPr="00102EB2">
        <w:rPr>
          <w:rFonts w:ascii="Arial" w:hAnsi="Arial" w:eastAsia="Segoe UI" w:cs="Arial"/>
          <w:sz w:val="28"/>
          <w:szCs w:val="28"/>
        </w:rPr>
        <w:t xml:space="preserve"> the establishment of</w:t>
      </w:r>
      <w:r w:rsidRPr="00102EB2" w:rsidR="00B85C1F">
        <w:rPr>
          <w:rFonts w:ascii="Arial" w:hAnsi="Arial" w:cs="Arial"/>
          <w:sz w:val="28"/>
          <w:szCs w:val="28"/>
        </w:rPr>
        <w:t xml:space="preserve"> economy-wide greenhouse gas (GHG) emission reduction targets for the Commonwealth.</w:t>
      </w:r>
      <w:r w:rsidRPr="00102EB2" w:rsidR="00AE09AF">
        <w:rPr>
          <w:rStyle w:val="FootnoteReference"/>
          <w:rFonts w:ascii="Arial" w:hAnsi="Arial" w:cs="Arial"/>
          <w:sz w:val="28"/>
          <w:szCs w:val="28"/>
        </w:rPr>
        <w:footnoteReference w:id="3"/>
      </w:r>
      <w:r w:rsidRPr="00102EB2" w:rsidR="00F072A6">
        <w:rPr>
          <w:rFonts w:ascii="Arial" w:hAnsi="Arial" w:cs="Arial"/>
          <w:sz w:val="28"/>
          <w:szCs w:val="28"/>
        </w:rPr>
        <w:t xml:space="preserve"> The GWSA was amended in 2021 by An Act Creating A Next-Generation Roadmap for Massachusetts Climate Policy, which </w:t>
      </w:r>
      <w:r w:rsidRPr="00102EB2" w:rsidR="00EE36AF">
        <w:rPr>
          <w:rFonts w:ascii="Arial" w:hAnsi="Arial" w:cs="Arial"/>
          <w:sz w:val="28"/>
          <w:szCs w:val="28"/>
        </w:rPr>
        <w:t>established new interim goals for emissions reductions.</w:t>
      </w:r>
      <w:r w:rsidRPr="00102EB2" w:rsidR="00D63646">
        <w:rPr>
          <w:rStyle w:val="FootnoteReference"/>
          <w:rFonts w:ascii="Arial" w:hAnsi="Arial" w:cs="Arial"/>
          <w:sz w:val="28"/>
          <w:szCs w:val="28"/>
        </w:rPr>
        <w:footnoteReference w:id="4"/>
      </w:r>
      <w:r w:rsidRPr="00102EB2" w:rsidR="00D63646">
        <w:rPr>
          <w:rFonts w:ascii="Arial" w:hAnsi="Arial" w:cs="Arial"/>
          <w:sz w:val="28"/>
          <w:szCs w:val="28"/>
        </w:rPr>
        <w:t xml:space="preserve"> </w:t>
      </w:r>
    </w:p>
    <w:p w:rsidRPr="00102EB2" w:rsidR="00936C9B" w:rsidP="00F40381" w:rsidRDefault="00936C9B" w14:paraId="43476A33" w14:textId="77777777">
      <w:pPr>
        <w:rPr>
          <w:rFonts w:ascii="Arial" w:hAnsi="Arial" w:cs="Arial"/>
          <w:sz w:val="28"/>
          <w:szCs w:val="28"/>
        </w:rPr>
      </w:pPr>
    </w:p>
    <w:p w:rsidRPr="00102EB2" w:rsidR="00AD61E1" w:rsidP="2F563926" w:rsidRDefault="00D63646" w14:paraId="36C19147" w14:textId="6D432D78">
      <w:pPr>
        <w:rPr>
          <w:rFonts w:ascii="Arial" w:hAnsi="Arial" w:cs="Arial"/>
          <w:sz w:val="28"/>
          <w:szCs w:val="28"/>
        </w:rPr>
      </w:pPr>
      <w:r w:rsidRPr="00102EB2">
        <w:rPr>
          <w:rFonts w:ascii="Arial" w:hAnsi="Arial" w:cs="Arial"/>
          <w:sz w:val="28"/>
          <w:szCs w:val="28"/>
        </w:rPr>
        <w:t xml:space="preserve">The Clean Energy and Climate Plan for 2025/2030 (CECP) is a roadmap of actions for </w:t>
      </w:r>
      <w:r w:rsidRPr="00102EB2" w:rsidR="00AD61E1">
        <w:rPr>
          <w:rFonts w:ascii="Arial" w:hAnsi="Arial" w:cs="Arial"/>
          <w:sz w:val="28"/>
          <w:szCs w:val="28"/>
        </w:rPr>
        <w:t>all sectors in the</w:t>
      </w:r>
      <w:r w:rsidRPr="00102EB2">
        <w:rPr>
          <w:rFonts w:ascii="Arial" w:hAnsi="Arial" w:cs="Arial"/>
          <w:sz w:val="28"/>
          <w:szCs w:val="28"/>
        </w:rPr>
        <w:t xml:space="preserve"> Commonwealth</w:t>
      </w:r>
      <w:r w:rsidRPr="00102EB2" w:rsidR="00AD61E1">
        <w:rPr>
          <w:rFonts w:ascii="Arial" w:hAnsi="Arial" w:cs="Arial"/>
          <w:sz w:val="28"/>
          <w:szCs w:val="28"/>
        </w:rPr>
        <w:t>, including transportation,</w:t>
      </w:r>
      <w:r w:rsidRPr="00102EB2">
        <w:rPr>
          <w:rFonts w:ascii="Arial" w:hAnsi="Arial" w:cs="Arial"/>
          <w:sz w:val="28"/>
          <w:szCs w:val="28"/>
        </w:rPr>
        <w:t xml:space="preserve"> to reach emissions reduction goals required by </w:t>
      </w:r>
      <w:r w:rsidRPr="00102EB2" w:rsidR="005C663C">
        <w:rPr>
          <w:rFonts w:ascii="Arial" w:hAnsi="Arial" w:cs="Arial"/>
          <w:sz w:val="28"/>
          <w:szCs w:val="28"/>
        </w:rPr>
        <w:t xml:space="preserve">the </w:t>
      </w:r>
      <w:r w:rsidRPr="00102EB2">
        <w:rPr>
          <w:rFonts w:ascii="Arial" w:hAnsi="Arial" w:cs="Arial"/>
          <w:sz w:val="28"/>
          <w:szCs w:val="28"/>
        </w:rPr>
        <w:t>GWSA.</w:t>
      </w:r>
      <w:r w:rsidRPr="00102EB2" w:rsidR="00936C9B">
        <w:rPr>
          <w:rFonts w:ascii="Arial" w:hAnsi="Arial" w:cs="Arial"/>
          <w:sz w:val="28"/>
          <w:szCs w:val="28"/>
        </w:rPr>
        <w:t xml:space="preserve"> </w:t>
      </w:r>
      <w:r w:rsidRPr="00102EB2" w:rsidR="0E5D2FDD">
        <w:rPr>
          <w:rFonts w:ascii="Arial" w:hAnsi="Arial" w:cs="Arial"/>
          <w:sz w:val="28"/>
          <w:szCs w:val="28"/>
        </w:rPr>
        <w:t xml:space="preserve">The CECP was developed with the support of </w:t>
      </w:r>
      <w:r w:rsidRPr="00102EB2" w:rsidR="00AD61E1">
        <w:rPr>
          <w:rFonts w:ascii="Arial" w:hAnsi="Arial" w:cs="Arial"/>
          <w:sz w:val="28"/>
          <w:szCs w:val="28"/>
        </w:rPr>
        <w:t xml:space="preserve">extensive stakeholder input and </w:t>
      </w:r>
      <w:r w:rsidRPr="00102EB2" w:rsidR="0E5D2FDD">
        <w:rPr>
          <w:rFonts w:ascii="Arial" w:hAnsi="Arial" w:cs="Arial"/>
          <w:sz w:val="28"/>
          <w:szCs w:val="28"/>
        </w:rPr>
        <w:t>sophisticated economy</w:t>
      </w:r>
      <w:r w:rsidRPr="00102EB2" w:rsidR="00697B9B">
        <w:rPr>
          <w:rFonts w:ascii="Arial" w:hAnsi="Arial" w:cs="Arial"/>
          <w:sz w:val="28"/>
          <w:szCs w:val="28"/>
        </w:rPr>
        <w:t>-</w:t>
      </w:r>
      <w:r w:rsidRPr="00102EB2" w:rsidR="0E5D2FDD">
        <w:rPr>
          <w:rFonts w:ascii="Arial" w:hAnsi="Arial" w:cs="Arial"/>
          <w:sz w:val="28"/>
          <w:szCs w:val="28"/>
        </w:rPr>
        <w:t>wide modeling</w:t>
      </w:r>
      <w:r w:rsidRPr="00102EB2" w:rsidR="00AD61E1">
        <w:rPr>
          <w:rFonts w:ascii="Arial" w:hAnsi="Arial" w:cs="Arial"/>
          <w:sz w:val="28"/>
          <w:szCs w:val="28"/>
        </w:rPr>
        <w:t>, including</w:t>
      </w:r>
      <w:r w:rsidRPr="00102EB2" w:rsidR="00697B9B">
        <w:rPr>
          <w:rFonts w:ascii="Arial" w:hAnsi="Arial" w:cs="Arial"/>
          <w:sz w:val="28"/>
          <w:szCs w:val="28"/>
        </w:rPr>
        <w:t xml:space="preserve"> the </w:t>
      </w:r>
      <w:r w:rsidRPr="00102EB2" w:rsidR="00AE5699">
        <w:rPr>
          <w:rFonts w:ascii="Arial" w:hAnsi="Arial" w:cs="Arial"/>
          <w:sz w:val="28"/>
          <w:szCs w:val="28"/>
        </w:rPr>
        <w:t>2050 Roadmap Study</w:t>
      </w:r>
      <w:r w:rsidRPr="00102EB2" w:rsidR="00846299">
        <w:rPr>
          <w:rFonts w:ascii="Arial" w:hAnsi="Arial" w:cs="Arial"/>
          <w:sz w:val="28"/>
          <w:szCs w:val="28"/>
        </w:rPr>
        <w:t xml:space="preserve"> </w:t>
      </w:r>
      <w:r w:rsidRPr="00102EB2" w:rsidR="00AE5699">
        <w:rPr>
          <w:rFonts w:ascii="Arial" w:hAnsi="Arial" w:cs="Arial"/>
          <w:sz w:val="28"/>
          <w:szCs w:val="28"/>
        </w:rPr>
        <w:t xml:space="preserve">which scoped </w:t>
      </w:r>
      <w:r w:rsidRPr="00102EB2" w:rsidR="00846299">
        <w:rPr>
          <w:rFonts w:ascii="Arial" w:hAnsi="Arial" w:cs="Arial"/>
          <w:sz w:val="28"/>
          <w:szCs w:val="28"/>
        </w:rPr>
        <w:t xml:space="preserve">eight pathways that examined potential annual energy supplies necessary to serve projected demand in all sectors in the Commonwealth while achieving net zero </w:t>
      </w:r>
      <w:r w:rsidRPr="00102EB2" w:rsidR="004255A1">
        <w:rPr>
          <w:rFonts w:ascii="Arial" w:hAnsi="Arial" w:cs="Arial"/>
          <w:sz w:val="28"/>
          <w:szCs w:val="28"/>
        </w:rPr>
        <w:t xml:space="preserve">emissions </w:t>
      </w:r>
      <w:r w:rsidRPr="00102EB2" w:rsidR="00846299">
        <w:rPr>
          <w:rFonts w:ascii="Arial" w:hAnsi="Arial" w:cs="Arial"/>
          <w:sz w:val="28"/>
          <w:szCs w:val="28"/>
        </w:rPr>
        <w:t>by 2050.</w:t>
      </w:r>
      <w:r w:rsidRPr="00102EB2" w:rsidR="00846299">
        <w:rPr>
          <w:rStyle w:val="FootnoteReference"/>
          <w:rFonts w:ascii="Arial" w:hAnsi="Arial" w:cs="Arial"/>
          <w:sz w:val="28"/>
          <w:szCs w:val="28"/>
        </w:rPr>
        <w:footnoteReference w:id="5"/>
      </w:r>
      <w:r w:rsidRPr="00102EB2" w:rsidR="00846299">
        <w:rPr>
          <w:rFonts w:ascii="Arial" w:hAnsi="Arial" w:cs="Arial"/>
          <w:sz w:val="28"/>
          <w:szCs w:val="28"/>
        </w:rPr>
        <w:t xml:space="preserve"> </w:t>
      </w:r>
    </w:p>
    <w:p w:rsidRPr="00102EB2" w:rsidR="2F563926" w:rsidP="2F563926" w:rsidRDefault="2F563926" w14:paraId="38B132C5" w14:textId="6936F317">
      <w:pPr>
        <w:rPr>
          <w:rFonts w:ascii="Arial" w:hAnsi="Arial" w:cs="Arial"/>
          <w:sz w:val="28"/>
          <w:szCs w:val="28"/>
        </w:rPr>
      </w:pPr>
    </w:p>
    <w:p w:rsidRPr="00102EB2" w:rsidR="00AD61E1" w:rsidP="0D84A5F5" w:rsidRDefault="2F563926" w14:paraId="188851C0" w14:textId="59520D08">
      <w:pPr>
        <w:rPr>
          <w:rFonts w:ascii="Arial" w:hAnsi="Arial" w:cs="Arial"/>
          <w:sz w:val="28"/>
          <w:szCs w:val="28"/>
        </w:rPr>
      </w:pPr>
      <w:r w:rsidRPr="00102EB2">
        <w:rPr>
          <w:rFonts w:ascii="Arial" w:hAnsi="Arial" w:cs="Arial"/>
          <w:sz w:val="28"/>
          <w:szCs w:val="28"/>
        </w:rPr>
        <w:t>Informed by the 2050 Roadmap Study, sector specific GHG emissions sublimits were set. Transportation sublimits for 2025, 2030, and 2050 are 18%, 34%, and 86% below the 1990 level, respectively.</w:t>
      </w:r>
      <w:r w:rsidRPr="00102EB2" w:rsidR="00220113">
        <w:rPr>
          <w:rStyle w:val="FootnoteReference"/>
          <w:rFonts w:ascii="Arial" w:hAnsi="Arial" w:cs="Arial"/>
          <w:sz w:val="28"/>
          <w:szCs w:val="28"/>
        </w:rPr>
        <w:footnoteReference w:id="6"/>
      </w:r>
      <w:r w:rsidRPr="00102EB2">
        <w:rPr>
          <w:rFonts w:ascii="Arial" w:hAnsi="Arial" w:cs="Arial"/>
          <w:sz w:val="28"/>
          <w:szCs w:val="28"/>
        </w:rPr>
        <w:t xml:space="preserve"> </w:t>
      </w:r>
    </w:p>
    <w:p w:rsidRPr="00102EB2" w:rsidR="003E4615" w:rsidP="0D84A5F5" w:rsidRDefault="003E4615" w14:paraId="6DCA61ED" w14:textId="77777777">
      <w:pPr>
        <w:rPr>
          <w:rFonts w:ascii="Arial" w:hAnsi="Arial" w:cs="Arial"/>
        </w:rPr>
      </w:pPr>
    </w:p>
    <w:p w:rsidRPr="00102EB2" w:rsidR="00AD61E1" w:rsidP="00265E96" w:rsidRDefault="00094918" w14:paraId="31A4B54B" w14:textId="477EFD5B">
      <w:pPr>
        <w:keepNext/>
        <w:rPr>
          <w:rFonts w:ascii="Arial" w:hAnsi="Arial" w:cs="Arial"/>
          <w:b/>
          <w:bCs/>
          <w:color w:val="5FA157"/>
          <w:sz w:val="28"/>
          <w:szCs w:val="28"/>
        </w:rPr>
      </w:pPr>
      <w:r w:rsidRPr="00102EB2">
        <w:rPr>
          <w:rFonts w:ascii="Arial" w:hAnsi="Arial" w:cs="Arial"/>
          <w:b/>
          <w:bCs/>
          <w:color w:val="5FA157"/>
          <w:sz w:val="28"/>
          <w:szCs w:val="28"/>
        </w:rPr>
        <w:t>Aligning the use of CRP funds with the CECP</w:t>
      </w:r>
    </w:p>
    <w:p w:rsidRPr="00102EB2" w:rsidR="00AD61E1" w:rsidP="0D84A5F5" w:rsidRDefault="06762281" w14:paraId="67EECE0D" w14:textId="370242D8">
      <w:pPr>
        <w:rPr>
          <w:rFonts w:ascii="Arial" w:hAnsi="Arial" w:cs="Arial"/>
          <w:sz w:val="28"/>
          <w:szCs w:val="28"/>
        </w:rPr>
      </w:pPr>
      <w:r w:rsidRPr="00102EB2">
        <w:rPr>
          <w:rFonts w:ascii="Arial" w:hAnsi="Arial" w:cs="Arial"/>
          <w:sz w:val="28"/>
          <w:szCs w:val="28"/>
        </w:rPr>
        <w:t xml:space="preserve">The CECP describes a wide range of policies to reduce emissions in the transportation sector. These include actions across government to: regulate for increased sales of clean vehicles; reform zoning to encourage housing production near transit; issue subsidies for e-bikes, zero-emission passenger vehicles, and medium and heavy-duty vehicles; electrify school buses; provide technical support for fleet operators and changes to building codes to facilitate electric vehicle (EV) charging.     </w:t>
      </w:r>
    </w:p>
    <w:p w:rsidRPr="00102EB2" w:rsidR="00AD61E1" w:rsidP="0D84A5F5" w:rsidRDefault="00AD61E1" w14:paraId="1731AF14" w14:textId="7A6A1C03">
      <w:pPr>
        <w:rPr>
          <w:rFonts w:ascii="Arial" w:hAnsi="Arial" w:cs="Arial"/>
          <w:sz w:val="28"/>
          <w:szCs w:val="28"/>
        </w:rPr>
      </w:pPr>
    </w:p>
    <w:p w:rsidRPr="00102EB2" w:rsidR="00AD61E1" w:rsidP="0D84A5F5" w:rsidRDefault="0D84A5F5" w14:paraId="486D9FDF" w14:textId="42631B22">
      <w:pPr>
        <w:rPr>
          <w:rFonts w:ascii="Arial" w:hAnsi="Arial" w:cs="Arial"/>
          <w:sz w:val="28"/>
          <w:szCs w:val="28"/>
        </w:rPr>
      </w:pPr>
      <w:r w:rsidRPr="00102EB2">
        <w:rPr>
          <w:rFonts w:ascii="Arial" w:hAnsi="Arial" w:cs="Arial"/>
          <w:sz w:val="28"/>
          <w:szCs w:val="28"/>
        </w:rPr>
        <w:t>Consistent with MassDOT’s function as an investor in transportation infrastructure, the CECP includes a role for MassDOT</w:t>
      </w:r>
      <w:r w:rsidRPr="00102EB2" w:rsidR="002B37C1">
        <w:rPr>
          <w:rFonts w:ascii="Arial" w:hAnsi="Arial" w:cs="Arial"/>
          <w:sz w:val="28"/>
          <w:szCs w:val="28"/>
        </w:rPr>
        <w:t xml:space="preserve"> and the Massachusetts Bay Transportation Authority (</w:t>
      </w:r>
      <w:r w:rsidRPr="00102EB2">
        <w:rPr>
          <w:rFonts w:ascii="Arial" w:hAnsi="Arial" w:cs="Arial"/>
          <w:sz w:val="28"/>
          <w:szCs w:val="28"/>
        </w:rPr>
        <w:t>MBTA</w:t>
      </w:r>
      <w:r w:rsidRPr="00102EB2" w:rsidR="002B37C1">
        <w:rPr>
          <w:rFonts w:ascii="Arial" w:hAnsi="Arial" w:cs="Arial"/>
          <w:sz w:val="28"/>
          <w:szCs w:val="28"/>
        </w:rPr>
        <w:t>)</w:t>
      </w:r>
      <w:r w:rsidRPr="00102EB2">
        <w:rPr>
          <w:rFonts w:ascii="Arial" w:hAnsi="Arial" w:cs="Arial"/>
          <w:sz w:val="28"/>
          <w:szCs w:val="28"/>
        </w:rPr>
        <w:t xml:space="preserve"> to:</w:t>
      </w:r>
    </w:p>
    <w:p w:rsidRPr="00102EB2" w:rsidR="00AD61E1" w:rsidP="0D84A5F5" w:rsidRDefault="00AD61E1" w14:paraId="1191203C" w14:textId="78EDB2A4">
      <w:pPr>
        <w:rPr>
          <w:rFonts w:ascii="Arial" w:hAnsi="Arial" w:cs="Arial"/>
          <w:sz w:val="28"/>
          <w:szCs w:val="28"/>
        </w:rPr>
      </w:pPr>
    </w:p>
    <w:p w:rsidRPr="00102EB2" w:rsidR="00AD61E1" w:rsidP="0D84A5F5" w:rsidRDefault="0D84A5F5" w14:paraId="21A3712C" w14:textId="6D51E97C">
      <w:pPr>
        <w:pStyle w:val="ListParagraph"/>
        <w:numPr>
          <w:ilvl w:val="0"/>
          <w:numId w:val="36"/>
        </w:numPr>
        <w:rPr>
          <w:rFonts w:ascii="Arial" w:hAnsi="Arial" w:cs="Arial"/>
          <w:sz w:val="28"/>
          <w:szCs w:val="28"/>
        </w:rPr>
      </w:pPr>
      <w:r w:rsidRPr="00102EB2">
        <w:rPr>
          <w:rFonts w:ascii="Arial" w:hAnsi="Arial" w:cs="Arial"/>
          <w:sz w:val="28"/>
          <w:szCs w:val="28"/>
        </w:rPr>
        <w:t>Support the electrification of public transit buses</w:t>
      </w:r>
      <w:r w:rsidRPr="00102EB2" w:rsidR="00EE576A">
        <w:rPr>
          <w:rFonts w:ascii="Arial" w:hAnsi="Arial" w:cs="Arial"/>
          <w:sz w:val="28"/>
          <w:szCs w:val="28"/>
        </w:rPr>
        <w:t>.</w:t>
      </w:r>
    </w:p>
    <w:p w:rsidRPr="00102EB2" w:rsidR="00AD61E1" w:rsidP="00ED47AB" w:rsidRDefault="0D84A5F5" w14:paraId="65892AF8" w14:textId="7A771BAD">
      <w:pPr>
        <w:pStyle w:val="ListParagraph"/>
        <w:numPr>
          <w:ilvl w:val="0"/>
          <w:numId w:val="36"/>
        </w:numPr>
        <w:rPr>
          <w:rFonts w:ascii="Arial" w:hAnsi="Arial" w:cs="Arial"/>
          <w:sz w:val="28"/>
          <w:szCs w:val="28"/>
        </w:rPr>
      </w:pPr>
      <w:r w:rsidRPr="00102EB2">
        <w:rPr>
          <w:rFonts w:ascii="Arial" w:hAnsi="Arial" w:cs="Arial"/>
          <w:sz w:val="28"/>
          <w:szCs w:val="28"/>
        </w:rPr>
        <w:t>Expand programs that make the Commonwealth's streets more complete</w:t>
      </w:r>
      <w:r w:rsidRPr="00102EB2" w:rsidR="00EE576A">
        <w:rPr>
          <w:rFonts w:ascii="Arial" w:hAnsi="Arial" w:cs="Arial"/>
          <w:sz w:val="28"/>
          <w:szCs w:val="28"/>
        </w:rPr>
        <w:t>.</w:t>
      </w:r>
    </w:p>
    <w:p w:rsidRPr="00102EB2" w:rsidR="00AD61E1" w:rsidP="0D84A5F5" w:rsidRDefault="0D84A5F5" w14:paraId="429765C2" w14:textId="466DAFC3">
      <w:pPr>
        <w:pStyle w:val="ListParagraph"/>
        <w:numPr>
          <w:ilvl w:val="0"/>
          <w:numId w:val="36"/>
        </w:numPr>
        <w:rPr>
          <w:rFonts w:ascii="Arial" w:hAnsi="Arial" w:cs="Arial"/>
          <w:sz w:val="28"/>
          <w:szCs w:val="28"/>
        </w:rPr>
      </w:pPr>
      <w:r w:rsidRPr="00102EB2">
        <w:rPr>
          <w:rFonts w:ascii="Arial" w:hAnsi="Arial" w:cs="Arial"/>
          <w:sz w:val="28"/>
          <w:szCs w:val="28"/>
        </w:rPr>
        <w:t>Build fast charging along major highway corridors</w:t>
      </w:r>
      <w:r w:rsidRPr="00102EB2" w:rsidR="00EE576A">
        <w:rPr>
          <w:rFonts w:ascii="Arial" w:hAnsi="Arial" w:cs="Arial"/>
          <w:sz w:val="28"/>
          <w:szCs w:val="28"/>
        </w:rPr>
        <w:t>.</w:t>
      </w:r>
    </w:p>
    <w:p w:rsidRPr="00102EB2" w:rsidR="00422933" w:rsidP="00265E96" w:rsidRDefault="05B73269" w14:paraId="5013F7F3" w14:textId="5FAD6511">
      <w:pPr>
        <w:pStyle w:val="Heading1"/>
        <w:rPr>
          <w:rFonts w:ascii="Arial" w:hAnsi="Arial" w:eastAsia="Arial" w:cs="Arial"/>
          <w:color w:val="1C80A0"/>
        </w:rPr>
      </w:pPr>
      <w:bookmarkStart w:name="_Toc123717200" w:id="8"/>
      <w:bookmarkStart w:name="_Toc166060985" w:id="9"/>
      <w:r w:rsidRPr="00102EB2">
        <w:rPr>
          <w:rFonts w:ascii="Arial" w:hAnsi="Arial" w:eastAsia="Arial" w:cs="Arial"/>
          <w:color w:val="1C80A0"/>
        </w:rPr>
        <w:t>Eligible programs</w:t>
      </w:r>
      <w:bookmarkEnd w:id="8"/>
      <w:bookmarkEnd w:id="9"/>
    </w:p>
    <w:p w:rsidRPr="00102EB2" w:rsidR="00375301" w:rsidP="00422933" w:rsidRDefault="62471E17" w14:paraId="0B9FB644" w14:textId="40C82135">
      <w:pPr>
        <w:rPr>
          <w:rFonts w:ascii="Arial" w:hAnsi="Arial" w:cs="Arial"/>
          <w:sz w:val="28"/>
          <w:szCs w:val="28"/>
        </w:rPr>
      </w:pPr>
      <w:r w:rsidRPr="00102EB2">
        <w:rPr>
          <w:rFonts w:ascii="Arial" w:hAnsi="Arial" w:cs="Arial"/>
          <w:sz w:val="28"/>
          <w:szCs w:val="28"/>
        </w:rPr>
        <w:t xml:space="preserve">MassDOT’s approach to the use of CRP funds will be to allocate them between programs that deliver on these priorities.   </w:t>
      </w:r>
    </w:p>
    <w:p w:rsidRPr="00102EB2" w:rsidR="00FC36E5" w:rsidP="00422933" w:rsidRDefault="00FC36E5" w14:paraId="12CA8CD2" w14:textId="7F89073D">
      <w:pPr>
        <w:rPr>
          <w:rFonts w:ascii="Arial" w:hAnsi="Arial" w:cs="Arial"/>
        </w:rPr>
      </w:pPr>
    </w:p>
    <w:p w:rsidRPr="00102EB2" w:rsidR="00FC36E5" w:rsidP="00265E96" w:rsidRDefault="32ED9370" w14:paraId="50E4B85D" w14:textId="793E0D88">
      <w:pPr>
        <w:keepNext/>
        <w:rPr>
          <w:rFonts w:ascii="Arial" w:hAnsi="Arial" w:cs="Arial"/>
          <w:b/>
          <w:bCs/>
          <w:color w:val="5FA157"/>
          <w:sz w:val="28"/>
          <w:szCs w:val="28"/>
        </w:rPr>
      </w:pPr>
      <w:r w:rsidRPr="00102EB2">
        <w:rPr>
          <w:rFonts w:ascii="Arial" w:hAnsi="Arial" w:cs="Arial"/>
          <w:b/>
          <w:bCs/>
          <w:color w:val="5FA157"/>
          <w:sz w:val="28"/>
          <w:szCs w:val="28"/>
        </w:rPr>
        <w:t xml:space="preserve">Supporting the electrification of public transit </w:t>
      </w:r>
      <w:r w:rsidRPr="00102EB2" w:rsidR="00CB2AD1">
        <w:rPr>
          <w:rFonts w:ascii="Arial" w:hAnsi="Arial" w:cs="Arial"/>
          <w:b/>
          <w:bCs/>
          <w:color w:val="5FA157"/>
          <w:sz w:val="28"/>
          <w:szCs w:val="28"/>
        </w:rPr>
        <w:t>MBTA and R</w:t>
      </w:r>
      <w:r w:rsidRPr="00102EB2" w:rsidR="00E120F2">
        <w:rPr>
          <w:rFonts w:ascii="Arial" w:hAnsi="Arial" w:cs="Arial"/>
          <w:b/>
          <w:bCs/>
          <w:color w:val="5FA157"/>
          <w:sz w:val="28"/>
          <w:szCs w:val="28"/>
        </w:rPr>
        <w:t xml:space="preserve">egional </w:t>
      </w:r>
      <w:r w:rsidRPr="00102EB2" w:rsidR="00CB2AD1">
        <w:rPr>
          <w:rFonts w:ascii="Arial" w:hAnsi="Arial" w:cs="Arial"/>
          <w:b/>
          <w:bCs/>
          <w:color w:val="5FA157"/>
          <w:sz w:val="28"/>
          <w:szCs w:val="28"/>
        </w:rPr>
        <w:t>T</w:t>
      </w:r>
      <w:r w:rsidRPr="00102EB2" w:rsidR="00E120F2">
        <w:rPr>
          <w:rFonts w:ascii="Arial" w:hAnsi="Arial" w:cs="Arial"/>
          <w:b/>
          <w:bCs/>
          <w:color w:val="5FA157"/>
          <w:sz w:val="28"/>
          <w:szCs w:val="28"/>
        </w:rPr>
        <w:t xml:space="preserve">ransit </w:t>
      </w:r>
      <w:r w:rsidRPr="00102EB2" w:rsidR="00CB2AD1">
        <w:rPr>
          <w:rFonts w:ascii="Arial" w:hAnsi="Arial" w:cs="Arial"/>
          <w:b/>
          <w:bCs/>
          <w:color w:val="5FA157"/>
          <w:sz w:val="28"/>
          <w:szCs w:val="28"/>
        </w:rPr>
        <w:t>A</w:t>
      </w:r>
      <w:r w:rsidRPr="00102EB2" w:rsidR="00E120F2">
        <w:rPr>
          <w:rFonts w:ascii="Arial" w:hAnsi="Arial" w:cs="Arial"/>
          <w:b/>
          <w:bCs/>
          <w:color w:val="5FA157"/>
          <w:sz w:val="28"/>
          <w:szCs w:val="28"/>
        </w:rPr>
        <w:t>uthorities (RTAs)</w:t>
      </w:r>
      <w:r w:rsidRPr="00102EB2" w:rsidR="00CB2AD1">
        <w:rPr>
          <w:rFonts w:ascii="Arial" w:hAnsi="Arial" w:cs="Arial"/>
          <w:b/>
          <w:bCs/>
          <w:color w:val="5FA157"/>
          <w:sz w:val="28"/>
          <w:szCs w:val="28"/>
        </w:rPr>
        <w:t xml:space="preserve"> </w:t>
      </w:r>
      <w:r w:rsidRPr="00102EB2">
        <w:rPr>
          <w:rFonts w:ascii="Arial" w:hAnsi="Arial" w:cs="Arial"/>
          <w:b/>
          <w:bCs/>
          <w:color w:val="5FA157"/>
          <w:sz w:val="28"/>
          <w:szCs w:val="28"/>
        </w:rPr>
        <w:t xml:space="preserve">buses </w:t>
      </w:r>
    </w:p>
    <w:p w:rsidRPr="000B33B3" w:rsidR="00CD775F" w:rsidP="153C5DE4" w:rsidRDefault="00346DBF" w14:paraId="57DEAEA7" w14:textId="6774A1B7">
      <w:pPr>
        <w:rPr>
          <w:rStyle w:val="eop"/>
          <w:rFonts w:ascii="Arial" w:hAnsi="Arial" w:cs="Arial"/>
          <w:sz w:val="28"/>
          <w:szCs w:val="28"/>
        </w:rPr>
      </w:pPr>
      <w:r w:rsidRPr="00102EB2">
        <w:rPr>
          <w:rStyle w:val="eop"/>
          <w:rFonts w:ascii="Arial" w:hAnsi="Arial" w:cs="Arial"/>
          <w:color w:val="000000"/>
          <w:sz w:val="28"/>
          <w:szCs w:val="28"/>
          <w:shd w:val="clear" w:color="auto" w:fill="FFFFFF"/>
        </w:rPr>
        <w:t xml:space="preserve">MBTA and </w:t>
      </w:r>
      <w:r w:rsidRPr="00102EB2" w:rsidR="00DC4324">
        <w:rPr>
          <w:rFonts w:ascii="Arial" w:hAnsi="Arial" w:cs="Arial"/>
          <w:sz w:val="28"/>
          <w:szCs w:val="28"/>
        </w:rPr>
        <w:t>Regional Transit Authorities</w:t>
      </w:r>
      <w:r w:rsidRPr="00102EB2" w:rsidR="00DC4324">
        <w:rPr>
          <w:rStyle w:val="eop"/>
          <w:rFonts w:ascii="Arial" w:hAnsi="Arial" w:cs="Arial"/>
          <w:color w:val="000000"/>
          <w:sz w:val="28"/>
          <w:szCs w:val="28"/>
          <w:shd w:val="clear" w:color="auto" w:fill="FFFFFF"/>
        </w:rPr>
        <w:t xml:space="preserve"> (</w:t>
      </w:r>
      <w:r w:rsidRPr="00102EB2">
        <w:rPr>
          <w:rStyle w:val="eop"/>
          <w:rFonts w:ascii="Arial" w:hAnsi="Arial" w:cs="Arial"/>
          <w:color w:val="000000"/>
          <w:sz w:val="28"/>
          <w:szCs w:val="28"/>
          <w:shd w:val="clear" w:color="auto" w:fill="FFFFFF"/>
        </w:rPr>
        <w:t>RTA</w:t>
      </w:r>
      <w:r w:rsidRPr="00102EB2" w:rsidR="00E67C47">
        <w:rPr>
          <w:rStyle w:val="eop"/>
          <w:rFonts w:ascii="Arial" w:hAnsi="Arial" w:cs="Arial"/>
          <w:color w:val="000000"/>
          <w:sz w:val="28"/>
          <w:szCs w:val="28"/>
          <w:shd w:val="clear" w:color="auto" w:fill="FFFFFF"/>
        </w:rPr>
        <w:t>s</w:t>
      </w:r>
      <w:r w:rsidRPr="00102EB2" w:rsidR="00DC4324">
        <w:rPr>
          <w:rStyle w:val="eop"/>
          <w:rFonts w:ascii="Arial" w:hAnsi="Arial" w:cs="Arial"/>
          <w:color w:val="000000"/>
          <w:sz w:val="28"/>
          <w:szCs w:val="28"/>
          <w:shd w:val="clear" w:color="auto" w:fill="FFFFFF"/>
        </w:rPr>
        <w:t>)</w:t>
      </w:r>
      <w:r w:rsidRPr="00102EB2">
        <w:rPr>
          <w:rStyle w:val="eop"/>
          <w:rFonts w:ascii="Arial" w:hAnsi="Arial" w:cs="Arial"/>
          <w:color w:val="000000"/>
          <w:sz w:val="28"/>
          <w:szCs w:val="28"/>
          <w:shd w:val="clear" w:color="auto" w:fill="FFFFFF"/>
        </w:rPr>
        <w:t xml:space="preserve"> </w:t>
      </w:r>
      <w:r w:rsidRPr="00102EB2" w:rsidR="002F288C">
        <w:rPr>
          <w:rStyle w:val="eop"/>
          <w:rFonts w:ascii="Arial" w:hAnsi="Arial" w:cs="Arial"/>
          <w:color w:val="000000"/>
          <w:sz w:val="28"/>
          <w:szCs w:val="28"/>
          <w:shd w:val="clear" w:color="auto" w:fill="FFFFFF"/>
        </w:rPr>
        <w:t>bus ridership</w:t>
      </w:r>
      <w:r w:rsidRPr="00102EB2">
        <w:rPr>
          <w:rStyle w:val="eop"/>
          <w:rFonts w:ascii="Arial" w:hAnsi="Arial" w:cs="Arial"/>
          <w:color w:val="000000"/>
          <w:sz w:val="28"/>
          <w:szCs w:val="28"/>
          <w:shd w:val="clear" w:color="auto" w:fill="FFFFFF"/>
        </w:rPr>
        <w:t xml:space="preserve"> w</w:t>
      </w:r>
      <w:r w:rsidRPr="00102EB2" w:rsidR="008D23F0">
        <w:rPr>
          <w:rStyle w:val="eop"/>
          <w:rFonts w:ascii="Arial" w:hAnsi="Arial" w:cs="Arial"/>
          <w:color w:val="000000"/>
          <w:sz w:val="28"/>
          <w:szCs w:val="28"/>
          <w:shd w:val="clear" w:color="auto" w:fill="FFFFFF"/>
        </w:rPr>
        <w:t>as</w:t>
      </w:r>
      <w:r w:rsidRPr="00102EB2" w:rsidR="002F288C">
        <w:rPr>
          <w:rStyle w:val="eop"/>
          <w:rFonts w:ascii="Arial" w:hAnsi="Arial" w:cs="Arial"/>
          <w:color w:val="000000"/>
          <w:sz w:val="28"/>
          <w:szCs w:val="28"/>
          <w:shd w:val="clear" w:color="auto" w:fill="FFFFFF"/>
        </w:rPr>
        <w:t xml:space="preserve"> </w:t>
      </w:r>
      <w:r w:rsidRPr="00102EB2" w:rsidR="00A770B0">
        <w:rPr>
          <w:rStyle w:val="eop"/>
          <w:rFonts w:ascii="Arial" w:hAnsi="Arial" w:cs="Arial"/>
          <w:color w:val="000000"/>
          <w:sz w:val="28"/>
          <w:szCs w:val="28"/>
          <w:shd w:val="clear" w:color="auto" w:fill="FFFFFF"/>
        </w:rPr>
        <w:t xml:space="preserve">approximately </w:t>
      </w:r>
      <w:r w:rsidRPr="00102EB2">
        <w:rPr>
          <w:rStyle w:val="eop"/>
          <w:rFonts w:ascii="Arial" w:hAnsi="Arial" w:cs="Arial"/>
          <w:color w:val="000000"/>
          <w:sz w:val="28"/>
          <w:szCs w:val="28"/>
          <w:shd w:val="clear" w:color="auto" w:fill="FFFFFF"/>
        </w:rPr>
        <w:t>8</w:t>
      </w:r>
      <w:r w:rsidRPr="00102EB2" w:rsidR="00A770B0">
        <w:rPr>
          <w:rStyle w:val="eop"/>
          <w:rFonts w:ascii="Arial" w:hAnsi="Arial" w:cs="Arial"/>
          <w:color w:val="000000"/>
          <w:sz w:val="28"/>
          <w:szCs w:val="28"/>
          <w:shd w:val="clear" w:color="auto" w:fill="FFFFFF"/>
        </w:rPr>
        <w:t>0</w:t>
      </w:r>
      <w:r w:rsidRPr="00102EB2" w:rsidR="00B904CA">
        <w:rPr>
          <w:rStyle w:val="eop"/>
          <w:rFonts w:ascii="Arial" w:hAnsi="Arial" w:cs="Arial"/>
          <w:color w:val="000000"/>
          <w:sz w:val="28"/>
          <w:szCs w:val="28"/>
          <w:shd w:val="clear" w:color="auto" w:fill="FFFFFF"/>
        </w:rPr>
        <w:t xml:space="preserve"> </w:t>
      </w:r>
      <w:r w:rsidRPr="00102EB2">
        <w:rPr>
          <w:rStyle w:val="eop"/>
          <w:rFonts w:ascii="Arial" w:hAnsi="Arial" w:cs="Arial"/>
          <w:color w:val="000000"/>
          <w:sz w:val="28"/>
          <w:szCs w:val="28"/>
          <w:shd w:val="clear" w:color="auto" w:fill="FFFFFF"/>
        </w:rPr>
        <w:t xml:space="preserve">million </w:t>
      </w:r>
      <w:r w:rsidRPr="00102EB2" w:rsidR="00621700">
        <w:rPr>
          <w:rStyle w:val="eop"/>
          <w:rFonts w:ascii="Arial" w:hAnsi="Arial" w:cs="Arial"/>
          <w:color w:val="000000"/>
          <w:sz w:val="28"/>
          <w:szCs w:val="28"/>
          <w:shd w:val="clear" w:color="auto" w:fill="FFFFFF"/>
        </w:rPr>
        <w:t xml:space="preserve">unlinked passenger trips </w:t>
      </w:r>
      <w:r w:rsidRPr="00102EB2">
        <w:rPr>
          <w:rStyle w:val="eop"/>
          <w:rFonts w:ascii="Arial" w:hAnsi="Arial" w:cs="Arial"/>
          <w:color w:val="000000"/>
          <w:sz w:val="28"/>
          <w:szCs w:val="28"/>
          <w:shd w:val="clear" w:color="auto" w:fill="FFFFFF"/>
        </w:rPr>
        <w:t>in 2021.</w:t>
      </w:r>
      <w:r w:rsidRPr="00102EB2">
        <w:rPr>
          <w:rStyle w:val="FootnoteReference"/>
          <w:rFonts w:ascii="Arial" w:hAnsi="Arial" w:cs="Arial"/>
          <w:color w:val="000000"/>
          <w:sz w:val="28"/>
          <w:szCs w:val="28"/>
          <w:shd w:val="clear" w:color="auto" w:fill="FFFFFF"/>
        </w:rPr>
        <w:footnoteReference w:id="7"/>
      </w:r>
      <w:r w:rsidRPr="00102EB2">
        <w:rPr>
          <w:rFonts w:ascii="Arial" w:hAnsi="Arial" w:cs="Arial"/>
          <w:color w:val="000000"/>
          <w:sz w:val="28"/>
          <w:szCs w:val="28"/>
          <w:shd w:val="clear" w:color="auto" w:fill="FFFFFF"/>
        </w:rPr>
        <w:t xml:space="preserve"> </w:t>
      </w:r>
      <w:r w:rsidRPr="00102EB2">
        <w:rPr>
          <w:rStyle w:val="eop"/>
          <w:rFonts w:ascii="Arial" w:hAnsi="Arial" w:cs="Arial"/>
          <w:color w:val="000000"/>
          <w:sz w:val="28"/>
          <w:szCs w:val="28"/>
          <w:shd w:val="clear" w:color="auto" w:fill="FFFFFF"/>
        </w:rPr>
        <w:t xml:space="preserve">Transitioning </w:t>
      </w:r>
      <w:r w:rsidRPr="00102EB2" w:rsidR="005A683D">
        <w:rPr>
          <w:rStyle w:val="eop"/>
          <w:rFonts w:ascii="Arial" w:hAnsi="Arial" w:cs="Arial"/>
          <w:color w:val="000000"/>
          <w:sz w:val="28"/>
          <w:szCs w:val="28"/>
          <w:shd w:val="clear" w:color="auto" w:fill="FFFFFF"/>
        </w:rPr>
        <w:t xml:space="preserve">the Commonwealth’s </w:t>
      </w:r>
      <w:r w:rsidRPr="00102EB2">
        <w:rPr>
          <w:rStyle w:val="eop"/>
          <w:rFonts w:ascii="Arial" w:hAnsi="Arial" w:cs="Arial"/>
          <w:color w:val="000000"/>
          <w:sz w:val="28"/>
          <w:szCs w:val="28"/>
          <w:shd w:val="clear" w:color="auto" w:fill="FFFFFF"/>
        </w:rPr>
        <w:t xml:space="preserve">public transit buses from fossil fuel-powered to zero-emission fleets </w:t>
      </w:r>
      <w:r w:rsidRPr="00102EB2" w:rsidR="005A683D">
        <w:rPr>
          <w:rStyle w:val="eop"/>
          <w:rFonts w:ascii="Arial" w:hAnsi="Arial" w:cs="Arial"/>
          <w:color w:val="000000"/>
          <w:sz w:val="28"/>
          <w:szCs w:val="28"/>
          <w:shd w:val="clear" w:color="auto" w:fill="FFFFFF"/>
        </w:rPr>
        <w:t xml:space="preserve">will </w:t>
      </w:r>
      <w:r w:rsidRPr="00102EB2" w:rsidR="00522696">
        <w:rPr>
          <w:rStyle w:val="eop"/>
          <w:rFonts w:ascii="Arial" w:hAnsi="Arial" w:cs="Arial"/>
          <w:color w:val="000000"/>
          <w:sz w:val="28"/>
          <w:szCs w:val="28"/>
          <w:shd w:val="clear" w:color="auto" w:fill="FFFFFF"/>
        </w:rPr>
        <w:t xml:space="preserve">help </w:t>
      </w:r>
      <w:r w:rsidRPr="00102EB2" w:rsidR="005A683D">
        <w:rPr>
          <w:rStyle w:val="eop"/>
          <w:rFonts w:ascii="Arial" w:hAnsi="Arial" w:cs="Arial"/>
          <w:color w:val="000000"/>
          <w:sz w:val="28"/>
          <w:szCs w:val="28"/>
          <w:shd w:val="clear" w:color="auto" w:fill="FFFFFF"/>
        </w:rPr>
        <w:t>reduce transportation emissions</w:t>
      </w:r>
      <w:r w:rsidRPr="00102EB2" w:rsidR="00522696">
        <w:rPr>
          <w:rStyle w:val="eop"/>
          <w:rFonts w:ascii="Arial" w:hAnsi="Arial" w:cs="Arial"/>
          <w:color w:val="000000"/>
          <w:sz w:val="28"/>
          <w:szCs w:val="28"/>
          <w:shd w:val="clear" w:color="auto" w:fill="FFFFFF"/>
        </w:rPr>
        <w:t xml:space="preserve">, improve air quality, and provide low-emissions transportation alternatives to </w:t>
      </w:r>
      <w:r w:rsidRPr="00102EB2" w:rsidR="005B167F">
        <w:rPr>
          <w:rStyle w:val="eop"/>
          <w:rFonts w:ascii="Arial" w:hAnsi="Arial" w:cs="Arial"/>
          <w:color w:val="000000"/>
          <w:sz w:val="28"/>
          <w:szCs w:val="28"/>
          <w:shd w:val="clear" w:color="auto" w:fill="FFFFFF"/>
        </w:rPr>
        <w:t>millions of bus riders in the Commonwealth</w:t>
      </w:r>
      <w:r w:rsidRPr="00102EB2" w:rsidR="00522696">
        <w:rPr>
          <w:rStyle w:val="eop"/>
          <w:rFonts w:ascii="Arial" w:hAnsi="Arial" w:cs="Arial"/>
          <w:color w:val="000000"/>
          <w:sz w:val="28"/>
          <w:szCs w:val="28"/>
          <w:shd w:val="clear" w:color="auto" w:fill="FFFFFF"/>
        </w:rPr>
        <w:t>.</w:t>
      </w:r>
      <w:r w:rsidRPr="00102EB2" w:rsidR="00E51F56">
        <w:rPr>
          <w:rStyle w:val="eop"/>
          <w:rFonts w:ascii="Arial" w:hAnsi="Arial" w:cs="Arial"/>
          <w:color w:val="000000"/>
          <w:sz w:val="28"/>
          <w:szCs w:val="28"/>
          <w:shd w:val="clear" w:color="auto" w:fill="FFFFFF"/>
        </w:rPr>
        <w:t xml:space="preserve"> </w:t>
      </w:r>
      <w:r w:rsidRPr="00102EB2">
        <w:rPr>
          <w:rStyle w:val="eop"/>
          <w:rFonts w:ascii="Arial" w:hAnsi="Arial" w:cs="Arial"/>
          <w:color w:val="000000"/>
          <w:sz w:val="28"/>
          <w:szCs w:val="28"/>
          <w:shd w:val="clear" w:color="auto" w:fill="FFFFFF"/>
        </w:rPr>
        <w:t xml:space="preserve">To </w:t>
      </w:r>
      <w:r w:rsidRPr="00102EB2" w:rsidR="0092138B">
        <w:rPr>
          <w:rStyle w:val="eop"/>
          <w:rFonts w:ascii="Arial" w:hAnsi="Arial" w:cs="Arial"/>
          <w:color w:val="000000"/>
          <w:sz w:val="28"/>
          <w:szCs w:val="28"/>
          <w:shd w:val="clear" w:color="auto" w:fill="FFFFFF"/>
        </w:rPr>
        <w:t xml:space="preserve">support </w:t>
      </w:r>
      <w:r w:rsidRPr="00102EB2">
        <w:rPr>
          <w:rStyle w:val="eop"/>
          <w:rFonts w:ascii="Arial" w:hAnsi="Arial" w:cs="Arial"/>
          <w:color w:val="000000"/>
          <w:sz w:val="28"/>
          <w:szCs w:val="28"/>
          <w:shd w:val="clear" w:color="auto" w:fill="FFFFFF"/>
        </w:rPr>
        <w:t xml:space="preserve">this transition, </w:t>
      </w:r>
      <w:r w:rsidRPr="00102EB2">
        <w:rPr>
          <w:rFonts w:ascii="Arial" w:hAnsi="Arial" w:cs="Arial"/>
          <w:sz w:val="28"/>
          <w:szCs w:val="28"/>
        </w:rPr>
        <w:t>t</w:t>
      </w:r>
      <w:r w:rsidRPr="00102EB2" w:rsidR="00FC36E5">
        <w:rPr>
          <w:rFonts w:ascii="Arial" w:hAnsi="Arial" w:cs="Arial"/>
          <w:sz w:val="28"/>
          <w:szCs w:val="28"/>
        </w:rPr>
        <w:t xml:space="preserve">he CRS enables the use of </w:t>
      </w:r>
      <w:r w:rsidRPr="00102EB2" w:rsidR="00E62DD1">
        <w:rPr>
          <w:rFonts w:ascii="Arial" w:hAnsi="Arial" w:cs="Arial"/>
          <w:sz w:val="28"/>
          <w:szCs w:val="28"/>
        </w:rPr>
        <w:t xml:space="preserve">CRP funds for the </w:t>
      </w:r>
      <w:r w:rsidRPr="00102EB2" w:rsidR="00FC36E5">
        <w:rPr>
          <w:rFonts w:ascii="Arial" w:hAnsi="Arial" w:cs="Arial"/>
          <w:sz w:val="28"/>
          <w:szCs w:val="28"/>
        </w:rPr>
        <w:t>MBTA’s and RTA</w:t>
      </w:r>
      <w:r w:rsidRPr="00102EB2" w:rsidR="00AA700D">
        <w:rPr>
          <w:rFonts w:ascii="Arial" w:hAnsi="Arial" w:cs="Arial"/>
          <w:sz w:val="28"/>
          <w:szCs w:val="28"/>
        </w:rPr>
        <w:t>s’</w:t>
      </w:r>
      <w:r w:rsidRPr="00102EB2" w:rsidR="00E120F2">
        <w:rPr>
          <w:rFonts w:ascii="Arial" w:hAnsi="Arial" w:cs="Arial"/>
          <w:sz w:val="28"/>
          <w:szCs w:val="28"/>
        </w:rPr>
        <w:t xml:space="preserve"> procurement of</w:t>
      </w:r>
      <w:r w:rsidRPr="00102EB2" w:rsidR="00FC36E5">
        <w:rPr>
          <w:rFonts w:ascii="Arial" w:hAnsi="Arial" w:cs="Arial"/>
          <w:sz w:val="28"/>
          <w:szCs w:val="28"/>
        </w:rPr>
        <w:t xml:space="preserve"> </w:t>
      </w:r>
      <w:r w:rsidRPr="00102EB2" w:rsidR="005E2F79">
        <w:rPr>
          <w:rFonts w:ascii="Arial" w:hAnsi="Arial" w:cs="Arial"/>
          <w:sz w:val="28"/>
          <w:szCs w:val="28"/>
        </w:rPr>
        <w:t xml:space="preserve">zero-emission </w:t>
      </w:r>
      <w:r w:rsidRPr="00102EB2" w:rsidR="00FC36E5">
        <w:rPr>
          <w:rFonts w:ascii="Arial" w:hAnsi="Arial" w:cs="Arial"/>
          <w:sz w:val="28"/>
          <w:szCs w:val="28"/>
        </w:rPr>
        <w:t xml:space="preserve">public </w:t>
      </w:r>
      <w:r w:rsidRPr="00102EB2" w:rsidR="002B37C1">
        <w:rPr>
          <w:rFonts w:ascii="Arial" w:hAnsi="Arial" w:cs="Arial"/>
          <w:sz w:val="28"/>
          <w:szCs w:val="28"/>
        </w:rPr>
        <w:t>transit</w:t>
      </w:r>
      <w:r w:rsidRPr="00102EB2" w:rsidR="00FC36E5">
        <w:rPr>
          <w:rFonts w:ascii="Arial" w:hAnsi="Arial" w:cs="Arial"/>
          <w:sz w:val="28"/>
          <w:szCs w:val="28"/>
        </w:rPr>
        <w:t xml:space="preserve"> buses and charging infrastructure.</w:t>
      </w:r>
    </w:p>
    <w:p w:rsidRPr="00102EB2" w:rsidR="004D12F7" w:rsidP="00265E96" w:rsidRDefault="004D12F7" w14:paraId="350A63CD" w14:textId="2CE9426E">
      <w:pPr>
        <w:keepNext/>
        <w:rPr>
          <w:rFonts w:ascii="Arial" w:hAnsi="Arial" w:cs="Arial"/>
          <w:b/>
          <w:bCs/>
          <w:color w:val="3B6889"/>
          <w:sz w:val="28"/>
          <w:szCs w:val="28"/>
        </w:rPr>
      </w:pPr>
      <w:r w:rsidRPr="00102EB2">
        <w:rPr>
          <w:rFonts w:ascii="Arial" w:hAnsi="Arial" w:cs="Arial"/>
          <w:b/>
          <w:bCs/>
          <w:color w:val="3B6889"/>
          <w:sz w:val="28"/>
          <w:szCs w:val="28"/>
        </w:rPr>
        <w:lastRenderedPageBreak/>
        <w:t>MBTA Bus Modernization Program</w:t>
      </w:r>
    </w:p>
    <w:p w:rsidRPr="00102EB2" w:rsidR="00FC36E5" w:rsidP="32ED9370" w:rsidRDefault="7F2EE546" w14:paraId="1FD97B98" w14:textId="6A4C7503">
      <w:pPr>
        <w:rPr>
          <w:rFonts w:ascii="Arial" w:hAnsi="Arial" w:cs="Arial"/>
          <w:sz w:val="28"/>
          <w:szCs w:val="28"/>
        </w:rPr>
      </w:pPr>
      <w:r w:rsidRPr="00102EB2">
        <w:rPr>
          <w:rFonts w:ascii="Arial" w:hAnsi="Arial" w:cs="Arial"/>
          <w:sz w:val="28"/>
          <w:szCs w:val="28"/>
        </w:rPr>
        <w:t xml:space="preserve">The MBTA is working to convert its entire bus fleet to battery electric buses and build new fleet maintenance facilities equipped with electric charging infrastructure by 2040. The MBTA’s current bus fleet includes both 40- and 60-foot buses with a mix of propulsion types, detailed in the table below. The MBTA currently has nine bus maintenance facilities in Quincy, Arborway, Fellsway, Lynn, Albany, North Cambridge, Cabot, Southampton, and Charlestown illustrated in Figure 1. The MBTA conducted an in-depth evaluation to instruct the scale and sequencing of facility modernization investments. Replacements for Quincy and Arborway as well as a small-scale retrofit for North Cambridge are prioritized in the first round of modernization updates between 2025 and 2028. By 2040, the MBTA targets upgrades for Charlestown, Cabot, Southampton, and a new facility consolidating Albany and North Cambridge.  </w:t>
      </w:r>
    </w:p>
    <w:p w:rsidRPr="00102EB2" w:rsidR="00F60D47" w:rsidP="32ED9370" w:rsidRDefault="00F60D47" w14:paraId="11E1A87B" w14:textId="19092EBC">
      <w:pPr>
        <w:rPr>
          <w:rFonts w:ascii="Arial" w:hAnsi="Arial" w:cs="Arial"/>
          <w:sz w:val="28"/>
          <w:szCs w:val="28"/>
        </w:rPr>
      </w:pPr>
    </w:p>
    <w:p w:rsidRPr="00102EB2" w:rsidR="00F60D47" w:rsidP="00F60D47" w:rsidRDefault="24CEA5A5" w14:paraId="105290AE" w14:textId="5176BF1E">
      <w:pPr>
        <w:spacing w:line="259" w:lineRule="auto"/>
        <w:rPr>
          <w:rFonts w:ascii="Arial" w:hAnsi="Arial" w:cs="Arial"/>
          <w:sz w:val="28"/>
          <w:szCs w:val="28"/>
        </w:rPr>
      </w:pPr>
      <w:r w:rsidRPr="00102EB2">
        <w:rPr>
          <w:rFonts w:ascii="Arial" w:hAnsi="Arial" w:cs="Arial"/>
          <w:sz w:val="28"/>
          <w:szCs w:val="28"/>
        </w:rPr>
        <w:t>This strategy intends that CRP funds will be available to program for procuring zero-emission public transit MBTA buses and charging infrastructure for the MBTA’s Bus Modernization program.</w:t>
      </w:r>
    </w:p>
    <w:p w:rsidRPr="00102EB2" w:rsidR="00FC36E5" w:rsidP="32ED9370" w:rsidRDefault="00FC36E5" w14:paraId="193946E3" w14:textId="1A0D7530">
      <w:pPr>
        <w:rPr>
          <w:rFonts w:ascii="Arial" w:hAnsi="Arial" w:cs="Arial"/>
          <w:sz w:val="28"/>
          <w:szCs w:val="28"/>
        </w:rPr>
      </w:pPr>
    </w:p>
    <w:p w:rsidR="0085265C" w:rsidP="3CEE8EDC" w:rsidRDefault="3CEE8EDC" w14:paraId="2349EF20" w14:textId="6A350EF0">
      <w:pPr>
        <w:rPr>
          <w:rStyle w:val="eop"/>
          <w:rFonts w:ascii="Arial" w:hAnsi="Arial" w:cs="Arial"/>
          <w:color w:val="000000" w:themeColor="text1"/>
          <w:sz w:val="28"/>
          <w:szCs w:val="28"/>
        </w:rPr>
      </w:pPr>
      <w:r w:rsidRPr="00102EB2">
        <w:rPr>
          <w:rStyle w:val="eop"/>
          <w:rFonts w:ascii="Arial" w:hAnsi="Arial" w:cs="Arial"/>
          <w:color w:val="000000" w:themeColor="text1"/>
          <w:sz w:val="28"/>
          <w:szCs w:val="28"/>
        </w:rPr>
        <w:t>Analysis for the MBTA found that 47% of systemwide bus riders are considered minorities and 42% have low incomes. MBTA bus riders represent a much greater share of minority and low-income riders compared to other modes of transportation.</w:t>
      </w:r>
      <w:r w:rsidRPr="00102EB2">
        <w:rPr>
          <w:rStyle w:val="FootnoteReference"/>
          <w:rFonts w:ascii="Arial" w:hAnsi="Arial" w:cs="Arial"/>
          <w:color w:val="000000" w:themeColor="text1"/>
          <w:sz w:val="28"/>
          <w:szCs w:val="28"/>
        </w:rPr>
        <w:footnoteReference w:id="8"/>
      </w:r>
      <w:r w:rsidRPr="00102EB2">
        <w:rPr>
          <w:rStyle w:val="eop"/>
          <w:rFonts w:ascii="Arial" w:hAnsi="Arial" w:cs="Arial"/>
          <w:color w:val="000000" w:themeColor="text1"/>
          <w:sz w:val="28"/>
          <w:szCs w:val="28"/>
        </w:rPr>
        <w:t xml:space="preserve"> The MBTA prioritized community involvement when developing </w:t>
      </w:r>
      <w:r w:rsidRPr="00102EB2" w:rsidR="00EF7D4A">
        <w:rPr>
          <w:rStyle w:val="eop"/>
          <w:rFonts w:ascii="Arial" w:hAnsi="Arial" w:cs="Arial"/>
          <w:color w:val="000000" w:themeColor="text1"/>
          <w:sz w:val="28"/>
          <w:szCs w:val="28"/>
        </w:rPr>
        <w:t>its</w:t>
      </w:r>
      <w:r w:rsidRPr="00102EB2">
        <w:rPr>
          <w:rStyle w:val="eop"/>
          <w:rFonts w:ascii="Arial" w:hAnsi="Arial" w:cs="Arial"/>
          <w:color w:val="000000" w:themeColor="text1"/>
          <w:sz w:val="28"/>
          <w:szCs w:val="28"/>
        </w:rPr>
        <w:t xml:space="preserve"> bus electrification and facility modernization plans. Additionally, to accelerate emissions reductions in historically marginalized communities, the MBTA used American Community Survey (ACS) data to identify the percentages of people of color and low-income households in service areas to guide the development of the MBTA bus electrification and facility modernization prioritization plans. Zero</w:t>
      </w:r>
      <w:r w:rsidRPr="00102EB2" w:rsidR="002B37C1">
        <w:rPr>
          <w:rStyle w:val="eop"/>
          <w:rFonts w:ascii="Arial" w:hAnsi="Arial" w:cs="Arial"/>
          <w:color w:val="000000" w:themeColor="text1"/>
          <w:sz w:val="28"/>
          <w:szCs w:val="28"/>
        </w:rPr>
        <w:t>-</w:t>
      </w:r>
      <w:r w:rsidRPr="00102EB2">
        <w:rPr>
          <w:rStyle w:val="eop"/>
          <w:rFonts w:ascii="Arial" w:hAnsi="Arial" w:cs="Arial"/>
          <w:color w:val="000000" w:themeColor="text1"/>
          <w:sz w:val="28"/>
          <w:szCs w:val="28"/>
        </w:rPr>
        <w:t xml:space="preserve">emission MBTA buses </w:t>
      </w:r>
      <w:r w:rsidRPr="00102EB2" w:rsidR="00004FD8">
        <w:rPr>
          <w:rStyle w:val="eop"/>
          <w:rFonts w:ascii="Arial" w:hAnsi="Arial" w:cs="Arial"/>
          <w:color w:val="000000" w:themeColor="text1"/>
          <w:sz w:val="28"/>
          <w:szCs w:val="28"/>
        </w:rPr>
        <w:t>have the potential to</w:t>
      </w:r>
      <w:r w:rsidRPr="00102EB2">
        <w:rPr>
          <w:rStyle w:val="eop"/>
          <w:rFonts w:ascii="Arial" w:hAnsi="Arial" w:cs="Arial"/>
          <w:color w:val="000000" w:themeColor="text1"/>
          <w:sz w:val="28"/>
          <w:szCs w:val="28"/>
        </w:rPr>
        <w:t xml:space="preserve"> improve the health conditions and transportation options of bus riders and residents who live in service areas in the Commonwealth.</w:t>
      </w:r>
      <w:r w:rsidRPr="00102EB2">
        <w:rPr>
          <w:rStyle w:val="FootnoteReference"/>
          <w:rFonts w:ascii="Arial" w:hAnsi="Arial" w:cs="Arial"/>
          <w:color w:val="000000" w:themeColor="text1"/>
          <w:sz w:val="28"/>
          <w:szCs w:val="28"/>
        </w:rPr>
        <w:footnoteReference w:id="9"/>
      </w:r>
      <w:r w:rsidRPr="00102EB2">
        <w:rPr>
          <w:rStyle w:val="eop"/>
          <w:rFonts w:ascii="Arial" w:hAnsi="Arial" w:cs="Arial"/>
          <w:color w:val="000000" w:themeColor="text1"/>
          <w:sz w:val="28"/>
          <w:szCs w:val="28"/>
        </w:rPr>
        <w:t xml:space="preserve">  </w:t>
      </w:r>
    </w:p>
    <w:p w:rsidRPr="001438DB" w:rsidR="001438DB" w:rsidP="3CEE8EDC" w:rsidRDefault="001438DB" w14:paraId="3CF2FC06" w14:textId="77777777">
      <w:pPr>
        <w:rPr>
          <w:rFonts w:ascii="Arial" w:hAnsi="Arial" w:cs="Arial"/>
          <w:color w:val="000000" w:themeColor="text1"/>
          <w:sz w:val="28"/>
          <w:szCs w:val="28"/>
        </w:rPr>
      </w:pPr>
    </w:p>
    <w:p w:rsidRPr="00102EB2" w:rsidR="00BC3851" w:rsidP="00265E96" w:rsidRDefault="00091A8D" w14:paraId="142C9678" w14:textId="5DAB5653">
      <w:pPr>
        <w:keepNext/>
        <w:rPr>
          <w:rFonts w:ascii="Arial" w:hAnsi="Arial" w:cs="Arial"/>
          <w:b/>
          <w:bCs/>
          <w:sz w:val="28"/>
          <w:szCs w:val="28"/>
        </w:rPr>
      </w:pPr>
      <w:r w:rsidRPr="00102EB2">
        <w:rPr>
          <w:rFonts w:ascii="Arial" w:hAnsi="Arial" w:cs="Arial"/>
          <w:b/>
          <w:bCs/>
          <w:color w:val="3B6889"/>
          <w:sz w:val="28"/>
          <w:szCs w:val="28"/>
        </w:rPr>
        <w:lastRenderedPageBreak/>
        <w:t>MBTA’s 2022 bus fleet by fuel type</w:t>
      </w:r>
      <w:r w:rsidRPr="00102EB2" w:rsidR="00966319">
        <w:rPr>
          <w:rStyle w:val="FootnoteReference"/>
          <w:rFonts w:ascii="Arial" w:hAnsi="Arial" w:cs="Arial"/>
          <w:color w:val="2F5496" w:themeColor="accent1" w:themeShade="BF"/>
          <w:sz w:val="28"/>
          <w:szCs w:val="28"/>
        </w:rPr>
        <w:footnoteReference w:id="10"/>
      </w:r>
    </w:p>
    <w:tbl>
      <w:tblPr>
        <w:tblStyle w:val="TableGrid"/>
        <w:tblW w:w="0" w:type="auto"/>
        <w:tblLook w:val="04A0" w:firstRow="1" w:lastRow="0" w:firstColumn="1" w:lastColumn="0" w:noHBand="0" w:noVBand="1"/>
      </w:tblPr>
      <w:tblGrid>
        <w:gridCol w:w="4675"/>
        <w:gridCol w:w="4675"/>
      </w:tblGrid>
      <w:tr w:rsidRPr="00102EB2" w:rsidR="00C30D30" w:rsidTr="00C30D30" w14:paraId="305EFA64" w14:textId="77777777">
        <w:tc>
          <w:tcPr>
            <w:tcW w:w="4675" w:type="dxa"/>
            <w:shd w:val="clear" w:color="auto" w:fill="2F5496" w:themeFill="accent1" w:themeFillShade="BF"/>
          </w:tcPr>
          <w:p w:rsidRPr="00102EB2" w:rsidR="00C30D30" w:rsidP="00265E96" w:rsidRDefault="00C30D30" w14:paraId="31BC9276" w14:textId="2C32B11E">
            <w:pPr>
              <w:keepNext/>
              <w:rPr>
                <w:rFonts w:ascii="Arial" w:hAnsi="Arial" w:cs="Arial"/>
                <w:b/>
                <w:bCs/>
                <w:color w:val="FFFFFF" w:themeColor="background1"/>
                <w:sz w:val="28"/>
                <w:szCs w:val="28"/>
              </w:rPr>
            </w:pPr>
            <w:r w:rsidRPr="00102EB2">
              <w:rPr>
                <w:rFonts w:ascii="Arial" w:hAnsi="Arial" w:cs="Arial"/>
                <w:b/>
                <w:bCs/>
                <w:color w:val="FFFFFF" w:themeColor="background1"/>
                <w:sz w:val="28"/>
                <w:szCs w:val="28"/>
              </w:rPr>
              <w:t>Propulsion type</w:t>
            </w:r>
          </w:p>
        </w:tc>
        <w:tc>
          <w:tcPr>
            <w:tcW w:w="4675" w:type="dxa"/>
            <w:shd w:val="clear" w:color="auto" w:fill="2F5496" w:themeFill="accent1" w:themeFillShade="BF"/>
          </w:tcPr>
          <w:p w:rsidRPr="00102EB2" w:rsidR="00C30D30" w:rsidP="00265E96" w:rsidRDefault="00C30D30" w14:paraId="2A4B934F" w14:textId="7B8566F8">
            <w:pPr>
              <w:keepNext/>
              <w:rPr>
                <w:rFonts w:ascii="Arial" w:hAnsi="Arial" w:cs="Arial"/>
                <w:b/>
                <w:bCs/>
                <w:color w:val="FFFFFF" w:themeColor="background1"/>
                <w:sz w:val="28"/>
                <w:szCs w:val="28"/>
              </w:rPr>
            </w:pPr>
            <w:r w:rsidRPr="00102EB2">
              <w:rPr>
                <w:rFonts w:ascii="Arial" w:hAnsi="Arial" w:cs="Arial"/>
                <w:b/>
                <w:bCs/>
                <w:color w:val="FFFFFF" w:themeColor="background1"/>
                <w:sz w:val="28"/>
                <w:szCs w:val="28"/>
              </w:rPr>
              <w:t>Number of active buses</w:t>
            </w:r>
          </w:p>
        </w:tc>
      </w:tr>
      <w:tr w:rsidRPr="00102EB2" w:rsidR="00C30D30" w:rsidTr="00C30D30" w14:paraId="6E34A26B" w14:textId="77777777">
        <w:tc>
          <w:tcPr>
            <w:tcW w:w="4675" w:type="dxa"/>
          </w:tcPr>
          <w:p w:rsidRPr="00102EB2" w:rsidR="00C30D30" w:rsidP="00265E96" w:rsidRDefault="00C30D30" w14:paraId="46B8AD1D" w14:textId="4B8598EC">
            <w:pPr>
              <w:keepNext/>
              <w:rPr>
                <w:rFonts w:ascii="Arial" w:hAnsi="Arial" w:cs="Arial"/>
                <w:sz w:val="28"/>
                <w:szCs w:val="28"/>
              </w:rPr>
            </w:pPr>
            <w:r w:rsidRPr="00102EB2">
              <w:rPr>
                <w:rFonts w:ascii="Arial" w:hAnsi="Arial" w:cs="Arial"/>
                <w:sz w:val="28"/>
                <w:szCs w:val="28"/>
              </w:rPr>
              <w:t>Diesel</w:t>
            </w:r>
          </w:p>
        </w:tc>
        <w:tc>
          <w:tcPr>
            <w:tcW w:w="4675" w:type="dxa"/>
          </w:tcPr>
          <w:p w:rsidRPr="00102EB2" w:rsidR="00C30D30" w:rsidP="00265E96" w:rsidRDefault="00C30D30" w14:paraId="35D602C2" w14:textId="2C96475E">
            <w:pPr>
              <w:keepNext/>
              <w:rPr>
                <w:rFonts w:ascii="Arial" w:hAnsi="Arial" w:cs="Arial"/>
                <w:sz w:val="28"/>
                <w:szCs w:val="28"/>
              </w:rPr>
            </w:pPr>
            <w:r w:rsidRPr="00102EB2">
              <w:rPr>
                <w:rFonts w:ascii="Arial" w:hAnsi="Arial" w:cs="Arial"/>
                <w:sz w:val="28"/>
                <w:szCs w:val="28"/>
              </w:rPr>
              <w:t>368</w:t>
            </w:r>
          </w:p>
        </w:tc>
      </w:tr>
      <w:tr w:rsidRPr="00102EB2" w:rsidR="00C30D30" w:rsidTr="00C30D30" w14:paraId="546C3874" w14:textId="77777777">
        <w:tc>
          <w:tcPr>
            <w:tcW w:w="4675" w:type="dxa"/>
          </w:tcPr>
          <w:p w:rsidRPr="00102EB2" w:rsidR="00C30D30" w:rsidP="00265E96" w:rsidRDefault="00C30D30" w14:paraId="7447C9D2" w14:textId="1D31519B">
            <w:pPr>
              <w:keepNext/>
              <w:rPr>
                <w:rFonts w:ascii="Arial" w:hAnsi="Arial" w:cs="Arial"/>
                <w:sz w:val="28"/>
                <w:szCs w:val="28"/>
              </w:rPr>
            </w:pPr>
            <w:r w:rsidRPr="00102EB2">
              <w:rPr>
                <w:rFonts w:ascii="Arial" w:hAnsi="Arial" w:cs="Arial"/>
                <w:sz w:val="28"/>
                <w:szCs w:val="28"/>
              </w:rPr>
              <w:t>Hybrid</w:t>
            </w:r>
          </w:p>
        </w:tc>
        <w:tc>
          <w:tcPr>
            <w:tcW w:w="4675" w:type="dxa"/>
          </w:tcPr>
          <w:p w:rsidRPr="00102EB2" w:rsidR="00C30D30" w:rsidP="00265E96" w:rsidRDefault="00C30D30" w14:paraId="01166D50" w14:textId="72D45C91">
            <w:pPr>
              <w:keepNext/>
              <w:rPr>
                <w:rFonts w:ascii="Arial" w:hAnsi="Arial" w:cs="Arial"/>
                <w:sz w:val="28"/>
                <w:szCs w:val="28"/>
              </w:rPr>
            </w:pPr>
            <w:r w:rsidRPr="00102EB2">
              <w:rPr>
                <w:rFonts w:ascii="Arial" w:hAnsi="Arial" w:cs="Arial"/>
                <w:sz w:val="28"/>
                <w:szCs w:val="28"/>
              </w:rPr>
              <w:t>568</w:t>
            </w:r>
          </w:p>
        </w:tc>
      </w:tr>
      <w:tr w:rsidRPr="00102EB2" w:rsidR="00C30D30" w:rsidTr="00C30D30" w14:paraId="3C3CD947" w14:textId="77777777">
        <w:tc>
          <w:tcPr>
            <w:tcW w:w="4675" w:type="dxa"/>
          </w:tcPr>
          <w:p w:rsidRPr="00102EB2" w:rsidR="00C30D30" w:rsidP="00265E96" w:rsidRDefault="00C30D30" w14:paraId="56BEA24B" w14:textId="2E935DC5">
            <w:pPr>
              <w:keepNext/>
              <w:rPr>
                <w:rFonts w:ascii="Arial" w:hAnsi="Arial" w:cs="Arial"/>
                <w:sz w:val="28"/>
                <w:szCs w:val="28"/>
              </w:rPr>
            </w:pPr>
            <w:r w:rsidRPr="00102EB2">
              <w:rPr>
                <w:rFonts w:ascii="Arial" w:hAnsi="Arial" w:cs="Arial"/>
                <w:sz w:val="28"/>
                <w:szCs w:val="28"/>
              </w:rPr>
              <w:t>CNG</w:t>
            </w:r>
          </w:p>
        </w:tc>
        <w:tc>
          <w:tcPr>
            <w:tcW w:w="4675" w:type="dxa"/>
          </w:tcPr>
          <w:p w:rsidRPr="00102EB2" w:rsidR="00C30D30" w:rsidP="00265E96" w:rsidRDefault="00C30D30" w14:paraId="6A64E89E" w14:textId="681FAD1A">
            <w:pPr>
              <w:keepNext/>
              <w:rPr>
                <w:rFonts w:ascii="Arial" w:hAnsi="Arial" w:cs="Arial"/>
                <w:sz w:val="28"/>
                <w:szCs w:val="28"/>
              </w:rPr>
            </w:pPr>
            <w:r w:rsidRPr="00102EB2">
              <w:rPr>
                <w:rFonts w:ascii="Arial" w:hAnsi="Arial" w:cs="Arial"/>
                <w:sz w:val="28"/>
                <w:szCs w:val="28"/>
              </w:rPr>
              <w:t>175</w:t>
            </w:r>
          </w:p>
        </w:tc>
      </w:tr>
      <w:tr w:rsidRPr="00102EB2" w:rsidR="00C30D30" w:rsidTr="00C30D30" w14:paraId="6A7DEAF6" w14:textId="77777777">
        <w:tc>
          <w:tcPr>
            <w:tcW w:w="4675" w:type="dxa"/>
          </w:tcPr>
          <w:p w:rsidRPr="00102EB2" w:rsidR="00C30D30" w:rsidP="00265E96" w:rsidRDefault="00C30D30" w14:paraId="05685782" w14:textId="3C924152">
            <w:pPr>
              <w:keepNext/>
              <w:rPr>
                <w:rFonts w:ascii="Arial" w:hAnsi="Arial" w:cs="Arial"/>
                <w:sz w:val="28"/>
                <w:szCs w:val="28"/>
              </w:rPr>
            </w:pPr>
            <w:r w:rsidRPr="00102EB2">
              <w:rPr>
                <w:rFonts w:ascii="Arial" w:hAnsi="Arial" w:cs="Arial"/>
                <w:sz w:val="28"/>
                <w:szCs w:val="28"/>
              </w:rPr>
              <w:t>Battery-Electric</w:t>
            </w:r>
          </w:p>
        </w:tc>
        <w:tc>
          <w:tcPr>
            <w:tcW w:w="4675" w:type="dxa"/>
          </w:tcPr>
          <w:p w:rsidRPr="00102EB2" w:rsidR="00C30D30" w:rsidP="00265E96" w:rsidRDefault="00C30D30" w14:paraId="0EF1BA1F" w14:textId="2240A4B9">
            <w:pPr>
              <w:keepNext/>
              <w:rPr>
                <w:rFonts w:ascii="Arial" w:hAnsi="Arial" w:cs="Arial"/>
                <w:sz w:val="28"/>
                <w:szCs w:val="28"/>
              </w:rPr>
            </w:pPr>
            <w:r w:rsidRPr="00102EB2">
              <w:rPr>
                <w:rFonts w:ascii="Arial" w:hAnsi="Arial" w:cs="Arial"/>
                <w:sz w:val="28"/>
                <w:szCs w:val="28"/>
              </w:rPr>
              <w:t>5</w:t>
            </w:r>
          </w:p>
        </w:tc>
      </w:tr>
      <w:tr w:rsidRPr="00102EB2" w:rsidR="00C30D30" w:rsidTr="00C30D30" w14:paraId="29B269E7" w14:textId="77777777">
        <w:tc>
          <w:tcPr>
            <w:tcW w:w="4675" w:type="dxa"/>
          </w:tcPr>
          <w:p w:rsidRPr="00102EB2" w:rsidR="00C30D30" w:rsidP="00265E96" w:rsidRDefault="00C30D30" w14:paraId="7BABC5F1" w14:textId="196C8CE1">
            <w:pPr>
              <w:keepNext/>
              <w:rPr>
                <w:rFonts w:ascii="Arial" w:hAnsi="Arial" w:cs="Arial"/>
                <w:sz w:val="28"/>
                <w:szCs w:val="28"/>
              </w:rPr>
            </w:pPr>
            <w:r w:rsidRPr="00102EB2">
              <w:rPr>
                <w:rFonts w:ascii="Arial" w:hAnsi="Arial" w:cs="Arial"/>
                <w:sz w:val="28"/>
                <w:szCs w:val="28"/>
              </w:rPr>
              <w:t>DMA (Dual Mode)</w:t>
            </w:r>
          </w:p>
        </w:tc>
        <w:tc>
          <w:tcPr>
            <w:tcW w:w="4675" w:type="dxa"/>
          </w:tcPr>
          <w:p w:rsidRPr="00102EB2" w:rsidR="00C30D30" w:rsidP="00265E96" w:rsidRDefault="00C30D30" w14:paraId="07D5A1F2" w14:textId="7819AD0A">
            <w:pPr>
              <w:keepNext/>
              <w:rPr>
                <w:rFonts w:ascii="Arial" w:hAnsi="Arial" w:cs="Arial"/>
                <w:sz w:val="28"/>
                <w:szCs w:val="28"/>
              </w:rPr>
            </w:pPr>
            <w:r w:rsidRPr="00102EB2">
              <w:rPr>
                <w:rFonts w:ascii="Arial" w:hAnsi="Arial" w:cs="Arial"/>
                <w:sz w:val="28"/>
                <w:szCs w:val="28"/>
              </w:rPr>
              <w:t>32</w:t>
            </w:r>
          </w:p>
        </w:tc>
      </w:tr>
      <w:tr w:rsidRPr="00102EB2" w:rsidR="00C30D30" w:rsidTr="00C30D30" w14:paraId="5321F2C9" w14:textId="77777777">
        <w:tc>
          <w:tcPr>
            <w:tcW w:w="4675" w:type="dxa"/>
            <w:shd w:val="clear" w:color="auto" w:fill="B4C6E7" w:themeFill="accent1" w:themeFillTint="66"/>
          </w:tcPr>
          <w:p w:rsidRPr="00102EB2" w:rsidR="00C30D30" w:rsidP="00265E96" w:rsidRDefault="00C30D30" w14:paraId="1BCD2131" w14:textId="655CEE29">
            <w:pPr>
              <w:keepNext/>
              <w:rPr>
                <w:rFonts w:ascii="Arial" w:hAnsi="Arial" w:cs="Arial"/>
                <w:sz w:val="28"/>
                <w:szCs w:val="28"/>
              </w:rPr>
            </w:pPr>
            <w:r w:rsidRPr="00102EB2">
              <w:rPr>
                <w:rFonts w:ascii="Arial" w:hAnsi="Arial" w:cs="Arial"/>
                <w:sz w:val="28"/>
                <w:szCs w:val="28"/>
              </w:rPr>
              <w:t>Total number of active buses</w:t>
            </w:r>
          </w:p>
        </w:tc>
        <w:tc>
          <w:tcPr>
            <w:tcW w:w="4675" w:type="dxa"/>
            <w:shd w:val="clear" w:color="auto" w:fill="B4C6E7" w:themeFill="accent1" w:themeFillTint="66"/>
          </w:tcPr>
          <w:p w:rsidRPr="00102EB2" w:rsidR="00C30D30" w:rsidP="00265E96" w:rsidRDefault="00C30D30" w14:paraId="277F2101" w14:textId="13351391">
            <w:pPr>
              <w:keepNext/>
              <w:rPr>
                <w:rFonts w:ascii="Arial" w:hAnsi="Arial" w:cs="Arial"/>
                <w:sz w:val="28"/>
                <w:szCs w:val="28"/>
              </w:rPr>
            </w:pPr>
            <w:r w:rsidRPr="00102EB2">
              <w:rPr>
                <w:rFonts w:ascii="Arial" w:hAnsi="Arial" w:cs="Arial"/>
                <w:sz w:val="28"/>
                <w:szCs w:val="28"/>
              </w:rPr>
              <w:t>1,148</w:t>
            </w:r>
          </w:p>
        </w:tc>
      </w:tr>
    </w:tbl>
    <w:p w:rsidRPr="00102EB2" w:rsidR="00375301" w:rsidP="00422933" w:rsidRDefault="00375301" w14:paraId="5DE17132" w14:textId="77777777">
      <w:pPr>
        <w:rPr>
          <w:rFonts w:ascii="Arial" w:hAnsi="Arial" w:cs="Arial"/>
          <w:b/>
          <w:bCs/>
          <w:color w:val="3B6889"/>
          <w:sz w:val="28"/>
          <w:szCs w:val="28"/>
        </w:rPr>
      </w:pPr>
    </w:p>
    <w:p w:rsidRPr="00102EB2" w:rsidR="00C50651" w:rsidP="00265E96" w:rsidRDefault="62471E17" w14:paraId="5B98680D" w14:textId="2CCA80C1">
      <w:pPr>
        <w:keepNext/>
        <w:rPr>
          <w:rFonts w:ascii="Arial" w:hAnsi="Arial" w:cs="Arial"/>
          <w:b/>
          <w:bCs/>
          <w:color w:val="3B6889"/>
          <w:sz w:val="28"/>
          <w:szCs w:val="28"/>
        </w:rPr>
      </w:pPr>
      <w:bookmarkStart w:name="_Hlk132807851" w:id="10"/>
      <w:r w:rsidRPr="00102EB2">
        <w:rPr>
          <w:rFonts w:ascii="Arial" w:hAnsi="Arial" w:cs="Arial"/>
          <w:b/>
          <w:bCs/>
          <w:color w:val="3B6889"/>
          <w:sz w:val="28"/>
          <w:szCs w:val="28"/>
        </w:rPr>
        <w:t xml:space="preserve">Figure </w:t>
      </w:r>
      <w:bookmarkEnd w:id="10"/>
      <w:r w:rsidRPr="00102EB2">
        <w:rPr>
          <w:rFonts w:ascii="Arial" w:hAnsi="Arial" w:cs="Arial"/>
          <w:b/>
          <w:bCs/>
          <w:color w:val="3B6889"/>
          <w:sz w:val="28"/>
          <w:szCs w:val="28"/>
        </w:rPr>
        <w:t>1: MBTA bus facilities and bus capacity</w:t>
      </w:r>
      <w:r w:rsidRPr="00102EB2" w:rsidR="002A5FD4">
        <w:rPr>
          <w:rStyle w:val="FootnoteReference"/>
          <w:rFonts w:ascii="Arial" w:hAnsi="Arial" w:cs="Arial"/>
          <w:color w:val="3B6889"/>
          <w:sz w:val="28"/>
          <w:szCs w:val="28"/>
        </w:rPr>
        <w:footnoteReference w:id="11"/>
      </w:r>
    </w:p>
    <w:p w:rsidRPr="00102EB2" w:rsidR="00FC36E5" w:rsidP="00422933" w:rsidRDefault="004D12F7" w14:paraId="5A6446A1" w14:textId="4F81A629">
      <w:pPr>
        <w:rPr>
          <w:rFonts w:ascii="Arial" w:hAnsi="Arial" w:cs="Arial"/>
          <w:sz w:val="28"/>
          <w:szCs w:val="28"/>
        </w:rPr>
      </w:pPr>
      <w:r w:rsidRPr="00102EB2">
        <w:rPr>
          <w:rFonts w:ascii="Arial" w:hAnsi="Arial" w:cs="Arial"/>
          <w:noProof/>
          <w:sz w:val="28"/>
          <w:szCs w:val="28"/>
        </w:rPr>
        <w:drawing>
          <wp:inline distT="0" distB="0" distL="0" distR="0" wp14:anchorId="72FC1FC8" wp14:editId="1838B7A1">
            <wp:extent cx="3067050" cy="4019145"/>
            <wp:effectExtent l="38100" t="38100" r="38100" b="387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3067050" cy="4019145"/>
                    </a:xfrm>
                    <a:prstGeom prst="rect">
                      <a:avLst/>
                    </a:prstGeom>
                    <a:ln w="25400">
                      <a:solidFill>
                        <a:schemeClr val="tx1"/>
                      </a:solidFill>
                    </a:ln>
                  </pic:spPr>
                </pic:pic>
              </a:graphicData>
            </a:graphic>
          </wp:inline>
        </w:drawing>
      </w:r>
    </w:p>
    <w:p w:rsidRPr="00102EB2" w:rsidR="009574CF" w:rsidRDefault="009574CF" w14:paraId="1CC5603A" w14:textId="77777777">
      <w:pPr>
        <w:rPr>
          <w:rFonts w:ascii="Arial" w:hAnsi="Arial" w:cs="Arial"/>
          <w:b/>
          <w:bCs/>
          <w:color w:val="1C80A0"/>
          <w:sz w:val="28"/>
          <w:szCs w:val="28"/>
        </w:rPr>
      </w:pPr>
    </w:p>
    <w:p w:rsidRPr="00102EB2" w:rsidR="009574CF" w:rsidP="00265E96" w:rsidRDefault="00A22F37" w14:paraId="0D5B2340" w14:textId="24E46977">
      <w:pPr>
        <w:keepNext/>
        <w:rPr>
          <w:rFonts w:ascii="Arial" w:hAnsi="Arial" w:cs="Arial"/>
          <w:b/>
          <w:bCs/>
          <w:color w:val="1C80A0"/>
          <w:sz w:val="28"/>
          <w:szCs w:val="28"/>
        </w:rPr>
      </w:pPr>
      <w:r w:rsidRPr="00102EB2">
        <w:rPr>
          <w:rFonts w:ascii="Arial" w:hAnsi="Arial" w:cs="Arial"/>
          <w:b/>
          <w:bCs/>
          <w:color w:val="3B6889"/>
          <w:sz w:val="28"/>
          <w:szCs w:val="28"/>
        </w:rPr>
        <w:t>RTA fleet and facility upgrade programs</w:t>
      </w:r>
    </w:p>
    <w:p w:rsidR="00ED47AB" w:rsidP="0064033D" w:rsidRDefault="003E530D" w14:paraId="6D04BEC5" w14:textId="77777777">
      <w:pPr>
        <w:rPr>
          <w:rFonts w:ascii="Arial" w:hAnsi="Arial" w:cs="Arial"/>
          <w:sz w:val="28"/>
          <w:szCs w:val="28"/>
        </w:rPr>
      </w:pPr>
      <w:r w:rsidRPr="00102EB2">
        <w:rPr>
          <w:rFonts w:ascii="Arial" w:hAnsi="Arial" w:cs="Arial"/>
          <w:sz w:val="28"/>
          <w:szCs w:val="28"/>
        </w:rPr>
        <w:t xml:space="preserve">The 15 RTAs </w:t>
      </w:r>
      <w:r w:rsidRPr="00102EB2" w:rsidR="00B34257">
        <w:rPr>
          <w:rFonts w:ascii="Arial" w:hAnsi="Arial" w:cs="Arial"/>
          <w:sz w:val="28"/>
          <w:szCs w:val="28"/>
        </w:rPr>
        <w:t>in</w:t>
      </w:r>
      <w:r w:rsidRPr="00102EB2">
        <w:rPr>
          <w:rFonts w:ascii="Arial" w:hAnsi="Arial" w:cs="Arial"/>
          <w:sz w:val="28"/>
          <w:szCs w:val="28"/>
        </w:rPr>
        <w:t xml:space="preserve"> the Commonwealth</w:t>
      </w:r>
      <w:r w:rsidRPr="00102EB2" w:rsidR="00B34257">
        <w:rPr>
          <w:rFonts w:ascii="Arial" w:hAnsi="Arial" w:cs="Arial"/>
          <w:sz w:val="28"/>
          <w:szCs w:val="28"/>
        </w:rPr>
        <w:t>, displayed in Figure 2,</w:t>
      </w:r>
      <w:r w:rsidRPr="00102EB2" w:rsidR="00D970FD">
        <w:rPr>
          <w:rFonts w:ascii="Arial" w:hAnsi="Arial" w:cs="Arial"/>
          <w:sz w:val="28"/>
          <w:szCs w:val="28"/>
        </w:rPr>
        <w:t xml:space="preserve"> tailor </w:t>
      </w:r>
      <w:r w:rsidRPr="00102EB2">
        <w:rPr>
          <w:rFonts w:ascii="Arial" w:hAnsi="Arial" w:cs="Arial"/>
          <w:sz w:val="28"/>
          <w:szCs w:val="28"/>
        </w:rPr>
        <w:t xml:space="preserve">their services to meet local needs and </w:t>
      </w:r>
      <w:r w:rsidRPr="00102EB2" w:rsidR="000A1940">
        <w:rPr>
          <w:rFonts w:ascii="Arial" w:hAnsi="Arial" w:cs="Arial"/>
          <w:sz w:val="28"/>
          <w:szCs w:val="28"/>
        </w:rPr>
        <w:t xml:space="preserve">provide essential </w:t>
      </w:r>
      <w:r w:rsidRPr="00102EB2" w:rsidR="00D970FD">
        <w:rPr>
          <w:rFonts w:ascii="Arial" w:hAnsi="Arial" w:cs="Arial"/>
          <w:sz w:val="28"/>
          <w:szCs w:val="28"/>
        </w:rPr>
        <w:t xml:space="preserve">public </w:t>
      </w:r>
      <w:r w:rsidRPr="00102EB2">
        <w:rPr>
          <w:rFonts w:ascii="Arial" w:hAnsi="Arial" w:cs="Arial"/>
          <w:sz w:val="28"/>
          <w:szCs w:val="28"/>
        </w:rPr>
        <w:t>transit</w:t>
      </w:r>
      <w:r w:rsidRPr="00102EB2" w:rsidR="000A1940">
        <w:rPr>
          <w:rFonts w:ascii="Arial" w:hAnsi="Arial" w:cs="Arial"/>
          <w:sz w:val="28"/>
          <w:szCs w:val="28"/>
        </w:rPr>
        <w:t xml:space="preserve"> </w:t>
      </w:r>
      <w:r w:rsidRPr="00102EB2" w:rsidR="00D970FD">
        <w:rPr>
          <w:rFonts w:ascii="Arial" w:hAnsi="Arial" w:cs="Arial"/>
          <w:sz w:val="28"/>
          <w:szCs w:val="28"/>
        </w:rPr>
        <w:t xml:space="preserve">options </w:t>
      </w:r>
      <w:r w:rsidRPr="00102EB2" w:rsidR="00600F5B">
        <w:rPr>
          <w:rFonts w:ascii="Arial" w:hAnsi="Arial" w:cs="Arial"/>
          <w:sz w:val="28"/>
          <w:szCs w:val="28"/>
        </w:rPr>
        <w:t xml:space="preserve">to </w:t>
      </w:r>
      <w:r w:rsidRPr="00102EB2" w:rsidR="00853A23">
        <w:rPr>
          <w:rFonts w:ascii="Arial" w:hAnsi="Arial" w:cs="Arial"/>
          <w:sz w:val="28"/>
          <w:szCs w:val="28"/>
        </w:rPr>
        <w:t xml:space="preserve">the 270+ cities and towns outside the </w:t>
      </w:r>
      <w:r w:rsidRPr="00102EB2" w:rsidR="00E004D5">
        <w:rPr>
          <w:rFonts w:ascii="Arial" w:hAnsi="Arial" w:cs="Arial"/>
          <w:sz w:val="28"/>
          <w:szCs w:val="28"/>
        </w:rPr>
        <w:t>limits</w:t>
      </w:r>
      <w:r w:rsidRPr="00102EB2" w:rsidR="00853A23">
        <w:rPr>
          <w:rFonts w:ascii="Arial" w:hAnsi="Arial" w:cs="Arial"/>
          <w:sz w:val="28"/>
          <w:szCs w:val="28"/>
        </w:rPr>
        <w:t xml:space="preserve"> of the MBTA.</w:t>
      </w:r>
      <w:r w:rsidRPr="00102EB2" w:rsidR="00600F5B">
        <w:rPr>
          <w:rFonts w:ascii="Arial" w:hAnsi="Arial" w:cs="Arial"/>
          <w:sz w:val="28"/>
          <w:szCs w:val="28"/>
        </w:rPr>
        <w:t xml:space="preserve"> RTAs offer fixed-route</w:t>
      </w:r>
      <w:r w:rsidRPr="00102EB2" w:rsidR="004F28F2">
        <w:rPr>
          <w:rFonts w:ascii="Arial" w:hAnsi="Arial" w:cs="Arial"/>
          <w:sz w:val="28"/>
          <w:szCs w:val="28"/>
        </w:rPr>
        <w:t xml:space="preserve"> and</w:t>
      </w:r>
      <w:r w:rsidRPr="00102EB2" w:rsidR="00600F5B">
        <w:rPr>
          <w:rFonts w:ascii="Arial" w:hAnsi="Arial" w:cs="Arial"/>
          <w:sz w:val="28"/>
          <w:szCs w:val="28"/>
        </w:rPr>
        <w:t xml:space="preserve"> paratransit</w:t>
      </w:r>
      <w:r w:rsidRPr="00102EB2" w:rsidR="004F28F2">
        <w:rPr>
          <w:rFonts w:ascii="Arial" w:hAnsi="Arial" w:cs="Arial"/>
          <w:sz w:val="28"/>
          <w:szCs w:val="28"/>
        </w:rPr>
        <w:t xml:space="preserve"> services</w:t>
      </w:r>
      <w:r w:rsidRPr="00102EB2" w:rsidR="00600F5B">
        <w:rPr>
          <w:rFonts w:ascii="Arial" w:hAnsi="Arial" w:cs="Arial"/>
          <w:sz w:val="28"/>
          <w:szCs w:val="28"/>
        </w:rPr>
        <w:t xml:space="preserve">, and </w:t>
      </w:r>
      <w:r w:rsidRPr="00102EB2" w:rsidR="005C5975">
        <w:rPr>
          <w:rFonts w:ascii="Arial" w:hAnsi="Arial" w:cs="Arial"/>
          <w:sz w:val="28"/>
          <w:szCs w:val="28"/>
        </w:rPr>
        <w:t xml:space="preserve">some provide </w:t>
      </w:r>
      <w:r w:rsidRPr="00102EB2" w:rsidR="00600F5B">
        <w:rPr>
          <w:rFonts w:ascii="Arial" w:hAnsi="Arial" w:cs="Arial"/>
          <w:sz w:val="28"/>
          <w:szCs w:val="28"/>
        </w:rPr>
        <w:t xml:space="preserve">additional </w:t>
      </w:r>
      <w:r w:rsidRPr="00102EB2" w:rsidR="004F28F2">
        <w:rPr>
          <w:rFonts w:ascii="Arial" w:hAnsi="Arial" w:cs="Arial"/>
          <w:sz w:val="28"/>
          <w:szCs w:val="28"/>
        </w:rPr>
        <w:t>amenities</w:t>
      </w:r>
      <w:r w:rsidRPr="00102EB2" w:rsidR="00600F5B">
        <w:rPr>
          <w:rFonts w:ascii="Arial" w:hAnsi="Arial" w:cs="Arial"/>
          <w:sz w:val="28"/>
          <w:szCs w:val="28"/>
        </w:rPr>
        <w:t>, such as long-distance medical shuttles to Boston.</w:t>
      </w:r>
      <w:r w:rsidRPr="00102EB2" w:rsidR="00600F5B">
        <w:rPr>
          <w:rStyle w:val="FootnoteReference"/>
          <w:rFonts w:ascii="Arial" w:hAnsi="Arial" w:cs="Arial"/>
          <w:sz w:val="28"/>
          <w:szCs w:val="28"/>
        </w:rPr>
        <w:footnoteReference w:id="12"/>
      </w:r>
      <w:r w:rsidRPr="00102EB2" w:rsidR="00600F5B">
        <w:rPr>
          <w:rFonts w:ascii="Arial" w:hAnsi="Arial" w:cs="Arial"/>
          <w:sz w:val="28"/>
          <w:szCs w:val="28"/>
        </w:rPr>
        <w:t xml:space="preserve"> </w:t>
      </w:r>
      <w:r w:rsidRPr="00102EB2" w:rsidR="00625E94">
        <w:rPr>
          <w:rFonts w:ascii="Arial" w:hAnsi="Arial" w:cs="Arial"/>
          <w:sz w:val="28"/>
          <w:szCs w:val="28"/>
        </w:rPr>
        <w:t xml:space="preserve">According to the NTD, the 15 </w:t>
      </w:r>
      <w:r w:rsidRPr="00102EB2" w:rsidR="00625E94">
        <w:rPr>
          <w:rFonts w:ascii="Arial" w:hAnsi="Arial" w:cs="Arial"/>
          <w:sz w:val="28"/>
          <w:szCs w:val="28"/>
        </w:rPr>
        <w:lastRenderedPageBreak/>
        <w:t>RTAs operate approximately 644 transit buses.</w:t>
      </w:r>
      <w:r w:rsidRPr="00102EB2" w:rsidR="00F92EC0">
        <w:rPr>
          <w:rStyle w:val="FootnoteReference"/>
          <w:rFonts w:ascii="Arial" w:hAnsi="Arial" w:cs="Arial"/>
          <w:sz w:val="28"/>
          <w:szCs w:val="28"/>
        </w:rPr>
        <w:footnoteReference w:id="13"/>
      </w:r>
      <w:r w:rsidRPr="00102EB2" w:rsidR="00625E94">
        <w:rPr>
          <w:rFonts w:ascii="Arial" w:hAnsi="Arial" w:cs="Arial"/>
          <w:sz w:val="28"/>
          <w:szCs w:val="28"/>
        </w:rPr>
        <w:t xml:space="preserve"> </w:t>
      </w:r>
      <w:r w:rsidRPr="00102EB2" w:rsidR="001D52EC">
        <w:rPr>
          <w:rFonts w:ascii="Arial" w:hAnsi="Arial" w:cs="Arial"/>
          <w:sz w:val="28"/>
          <w:szCs w:val="28"/>
        </w:rPr>
        <w:t>Figure</w:t>
      </w:r>
      <w:r w:rsidRPr="00102EB2" w:rsidR="00B34257">
        <w:rPr>
          <w:rFonts w:ascii="Arial" w:hAnsi="Arial" w:cs="Arial"/>
          <w:sz w:val="28"/>
          <w:szCs w:val="28"/>
        </w:rPr>
        <w:t xml:space="preserve"> 3</w:t>
      </w:r>
      <w:r w:rsidRPr="00102EB2" w:rsidR="008B6162">
        <w:rPr>
          <w:rFonts w:ascii="Arial" w:hAnsi="Arial" w:cs="Arial"/>
          <w:sz w:val="28"/>
          <w:szCs w:val="28"/>
        </w:rPr>
        <w:t xml:space="preserve"> </w:t>
      </w:r>
      <w:r w:rsidRPr="00102EB2" w:rsidR="00B34257">
        <w:rPr>
          <w:rFonts w:ascii="Arial" w:hAnsi="Arial" w:cs="Arial"/>
          <w:sz w:val="28"/>
          <w:szCs w:val="28"/>
        </w:rPr>
        <w:t>shows the percentage of RTA fixed-route bus fleets by fuel type</w:t>
      </w:r>
      <w:r w:rsidRPr="00102EB2" w:rsidR="00C20BED">
        <w:rPr>
          <w:rFonts w:ascii="Arial" w:hAnsi="Arial" w:cs="Arial"/>
          <w:sz w:val="28"/>
          <w:szCs w:val="28"/>
        </w:rPr>
        <w:t>.</w:t>
      </w:r>
      <w:r w:rsidRPr="00102EB2" w:rsidR="001D52EC">
        <w:rPr>
          <w:rFonts w:ascii="Arial" w:hAnsi="Arial" w:cs="Arial"/>
          <w:sz w:val="28"/>
          <w:szCs w:val="28"/>
        </w:rPr>
        <w:t xml:space="preserve"> </w:t>
      </w:r>
      <w:r w:rsidRPr="00102EB2" w:rsidR="06762281">
        <w:rPr>
          <w:rFonts w:ascii="Arial" w:hAnsi="Arial" w:cs="Arial"/>
          <w:sz w:val="28"/>
          <w:szCs w:val="28"/>
        </w:rPr>
        <w:t>MassDOT Rail and Transit Division’s (RTD) key transit capital investment priority is to ensure RTA fleets and facilities remain in a State of Good Repair (SGR).</w:t>
      </w:r>
    </w:p>
    <w:p w:rsidRPr="00102EB2" w:rsidR="00602E50" w:rsidP="0064033D" w:rsidRDefault="06762281" w14:paraId="787C6BE0" w14:textId="3A4C5481">
      <w:pPr>
        <w:rPr>
          <w:rFonts w:ascii="Arial" w:hAnsi="Arial" w:cs="Arial"/>
          <w:sz w:val="28"/>
          <w:szCs w:val="28"/>
        </w:rPr>
      </w:pPr>
      <w:r w:rsidRPr="00102EB2">
        <w:rPr>
          <w:rFonts w:ascii="Arial" w:hAnsi="Arial" w:cs="Arial"/>
          <w:sz w:val="28"/>
          <w:szCs w:val="28"/>
        </w:rPr>
        <w:t>Th</w:t>
      </w:r>
      <w:r w:rsidRPr="00102EB2" w:rsidR="00EF7D4A">
        <w:rPr>
          <w:rFonts w:ascii="Arial" w:hAnsi="Arial" w:cs="Arial"/>
          <w:sz w:val="28"/>
          <w:szCs w:val="28"/>
        </w:rPr>
        <w:t>is strategy intend</w:t>
      </w:r>
      <w:r w:rsidRPr="00102EB2">
        <w:rPr>
          <w:rFonts w:ascii="Arial" w:hAnsi="Arial" w:cs="Arial"/>
          <w:sz w:val="28"/>
          <w:szCs w:val="28"/>
        </w:rPr>
        <w:t xml:space="preserve">s that </w:t>
      </w:r>
      <w:r w:rsidRPr="00102EB2" w:rsidR="00EF28D5">
        <w:rPr>
          <w:rFonts w:ascii="Arial" w:hAnsi="Arial" w:cs="Arial"/>
          <w:sz w:val="28"/>
          <w:szCs w:val="28"/>
        </w:rPr>
        <w:t>CRP</w:t>
      </w:r>
      <w:r w:rsidRPr="00102EB2">
        <w:rPr>
          <w:rFonts w:ascii="Arial" w:hAnsi="Arial" w:cs="Arial"/>
          <w:sz w:val="28"/>
          <w:szCs w:val="28"/>
        </w:rPr>
        <w:t xml:space="preserve"> funds will be available to program for procuring zero-emission public transit RTA buses and </w:t>
      </w:r>
      <w:r w:rsidR="00ED47AB">
        <w:rPr>
          <w:rFonts w:ascii="Arial" w:hAnsi="Arial" w:cs="Arial"/>
          <w:sz w:val="28"/>
          <w:szCs w:val="28"/>
        </w:rPr>
        <w:t xml:space="preserve">appropriate </w:t>
      </w:r>
      <w:r w:rsidRPr="00102EB2">
        <w:rPr>
          <w:rFonts w:ascii="Arial" w:hAnsi="Arial" w:cs="Arial"/>
          <w:sz w:val="28"/>
          <w:szCs w:val="28"/>
        </w:rPr>
        <w:t>charging infrastructure, to support RTAs transitioning towards cleaner vehicle fleets.</w:t>
      </w:r>
    </w:p>
    <w:p w:rsidRPr="00102EB2" w:rsidR="32ED9370" w:rsidP="32ED9370" w:rsidRDefault="32ED9370" w14:paraId="2944AD79" w14:textId="0FF3072C">
      <w:pPr>
        <w:rPr>
          <w:rFonts w:ascii="Arial" w:hAnsi="Arial" w:cs="Arial"/>
          <w:sz w:val="28"/>
          <w:szCs w:val="28"/>
        </w:rPr>
      </w:pPr>
    </w:p>
    <w:p w:rsidRPr="00102EB2" w:rsidR="00585DE3" w:rsidP="6FAF52B7" w:rsidRDefault="6FAF52B7" w14:paraId="70EB3B20" w14:textId="5AC46B74">
      <w:pPr>
        <w:rPr>
          <w:rFonts w:ascii="Arial" w:hAnsi="Arial" w:cs="Arial"/>
          <w:color w:val="000000" w:themeColor="text1"/>
          <w:sz w:val="28"/>
          <w:szCs w:val="28"/>
        </w:rPr>
      </w:pPr>
      <w:r w:rsidRPr="00102EB2">
        <w:rPr>
          <w:rStyle w:val="eop"/>
          <w:rFonts w:ascii="Arial" w:hAnsi="Arial" w:cs="Arial"/>
          <w:color w:val="000000" w:themeColor="text1"/>
          <w:sz w:val="28"/>
          <w:szCs w:val="28"/>
        </w:rPr>
        <w:t>RTA</w:t>
      </w:r>
      <w:r w:rsidRPr="00102EB2" w:rsidR="00AC44CF">
        <w:rPr>
          <w:rStyle w:val="eop"/>
          <w:rFonts w:ascii="Arial" w:hAnsi="Arial" w:cs="Arial"/>
          <w:color w:val="000000" w:themeColor="text1"/>
          <w:sz w:val="28"/>
          <w:szCs w:val="28"/>
        </w:rPr>
        <w:t xml:space="preserve"> networks cover a large part of the Commonwealth</w:t>
      </w:r>
      <w:r w:rsidRPr="00102EB2">
        <w:rPr>
          <w:rStyle w:val="eop"/>
          <w:rFonts w:ascii="Arial" w:hAnsi="Arial" w:cs="Arial"/>
          <w:color w:val="000000" w:themeColor="text1"/>
          <w:sz w:val="28"/>
          <w:szCs w:val="28"/>
        </w:rPr>
        <w:t xml:space="preserve"> </w:t>
      </w:r>
      <w:r w:rsidRPr="00102EB2" w:rsidR="00AC44CF">
        <w:rPr>
          <w:rStyle w:val="eop"/>
          <w:rFonts w:ascii="Arial" w:hAnsi="Arial" w:cs="Arial"/>
          <w:color w:val="000000" w:themeColor="text1"/>
          <w:sz w:val="28"/>
          <w:szCs w:val="28"/>
        </w:rPr>
        <w:t>and</w:t>
      </w:r>
      <w:r w:rsidRPr="00102EB2">
        <w:rPr>
          <w:rStyle w:val="eop"/>
          <w:rFonts w:ascii="Arial" w:hAnsi="Arial" w:cs="Arial"/>
          <w:color w:val="000000" w:themeColor="text1"/>
          <w:sz w:val="28"/>
          <w:szCs w:val="28"/>
        </w:rPr>
        <w:t xml:space="preserve"> provide</w:t>
      </w:r>
      <w:r w:rsidRPr="00102EB2" w:rsidR="00AC44CF">
        <w:rPr>
          <w:rStyle w:val="eop"/>
          <w:rFonts w:ascii="Arial" w:hAnsi="Arial" w:cs="Arial"/>
          <w:color w:val="000000" w:themeColor="text1"/>
          <w:sz w:val="28"/>
          <w:szCs w:val="28"/>
        </w:rPr>
        <w:t xml:space="preserve"> </w:t>
      </w:r>
      <w:r w:rsidRPr="00102EB2">
        <w:rPr>
          <w:rStyle w:val="eop"/>
          <w:rFonts w:ascii="Arial" w:hAnsi="Arial" w:cs="Arial"/>
          <w:color w:val="000000" w:themeColor="text1"/>
          <w:sz w:val="28"/>
          <w:szCs w:val="28"/>
        </w:rPr>
        <w:t>essential transportation services to residents, specifically to riders who are disproportionately low-income, identify as minorities, and are more likely to rely on public transit to get to work, school, and essential services. For example, a 2019 Southeastern Regional Transit Authority (SRTA) report found that 47% of passengers identify as minorities, 47% percent identify as low-income, and a majority of customers use the</w:t>
      </w:r>
      <w:r w:rsidRPr="00102EB2" w:rsidR="00E120F2">
        <w:rPr>
          <w:rStyle w:val="eop"/>
          <w:rFonts w:ascii="Arial" w:hAnsi="Arial" w:cs="Arial"/>
          <w:color w:val="000000" w:themeColor="text1"/>
          <w:sz w:val="28"/>
          <w:szCs w:val="28"/>
        </w:rPr>
        <w:t xml:space="preserve"> SRTA</w:t>
      </w:r>
      <w:r w:rsidRPr="00102EB2">
        <w:rPr>
          <w:rStyle w:val="eop"/>
          <w:rFonts w:ascii="Arial" w:hAnsi="Arial" w:cs="Arial"/>
          <w:color w:val="000000" w:themeColor="text1"/>
          <w:sz w:val="28"/>
          <w:szCs w:val="28"/>
        </w:rPr>
        <w:t xml:space="preserve"> bus services several times per week.</w:t>
      </w:r>
      <w:r w:rsidRPr="00102EB2">
        <w:rPr>
          <w:rStyle w:val="FootnoteReference"/>
          <w:rFonts w:ascii="Arial" w:hAnsi="Arial" w:cs="Arial"/>
          <w:color w:val="000000" w:themeColor="text1"/>
          <w:sz w:val="28"/>
          <w:szCs w:val="28"/>
        </w:rPr>
        <w:footnoteReference w:id="14"/>
      </w:r>
      <w:r w:rsidRPr="00102EB2">
        <w:rPr>
          <w:rStyle w:val="eop"/>
          <w:rFonts w:ascii="Arial" w:hAnsi="Arial" w:cs="Arial"/>
          <w:color w:val="000000" w:themeColor="text1"/>
          <w:sz w:val="28"/>
          <w:szCs w:val="28"/>
        </w:rPr>
        <w:t xml:space="preserve"> </w:t>
      </w:r>
      <w:r w:rsidRPr="00102EB2" w:rsidR="00F60D47">
        <w:rPr>
          <w:rStyle w:val="eop"/>
          <w:rFonts w:ascii="Arial" w:hAnsi="Arial" w:cs="Arial"/>
          <w:color w:val="000000" w:themeColor="text1"/>
          <w:sz w:val="28"/>
          <w:szCs w:val="28"/>
        </w:rPr>
        <w:t xml:space="preserve">Enabling the use of CRP funds for zero-emission RTA buses and charging infrastructure </w:t>
      </w:r>
      <w:r w:rsidRPr="00102EB2" w:rsidR="007E084A">
        <w:rPr>
          <w:rStyle w:val="eop"/>
          <w:rFonts w:ascii="Arial" w:hAnsi="Arial" w:cs="Arial"/>
          <w:color w:val="000000" w:themeColor="text1"/>
          <w:sz w:val="28"/>
          <w:szCs w:val="28"/>
        </w:rPr>
        <w:t>offers</w:t>
      </w:r>
      <w:r w:rsidRPr="00102EB2" w:rsidR="00E120F2">
        <w:rPr>
          <w:rStyle w:val="eop"/>
          <w:rFonts w:ascii="Arial" w:hAnsi="Arial" w:cs="Arial"/>
          <w:color w:val="000000" w:themeColor="text1"/>
          <w:sz w:val="28"/>
          <w:szCs w:val="28"/>
        </w:rPr>
        <w:t xml:space="preserve"> the potential to</w:t>
      </w:r>
      <w:r w:rsidRPr="00102EB2" w:rsidR="00F60D47">
        <w:rPr>
          <w:rStyle w:val="eop"/>
          <w:rFonts w:ascii="Arial" w:hAnsi="Arial" w:cs="Arial"/>
          <w:color w:val="000000" w:themeColor="text1"/>
          <w:sz w:val="28"/>
          <w:szCs w:val="28"/>
        </w:rPr>
        <w:t xml:space="preserve"> expand more clean bus services to and improve air quality in disadvantaged communities.</w:t>
      </w:r>
    </w:p>
    <w:p w:rsidR="00DC0EF7" w:rsidRDefault="00DC0EF7" w14:paraId="2155BA66" w14:textId="77777777">
      <w:pPr>
        <w:rPr>
          <w:rFonts w:ascii="Arial" w:hAnsi="Arial" w:cs="Arial"/>
          <w:b/>
          <w:bCs/>
          <w:color w:val="3B6889"/>
          <w:sz w:val="28"/>
          <w:szCs w:val="28"/>
        </w:rPr>
      </w:pPr>
    </w:p>
    <w:p w:rsidRPr="00102EB2" w:rsidR="0067141B" w:rsidP="00265E96" w:rsidRDefault="00A22F37" w14:paraId="5D586AC3" w14:textId="4CFD0280">
      <w:pPr>
        <w:keepNext/>
        <w:rPr>
          <w:rFonts w:ascii="Arial" w:hAnsi="Arial" w:cs="Arial"/>
          <w:b/>
          <w:bCs/>
          <w:color w:val="3B6889"/>
          <w:sz w:val="28"/>
          <w:szCs w:val="28"/>
        </w:rPr>
      </w:pPr>
      <w:r w:rsidRPr="00102EB2">
        <w:rPr>
          <w:rFonts w:ascii="Arial" w:hAnsi="Arial" w:cs="Arial"/>
          <w:b/>
          <w:bCs/>
          <w:color w:val="3B6889"/>
          <w:sz w:val="28"/>
          <w:szCs w:val="28"/>
        </w:rPr>
        <w:lastRenderedPageBreak/>
        <w:t xml:space="preserve">Figure </w:t>
      </w:r>
      <w:r w:rsidRPr="00102EB2" w:rsidR="00C50651">
        <w:rPr>
          <w:rFonts w:ascii="Arial" w:hAnsi="Arial" w:cs="Arial"/>
          <w:b/>
          <w:bCs/>
          <w:color w:val="3B6889"/>
          <w:sz w:val="28"/>
          <w:szCs w:val="28"/>
        </w:rPr>
        <w:t>2: Regional Transit Authorities in Massachusetts</w:t>
      </w:r>
      <w:r w:rsidRPr="00102EB2" w:rsidR="00D3363B">
        <w:rPr>
          <w:rStyle w:val="FootnoteReference"/>
          <w:rFonts w:ascii="Arial" w:hAnsi="Arial" w:cs="Arial"/>
          <w:color w:val="2F5496" w:themeColor="accent1" w:themeShade="BF"/>
          <w:sz w:val="28"/>
          <w:szCs w:val="28"/>
        </w:rPr>
        <w:footnoteReference w:id="15"/>
      </w:r>
    </w:p>
    <w:p w:rsidR="003571C2" w:rsidP="006126B6" w:rsidRDefault="00244B67" w14:paraId="5FE4A7F1" w14:textId="77777777">
      <w:pPr>
        <w:jc w:val="center"/>
        <w:rPr>
          <w:rFonts w:ascii="Arial" w:hAnsi="Arial" w:cs="Arial"/>
          <w:sz w:val="28"/>
          <w:szCs w:val="28"/>
        </w:rPr>
      </w:pPr>
      <w:r>
        <w:rPr>
          <w:rFonts w:ascii="Arial" w:hAnsi="Arial" w:cs="Arial"/>
          <w:noProof/>
          <w:sz w:val="28"/>
          <w:szCs w:val="28"/>
        </w:rPr>
        <w:drawing>
          <wp:inline distT="0" distB="0" distL="0" distR="0" wp14:anchorId="7FF301F1" wp14:editId="49EDD0B1">
            <wp:extent cx="6330802" cy="4307681"/>
            <wp:effectExtent l="38100" t="38100" r="32385" b="36195"/>
            <wp:docPr id="1994965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2768" cy="4322628"/>
                    </a:xfrm>
                    <a:prstGeom prst="rect">
                      <a:avLst/>
                    </a:prstGeom>
                    <a:noFill/>
                    <a:ln w="22225">
                      <a:solidFill>
                        <a:schemeClr val="tx1"/>
                      </a:solidFill>
                    </a:ln>
                  </pic:spPr>
                </pic:pic>
              </a:graphicData>
            </a:graphic>
          </wp:inline>
        </w:drawing>
      </w:r>
    </w:p>
    <w:p w:rsidRPr="00102EB2" w:rsidR="005C708F" w:rsidP="00C2001A" w:rsidRDefault="62471E17" w14:paraId="4414DD3C" w14:textId="69438F7D">
      <w:pPr>
        <w:keepNext/>
        <w:spacing w:before="240"/>
        <w:rPr>
          <w:rFonts w:ascii="Arial" w:hAnsi="Arial" w:cs="Arial"/>
          <w:sz w:val="28"/>
          <w:szCs w:val="28"/>
        </w:rPr>
      </w:pPr>
      <w:r w:rsidRPr="00102EB2">
        <w:rPr>
          <w:rFonts w:ascii="Arial" w:hAnsi="Arial" w:cs="Arial"/>
          <w:b/>
          <w:bCs/>
          <w:color w:val="3B6889"/>
          <w:sz w:val="28"/>
          <w:szCs w:val="28"/>
        </w:rPr>
        <w:t>Figure 3: Percentage of RTA fixed-route fleets by fuel type</w:t>
      </w:r>
      <w:r w:rsidRPr="00102EB2" w:rsidR="00F92EC0">
        <w:rPr>
          <w:rStyle w:val="FootnoteReference"/>
          <w:rFonts w:ascii="Arial" w:hAnsi="Arial" w:cs="Arial"/>
          <w:color w:val="3B6889"/>
          <w:sz w:val="28"/>
          <w:szCs w:val="28"/>
        </w:rPr>
        <w:footnoteReference w:id="16"/>
      </w:r>
      <w:r w:rsidRPr="00102EB2">
        <w:rPr>
          <w:rFonts w:ascii="Arial" w:hAnsi="Arial" w:cs="Arial"/>
          <w:color w:val="3B6889"/>
          <w:sz w:val="28"/>
          <w:szCs w:val="28"/>
        </w:rPr>
        <w:t xml:space="preserve"> </w:t>
      </w:r>
    </w:p>
    <w:p w:rsidRPr="00102EB2" w:rsidR="004D12F7" w:rsidRDefault="00C2691D" w14:paraId="6A9C10E7" w14:textId="1EADCC9B">
      <w:pPr>
        <w:rPr>
          <w:rFonts w:ascii="Arial" w:hAnsi="Arial" w:cs="Arial"/>
          <w:sz w:val="28"/>
          <w:szCs w:val="28"/>
        </w:rPr>
      </w:pPr>
      <w:r w:rsidRPr="00102EB2">
        <w:rPr>
          <w:rFonts w:ascii="Arial" w:hAnsi="Arial" w:cs="Arial"/>
          <w:noProof/>
          <w:sz w:val="28"/>
          <w:szCs w:val="28"/>
        </w:rPr>
        <w:drawing>
          <wp:inline distT="0" distB="0" distL="0" distR="0" wp14:anchorId="2E482BA6" wp14:editId="1780E3A4">
            <wp:extent cx="4572000" cy="2743200"/>
            <wp:effectExtent l="0" t="0" r="0" b="0"/>
            <wp:docPr id="8" name="Chart 8">
              <a:extLst xmlns:a="http://schemas.openxmlformats.org/drawingml/2006/main">
                <a:ext uri="{FF2B5EF4-FFF2-40B4-BE49-F238E27FC236}">
                  <a16:creationId xmlns:a16="http://schemas.microsoft.com/office/drawing/2014/main" id="{9C0AD5BC-F2A4-780B-DC4E-BF4C4723A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71C2" w:rsidRDefault="003571C2" w14:paraId="5F50D36C" w14:textId="77777777">
      <w:pPr>
        <w:rPr>
          <w:rFonts w:ascii="Arial" w:hAnsi="Arial" w:cs="Arial"/>
          <w:b/>
          <w:bCs/>
          <w:color w:val="6E944B"/>
          <w:sz w:val="28"/>
          <w:szCs w:val="28"/>
        </w:rPr>
      </w:pPr>
    </w:p>
    <w:p w:rsidRPr="00102EB2" w:rsidR="004D12F7" w:rsidP="00265E96" w:rsidRDefault="004D12F7" w14:paraId="6547D9AE" w14:textId="5AF0B4B1">
      <w:pPr>
        <w:keepNext/>
        <w:rPr>
          <w:rFonts w:ascii="Arial" w:hAnsi="Arial" w:cs="Arial"/>
          <w:b/>
          <w:bCs/>
          <w:color w:val="6E944B"/>
          <w:sz w:val="28"/>
          <w:szCs w:val="28"/>
        </w:rPr>
      </w:pPr>
      <w:r w:rsidRPr="00102EB2">
        <w:rPr>
          <w:rFonts w:ascii="Arial" w:hAnsi="Arial" w:cs="Arial"/>
          <w:b/>
          <w:bCs/>
          <w:color w:val="6E944B"/>
          <w:sz w:val="28"/>
          <w:szCs w:val="28"/>
        </w:rPr>
        <w:t>Making the Commonwealth’s streets more complete</w:t>
      </w:r>
    </w:p>
    <w:p w:rsidRPr="00102EB2" w:rsidR="007F1572" w:rsidP="050C1C19" w:rsidRDefault="66E18707" w14:paraId="4B726AC2" w14:textId="0B26909C">
      <w:pPr>
        <w:rPr>
          <w:rFonts w:ascii="Arial" w:hAnsi="Arial" w:cs="Arial"/>
          <w:sz w:val="28"/>
          <w:szCs w:val="28"/>
        </w:rPr>
      </w:pPr>
      <w:r w:rsidRPr="00102EB2">
        <w:rPr>
          <w:rFonts w:ascii="Arial" w:hAnsi="Arial" w:cs="Arial"/>
          <w:sz w:val="28"/>
          <w:szCs w:val="28"/>
        </w:rPr>
        <w:t>Complete streets are streets designed and maintained to allow safe, comfortable, and accessible travel for all people and transportation modes.</w:t>
      </w:r>
      <w:r w:rsidRPr="00102EB2" w:rsidR="004D0EB6">
        <w:rPr>
          <w:rStyle w:val="FootnoteReference"/>
          <w:rFonts w:ascii="Arial" w:hAnsi="Arial" w:cs="Arial"/>
          <w:sz w:val="28"/>
          <w:szCs w:val="28"/>
        </w:rPr>
        <w:footnoteReference w:id="17"/>
      </w:r>
      <w:r w:rsidRPr="00102EB2">
        <w:rPr>
          <w:rFonts w:ascii="Arial" w:hAnsi="Arial" w:cs="Arial"/>
          <w:sz w:val="28"/>
          <w:szCs w:val="28"/>
        </w:rPr>
        <w:t xml:space="preserve"> MassDOT emphasizes the value of considering the needs of all modes of transportation by prioritizing complete street enhancements in both the Statewide Bicycle Transportation Plan and Statewide Pedestrian Transportation Plan.</w:t>
      </w:r>
    </w:p>
    <w:p w:rsidRPr="00102EB2" w:rsidR="66E18707" w:rsidP="66E18707" w:rsidRDefault="66E18707" w14:paraId="022DB3F5" w14:textId="430C4B93">
      <w:pPr>
        <w:rPr>
          <w:rFonts w:ascii="Arial" w:hAnsi="Arial" w:cs="Arial"/>
          <w:sz w:val="28"/>
          <w:szCs w:val="28"/>
        </w:rPr>
      </w:pPr>
    </w:p>
    <w:p w:rsidRPr="00102EB2" w:rsidR="66E18707" w:rsidP="66E18707" w:rsidRDefault="66E18707" w14:paraId="43D6894B" w14:textId="27D29C36">
      <w:pPr>
        <w:spacing w:line="259" w:lineRule="auto"/>
        <w:rPr>
          <w:rFonts w:ascii="Arial" w:hAnsi="Arial" w:cs="Arial"/>
          <w:sz w:val="28"/>
          <w:szCs w:val="28"/>
        </w:rPr>
      </w:pPr>
      <w:r w:rsidRPr="00102EB2">
        <w:rPr>
          <w:rFonts w:ascii="Arial" w:hAnsi="Arial" w:cs="Arial"/>
          <w:sz w:val="28"/>
          <w:szCs w:val="28"/>
        </w:rPr>
        <w:t>Th</w:t>
      </w:r>
      <w:r w:rsidRPr="00102EB2" w:rsidR="00EF7D4A">
        <w:rPr>
          <w:rFonts w:ascii="Arial" w:hAnsi="Arial" w:cs="Arial"/>
          <w:sz w:val="28"/>
          <w:szCs w:val="28"/>
        </w:rPr>
        <w:t>is strategy intend</w:t>
      </w:r>
      <w:r w:rsidRPr="00102EB2">
        <w:rPr>
          <w:rFonts w:ascii="Arial" w:hAnsi="Arial" w:cs="Arial"/>
          <w:sz w:val="28"/>
          <w:szCs w:val="28"/>
        </w:rPr>
        <w:t xml:space="preserve">s that CRP funds will be available to program </w:t>
      </w:r>
      <w:r w:rsidRPr="00102EB2" w:rsidR="0037113D">
        <w:rPr>
          <w:rFonts w:ascii="Arial" w:hAnsi="Arial" w:cs="Arial"/>
          <w:sz w:val="28"/>
          <w:szCs w:val="28"/>
        </w:rPr>
        <w:t>for</w:t>
      </w:r>
      <w:r w:rsidRPr="00102EB2">
        <w:rPr>
          <w:rFonts w:ascii="Arial" w:hAnsi="Arial" w:cs="Arial"/>
          <w:sz w:val="28"/>
          <w:szCs w:val="28"/>
        </w:rPr>
        <w:t xml:space="preserve"> infrastructure projects that deliver more complete streets, specifically under the Complete Streets Funding Program and the Safe Routes to School</w:t>
      </w:r>
      <w:r w:rsidRPr="00102EB2" w:rsidR="005B043A">
        <w:rPr>
          <w:rFonts w:ascii="Arial" w:hAnsi="Arial" w:cs="Arial"/>
          <w:sz w:val="28"/>
          <w:szCs w:val="28"/>
        </w:rPr>
        <w:t xml:space="preserve"> (SRTS)</w:t>
      </w:r>
      <w:r w:rsidRPr="00102EB2">
        <w:rPr>
          <w:rFonts w:ascii="Arial" w:hAnsi="Arial" w:cs="Arial"/>
          <w:sz w:val="28"/>
          <w:szCs w:val="28"/>
        </w:rPr>
        <w:t xml:space="preserve"> Program. </w:t>
      </w:r>
      <w:r w:rsidRPr="00102EB2" w:rsidR="004A1DEB">
        <w:rPr>
          <w:rStyle w:val="normaltextrun"/>
          <w:rFonts w:ascii="Arial" w:hAnsi="Arial" w:cs="Arial"/>
          <w:color w:val="000000"/>
          <w:sz w:val="28"/>
          <w:szCs w:val="28"/>
          <w:shd w:val="clear" w:color="auto" w:fill="FFFFFF"/>
        </w:rPr>
        <w:t xml:space="preserve">Together, these CRP-eligible programs help reduce transportation emissions </w:t>
      </w:r>
      <w:r w:rsidRPr="00102EB2" w:rsidR="004A1DEB">
        <w:rPr>
          <w:rStyle w:val="normaltextrun"/>
          <w:rFonts w:ascii="Arial" w:hAnsi="Arial" w:cs="Arial"/>
          <w:sz w:val="28"/>
          <w:szCs w:val="28"/>
          <w:shd w:val="clear" w:color="auto" w:fill="FFFFFF"/>
        </w:rPr>
        <w:t>by making the Commonwealth’s streets more accessible, connected, and safer for bicyclists, pedestrians, and public transit users through investments in</w:t>
      </w:r>
      <w:r w:rsidRPr="00102EB2" w:rsidR="004A1DEB">
        <w:rPr>
          <w:rStyle w:val="normaltextrun"/>
          <w:rFonts w:ascii="Arial" w:hAnsi="Arial" w:cs="Arial"/>
          <w:color w:val="000000"/>
          <w:sz w:val="28"/>
          <w:szCs w:val="28"/>
          <w:shd w:val="clear" w:color="auto" w:fill="FFFFFF"/>
        </w:rPr>
        <w:t xml:space="preserve"> infrastructure for low and zero-carbon transportation modes.</w:t>
      </w:r>
    </w:p>
    <w:p w:rsidRPr="00102EB2" w:rsidR="26EF80FF" w:rsidP="26EF80FF" w:rsidRDefault="26EF80FF" w14:paraId="00B505E0" w14:textId="0C89FA85">
      <w:pPr>
        <w:rPr>
          <w:rFonts w:ascii="Arial" w:hAnsi="Arial" w:cs="Arial"/>
          <w:sz w:val="28"/>
          <w:szCs w:val="28"/>
        </w:rPr>
      </w:pPr>
    </w:p>
    <w:p w:rsidRPr="00C2001A" w:rsidR="00A74501" w:rsidRDefault="26EF80FF" w14:paraId="4A09F4F4" w14:textId="2B4D25F4">
      <w:pPr>
        <w:rPr>
          <w:rFonts w:ascii="Arial" w:hAnsi="Arial" w:cs="Arial"/>
          <w:color w:val="000000" w:themeColor="text1"/>
          <w:sz w:val="28"/>
          <w:szCs w:val="28"/>
        </w:rPr>
      </w:pPr>
      <w:r w:rsidRPr="00102EB2">
        <w:rPr>
          <w:rStyle w:val="eop"/>
          <w:rFonts w:ascii="Arial" w:hAnsi="Arial" w:cs="Arial"/>
          <w:color w:val="000000" w:themeColor="text1"/>
          <w:sz w:val="28"/>
          <w:szCs w:val="28"/>
        </w:rPr>
        <w:t>Complete streets can help address disproportionate burdens of higher rates of traffic incidents, air pollution, and a lack of connected transportation networks experienced by underserved populations.</w:t>
      </w:r>
      <w:r w:rsidRPr="00102EB2">
        <w:rPr>
          <w:rStyle w:val="FootnoteReference"/>
          <w:rFonts w:ascii="Arial" w:hAnsi="Arial" w:cs="Arial"/>
          <w:color w:val="000000" w:themeColor="text1"/>
          <w:sz w:val="28"/>
          <w:szCs w:val="28"/>
        </w:rPr>
        <w:footnoteReference w:id="18"/>
      </w:r>
      <w:r w:rsidRPr="00102EB2">
        <w:rPr>
          <w:rStyle w:val="eop"/>
          <w:rFonts w:ascii="Arial" w:hAnsi="Arial" w:cs="Arial"/>
          <w:color w:val="000000" w:themeColor="text1"/>
          <w:sz w:val="28"/>
          <w:szCs w:val="28"/>
        </w:rPr>
        <w:t xml:space="preserve"> Complete streets policies and programs help to address these issues because the design concept prioritizes the unique needs of users, safety, comfortability, and connectivity for all people and transportation modes. If implemented correctly, the results can include safe, accessible, and equitable transportation networks.</w:t>
      </w:r>
    </w:p>
    <w:p w:rsidRPr="00102EB2" w:rsidR="00A74501" w:rsidP="00C2001A" w:rsidRDefault="7CB3D33E" w14:paraId="58A0D7E8" w14:textId="5BD23444">
      <w:pPr>
        <w:keepNext/>
        <w:spacing w:before="240"/>
        <w:rPr>
          <w:rFonts w:ascii="Arial" w:hAnsi="Arial" w:cs="Arial"/>
          <w:b/>
          <w:bCs/>
          <w:color w:val="3B6889"/>
          <w:sz w:val="28"/>
          <w:szCs w:val="28"/>
        </w:rPr>
      </w:pPr>
      <w:r w:rsidRPr="00102EB2">
        <w:rPr>
          <w:rFonts w:ascii="Arial" w:hAnsi="Arial" w:cs="Arial"/>
          <w:b/>
          <w:bCs/>
          <w:color w:val="3B6889"/>
          <w:sz w:val="28"/>
          <w:szCs w:val="28"/>
        </w:rPr>
        <w:t>Complete Streets Funding Program</w:t>
      </w:r>
    </w:p>
    <w:p w:rsidRPr="00102EB2" w:rsidR="00A74501" w:rsidP="06762281" w:rsidRDefault="007F1572" w14:paraId="341B1DD5" w14:textId="2EABC153">
      <w:pPr>
        <w:rPr>
          <w:rFonts w:ascii="Arial" w:hAnsi="Arial" w:cs="Arial"/>
          <w:sz w:val="28"/>
          <w:szCs w:val="28"/>
        </w:rPr>
      </w:pPr>
      <w:r w:rsidRPr="00102EB2">
        <w:rPr>
          <w:rFonts w:ascii="Arial" w:hAnsi="Arial" w:cs="Arial"/>
          <w:sz w:val="28"/>
          <w:szCs w:val="28"/>
        </w:rPr>
        <w:t xml:space="preserve">MassDOT’s </w:t>
      </w:r>
      <w:r w:rsidRPr="00102EB2" w:rsidR="00261B92">
        <w:rPr>
          <w:rFonts w:ascii="Arial" w:hAnsi="Arial" w:cs="Arial"/>
          <w:sz w:val="28"/>
          <w:szCs w:val="28"/>
        </w:rPr>
        <w:t xml:space="preserve">Complete Streets Funding Program </w:t>
      </w:r>
      <w:r w:rsidRPr="00102EB2" w:rsidR="004A1DEB">
        <w:rPr>
          <w:rFonts w:ascii="Arial" w:hAnsi="Arial" w:cs="Arial"/>
          <w:sz w:val="28"/>
          <w:szCs w:val="28"/>
        </w:rPr>
        <w:t xml:space="preserve">is a state-funded initiative that </w:t>
      </w:r>
      <w:r w:rsidRPr="00102EB2" w:rsidR="00261B92">
        <w:rPr>
          <w:rFonts w:ascii="Arial" w:hAnsi="Arial" w:cs="Arial"/>
          <w:sz w:val="28"/>
          <w:szCs w:val="28"/>
        </w:rPr>
        <w:t>p</w:t>
      </w:r>
      <w:r w:rsidRPr="00102EB2">
        <w:rPr>
          <w:rFonts w:ascii="Arial" w:hAnsi="Arial" w:cs="Arial"/>
          <w:sz w:val="28"/>
          <w:szCs w:val="28"/>
        </w:rPr>
        <w:t xml:space="preserve">rovides municipalities with </w:t>
      </w:r>
      <w:r w:rsidRPr="00102EB2" w:rsidR="00A544D9">
        <w:rPr>
          <w:rFonts w:ascii="Arial" w:hAnsi="Arial" w:cs="Arial"/>
          <w:sz w:val="28"/>
          <w:szCs w:val="28"/>
        </w:rPr>
        <w:t>technical assistance</w:t>
      </w:r>
      <w:r w:rsidRPr="00102EB2">
        <w:rPr>
          <w:rFonts w:ascii="Arial" w:hAnsi="Arial" w:cs="Arial"/>
          <w:sz w:val="28"/>
          <w:szCs w:val="28"/>
        </w:rPr>
        <w:t xml:space="preserve"> and </w:t>
      </w:r>
      <w:r w:rsidRPr="00102EB2" w:rsidR="004A1DEB">
        <w:rPr>
          <w:rFonts w:ascii="Arial" w:hAnsi="Arial" w:cs="Arial"/>
          <w:sz w:val="28"/>
          <w:szCs w:val="28"/>
        </w:rPr>
        <w:t xml:space="preserve">construction </w:t>
      </w:r>
      <w:r w:rsidRPr="00102EB2">
        <w:rPr>
          <w:rFonts w:ascii="Arial" w:hAnsi="Arial" w:cs="Arial"/>
          <w:sz w:val="28"/>
          <w:szCs w:val="28"/>
        </w:rPr>
        <w:t xml:space="preserve">funding to address critical network gaps and advance </w:t>
      </w:r>
      <w:r w:rsidRPr="00102EB2" w:rsidR="00EF28D5">
        <w:rPr>
          <w:rFonts w:ascii="Arial" w:hAnsi="Arial" w:cs="Arial"/>
          <w:sz w:val="28"/>
          <w:szCs w:val="28"/>
        </w:rPr>
        <w:t>c</w:t>
      </w:r>
      <w:r w:rsidRPr="00102EB2">
        <w:rPr>
          <w:rFonts w:ascii="Arial" w:hAnsi="Arial" w:cs="Arial"/>
          <w:sz w:val="28"/>
          <w:szCs w:val="28"/>
        </w:rPr>
        <w:t xml:space="preserve">omplete </w:t>
      </w:r>
      <w:r w:rsidRPr="00102EB2" w:rsidR="00EF28D5">
        <w:rPr>
          <w:rFonts w:ascii="Arial" w:hAnsi="Arial" w:cs="Arial"/>
          <w:sz w:val="28"/>
          <w:szCs w:val="28"/>
        </w:rPr>
        <w:t>s</w:t>
      </w:r>
      <w:r w:rsidRPr="00102EB2">
        <w:rPr>
          <w:rFonts w:ascii="Arial" w:hAnsi="Arial" w:cs="Arial"/>
          <w:sz w:val="28"/>
          <w:szCs w:val="28"/>
        </w:rPr>
        <w:t xml:space="preserve">treets </w:t>
      </w:r>
      <w:r w:rsidRPr="00102EB2" w:rsidR="004A1DEB">
        <w:rPr>
          <w:rFonts w:ascii="Arial" w:hAnsi="Arial" w:cs="Arial"/>
          <w:sz w:val="28"/>
          <w:szCs w:val="28"/>
        </w:rPr>
        <w:t>on local roadways</w:t>
      </w:r>
      <w:r w:rsidRPr="00102EB2">
        <w:rPr>
          <w:rFonts w:ascii="Arial" w:hAnsi="Arial" w:cs="Arial"/>
          <w:sz w:val="28"/>
          <w:szCs w:val="28"/>
        </w:rPr>
        <w:t>.</w:t>
      </w:r>
      <w:r w:rsidRPr="00102EB2" w:rsidR="004D1613">
        <w:rPr>
          <w:rFonts w:ascii="Arial" w:hAnsi="Arial" w:cs="Arial"/>
          <w:sz w:val="28"/>
          <w:szCs w:val="28"/>
        </w:rPr>
        <w:t xml:space="preserve"> </w:t>
      </w:r>
      <w:r w:rsidRPr="00102EB2" w:rsidR="004A1DEB">
        <w:rPr>
          <w:rFonts w:ascii="Arial" w:hAnsi="Arial" w:cs="Arial"/>
          <w:sz w:val="28"/>
          <w:szCs w:val="28"/>
        </w:rPr>
        <w:t xml:space="preserve">The program encourages long-term change by requiring municipalities to adopt a </w:t>
      </w:r>
      <w:r w:rsidRPr="00102EB2" w:rsidR="00EF28D5">
        <w:rPr>
          <w:rFonts w:ascii="Arial" w:hAnsi="Arial" w:cs="Arial"/>
          <w:sz w:val="28"/>
          <w:szCs w:val="28"/>
        </w:rPr>
        <w:t>c</w:t>
      </w:r>
      <w:r w:rsidRPr="00102EB2" w:rsidR="004A1DEB">
        <w:rPr>
          <w:rFonts w:ascii="Arial" w:hAnsi="Arial" w:cs="Arial"/>
          <w:sz w:val="28"/>
          <w:szCs w:val="28"/>
        </w:rPr>
        <w:t xml:space="preserve">omplete </w:t>
      </w:r>
      <w:r w:rsidRPr="00102EB2" w:rsidR="00EF28D5">
        <w:rPr>
          <w:rFonts w:ascii="Arial" w:hAnsi="Arial" w:cs="Arial"/>
          <w:sz w:val="28"/>
          <w:szCs w:val="28"/>
        </w:rPr>
        <w:t>s</w:t>
      </w:r>
      <w:r w:rsidRPr="00102EB2" w:rsidR="004A1DEB">
        <w:rPr>
          <w:rFonts w:ascii="Arial" w:hAnsi="Arial" w:cs="Arial"/>
          <w:sz w:val="28"/>
          <w:szCs w:val="28"/>
        </w:rPr>
        <w:t>treets policy and Prioritization Plan before receiving project funding.</w:t>
      </w:r>
      <w:r w:rsidRPr="00102EB2" w:rsidR="003F3EA7">
        <w:rPr>
          <w:rStyle w:val="FootnoteReference"/>
          <w:rFonts w:ascii="Arial" w:hAnsi="Arial" w:cs="Arial"/>
          <w:sz w:val="28"/>
          <w:szCs w:val="28"/>
        </w:rPr>
        <w:footnoteReference w:id="19"/>
      </w:r>
      <w:r w:rsidRPr="00102EB2" w:rsidR="004A1DEB">
        <w:rPr>
          <w:rFonts w:ascii="Arial" w:hAnsi="Arial" w:cs="Arial"/>
          <w:sz w:val="28"/>
          <w:szCs w:val="28"/>
        </w:rPr>
        <w:t xml:space="preserve"> </w:t>
      </w:r>
      <w:r w:rsidRPr="00102EB2" w:rsidR="004D1613">
        <w:rPr>
          <w:rFonts w:ascii="Arial" w:hAnsi="Arial" w:cs="Arial"/>
          <w:sz w:val="28"/>
          <w:szCs w:val="28"/>
        </w:rPr>
        <w:t xml:space="preserve">Since its inception in 2016, </w:t>
      </w:r>
      <w:r w:rsidRPr="00102EB2" w:rsidR="00572BC9">
        <w:rPr>
          <w:rFonts w:ascii="Arial" w:hAnsi="Arial" w:cs="Arial"/>
          <w:sz w:val="28"/>
          <w:szCs w:val="28"/>
        </w:rPr>
        <w:t>28</w:t>
      </w:r>
      <w:r w:rsidRPr="00102EB2" w:rsidR="004A1DEB">
        <w:rPr>
          <w:rFonts w:ascii="Arial" w:hAnsi="Arial" w:cs="Arial"/>
          <w:sz w:val="28"/>
          <w:szCs w:val="28"/>
        </w:rPr>
        <w:t>8</w:t>
      </w:r>
      <w:r w:rsidRPr="00102EB2" w:rsidR="00572BC9">
        <w:rPr>
          <w:rFonts w:ascii="Arial" w:hAnsi="Arial" w:cs="Arial"/>
          <w:sz w:val="28"/>
          <w:szCs w:val="28"/>
        </w:rPr>
        <w:t xml:space="preserve"> municipalities have registered with </w:t>
      </w:r>
      <w:r w:rsidRPr="00102EB2" w:rsidR="001C21B0">
        <w:rPr>
          <w:rFonts w:ascii="Arial" w:hAnsi="Arial" w:cs="Arial"/>
          <w:sz w:val="28"/>
          <w:szCs w:val="28"/>
        </w:rPr>
        <w:t xml:space="preserve">the Complete Streets Funding Program </w:t>
      </w:r>
      <w:r w:rsidRPr="00102EB2" w:rsidR="00572BC9">
        <w:rPr>
          <w:rFonts w:ascii="Arial" w:hAnsi="Arial" w:cs="Arial"/>
          <w:sz w:val="28"/>
          <w:szCs w:val="28"/>
        </w:rPr>
        <w:lastRenderedPageBreak/>
        <w:t xml:space="preserve">and </w:t>
      </w:r>
      <w:r w:rsidRPr="00102EB2" w:rsidR="001C21B0">
        <w:rPr>
          <w:rFonts w:ascii="Arial" w:hAnsi="Arial" w:cs="Arial"/>
          <w:sz w:val="28"/>
          <w:szCs w:val="28"/>
        </w:rPr>
        <w:t>245 individual projects</w:t>
      </w:r>
      <w:r w:rsidRPr="00102EB2" w:rsidR="00572BC9">
        <w:rPr>
          <w:rFonts w:ascii="Arial" w:hAnsi="Arial" w:cs="Arial"/>
          <w:sz w:val="28"/>
          <w:szCs w:val="28"/>
        </w:rPr>
        <w:t xml:space="preserve"> have been </w:t>
      </w:r>
      <w:r w:rsidRPr="00102EB2" w:rsidR="004A1DEB">
        <w:rPr>
          <w:rFonts w:ascii="Arial" w:hAnsi="Arial" w:cs="Arial"/>
          <w:sz w:val="28"/>
          <w:szCs w:val="28"/>
        </w:rPr>
        <w:t>funded</w:t>
      </w:r>
      <w:r w:rsidRPr="00102EB2" w:rsidR="00572BC9">
        <w:rPr>
          <w:rFonts w:ascii="Arial" w:hAnsi="Arial" w:cs="Arial"/>
          <w:sz w:val="28"/>
          <w:szCs w:val="28"/>
        </w:rPr>
        <w:t>.</w:t>
      </w:r>
      <w:r w:rsidRPr="00102EB2" w:rsidR="00196BBC">
        <w:rPr>
          <w:rStyle w:val="FootnoteReference"/>
          <w:rFonts w:ascii="Arial" w:hAnsi="Arial" w:cs="Arial"/>
          <w:sz w:val="28"/>
          <w:szCs w:val="28"/>
        </w:rPr>
        <w:footnoteReference w:id="20"/>
      </w:r>
      <w:r w:rsidRPr="00102EB2" w:rsidR="008079DB">
        <w:rPr>
          <w:rFonts w:ascii="Arial" w:hAnsi="Arial" w:cs="Arial"/>
          <w:sz w:val="28"/>
          <w:szCs w:val="28"/>
        </w:rPr>
        <w:t xml:space="preserve"> </w:t>
      </w:r>
      <w:r w:rsidRPr="00102EB2" w:rsidR="009218DD">
        <w:rPr>
          <w:rFonts w:ascii="Arial" w:hAnsi="Arial" w:cs="Arial"/>
          <w:sz w:val="28"/>
          <w:szCs w:val="28"/>
        </w:rPr>
        <w:t>Figure 4</w:t>
      </w:r>
      <w:r w:rsidRPr="00102EB2" w:rsidR="008B6162">
        <w:rPr>
          <w:rFonts w:ascii="Arial" w:hAnsi="Arial" w:cs="Arial"/>
          <w:sz w:val="28"/>
          <w:szCs w:val="28"/>
        </w:rPr>
        <w:t xml:space="preserve"> </w:t>
      </w:r>
      <w:r w:rsidRPr="00102EB2" w:rsidR="009218DD">
        <w:rPr>
          <w:rFonts w:ascii="Arial" w:hAnsi="Arial" w:cs="Arial"/>
          <w:sz w:val="28"/>
          <w:szCs w:val="28"/>
        </w:rPr>
        <w:t xml:space="preserve">illustrates the broad municipal participation in the </w:t>
      </w:r>
      <w:r w:rsidRPr="00102EB2" w:rsidR="004A1DEB">
        <w:rPr>
          <w:rFonts w:ascii="Arial" w:hAnsi="Arial" w:cs="Arial"/>
          <w:sz w:val="28"/>
          <w:szCs w:val="28"/>
        </w:rPr>
        <w:t>program</w:t>
      </w:r>
      <w:r w:rsidRPr="00102EB2" w:rsidR="009218DD">
        <w:rPr>
          <w:rFonts w:ascii="Arial" w:hAnsi="Arial" w:cs="Arial"/>
          <w:sz w:val="28"/>
          <w:szCs w:val="28"/>
        </w:rPr>
        <w:t xml:space="preserve">. </w:t>
      </w:r>
    </w:p>
    <w:p w:rsidRPr="00102EB2" w:rsidR="00A74501" w:rsidP="06762281" w:rsidRDefault="00A74501" w14:paraId="41344E11" w14:textId="0E7298CE">
      <w:pPr>
        <w:rPr>
          <w:rFonts w:ascii="Arial" w:hAnsi="Arial" w:cs="Arial"/>
          <w:sz w:val="28"/>
          <w:szCs w:val="28"/>
        </w:rPr>
      </w:pPr>
    </w:p>
    <w:p w:rsidRPr="00102EB2" w:rsidR="00A74501" w:rsidP="050C1C19" w:rsidRDefault="009218DD" w14:paraId="66D122CB" w14:textId="60423B6E">
      <w:pPr>
        <w:rPr>
          <w:rFonts w:ascii="Arial" w:hAnsi="Arial" w:cs="Arial"/>
          <w:sz w:val="28"/>
          <w:szCs w:val="28"/>
        </w:rPr>
      </w:pPr>
      <w:r w:rsidRPr="00102EB2">
        <w:rPr>
          <w:rFonts w:ascii="Arial" w:hAnsi="Arial" w:cs="Arial"/>
          <w:sz w:val="28"/>
          <w:szCs w:val="28"/>
        </w:rPr>
        <w:t>The intent of this strategy is to enable the use of CRP funds to expand MassDOT’s Complete Streets Funding Program</w:t>
      </w:r>
      <w:r w:rsidRPr="00102EB2" w:rsidR="004A1DEB">
        <w:rPr>
          <w:rFonts w:ascii="Arial" w:hAnsi="Arial" w:cs="Arial"/>
          <w:sz w:val="28"/>
          <w:szCs w:val="28"/>
        </w:rPr>
        <w:t xml:space="preserve"> by providing additional construction project funding. The CRP funding would allow the program to approve projects that otherwise may not be funded due to existing budget constraints. Eligible projects include new or expanded pedestrian and bicycle facilities, traffic calming, intersection redesign, transit improvements, streetscape investments, and more. The program accepts and reviews project applications twice per fiscal year.</w:t>
      </w:r>
    </w:p>
    <w:p w:rsidRPr="00102EB2" w:rsidR="00602E50" w:rsidRDefault="00602E50" w14:paraId="42A0CAA4" w14:textId="2D8AD2B7">
      <w:pPr>
        <w:rPr>
          <w:rFonts w:ascii="Arial" w:hAnsi="Arial" w:cs="Arial"/>
          <w:sz w:val="28"/>
          <w:szCs w:val="28"/>
        </w:rPr>
      </w:pPr>
    </w:p>
    <w:p w:rsidRPr="00265E96" w:rsidR="003571C2" w:rsidRDefault="00602E50" w14:paraId="380582D6" w14:textId="505CBA15">
      <w:pPr>
        <w:rPr>
          <w:rFonts w:ascii="Arial" w:hAnsi="Arial" w:cs="Arial"/>
          <w:color w:val="000000" w:themeColor="text1"/>
          <w:sz w:val="28"/>
          <w:szCs w:val="28"/>
        </w:rPr>
      </w:pPr>
      <w:r w:rsidRPr="00102EB2">
        <w:rPr>
          <w:rStyle w:val="eop"/>
          <w:rFonts w:ascii="Arial" w:hAnsi="Arial" w:cs="Arial"/>
          <w:color w:val="000000" w:themeColor="text1"/>
          <w:sz w:val="28"/>
          <w:szCs w:val="28"/>
        </w:rPr>
        <w:t xml:space="preserve">MassDOT’s </w:t>
      </w:r>
      <w:r w:rsidRPr="00102EB2" w:rsidR="00261B92">
        <w:rPr>
          <w:rFonts w:ascii="Arial" w:hAnsi="Arial" w:cs="Arial"/>
          <w:sz w:val="28"/>
          <w:szCs w:val="28"/>
        </w:rPr>
        <w:t>Complete Streets Funding Program</w:t>
      </w:r>
      <w:r w:rsidRPr="00102EB2" w:rsidR="00261B92">
        <w:rPr>
          <w:rStyle w:val="eop"/>
          <w:rFonts w:ascii="Arial" w:hAnsi="Arial" w:cs="Arial"/>
          <w:color w:val="000000" w:themeColor="text1"/>
          <w:sz w:val="28"/>
          <w:szCs w:val="28"/>
        </w:rPr>
        <w:t xml:space="preserve"> </w:t>
      </w:r>
      <w:r w:rsidRPr="00102EB2" w:rsidR="004A1DEB">
        <w:rPr>
          <w:rStyle w:val="eop"/>
          <w:rFonts w:ascii="Arial" w:hAnsi="Arial" w:cs="Arial"/>
          <w:color w:val="000000" w:themeColor="text1"/>
          <w:sz w:val="28"/>
          <w:szCs w:val="28"/>
        </w:rPr>
        <w:t>allocates</w:t>
      </w:r>
      <w:r w:rsidRPr="00102EB2">
        <w:rPr>
          <w:rStyle w:val="eop"/>
          <w:rFonts w:ascii="Arial" w:hAnsi="Arial" w:cs="Arial"/>
          <w:color w:val="000000" w:themeColor="text1"/>
          <w:sz w:val="28"/>
          <w:szCs w:val="28"/>
        </w:rPr>
        <w:t xml:space="preserve"> at least one-third of program funding to communities with income levels below the statewide median household income.</w:t>
      </w:r>
      <w:r w:rsidRPr="00102EB2">
        <w:rPr>
          <w:rStyle w:val="FootnoteReference"/>
          <w:rFonts w:ascii="Arial" w:hAnsi="Arial" w:cs="Arial"/>
          <w:color w:val="000000" w:themeColor="text1"/>
          <w:sz w:val="28"/>
          <w:szCs w:val="28"/>
        </w:rPr>
        <w:footnoteReference w:id="21"/>
      </w:r>
      <w:r w:rsidRPr="00102EB2">
        <w:rPr>
          <w:rStyle w:val="eop"/>
          <w:rFonts w:ascii="Arial" w:hAnsi="Arial" w:cs="Arial"/>
          <w:color w:val="000000" w:themeColor="text1"/>
          <w:sz w:val="28"/>
          <w:szCs w:val="28"/>
        </w:rPr>
        <w:t xml:space="preserve"> </w:t>
      </w:r>
      <w:r w:rsidRPr="00102EB2" w:rsidR="004A1DEB">
        <w:rPr>
          <w:rStyle w:val="eop"/>
          <w:rFonts w:ascii="Arial" w:hAnsi="Arial" w:cs="Arial"/>
          <w:color w:val="000000" w:themeColor="text1"/>
          <w:sz w:val="28"/>
          <w:szCs w:val="28"/>
        </w:rPr>
        <w:t xml:space="preserve">The </w:t>
      </w:r>
      <w:r w:rsidRPr="00102EB2">
        <w:rPr>
          <w:rStyle w:val="eop"/>
          <w:rFonts w:ascii="Arial" w:hAnsi="Arial" w:cs="Arial"/>
          <w:color w:val="000000" w:themeColor="text1"/>
          <w:sz w:val="28"/>
          <w:szCs w:val="28"/>
        </w:rPr>
        <w:t xml:space="preserve">Complete Streets Funding Program also encourages municipalities to include equity as an evaluation criterion in their Prioritization Plans and facilitate a proactive local public engagement approach to ensure collective, community involvement in policy and planning decisions. Expanding this program will provide more opportunities for municipalities to implement </w:t>
      </w:r>
      <w:r w:rsidRPr="00102EB2" w:rsidR="00EF28D5">
        <w:rPr>
          <w:rStyle w:val="eop"/>
          <w:rFonts w:ascii="Arial" w:hAnsi="Arial" w:cs="Arial"/>
          <w:color w:val="000000" w:themeColor="text1"/>
          <w:sz w:val="28"/>
          <w:szCs w:val="28"/>
        </w:rPr>
        <w:t>c</w:t>
      </w:r>
      <w:r w:rsidRPr="00102EB2">
        <w:rPr>
          <w:rStyle w:val="eop"/>
          <w:rFonts w:ascii="Arial" w:hAnsi="Arial" w:cs="Arial"/>
          <w:color w:val="000000" w:themeColor="text1"/>
          <w:sz w:val="28"/>
          <w:szCs w:val="28"/>
        </w:rPr>
        <w:t xml:space="preserve">omplete </w:t>
      </w:r>
      <w:r w:rsidRPr="00102EB2" w:rsidR="00EF28D5">
        <w:rPr>
          <w:rStyle w:val="eop"/>
          <w:rFonts w:ascii="Arial" w:hAnsi="Arial" w:cs="Arial"/>
          <w:color w:val="000000" w:themeColor="text1"/>
          <w:sz w:val="28"/>
          <w:szCs w:val="28"/>
        </w:rPr>
        <w:t>s</w:t>
      </w:r>
      <w:r w:rsidRPr="00102EB2">
        <w:rPr>
          <w:rStyle w:val="eop"/>
          <w:rFonts w:ascii="Arial" w:hAnsi="Arial" w:cs="Arial"/>
          <w:color w:val="000000" w:themeColor="text1"/>
          <w:sz w:val="28"/>
          <w:szCs w:val="28"/>
        </w:rPr>
        <w:t xml:space="preserve">treets projects that prioritize equity in their communities. </w:t>
      </w:r>
    </w:p>
    <w:p w:rsidRPr="00102EB2" w:rsidR="003571C2" w:rsidRDefault="003571C2" w14:paraId="2EDA8B5D" w14:textId="77777777">
      <w:pPr>
        <w:rPr>
          <w:rFonts w:ascii="Arial" w:hAnsi="Arial" w:cs="Arial"/>
          <w:sz w:val="28"/>
          <w:szCs w:val="28"/>
        </w:rPr>
      </w:pPr>
    </w:p>
    <w:p w:rsidRPr="00102EB2" w:rsidR="00C5721A" w:rsidP="00265E96" w:rsidRDefault="00C50651" w14:paraId="50D3946C" w14:textId="46D630BA">
      <w:pPr>
        <w:keepNext/>
        <w:rPr>
          <w:rFonts w:ascii="Arial" w:hAnsi="Arial" w:cs="Arial"/>
          <w:b/>
          <w:bCs/>
          <w:color w:val="3B6889"/>
          <w:sz w:val="28"/>
          <w:szCs w:val="28"/>
        </w:rPr>
      </w:pPr>
      <w:r w:rsidRPr="00102EB2">
        <w:rPr>
          <w:rFonts w:ascii="Arial" w:hAnsi="Arial" w:cs="Arial"/>
          <w:b/>
          <w:bCs/>
          <w:color w:val="3B6889"/>
          <w:sz w:val="28"/>
          <w:szCs w:val="28"/>
        </w:rPr>
        <w:lastRenderedPageBreak/>
        <w:t xml:space="preserve">Figure 4: </w:t>
      </w:r>
      <w:r w:rsidRPr="00102EB2" w:rsidR="00CC3D14">
        <w:rPr>
          <w:rFonts w:ascii="Arial" w:hAnsi="Arial" w:cs="Arial"/>
          <w:b/>
          <w:bCs/>
          <w:color w:val="3B6889"/>
          <w:sz w:val="28"/>
          <w:szCs w:val="28"/>
        </w:rPr>
        <w:t>Complete Streets Funding Program participation</w:t>
      </w:r>
      <w:r w:rsidRPr="00102EB2" w:rsidR="00CC3D14">
        <w:rPr>
          <w:rStyle w:val="FootnoteReference"/>
          <w:rFonts w:ascii="Arial" w:hAnsi="Arial" w:cs="Arial"/>
          <w:color w:val="3B6889"/>
          <w:sz w:val="28"/>
          <w:szCs w:val="28"/>
        </w:rPr>
        <w:footnoteReference w:id="22"/>
      </w:r>
    </w:p>
    <w:p w:rsidRPr="00102EB2" w:rsidR="00E06EF9" w:rsidRDefault="004D1F8C" w14:paraId="18513D9A" w14:textId="0AD5C7AA">
      <w:pPr>
        <w:rPr>
          <w:rFonts w:ascii="Arial" w:hAnsi="Arial" w:cs="Arial"/>
          <w:sz w:val="28"/>
          <w:szCs w:val="28"/>
        </w:rPr>
      </w:pPr>
      <w:r w:rsidRPr="00102EB2">
        <w:rPr>
          <w:rFonts w:ascii="Arial" w:hAnsi="Arial" w:cs="Arial"/>
          <w:noProof/>
          <w:sz w:val="28"/>
          <w:szCs w:val="28"/>
        </w:rPr>
        <w:drawing>
          <wp:inline distT="0" distB="0" distL="0" distR="0" wp14:anchorId="46598B1E" wp14:editId="47F632F1">
            <wp:extent cx="4794250" cy="2946722"/>
            <wp:effectExtent l="38100" t="38100" r="44450" b="4445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9"/>
                    <a:stretch>
                      <a:fillRect/>
                    </a:stretch>
                  </pic:blipFill>
                  <pic:spPr>
                    <a:xfrm>
                      <a:off x="0" y="0"/>
                      <a:ext cx="4800526" cy="2950579"/>
                    </a:xfrm>
                    <a:prstGeom prst="rect">
                      <a:avLst/>
                    </a:prstGeom>
                    <a:ln w="22225">
                      <a:solidFill>
                        <a:schemeClr val="tx1"/>
                      </a:solidFill>
                    </a:ln>
                  </pic:spPr>
                </pic:pic>
              </a:graphicData>
            </a:graphic>
          </wp:inline>
        </w:drawing>
      </w:r>
    </w:p>
    <w:p w:rsidRPr="00102EB2" w:rsidR="003F3EA7" w:rsidRDefault="003F3EA7" w14:paraId="35AB201B" w14:textId="77777777">
      <w:pPr>
        <w:rPr>
          <w:rFonts w:ascii="Arial" w:hAnsi="Arial" w:cs="Arial"/>
          <w:sz w:val="28"/>
          <w:szCs w:val="28"/>
        </w:rPr>
      </w:pPr>
    </w:p>
    <w:p w:rsidRPr="00102EB2" w:rsidR="00A74501" w:rsidP="00265E96" w:rsidRDefault="00A74501" w14:paraId="59A6E9A2" w14:textId="29660392">
      <w:pPr>
        <w:keepNext/>
        <w:rPr>
          <w:rFonts w:ascii="Arial" w:hAnsi="Arial" w:cs="Arial"/>
          <w:b/>
          <w:bCs/>
          <w:color w:val="3B6889"/>
          <w:sz w:val="28"/>
          <w:szCs w:val="28"/>
        </w:rPr>
      </w:pPr>
      <w:r w:rsidRPr="00102EB2">
        <w:rPr>
          <w:rFonts w:ascii="Arial" w:hAnsi="Arial" w:cs="Arial"/>
          <w:b/>
          <w:bCs/>
          <w:color w:val="3B6889"/>
          <w:sz w:val="28"/>
          <w:szCs w:val="28"/>
        </w:rPr>
        <w:t>Safe Routes to School</w:t>
      </w:r>
      <w:r w:rsidRPr="00102EB2" w:rsidR="006057DE">
        <w:rPr>
          <w:rFonts w:ascii="Arial" w:hAnsi="Arial" w:cs="Arial"/>
          <w:b/>
          <w:bCs/>
          <w:color w:val="3B6889"/>
          <w:sz w:val="28"/>
          <w:szCs w:val="28"/>
        </w:rPr>
        <w:t xml:space="preserve"> (SRTS)</w:t>
      </w:r>
    </w:p>
    <w:p w:rsidRPr="00102EB2" w:rsidR="00063DAC" w:rsidP="06762281" w:rsidRDefault="006057DE" w14:paraId="4B9CC041" w14:textId="56815149">
      <w:pPr>
        <w:rPr>
          <w:rFonts w:ascii="Arial" w:hAnsi="Arial" w:cs="Arial"/>
          <w:sz w:val="28"/>
          <w:szCs w:val="28"/>
        </w:rPr>
      </w:pPr>
      <w:r w:rsidRPr="00102EB2">
        <w:rPr>
          <w:rFonts w:ascii="Arial" w:hAnsi="Arial" w:cs="Arial"/>
          <w:sz w:val="28"/>
          <w:szCs w:val="28"/>
        </w:rPr>
        <w:t xml:space="preserve">MassDOT’s </w:t>
      </w:r>
      <w:r w:rsidRPr="00102EB2" w:rsidR="005B043A">
        <w:rPr>
          <w:rFonts w:ascii="Arial" w:hAnsi="Arial" w:cs="Arial"/>
          <w:sz w:val="28"/>
          <w:szCs w:val="28"/>
        </w:rPr>
        <w:t>SRTS Program</w:t>
      </w:r>
      <w:r w:rsidRPr="00102EB2" w:rsidR="00FF66B1">
        <w:rPr>
          <w:rFonts w:ascii="Arial" w:hAnsi="Arial" w:cs="Arial"/>
          <w:sz w:val="28"/>
          <w:szCs w:val="28"/>
        </w:rPr>
        <w:t xml:space="preserve"> </w:t>
      </w:r>
      <w:r w:rsidRPr="00102EB2" w:rsidR="00E917E0">
        <w:rPr>
          <w:rFonts w:ascii="Arial" w:hAnsi="Arial" w:cs="Arial"/>
          <w:sz w:val="28"/>
          <w:szCs w:val="28"/>
        </w:rPr>
        <w:t>is a federally funded initiative</w:t>
      </w:r>
      <w:r w:rsidRPr="00102EB2" w:rsidR="00F46E64">
        <w:rPr>
          <w:rFonts w:ascii="Arial" w:hAnsi="Arial" w:cs="Arial"/>
          <w:sz w:val="28"/>
          <w:szCs w:val="28"/>
        </w:rPr>
        <w:t xml:space="preserve"> that utilizes six </w:t>
      </w:r>
      <w:r w:rsidRPr="00102EB2" w:rsidR="00996EA0">
        <w:rPr>
          <w:rFonts w:ascii="Arial" w:hAnsi="Arial" w:cs="Arial"/>
          <w:sz w:val="28"/>
          <w:szCs w:val="28"/>
        </w:rPr>
        <w:t>e</w:t>
      </w:r>
      <w:r w:rsidRPr="00102EB2" w:rsidR="00F46E64">
        <w:rPr>
          <w:rFonts w:ascii="Arial" w:hAnsi="Arial" w:cs="Arial"/>
          <w:sz w:val="28"/>
          <w:szCs w:val="28"/>
        </w:rPr>
        <w:t xml:space="preserve">’s to implement its program: </w:t>
      </w:r>
      <w:r w:rsidRPr="00102EB2" w:rsidR="00996EA0">
        <w:rPr>
          <w:rFonts w:ascii="Arial" w:hAnsi="Arial" w:cs="Arial"/>
          <w:sz w:val="28"/>
          <w:szCs w:val="28"/>
        </w:rPr>
        <w:t>e</w:t>
      </w:r>
      <w:r w:rsidRPr="00102EB2" w:rsidR="00F46E64">
        <w:rPr>
          <w:rFonts w:ascii="Arial" w:hAnsi="Arial" w:cs="Arial"/>
          <w:sz w:val="28"/>
          <w:szCs w:val="28"/>
        </w:rPr>
        <w:t xml:space="preserve">ducation, </w:t>
      </w:r>
      <w:r w:rsidRPr="00102EB2" w:rsidR="00996EA0">
        <w:rPr>
          <w:rFonts w:ascii="Arial" w:hAnsi="Arial" w:cs="Arial"/>
          <w:sz w:val="28"/>
          <w:szCs w:val="28"/>
        </w:rPr>
        <w:t>e</w:t>
      </w:r>
      <w:r w:rsidRPr="00102EB2" w:rsidR="00F46E64">
        <w:rPr>
          <w:rFonts w:ascii="Arial" w:hAnsi="Arial" w:cs="Arial"/>
          <w:sz w:val="28"/>
          <w:szCs w:val="28"/>
        </w:rPr>
        <w:t xml:space="preserve">ncouragement, </w:t>
      </w:r>
      <w:r w:rsidRPr="00102EB2" w:rsidR="00996EA0">
        <w:rPr>
          <w:rFonts w:ascii="Arial" w:hAnsi="Arial" w:cs="Arial"/>
          <w:sz w:val="28"/>
          <w:szCs w:val="28"/>
        </w:rPr>
        <w:t>e</w:t>
      </w:r>
      <w:r w:rsidRPr="00102EB2" w:rsidR="00F46E64">
        <w:rPr>
          <w:rFonts w:ascii="Arial" w:hAnsi="Arial" w:cs="Arial"/>
          <w:sz w:val="28"/>
          <w:szCs w:val="28"/>
        </w:rPr>
        <w:t xml:space="preserve">ngagement, </w:t>
      </w:r>
      <w:r w:rsidRPr="00102EB2" w:rsidR="00996EA0">
        <w:rPr>
          <w:rFonts w:ascii="Arial" w:hAnsi="Arial" w:cs="Arial"/>
          <w:sz w:val="28"/>
          <w:szCs w:val="28"/>
        </w:rPr>
        <w:t>e</w:t>
      </w:r>
      <w:r w:rsidRPr="00102EB2" w:rsidR="00F46E64">
        <w:rPr>
          <w:rFonts w:ascii="Arial" w:hAnsi="Arial" w:cs="Arial"/>
          <w:sz w:val="28"/>
          <w:szCs w:val="28"/>
        </w:rPr>
        <w:t xml:space="preserve">valuation, </w:t>
      </w:r>
      <w:r w:rsidRPr="00102EB2" w:rsidR="005C713B">
        <w:rPr>
          <w:rFonts w:ascii="Arial" w:hAnsi="Arial" w:cs="Arial"/>
          <w:sz w:val="28"/>
          <w:szCs w:val="28"/>
        </w:rPr>
        <w:t>engineering,</w:t>
      </w:r>
      <w:r w:rsidRPr="00102EB2" w:rsidR="00F46E64">
        <w:rPr>
          <w:rFonts w:ascii="Arial" w:hAnsi="Arial" w:cs="Arial"/>
          <w:sz w:val="28"/>
          <w:szCs w:val="28"/>
        </w:rPr>
        <w:t xml:space="preserve"> and </w:t>
      </w:r>
      <w:r w:rsidRPr="00102EB2" w:rsidR="00996EA0">
        <w:rPr>
          <w:rFonts w:ascii="Arial" w:hAnsi="Arial" w:cs="Arial"/>
          <w:sz w:val="28"/>
          <w:szCs w:val="28"/>
        </w:rPr>
        <w:t>e</w:t>
      </w:r>
      <w:r w:rsidRPr="00102EB2" w:rsidR="00F46E64">
        <w:rPr>
          <w:rFonts w:ascii="Arial" w:hAnsi="Arial" w:cs="Arial"/>
          <w:sz w:val="28"/>
          <w:szCs w:val="28"/>
        </w:rPr>
        <w:t>quity</w:t>
      </w:r>
      <w:r w:rsidRPr="00102EB2" w:rsidR="00E917E0">
        <w:rPr>
          <w:rFonts w:ascii="Arial" w:hAnsi="Arial" w:cs="Arial"/>
          <w:sz w:val="28"/>
          <w:szCs w:val="28"/>
        </w:rPr>
        <w:t>.</w:t>
      </w:r>
      <w:r w:rsidRPr="00102EB2" w:rsidR="003F3EA7">
        <w:rPr>
          <w:rStyle w:val="FootnoteReference"/>
          <w:rFonts w:ascii="Arial" w:hAnsi="Arial" w:cs="Arial"/>
          <w:sz w:val="28"/>
          <w:szCs w:val="28"/>
        </w:rPr>
        <w:footnoteReference w:id="23"/>
      </w:r>
      <w:r w:rsidRPr="00102EB2" w:rsidR="00E917E0">
        <w:rPr>
          <w:rFonts w:ascii="Arial" w:hAnsi="Arial" w:cs="Arial"/>
          <w:sz w:val="28"/>
          <w:szCs w:val="28"/>
        </w:rPr>
        <w:t xml:space="preserve"> The </w:t>
      </w:r>
      <w:r w:rsidRPr="00102EB2" w:rsidR="005B167F">
        <w:rPr>
          <w:rFonts w:ascii="Arial" w:hAnsi="Arial" w:cs="Arial"/>
          <w:sz w:val="28"/>
          <w:szCs w:val="28"/>
        </w:rPr>
        <w:t>infrastructure project funding component</w:t>
      </w:r>
      <w:r w:rsidRPr="00102EB2" w:rsidR="00C20BED">
        <w:rPr>
          <w:rFonts w:ascii="Arial" w:hAnsi="Arial" w:cs="Arial"/>
          <w:sz w:val="28"/>
          <w:szCs w:val="28"/>
        </w:rPr>
        <w:t xml:space="preserve"> of the program c</w:t>
      </w:r>
      <w:r w:rsidRPr="00102EB2" w:rsidR="00314B36">
        <w:rPr>
          <w:rFonts w:ascii="Arial" w:hAnsi="Arial" w:cs="Arial"/>
          <w:sz w:val="28"/>
          <w:szCs w:val="28"/>
        </w:rPr>
        <w:t xml:space="preserve">omprises the engineering </w:t>
      </w:r>
      <w:r w:rsidRPr="00102EB2" w:rsidR="00A1078D">
        <w:rPr>
          <w:rFonts w:ascii="Arial" w:hAnsi="Arial" w:cs="Arial"/>
          <w:sz w:val="28"/>
          <w:szCs w:val="28"/>
        </w:rPr>
        <w:t xml:space="preserve">element </w:t>
      </w:r>
      <w:r w:rsidRPr="00102EB2" w:rsidR="00996EA0">
        <w:rPr>
          <w:rFonts w:ascii="Arial" w:hAnsi="Arial" w:cs="Arial"/>
          <w:sz w:val="28"/>
          <w:szCs w:val="28"/>
        </w:rPr>
        <w:t>of the “six e’s” strategy</w:t>
      </w:r>
      <w:r w:rsidRPr="00102EB2" w:rsidR="00A1078D">
        <w:rPr>
          <w:rFonts w:ascii="Arial" w:hAnsi="Arial" w:cs="Arial"/>
          <w:sz w:val="28"/>
          <w:szCs w:val="28"/>
        </w:rPr>
        <w:t xml:space="preserve"> </w:t>
      </w:r>
      <w:r w:rsidRPr="00102EB2" w:rsidR="00C20BED">
        <w:rPr>
          <w:rFonts w:ascii="Arial" w:hAnsi="Arial" w:cs="Arial"/>
          <w:sz w:val="28"/>
          <w:szCs w:val="28"/>
        </w:rPr>
        <w:t xml:space="preserve">and </w:t>
      </w:r>
      <w:r w:rsidRPr="00102EB2" w:rsidR="00314B36">
        <w:rPr>
          <w:rFonts w:ascii="Arial" w:hAnsi="Arial" w:cs="Arial"/>
          <w:sz w:val="28"/>
          <w:szCs w:val="28"/>
        </w:rPr>
        <w:t>facilitates</w:t>
      </w:r>
      <w:r w:rsidRPr="00102EB2" w:rsidR="00E917E0">
        <w:rPr>
          <w:rFonts w:ascii="Arial" w:hAnsi="Arial" w:cs="Arial"/>
          <w:sz w:val="28"/>
          <w:szCs w:val="28"/>
        </w:rPr>
        <w:t xml:space="preserve"> infrastructure projects that serve students who </w:t>
      </w:r>
      <w:r w:rsidRPr="00102EB2" w:rsidR="00063DAC">
        <w:rPr>
          <w:rFonts w:ascii="Arial" w:hAnsi="Arial" w:cs="Arial"/>
          <w:sz w:val="28"/>
          <w:szCs w:val="28"/>
        </w:rPr>
        <w:t>commute</w:t>
      </w:r>
      <w:r w:rsidRPr="00102EB2" w:rsidR="00A60124">
        <w:rPr>
          <w:rFonts w:ascii="Arial" w:hAnsi="Arial" w:cs="Arial"/>
          <w:sz w:val="28"/>
          <w:szCs w:val="28"/>
        </w:rPr>
        <w:t xml:space="preserve"> to school by walking, </w:t>
      </w:r>
      <w:r w:rsidRPr="00102EB2" w:rsidR="00063DAC">
        <w:rPr>
          <w:rFonts w:ascii="Arial" w:hAnsi="Arial" w:cs="Arial"/>
          <w:sz w:val="28"/>
          <w:szCs w:val="28"/>
        </w:rPr>
        <w:t>biking,</w:t>
      </w:r>
      <w:r w:rsidRPr="00102EB2" w:rsidR="005C713B">
        <w:rPr>
          <w:rFonts w:ascii="Arial" w:hAnsi="Arial" w:cs="Arial"/>
          <w:sz w:val="28"/>
          <w:szCs w:val="28"/>
        </w:rPr>
        <w:t xml:space="preserve"> or us</w:t>
      </w:r>
      <w:r w:rsidRPr="00102EB2" w:rsidR="00063DAC">
        <w:rPr>
          <w:rFonts w:ascii="Arial" w:hAnsi="Arial" w:cs="Arial"/>
          <w:sz w:val="28"/>
          <w:szCs w:val="28"/>
        </w:rPr>
        <w:t>ing</w:t>
      </w:r>
      <w:r w:rsidRPr="00102EB2" w:rsidR="006D4576">
        <w:rPr>
          <w:rFonts w:ascii="Arial" w:hAnsi="Arial" w:cs="Arial"/>
          <w:sz w:val="28"/>
          <w:szCs w:val="28"/>
        </w:rPr>
        <w:t xml:space="preserve"> a wheeled mobility device.</w:t>
      </w:r>
      <w:r w:rsidRPr="00102EB2" w:rsidR="003F3EA7">
        <w:rPr>
          <w:rStyle w:val="FootnoteReference"/>
          <w:rFonts w:ascii="Arial" w:hAnsi="Arial" w:cs="Arial"/>
          <w:sz w:val="28"/>
          <w:szCs w:val="28"/>
        </w:rPr>
        <w:footnoteReference w:id="24"/>
      </w:r>
      <w:r w:rsidRPr="00102EB2" w:rsidR="006D4576">
        <w:rPr>
          <w:rFonts w:ascii="Arial" w:hAnsi="Arial" w:cs="Arial"/>
          <w:sz w:val="28"/>
          <w:szCs w:val="28"/>
        </w:rPr>
        <w:t xml:space="preserve"> SRTS</w:t>
      </w:r>
      <w:r w:rsidRPr="00102EB2" w:rsidR="00063DAC">
        <w:rPr>
          <w:rFonts w:ascii="Arial" w:hAnsi="Arial" w:cs="Arial"/>
          <w:sz w:val="28"/>
          <w:szCs w:val="28"/>
        </w:rPr>
        <w:t xml:space="preserve"> seeks to reduce transportation emissions and traffic congestion near schools while</w:t>
      </w:r>
      <w:r w:rsidRPr="00102EB2" w:rsidR="00FA03DF">
        <w:rPr>
          <w:rFonts w:ascii="Arial" w:hAnsi="Arial" w:cs="Arial"/>
          <w:sz w:val="28"/>
          <w:szCs w:val="28"/>
        </w:rPr>
        <w:t xml:space="preserve"> promot</w:t>
      </w:r>
      <w:r w:rsidRPr="00102EB2" w:rsidR="00063DAC">
        <w:rPr>
          <w:rFonts w:ascii="Arial" w:hAnsi="Arial" w:cs="Arial"/>
          <w:sz w:val="28"/>
          <w:szCs w:val="28"/>
        </w:rPr>
        <w:t>ing</w:t>
      </w:r>
      <w:r w:rsidRPr="00102EB2" w:rsidR="00FA03DF">
        <w:rPr>
          <w:rFonts w:ascii="Arial" w:hAnsi="Arial" w:cs="Arial"/>
          <w:sz w:val="28"/>
          <w:szCs w:val="28"/>
        </w:rPr>
        <w:t xml:space="preserve"> a collaborat</w:t>
      </w:r>
      <w:r w:rsidRPr="00102EB2" w:rsidR="00063DAC">
        <w:rPr>
          <w:rFonts w:ascii="Arial" w:hAnsi="Arial" w:cs="Arial"/>
          <w:sz w:val="28"/>
          <w:szCs w:val="28"/>
        </w:rPr>
        <w:t>iv</w:t>
      </w:r>
      <w:r w:rsidRPr="00102EB2" w:rsidR="00FA03DF">
        <w:rPr>
          <w:rFonts w:ascii="Arial" w:hAnsi="Arial" w:cs="Arial"/>
          <w:sz w:val="28"/>
          <w:szCs w:val="28"/>
        </w:rPr>
        <w:t xml:space="preserve">e, community-focused approach to increasing active transportation </w:t>
      </w:r>
      <w:r w:rsidRPr="00102EB2" w:rsidR="00063DAC">
        <w:rPr>
          <w:rFonts w:ascii="Arial" w:hAnsi="Arial" w:cs="Arial"/>
          <w:sz w:val="28"/>
          <w:szCs w:val="28"/>
        </w:rPr>
        <w:t>for students in kindergarten through twelfth grade</w:t>
      </w:r>
      <w:r w:rsidRPr="00102EB2" w:rsidR="00FA03DF">
        <w:rPr>
          <w:rFonts w:ascii="Arial" w:hAnsi="Arial" w:cs="Arial"/>
          <w:sz w:val="28"/>
          <w:szCs w:val="28"/>
        </w:rPr>
        <w:t xml:space="preserve"> across the Commonwealth.</w:t>
      </w:r>
      <w:r w:rsidRPr="00102EB2" w:rsidR="00063DAC">
        <w:rPr>
          <w:rFonts w:ascii="Arial" w:hAnsi="Arial" w:cs="Arial"/>
          <w:sz w:val="28"/>
          <w:szCs w:val="28"/>
        </w:rPr>
        <w:t xml:space="preserve"> SRTS </w:t>
      </w:r>
      <w:r w:rsidRPr="00102EB2" w:rsidR="006D4576">
        <w:rPr>
          <w:rFonts w:ascii="Arial" w:hAnsi="Arial" w:cs="Arial"/>
          <w:sz w:val="28"/>
          <w:szCs w:val="28"/>
        </w:rPr>
        <w:t>serves</w:t>
      </w:r>
      <w:r w:rsidRPr="00102EB2" w:rsidR="000F1AB6">
        <w:rPr>
          <w:rFonts w:ascii="Arial" w:hAnsi="Arial" w:cs="Arial"/>
          <w:sz w:val="28"/>
          <w:szCs w:val="28"/>
        </w:rPr>
        <w:t xml:space="preserve"> over </w:t>
      </w:r>
      <w:r w:rsidRPr="00102EB2" w:rsidR="006D4576">
        <w:rPr>
          <w:rFonts w:ascii="Arial" w:hAnsi="Arial" w:cs="Arial"/>
          <w:sz w:val="28"/>
          <w:szCs w:val="28"/>
        </w:rPr>
        <w:t>463,000 students at partner</w:t>
      </w:r>
      <w:r w:rsidRPr="00102EB2" w:rsidR="000F1AB6">
        <w:rPr>
          <w:rFonts w:ascii="Arial" w:hAnsi="Arial" w:cs="Arial"/>
          <w:sz w:val="28"/>
          <w:szCs w:val="28"/>
        </w:rPr>
        <w:t xml:space="preserve"> schools and has </w:t>
      </w:r>
      <w:r w:rsidRPr="00102EB2" w:rsidR="006D4576">
        <w:rPr>
          <w:rFonts w:ascii="Arial" w:hAnsi="Arial" w:cs="Arial"/>
          <w:sz w:val="28"/>
          <w:szCs w:val="28"/>
        </w:rPr>
        <w:t xml:space="preserve">72 completed and/or in progress infrastructure projects since the program’s inception in </w:t>
      </w:r>
      <w:r w:rsidRPr="00102EB2" w:rsidR="005B167F">
        <w:rPr>
          <w:rFonts w:ascii="Arial" w:hAnsi="Arial" w:cs="Arial"/>
          <w:sz w:val="28"/>
          <w:szCs w:val="28"/>
        </w:rPr>
        <w:t>2005.</w:t>
      </w:r>
      <w:r w:rsidRPr="00102EB2" w:rsidR="000F1AB6">
        <w:rPr>
          <w:rStyle w:val="FootnoteReference"/>
          <w:rFonts w:ascii="Arial" w:hAnsi="Arial" w:cs="Arial"/>
          <w:sz w:val="28"/>
          <w:szCs w:val="28"/>
        </w:rPr>
        <w:footnoteReference w:id="25"/>
      </w:r>
      <w:r w:rsidRPr="00102EB2" w:rsidR="009218DD">
        <w:rPr>
          <w:rFonts w:ascii="Arial" w:hAnsi="Arial" w:cs="Arial"/>
          <w:sz w:val="28"/>
          <w:szCs w:val="28"/>
        </w:rPr>
        <w:t xml:space="preserve"> </w:t>
      </w:r>
      <w:r w:rsidRPr="00102EB2" w:rsidR="000F1AB6">
        <w:rPr>
          <w:rFonts w:ascii="Arial" w:hAnsi="Arial" w:cs="Arial"/>
          <w:sz w:val="28"/>
          <w:szCs w:val="28"/>
        </w:rPr>
        <w:t>Figure 5</w:t>
      </w:r>
      <w:r w:rsidRPr="00102EB2" w:rsidR="008B6162">
        <w:rPr>
          <w:rFonts w:ascii="Arial" w:hAnsi="Arial" w:cs="Arial"/>
          <w:sz w:val="28"/>
          <w:szCs w:val="28"/>
        </w:rPr>
        <w:t xml:space="preserve"> </w:t>
      </w:r>
      <w:r w:rsidRPr="00102EB2" w:rsidR="00113BED">
        <w:rPr>
          <w:rFonts w:ascii="Arial" w:hAnsi="Arial" w:cs="Arial"/>
          <w:sz w:val="28"/>
          <w:szCs w:val="28"/>
        </w:rPr>
        <w:t xml:space="preserve">illustrates </w:t>
      </w:r>
      <w:r w:rsidRPr="00102EB2" w:rsidR="000F1AB6">
        <w:rPr>
          <w:rFonts w:ascii="Arial" w:hAnsi="Arial" w:cs="Arial"/>
          <w:sz w:val="28"/>
          <w:szCs w:val="28"/>
        </w:rPr>
        <w:t>school participation in the SRTS program across the Commonwealth</w:t>
      </w:r>
      <w:r w:rsidRPr="00102EB2" w:rsidR="00113BED">
        <w:rPr>
          <w:rFonts w:ascii="Arial" w:hAnsi="Arial" w:cs="Arial"/>
          <w:sz w:val="28"/>
          <w:szCs w:val="28"/>
        </w:rPr>
        <w:t>, which accounts for over 70% of Massachusetts public and charter K-8 schools</w:t>
      </w:r>
      <w:r w:rsidRPr="00102EB2" w:rsidR="00314B36">
        <w:rPr>
          <w:rFonts w:ascii="Arial" w:hAnsi="Arial" w:cs="Arial"/>
          <w:sz w:val="28"/>
          <w:szCs w:val="28"/>
        </w:rPr>
        <w:t>.</w:t>
      </w:r>
      <w:r w:rsidRPr="00102EB2" w:rsidR="00FA03DF">
        <w:rPr>
          <w:rFonts w:ascii="Arial" w:hAnsi="Arial" w:cs="Arial"/>
          <w:sz w:val="28"/>
          <w:szCs w:val="28"/>
        </w:rPr>
        <w:t xml:space="preserve"> </w:t>
      </w:r>
    </w:p>
    <w:p w:rsidRPr="00102EB2" w:rsidR="00063DAC" w:rsidP="06762281" w:rsidRDefault="00063DAC" w14:paraId="27B386C0" w14:textId="0B860FC0">
      <w:pPr>
        <w:rPr>
          <w:rFonts w:ascii="Arial" w:hAnsi="Arial" w:cs="Arial"/>
          <w:sz w:val="28"/>
          <w:szCs w:val="28"/>
        </w:rPr>
      </w:pPr>
    </w:p>
    <w:p w:rsidRPr="00102EB2" w:rsidR="00063DAC" w:rsidRDefault="009218DD" w14:paraId="4DF6D8AE" w14:textId="4B5FBC2D">
      <w:pPr>
        <w:rPr>
          <w:rFonts w:ascii="Arial" w:hAnsi="Arial" w:cs="Arial"/>
          <w:sz w:val="28"/>
          <w:szCs w:val="28"/>
        </w:rPr>
      </w:pPr>
      <w:r w:rsidRPr="00102EB2">
        <w:rPr>
          <w:rFonts w:ascii="Arial" w:hAnsi="Arial" w:cs="Arial"/>
          <w:sz w:val="28"/>
          <w:szCs w:val="28"/>
        </w:rPr>
        <w:t>The intent of this strategy is to enable the use of CRP funds to expand MassDOT’s SRTS program</w:t>
      </w:r>
      <w:r w:rsidRPr="00102EB2" w:rsidR="003B74E6">
        <w:rPr>
          <w:rFonts w:ascii="Arial" w:hAnsi="Arial" w:cs="Arial"/>
          <w:sz w:val="28"/>
          <w:szCs w:val="28"/>
        </w:rPr>
        <w:t>, specifically the infrastructure project funding component</w:t>
      </w:r>
      <w:r w:rsidRPr="00102EB2">
        <w:rPr>
          <w:rFonts w:ascii="Arial" w:hAnsi="Arial" w:cs="Arial"/>
          <w:sz w:val="28"/>
          <w:szCs w:val="28"/>
        </w:rPr>
        <w:t>.</w:t>
      </w:r>
      <w:r w:rsidRPr="00102EB2" w:rsidR="000E3AB3">
        <w:rPr>
          <w:rFonts w:ascii="Arial" w:hAnsi="Arial" w:cs="Arial"/>
          <w:sz w:val="28"/>
          <w:szCs w:val="28"/>
        </w:rPr>
        <w:t xml:space="preserve"> </w:t>
      </w:r>
    </w:p>
    <w:p w:rsidRPr="00102EB2" w:rsidR="00FA03DF" w:rsidP="1B0ED884" w:rsidRDefault="00FA03DF" w14:paraId="2A64447F" w14:textId="150BC054">
      <w:pPr>
        <w:spacing w:line="259" w:lineRule="auto"/>
        <w:rPr>
          <w:rFonts w:ascii="Arial" w:hAnsi="Arial" w:cs="Arial"/>
          <w:sz w:val="28"/>
          <w:szCs w:val="28"/>
        </w:rPr>
      </w:pPr>
    </w:p>
    <w:p w:rsidRPr="00102EB2" w:rsidR="00FA03DF" w:rsidP="1B0ED884" w:rsidRDefault="1B0ED884" w14:paraId="2C5F6773" w14:textId="2B12A762">
      <w:pPr>
        <w:rPr>
          <w:rStyle w:val="eop"/>
          <w:rFonts w:ascii="Arial" w:hAnsi="Arial" w:cs="Arial"/>
          <w:color w:val="000000" w:themeColor="text1"/>
          <w:sz w:val="28"/>
          <w:szCs w:val="28"/>
        </w:rPr>
      </w:pPr>
      <w:r w:rsidRPr="00102EB2">
        <w:rPr>
          <w:rStyle w:val="eop"/>
          <w:rFonts w:ascii="Arial" w:hAnsi="Arial" w:cs="Arial"/>
          <w:color w:val="000000" w:themeColor="text1"/>
          <w:sz w:val="28"/>
          <w:szCs w:val="28"/>
        </w:rPr>
        <w:lastRenderedPageBreak/>
        <w:t>Allocation of resources is determined by greatest need and the SRTS Outreach team encourages communities that score higher on the SRTS Equity Prioritization scale (that assesses four equity indicators: economically disadvantaged students, students with a disability, students identified non-White or Hispanic, and students with limited English proficiency) to become SRTS partners and apply for infrastructure funding.</w:t>
      </w:r>
      <w:r w:rsidRPr="00102EB2" w:rsidR="00FA03DF">
        <w:rPr>
          <w:rStyle w:val="FootnoteReference"/>
          <w:rFonts w:ascii="Arial" w:hAnsi="Arial" w:cs="Arial"/>
          <w:color w:val="000000" w:themeColor="text1"/>
          <w:sz w:val="28"/>
          <w:szCs w:val="28"/>
        </w:rPr>
        <w:footnoteReference w:id="26"/>
      </w:r>
    </w:p>
    <w:p w:rsidRPr="00102EB2" w:rsidR="00FE407B" w:rsidRDefault="00FE407B" w14:paraId="1636399E" w14:textId="77777777">
      <w:pPr>
        <w:rPr>
          <w:rFonts w:ascii="Arial" w:hAnsi="Arial" w:cs="Arial"/>
          <w:sz w:val="28"/>
          <w:szCs w:val="28"/>
        </w:rPr>
      </w:pPr>
    </w:p>
    <w:p w:rsidRPr="00102EB2" w:rsidR="000F1AB6" w:rsidP="00265E96" w:rsidRDefault="72F75E41" w14:paraId="13227DF5" w14:textId="3423E8CF">
      <w:pPr>
        <w:keepNext/>
        <w:rPr>
          <w:rFonts w:ascii="Arial" w:hAnsi="Arial" w:cs="Arial"/>
          <w:b/>
          <w:bCs/>
          <w:color w:val="3B6889"/>
          <w:sz w:val="28"/>
          <w:szCs w:val="28"/>
        </w:rPr>
      </w:pPr>
      <w:r w:rsidRPr="00102EB2">
        <w:rPr>
          <w:rFonts w:ascii="Arial" w:hAnsi="Arial" w:cs="Arial"/>
          <w:b w:val="1"/>
          <w:bCs w:val="1"/>
          <w:color w:val="3B6889"/>
          <w:sz w:val="28"/>
          <w:szCs w:val="28"/>
        </w:rPr>
        <w:t>Figure 5: SRTS school participation in the Commonwealth</w:t>
      </w:r>
      <w:r w:rsidRPr="00102EB2" w:rsidR="00DE42E9">
        <w:rPr>
          <w:rStyle w:val="FootnoteReference"/>
          <w:rFonts w:ascii="Arial" w:hAnsi="Arial" w:cs="Arial"/>
          <w:color w:val="3B6889"/>
          <w:sz w:val="28"/>
          <w:szCs w:val="28"/>
        </w:rPr>
        <w:footnoteReference w:id="27"/>
      </w:r>
    </w:p>
    <w:p w:rsidRPr="00102EB2" w:rsidR="000F1AB6" w:rsidRDefault="00BD607D" w14:paraId="1000F4CF" w14:textId="5DD956D9">
      <w:pPr/>
      <w:r>
        <w:drawing>
          <wp:inline wp14:editId="363FBE45" wp14:anchorId="2052DCBB">
            <wp:extent cx="5943600" cy="3362325"/>
            <wp:effectExtent l="38100" t="38100" r="38100" b="38100"/>
            <wp:docPr id="1492720564" name="" title=""/>
            <wp:cNvGraphicFramePr>
              <a:graphicFrameLocks noChangeAspect="1"/>
            </wp:cNvGraphicFramePr>
            <a:graphic>
              <a:graphicData uri="http://schemas.openxmlformats.org/drawingml/2006/picture">
                <pic:pic>
                  <pic:nvPicPr>
                    <pic:cNvPr id="0" name=""/>
                    <pic:cNvPicPr/>
                  </pic:nvPicPr>
                  <pic:blipFill>
                    <a:blip r:embed="R36ff1e335a1947cd">
                      <a:extLst>
                        <a:ext xmlns:a="http://schemas.openxmlformats.org/drawingml/2006/main" uri="{28A0092B-C50C-407E-A947-70E740481C1C}">
                          <a14:useLocalDpi val="0"/>
                        </a:ext>
                      </a:extLst>
                    </a:blip>
                    <a:stretch>
                      <a:fillRect/>
                    </a:stretch>
                  </pic:blipFill>
                  <pic:spPr>
                    <a:xfrm>
                      <a:off x="0" y="0"/>
                      <a:ext cx="5943600" cy="3362325"/>
                    </a:xfrm>
                    <a:prstGeom prst="rect">
                      <a:avLst/>
                    </a:prstGeom>
                    <a:ln w="38100">
                      <a:solidFill>
                        <a:schemeClr val="tx1"/>
                      </a:solidFill>
                      <a:prstDash val="solid"/>
                    </a:ln>
                  </pic:spPr>
                </pic:pic>
              </a:graphicData>
            </a:graphic>
          </wp:inline>
        </w:drawing>
      </w:r>
    </w:p>
    <w:p w:rsidRPr="00102EB2" w:rsidR="00523E3B" w:rsidRDefault="00523E3B" w14:paraId="12E9D4BA" w14:textId="77777777">
      <w:pPr>
        <w:rPr>
          <w:rFonts w:ascii="Arial" w:hAnsi="Arial" w:cs="Arial"/>
          <w:b/>
          <w:bCs/>
          <w:color w:val="5FA157"/>
          <w:sz w:val="28"/>
          <w:szCs w:val="28"/>
        </w:rPr>
      </w:pPr>
    </w:p>
    <w:p w:rsidRPr="00102EB2" w:rsidR="003B79E9" w:rsidP="00265E96" w:rsidRDefault="003B79E9" w14:paraId="7B772E21" w14:textId="15AE87D4">
      <w:pPr>
        <w:keepNext/>
        <w:rPr>
          <w:rFonts w:ascii="Arial" w:hAnsi="Arial" w:cs="Arial"/>
          <w:b/>
          <w:bCs/>
          <w:color w:val="5FA157"/>
          <w:sz w:val="28"/>
          <w:szCs w:val="28"/>
        </w:rPr>
      </w:pPr>
      <w:r w:rsidRPr="00102EB2">
        <w:rPr>
          <w:rFonts w:ascii="Arial" w:hAnsi="Arial" w:cs="Arial"/>
          <w:b/>
          <w:bCs/>
          <w:color w:val="5FA157"/>
          <w:sz w:val="28"/>
          <w:szCs w:val="28"/>
        </w:rPr>
        <w:t>Building out fast charging along major highway corridors</w:t>
      </w:r>
    </w:p>
    <w:p w:rsidRPr="00C2001A" w:rsidR="00DC0351" w:rsidRDefault="0DACB24A" w14:paraId="2370D533" w14:textId="26F769E1">
      <w:pPr>
        <w:rPr>
          <w:rFonts w:ascii="Arial" w:hAnsi="Arial" w:cs="Arial"/>
          <w:sz w:val="28"/>
          <w:szCs w:val="28"/>
        </w:rPr>
      </w:pPr>
      <w:r w:rsidRPr="00102EB2">
        <w:rPr>
          <w:rFonts w:ascii="Arial" w:hAnsi="Arial" w:cs="Arial"/>
          <w:sz w:val="28"/>
          <w:szCs w:val="28"/>
        </w:rPr>
        <w:t xml:space="preserve">The 2025/2030 CECP emphasizes the importance of expanding EV adoption in the Commonwealth to achieve emissions limits. Enabling the use of </w:t>
      </w:r>
      <w:r w:rsidRPr="00102EB2" w:rsidR="00EF28D5">
        <w:rPr>
          <w:rFonts w:ascii="Arial" w:hAnsi="Arial" w:cs="Arial"/>
          <w:sz w:val="28"/>
          <w:szCs w:val="28"/>
        </w:rPr>
        <w:t>CRP</w:t>
      </w:r>
      <w:r w:rsidRPr="00102EB2">
        <w:rPr>
          <w:rFonts w:ascii="Arial" w:hAnsi="Arial" w:cs="Arial"/>
          <w:sz w:val="28"/>
          <w:szCs w:val="28"/>
        </w:rPr>
        <w:t xml:space="preserve"> funds to build out a complete, financially stable, reliable, and equitable network of fast charging along major highway corridors will help reduce EV range anxiety of potential EV owners. </w:t>
      </w:r>
    </w:p>
    <w:p w:rsidRPr="00102EB2" w:rsidR="00223C03" w:rsidP="00C2001A" w:rsidRDefault="00DC0351" w14:paraId="717049F1" w14:textId="4CD58C62">
      <w:pPr>
        <w:keepNext/>
        <w:spacing w:before="240"/>
        <w:rPr>
          <w:rFonts w:ascii="Arial" w:hAnsi="Arial" w:cs="Arial"/>
          <w:b/>
          <w:bCs/>
          <w:color w:val="1C80A0"/>
          <w:sz w:val="28"/>
          <w:szCs w:val="28"/>
        </w:rPr>
      </w:pPr>
      <w:r w:rsidRPr="00102EB2">
        <w:rPr>
          <w:rFonts w:ascii="Arial" w:hAnsi="Arial" w:cs="Arial"/>
          <w:b/>
          <w:bCs/>
          <w:color w:val="3B6889"/>
          <w:sz w:val="28"/>
          <w:szCs w:val="28"/>
        </w:rPr>
        <w:t xml:space="preserve">The National Electric Vehicle Infrastructure (NEVI) Program Deployment Plan </w:t>
      </w:r>
    </w:p>
    <w:p w:rsidRPr="00102EB2" w:rsidR="00F92ECD" w:rsidP="00F92ECD" w:rsidRDefault="2F563926" w14:paraId="31EB648F" w14:textId="7FFBC82A">
      <w:pPr>
        <w:rPr>
          <w:rFonts w:ascii="Arial" w:hAnsi="Arial" w:cs="Arial"/>
          <w:sz w:val="28"/>
          <w:szCs w:val="28"/>
        </w:rPr>
      </w:pPr>
      <w:r w:rsidRPr="00102EB2">
        <w:rPr>
          <w:rFonts w:ascii="Arial" w:hAnsi="Arial" w:cs="Arial"/>
          <w:sz w:val="28"/>
          <w:szCs w:val="28"/>
        </w:rPr>
        <w:t>MassDOT’s N</w:t>
      </w:r>
      <w:r w:rsidR="007F4FA0">
        <w:rPr>
          <w:rFonts w:ascii="Arial" w:hAnsi="Arial" w:cs="Arial"/>
          <w:sz w:val="28"/>
          <w:szCs w:val="28"/>
        </w:rPr>
        <w:t>ational Electri</w:t>
      </w:r>
      <w:r w:rsidR="003571C2">
        <w:rPr>
          <w:rFonts w:ascii="Arial" w:hAnsi="Arial" w:cs="Arial"/>
          <w:sz w:val="28"/>
          <w:szCs w:val="28"/>
        </w:rPr>
        <w:t>c Vehicle Infrastructure (N</w:t>
      </w:r>
      <w:r w:rsidRPr="00102EB2">
        <w:rPr>
          <w:rFonts w:ascii="Arial" w:hAnsi="Arial" w:cs="Arial"/>
          <w:sz w:val="28"/>
          <w:szCs w:val="28"/>
        </w:rPr>
        <w:t>EVI</w:t>
      </w:r>
      <w:r w:rsidR="003571C2">
        <w:rPr>
          <w:rFonts w:ascii="Arial" w:hAnsi="Arial" w:cs="Arial"/>
          <w:sz w:val="28"/>
          <w:szCs w:val="28"/>
        </w:rPr>
        <w:t>)</w:t>
      </w:r>
      <w:r w:rsidRPr="00102EB2">
        <w:rPr>
          <w:rFonts w:ascii="Arial" w:hAnsi="Arial" w:cs="Arial"/>
          <w:sz w:val="28"/>
          <w:szCs w:val="28"/>
        </w:rPr>
        <w:t xml:space="preserve"> Deployment Plan (NEVI Plan), approved by the Federal Highway Administration (FHWA) on September 14, 2022</w:t>
      </w:r>
      <w:r w:rsidRPr="00102EB2">
        <w:rPr>
          <w:rFonts w:ascii="Arial" w:hAnsi="Arial" w:cs="Arial"/>
          <w:b/>
          <w:bCs/>
          <w:sz w:val="28"/>
          <w:szCs w:val="28"/>
        </w:rPr>
        <w:t xml:space="preserve">, </w:t>
      </w:r>
      <w:r w:rsidRPr="00102EB2">
        <w:rPr>
          <w:rFonts w:ascii="Arial" w:hAnsi="Arial" w:cs="Arial"/>
          <w:sz w:val="28"/>
          <w:szCs w:val="28"/>
        </w:rPr>
        <w:t>describes how MassDOT will use NEVI funds to fill gaps in high-quality direct current fast charging (DCFC) infrastructure along major highway corridors and invest in corridor segments where gaps have been identified between supply and projected fast charging demand.</w:t>
      </w:r>
      <w:r w:rsidRPr="00102EB2" w:rsidR="00523E3B">
        <w:rPr>
          <w:rStyle w:val="FootnoteReference"/>
          <w:rFonts w:ascii="Arial" w:hAnsi="Arial" w:cs="Arial"/>
          <w:sz w:val="28"/>
          <w:szCs w:val="28"/>
        </w:rPr>
        <w:footnoteReference w:id="28"/>
      </w:r>
      <w:r w:rsidRPr="00102EB2">
        <w:rPr>
          <w:rFonts w:ascii="Arial" w:hAnsi="Arial" w:cs="Arial"/>
          <w:sz w:val="28"/>
          <w:szCs w:val="28"/>
        </w:rPr>
        <w:t xml:space="preserve"> Figure 6 displays the federally designated EV Alternative Fuel Corridors </w:t>
      </w:r>
      <w:r w:rsidRPr="00102EB2">
        <w:rPr>
          <w:rFonts w:ascii="Arial" w:hAnsi="Arial" w:cs="Arial"/>
          <w:sz w:val="28"/>
          <w:szCs w:val="28"/>
        </w:rPr>
        <w:lastRenderedPageBreak/>
        <w:t>(AFCs) in Massachusetts, which serve as the basis for the implementation of the NEVI Plan.</w:t>
      </w:r>
    </w:p>
    <w:p w:rsidRPr="00102EB2" w:rsidR="00241F6D" w:rsidP="00F92ECD" w:rsidRDefault="00241F6D" w14:paraId="271F0F2C" w14:textId="77777777">
      <w:pPr>
        <w:rPr>
          <w:rFonts w:ascii="Arial" w:hAnsi="Arial" w:cs="Arial"/>
          <w:sz w:val="28"/>
          <w:szCs w:val="28"/>
        </w:rPr>
      </w:pPr>
    </w:p>
    <w:p w:rsidRPr="00102EB2" w:rsidR="00B04628" w:rsidP="00F92ECD" w:rsidRDefault="24CEA5A5" w14:paraId="5BF2FA94" w14:textId="14323302">
      <w:pPr>
        <w:rPr>
          <w:rFonts w:ascii="Arial" w:hAnsi="Arial" w:cs="Arial"/>
          <w:sz w:val="28"/>
          <w:szCs w:val="28"/>
        </w:rPr>
      </w:pPr>
      <w:r w:rsidRPr="00102EB2">
        <w:rPr>
          <w:rFonts w:ascii="Arial" w:hAnsi="Arial" w:cs="Arial"/>
          <w:sz w:val="28"/>
          <w:szCs w:val="28"/>
        </w:rPr>
        <w:t xml:space="preserve">The intent of this strategy is that </w:t>
      </w:r>
      <w:r w:rsidRPr="00102EB2" w:rsidR="00EF28D5">
        <w:rPr>
          <w:rFonts w:ascii="Arial" w:hAnsi="Arial" w:cs="Arial"/>
          <w:sz w:val="28"/>
          <w:szCs w:val="28"/>
        </w:rPr>
        <w:t>CRP</w:t>
      </w:r>
      <w:r w:rsidRPr="00102EB2">
        <w:rPr>
          <w:rFonts w:ascii="Arial" w:hAnsi="Arial" w:cs="Arial"/>
          <w:sz w:val="28"/>
          <w:szCs w:val="28"/>
        </w:rPr>
        <w:t xml:space="preserve"> funds will be available to program for the provision of fast charging equipment along major highway corridors in accordance with MassDOT’s NEVI Plan.</w:t>
      </w:r>
    </w:p>
    <w:p w:rsidRPr="00102EB2" w:rsidR="050C1C19" w:rsidP="050C1C19" w:rsidRDefault="050C1C19" w14:paraId="615B0715" w14:textId="21879989">
      <w:pPr>
        <w:spacing w:line="259" w:lineRule="auto"/>
        <w:rPr>
          <w:rFonts w:ascii="Arial" w:hAnsi="Arial" w:cs="Arial"/>
          <w:sz w:val="28"/>
          <w:szCs w:val="28"/>
        </w:rPr>
      </w:pPr>
    </w:p>
    <w:p w:rsidRPr="00C2001A" w:rsidR="0047653A" w:rsidP="24CEA5A5" w:rsidRDefault="00A936AA" w14:paraId="131B8BF2" w14:textId="57AF96E0">
      <w:pPr>
        <w:rPr>
          <w:rStyle w:val="eop"/>
          <w:rFonts w:ascii="Arial" w:hAnsi="Arial" w:cs="Arial"/>
          <w:color w:val="000000" w:themeColor="text1"/>
          <w:sz w:val="28"/>
          <w:szCs w:val="28"/>
        </w:rPr>
      </w:pPr>
      <w:r w:rsidRPr="00102EB2">
        <w:rPr>
          <w:rStyle w:val="eop"/>
          <w:rFonts w:ascii="Arial" w:hAnsi="Arial" w:cs="Arial"/>
          <w:color w:val="000000" w:themeColor="text1"/>
          <w:sz w:val="28"/>
          <w:szCs w:val="28"/>
        </w:rPr>
        <w:t xml:space="preserve">Equity considerations are built into MassDOT’s NEVI </w:t>
      </w:r>
      <w:r w:rsidRPr="00102EB2" w:rsidR="00EF7512">
        <w:rPr>
          <w:rStyle w:val="eop"/>
          <w:rFonts w:ascii="Arial" w:hAnsi="Arial" w:cs="Arial"/>
          <w:color w:val="000000" w:themeColor="text1"/>
          <w:sz w:val="28"/>
          <w:szCs w:val="28"/>
        </w:rPr>
        <w:t>P</w:t>
      </w:r>
      <w:r w:rsidRPr="00102EB2">
        <w:rPr>
          <w:rStyle w:val="eop"/>
          <w:rFonts w:ascii="Arial" w:hAnsi="Arial" w:cs="Arial"/>
          <w:color w:val="000000" w:themeColor="text1"/>
          <w:sz w:val="28"/>
          <w:szCs w:val="28"/>
        </w:rPr>
        <w:t>lan</w:t>
      </w:r>
      <w:r w:rsidRPr="00102EB2" w:rsidR="004A070A">
        <w:rPr>
          <w:rStyle w:val="eop"/>
          <w:rFonts w:ascii="Arial" w:hAnsi="Arial" w:cs="Arial"/>
          <w:color w:val="000000" w:themeColor="text1"/>
          <w:sz w:val="28"/>
          <w:szCs w:val="28"/>
        </w:rPr>
        <w:t>.</w:t>
      </w:r>
      <w:r w:rsidRPr="00102EB2" w:rsidR="006946DE">
        <w:rPr>
          <w:rStyle w:val="eop"/>
          <w:rFonts w:ascii="Arial" w:hAnsi="Arial" w:cs="Arial"/>
          <w:color w:val="000000" w:themeColor="text1"/>
          <w:sz w:val="28"/>
          <w:szCs w:val="28"/>
        </w:rPr>
        <w:t xml:space="preserve"> D</w:t>
      </w:r>
      <w:r w:rsidRPr="00102EB2">
        <w:rPr>
          <w:rStyle w:val="eop"/>
          <w:rFonts w:ascii="Arial" w:hAnsi="Arial" w:cs="Arial"/>
          <w:color w:val="000000" w:themeColor="text1"/>
          <w:sz w:val="28"/>
          <w:szCs w:val="28"/>
        </w:rPr>
        <w:t xml:space="preserve">uring the sixth round of nominations for </w:t>
      </w:r>
      <w:r w:rsidRPr="00102EB2" w:rsidR="004A070A">
        <w:rPr>
          <w:rStyle w:val="eop"/>
          <w:rFonts w:ascii="Arial" w:hAnsi="Arial" w:cs="Arial"/>
          <w:color w:val="000000" w:themeColor="text1"/>
          <w:sz w:val="28"/>
          <w:szCs w:val="28"/>
        </w:rPr>
        <w:t>the alternative fuel</w:t>
      </w:r>
      <w:r w:rsidRPr="00102EB2">
        <w:rPr>
          <w:rStyle w:val="eop"/>
          <w:rFonts w:ascii="Arial" w:hAnsi="Arial" w:cs="Arial"/>
          <w:color w:val="000000" w:themeColor="text1"/>
          <w:sz w:val="28"/>
          <w:szCs w:val="28"/>
        </w:rPr>
        <w:t xml:space="preserve"> corridors</w:t>
      </w:r>
      <w:r w:rsidRPr="00102EB2" w:rsidR="003C2E3C">
        <w:rPr>
          <w:rStyle w:val="eop"/>
          <w:rFonts w:ascii="Arial" w:hAnsi="Arial" w:cs="Arial"/>
          <w:color w:val="000000" w:themeColor="text1"/>
          <w:sz w:val="28"/>
          <w:szCs w:val="28"/>
        </w:rPr>
        <w:t>,</w:t>
      </w:r>
      <w:r w:rsidRPr="00102EB2">
        <w:rPr>
          <w:rStyle w:val="eop"/>
          <w:rFonts w:ascii="Arial" w:hAnsi="Arial" w:cs="Arial"/>
          <w:color w:val="000000" w:themeColor="text1"/>
          <w:sz w:val="28"/>
          <w:szCs w:val="28"/>
        </w:rPr>
        <w:t xml:space="preserve"> MassDOT used proximity to environmental justice</w:t>
      </w:r>
      <w:r w:rsidRPr="00102EB2" w:rsidR="009E574B">
        <w:rPr>
          <w:rStyle w:val="eop"/>
          <w:rFonts w:ascii="Arial" w:hAnsi="Arial" w:cs="Arial"/>
          <w:color w:val="000000" w:themeColor="text1"/>
          <w:sz w:val="28"/>
          <w:szCs w:val="28"/>
        </w:rPr>
        <w:t xml:space="preserve"> (EJ)</w:t>
      </w:r>
      <w:r w:rsidRPr="00102EB2">
        <w:rPr>
          <w:rStyle w:val="eop"/>
          <w:rFonts w:ascii="Arial" w:hAnsi="Arial" w:cs="Arial"/>
          <w:color w:val="000000" w:themeColor="text1"/>
          <w:sz w:val="28"/>
          <w:szCs w:val="28"/>
        </w:rPr>
        <w:t xml:space="preserve"> communities as a corridor selection criterion</w:t>
      </w:r>
      <w:r w:rsidRPr="00102EB2" w:rsidR="006946DE">
        <w:rPr>
          <w:rStyle w:val="eop"/>
          <w:rFonts w:ascii="Arial" w:hAnsi="Arial" w:cs="Arial"/>
          <w:color w:val="000000" w:themeColor="text1"/>
          <w:sz w:val="28"/>
          <w:szCs w:val="28"/>
        </w:rPr>
        <w:t xml:space="preserve"> </w:t>
      </w:r>
      <w:r w:rsidRPr="00102EB2" w:rsidR="00C73BC8">
        <w:rPr>
          <w:rStyle w:val="eop"/>
          <w:rFonts w:ascii="Arial" w:hAnsi="Arial" w:cs="Arial"/>
          <w:color w:val="000000" w:themeColor="text1"/>
          <w:sz w:val="28"/>
          <w:szCs w:val="28"/>
        </w:rPr>
        <w:t xml:space="preserve">and </w:t>
      </w:r>
      <w:r w:rsidRPr="00102EB2">
        <w:rPr>
          <w:rStyle w:val="eop"/>
          <w:rFonts w:ascii="Arial" w:hAnsi="Arial" w:cs="Arial"/>
          <w:color w:val="000000" w:themeColor="text1"/>
          <w:sz w:val="28"/>
          <w:szCs w:val="28"/>
        </w:rPr>
        <w:t xml:space="preserve">the </w:t>
      </w:r>
      <w:r w:rsidRPr="00102EB2" w:rsidR="00C73BC8">
        <w:rPr>
          <w:rStyle w:val="eop"/>
          <w:rFonts w:ascii="Arial" w:hAnsi="Arial" w:cs="Arial"/>
          <w:color w:val="000000" w:themeColor="text1"/>
          <w:sz w:val="28"/>
          <w:szCs w:val="28"/>
        </w:rPr>
        <w:t xml:space="preserve">NEVI </w:t>
      </w:r>
      <w:r w:rsidRPr="00102EB2" w:rsidR="00EF7512">
        <w:rPr>
          <w:rStyle w:val="eop"/>
          <w:rFonts w:ascii="Arial" w:hAnsi="Arial" w:cs="Arial"/>
          <w:color w:val="000000" w:themeColor="text1"/>
          <w:sz w:val="28"/>
          <w:szCs w:val="28"/>
        </w:rPr>
        <w:t>P</w:t>
      </w:r>
      <w:r w:rsidRPr="00102EB2">
        <w:rPr>
          <w:rStyle w:val="eop"/>
          <w:rFonts w:ascii="Arial" w:hAnsi="Arial" w:cs="Arial"/>
          <w:color w:val="000000" w:themeColor="text1"/>
          <w:sz w:val="28"/>
          <w:szCs w:val="28"/>
        </w:rPr>
        <w:t>lan consider</w:t>
      </w:r>
      <w:r w:rsidRPr="00102EB2" w:rsidR="00C73BC8">
        <w:rPr>
          <w:rStyle w:val="eop"/>
          <w:rFonts w:ascii="Arial" w:hAnsi="Arial" w:cs="Arial"/>
          <w:color w:val="000000" w:themeColor="text1"/>
          <w:sz w:val="28"/>
          <w:szCs w:val="28"/>
        </w:rPr>
        <w:t xml:space="preserve">ed </w:t>
      </w:r>
      <w:r w:rsidRPr="00102EB2">
        <w:rPr>
          <w:rStyle w:val="eop"/>
          <w:rFonts w:ascii="Arial" w:hAnsi="Arial" w:cs="Arial"/>
          <w:color w:val="000000" w:themeColor="text1"/>
          <w:sz w:val="28"/>
          <w:szCs w:val="28"/>
        </w:rPr>
        <w:t xml:space="preserve">proximity to </w:t>
      </w:r>
      <w:r w:rsidRPr="00102EB2" w:rsidR="009E574B">
        <w:rPr>
          <w:rStyle w:val="eop"/>
          <w:rFonts w:ascii="Arial" w:hAnsi="Arial" w:cs="Arial"/>
          <w:color w:val="000000" w:themeColor="text1"/>
          <w:sz w:val="28"/>
          <w:szCs w:val="28"/>
        </w:rPr>
        <w:t>EJ</w:t>
      </w:r>
      <w:r w:rsidRPr="00102EB2">
        <w:rPr>
          <w:rStyle w:val="eop"/>
          <w:rFonts w:ascii="Arial" w:hAnsi="Arial" w:cs="Arial"/>
          <w:color w:val="000000" w:themeColor="text1"/>
          <w:sz w:val="28"/>
          <w:szCs w:val="28"/>
        </w:rPr>
        <w:t xml:space="preserve"> communities when prioritizing which corridors to invest in. </w:t>
      </w:r>
      <w:r w:rsidRPr="00102EB2" w:rsidR="009879B9">
        <w:rPr>
          <w:rStyle w:val="eop"/>
          <w:rFonts w:ascii="Arial" w:hAnsi="Arial" w:cs="Arial"/>
          <w:color w:val="000000" w:themeColor="text1"/>
          <w:sz w:val="28"/>
          <w:szCs w:val="28"/>
        </w:rPr>
        <w:t xml:space="preserve">One of the four core goals </w:t>
      </w:r>
      <w:r w:rsidRPr="00102EB2" w:rsidR="00C93DE9">
        <w:rPr>
          <w:rStyle w:val="eop"/>
          <w:rFonts w:ascii="Arial" w:hAnsi="Arial" w:cs="Arial"/>
          <w:color w:val="000000" w:themeColor="text1"/>
          <w:sz w:val="28"/>
          <w:szCs w:val="28"/>
        </w:rPr>
        <w:t>in</w:t>
      </w:r>
      <w:r w:rsidRPr="00102EB2" w:rsidR="009879B9">
        <w:rPr>
          <w:rStyle w:val="eop"/>
          <w:rFonts w:ascii="Arial" w:hAnsi="Arial" w:cs="Arial"/>
          <w:color w:val="000000" w:themeColor="text1"/>
          <w:sz w:val="28"/>
          <w:szCs w:val="28"/>
        </w:rPr>
        <w:t xml:space="preserve"> </w:t>
      </w:r>
      <w:r w:rsidRPr="00102EB2">
        <w:rPr>
          <w:rStyle w:val="eop"/>
          <w:rFonts w:ascii="Arial" w:hAnsi="Arial" w:cs="Arial"/>
          <w:color w:val="000000"/>
          <w:sz w:val="28"/>
          <w:szCs w:val="28"/>
          <w:shd w:val="clear" w:color="auto" w:fill="FFFFFF"/>
        </w:rPr>
        <w:t xml:space="preserve">MassDOT’s NEVI </w:t>
      </w:r>
      <w:r w:rsidRPr="00102EB2" w:rsidR="00EF7512">
        <w:rPr>
          <w:rStyle w:val="eop"/>
          <w:rFonts w:ascii="Arial" w:hAnsi="Arial" w:cs="Arial"/>
          <w:color w:val="000000"/>
          <w:sz w:val="28"/>
          <w:szCs w:val="28"/>
          <w:shd w:val="clear" w:color="auto" w:fill="FFFFFF"/>
        </w:rPr>
        <w:t>P</w:t>
      </w:r>
      <w:r w:rsidRPr="00102EB2">
        <w:rPr>
          <w:rStyle w:val="eop"/>
          <w:rFonts w:ascii="Arial" w:hAnsi="Arial" w:cs="Arial"/>
          <w:color w:val="000000"/>
          <w:sz w:val="28"/>
          <w:szCs w:val="28"/>
          <w:shd w:val="clear" w:color="auto" w:fill="FFFFFF"/>
        </w:rPr>
        <w:t>lan</w:t>
      </w:r>
      <w:r w:rsidRPr="00102EB2" w:rsidR="008F6377">
        <w:rPr>
          <w:rStyle w:val="eop"/>
          <w:rFonts w:ascii="Arial" w:hAnsi="Arial" w:cs="Arial"/>
          <w:color w:val="000000"/>
          <w:sz w:val="28"/>
          <w:szCs w:val="28"/>
          <w:shd w:val="clear" w:color="auto" w:fill="FFFFFF"/>
        </w:rPr>
        <w:t xml:space="preserve"> </w:t>
      </w:r>
      <w:r w:rsidRPr="00102EB2" w:rsidR="009879B9">
        <w:rPr>
          <w:rStyle w:val="eop"/>
          <w:rFonts w:ascii="Arial" w:hAnsi="Arial" w:cs="Arial"/>
          <w:color w:val="000000"/>
          <w:sz w:val="28"/>
          <w:szCs w:val="28"/>
          <w:shd w:val="clear" w:color="auto" w:fill="FFFFFF"/>
        </w:rPr>
        <w:t>is</w:t>
      </w:r>
      <w:r w:rsidRPr="00102EB2">
        <w:rPr>
          <w:rStyle w:val="eop"/>
          <w:rFonts w:ascii="Arial" w:hAnsi="Arial" w:cs="Arial"/>
          <w:color w:val="000000"/>
          <w:sz w:val="28"/>
          <w:szCs w:val="28"/>
          <w:shd w:val="clear" w:color="auto" w:fill="FFFFFF"/>
        </w:rPr>
        <w:t xml:space="preserve"> </w:t>
      </w:r>
      <w:r w:rsidRPr="00102EB2" w:rsidR="009879B9">
        <w:rPr>
          <w:rStyle w:val="eop"/>
          <w:rFonts w:ascii="Arial" w:hAnsi="Arial" w:cs="Arial"/>
          <w:color w:val="000000"/>
          <w:sz w:val="28"/>
          <w:szCs w:val="28"/>
          <w:shd w:val="clear" w:color="auto" w:fill="FFFFFF"/>
        </w:rPr>
        <w:t>to provide disadvantaged communities with access to</w:t>
      </w:r>
      <w:r w:rsidRPr="00102EB2" w:rsidR="007E7E56">
        <w:rPr>
          <w:rStyle w:val="eop"/>
          <w:rFonts w:ascii="Arial" w:hAnsi="Arial" w:cs="Arial"/>
          <w:color w:val="000000"/>
          <w:sz w:val="28"/>
          <w:szCs w:val="28"/>
          <w:shd w:val="clear" w:color="auto" w:fill="FFFFFF"/>
        </w:rPr>
        <w:t xml:space="preserve"> D</w:t>
      </w:r>
      <w:r w:rsidRPr="00102EB2" w:rsidR="009879B9">
        <w:rPr>
          <w:rStyle w:val="eop"/>
          <w:rFonts w:ascii="Arial" w:hAnsi="Arial" w:cs="Arial"/>
          <w:color w:val="000000"/>
          <w:sz w:val="28"/>
          <w:szCs w:val="28"/>
          <w:shd w:val="clear" w:color="auto" w:fill="FFFFFF"/>
        </w:rPr>
        <w:t xml:space="preserve">CFC for long-distance travel that meets or exceeds the access to DCFC of non-disadvantaged communities. </w:t>
      </w:r>
      <w:r w:rsidRPr="00102EB2">
        <w:rPr>
          <w:rStyle w:val="eop"/>
          <w:rFonts w:ascii="Arial" w:hAnsi="Arial" w:cs="Arial"/>
          <w:color w:val="000000" w:themeColor="text1"/>
          <w:sz w:val="28"/>
          <w:szCs w:val="28"/>
        </w:rPr>
        <w:t xml:space="preserve">The </w:t>
      </w:r>
      <w:r w:rsidRPr="00102EB2">
        <w:rPr>
          <w:rFonts w:ascii="Arial" w:hAnsi="Arial" w:cs="Arial"/>
          <w:sz w:val="28"/>
          <w:szCs w:val="28"/>
        </w:rPr>
        <w:t xml:space="preserve">NEVI </w:t>
      </w:r>
      <w:r w:rsidRPr="00102EB2" w:rsidR="00EF7512">
        <w:rPr>
          <w:rFonts w:ascii="Arial" w:hAnsi="Arial" w:cs="Arial"/>
          <w:sz w:val="28"/>
          <w:szCs w:val="28"/>
        </w:rPr>
        <w:t>P</w:t>
      </w:r>
      <w:r w:rsidRPr="00102EB2">
        <w:rPr>
          <w:rFonts w:ascii="Arial" w:hAnsi="Arial" w:cs="Arial"/>
          <w:sz w:val="28"/>
          <w:szCs w:val="28"/>
        </w:rPr>
        <w:t>lan</w:t>
      </w:r>
      <w:r w:rsidRPr="00102EB2">
        <w:rPr>
          <w:rStyle w:val="eop"/>
          <w:rFonts w:ascii="Arial" w:hAnsi="Arial" w:cs="Arial"/>
          <w:color w:val="000000" w:themeColor="text1"/>
          <w:sz w:val="28"/>
          <w:szCs w:val="28"/>
        </w:rPr>
        <w:t xml:space="preserve"> development process </w:t>
      </w:r>
      <w:r w:rsidRPr="00102EB2" w:rsidR="00350690">
        <w:rPr>
          <w:rStyle w:val="eop"/>
          <w:rFonts w:ascii="Arial" w:hAnsi="Arial" w:cs="Arial"/>
          <w:color w:val="000000" w:themeColor="text1"/>
          <w:sz w:val="28"/>
          <w:szCs w:val="28"/>
        </w:rPr>
        <w:t xml:space="preserve">also </w:t>
      </w:r>
      <w:r w:rsidRPr="00102EB2">
        <w:rPr>
          <w:rStyle w:val="eop"/>
          <w:rFonts w:ascii="Arial" w:hAnsi="Arial" w:cs="Arial"/>
          <w:color w:val="000000" w:themeColor="text1"/>
          <w:sz w:val="28"/>
          <w:szCs w:val="28"/>
        </w:rPr>
        <w:t>included various outreach methods to gather input from the general public, underserved communities, and various other stakeholder groups.</w:t>
      </w:r>
    </w:p>
    <w:p w:rsidRPr="007C4015" w:rsidR="24CEA5A5" w:rsidP="00C2001A" w:rsidRDefault="72F75E41" w14:paraId="7D612E04" w14:textId="4CD10D5E">
      <w:pPr>
        <w:keepNext/>
        <w:spacing w:before="240"/>
        <w:rPr>
          <w:rFonts w:ascii="Arial" w:hAnsi="Arial" w:cs="Arial"/>
          <w:b/>
          <w:bCs/>
          <w:color w:val="3B6889"/>
          <w:sz w:val="28"/>
          <w:szCs w:val="28"/>
        </w:rPr>
      </w:pPr>
      <w:r w:rsidRPr="007C4015">
        <w:rPr>
          <w:rFonts w:ascii="Arial" w:hAnsi="Arial" w:cs="Arial"/>
          <w:b/>
          <w:bCs/>
          <w:color w:val="3B6889"/>
          <w:sz w:val="28"/>
          <w:szCs w:val="28"/>
        </w:rPr>
        <w:t>Figure 6: EV Alternative Fuel Corridors in Massachusetts</w:t>
      </w:r>
      <w:r w:rsidRPr="007C4015" w:rsidR="004D31A3">
        <w:rPr>
          <w:rStyle w:val="FootnoteReference"/>
          <w:rFonts w:ascii="Arial" w:hAnsi="Arial" w:cs="Arial"/>
          <w:color w:val="3B6889"/>
          <w:sz w:val="28"/>
          <w:szCs w:val="28"/>
        </w:rPr>
        <w:footnoteReference w:id="29"/>
      </w:r>
    </w:p>
    <w:p w:rsidRPr="00102EB2" w:rsidR="24CEA5A5" w:rsidP="24CEA5A5" w:rsidRDefault="24CEA5A5" w14:paraId="7BB7197E" w14:textId="3D874F4C">
      <w:pPr>
        <w:rPr>
          <w:rFonts w:ascii="Arial" w:hAnsi="Arial" w:cs="Arial"/>
        </w:rPr>
      </w:pPr>
      <w:r w:rsidRPr="00102EB2">
        <w:rPr>
          <w:rFonts w:ascii="Arial" w:hAnsi="Arial" w:cs="Arial"/>
          <w:noProof/>
        </w:rPr>
        <w:drawing>
          <wp:inline distT="0" distB="0" distL="0" distR="0" wp14:anchorId="61D4FDBF" wp14:editId="738A266C">
            <wp:extent cx="5042285" cy="3209925"/>
            <wp:effectExtent l="38100" t="38100" r="44450" b="28575"/>
            <wp:docPr id="1073121078"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21">
                      <a:extLst>
                        <a:ext uri="{28A0092B-C50C-407E-A947-70E740481C1C}">
                          <a14:useLocalDpi xmlns:a14="http://schemas.microsoft.com/office/drawing/2010/main" val="0"/>
                        </a:ext>
                      </a:extLst>
                    </a:blip>
                    <a:srcRect l="2598" t="2916" r="2783" b="2430"/>
                    <a:stretch/>
                  </pic:blipFill>
                  <pic:spPr bwMode="auto">
                    <a:xfrm>
                      <a:off x="0" y="0"/>
                      <a:ext cx="5084851" cy="3237023"/>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rsidRPr="00102EB2" w:rsidR="00585DE3" w:rsidP="00265E96" w:rsidRDefault="52B09ADC" w14:paraId="0670EE50" w14:textId="4AEF6F11">
      <w:pPr>
        <w:pStyle w:val="Heading1"/>
        <w:rPr>
          <w:rFonts w:ascii="Arial" w:hAnsi="Arial" w:eastAsia="Arial" w:cs="Arial"/>
          <w:color w:val="1C80A0"/>
        </w:rPr>
      </w:pPr>
      <w:bookmarkStart w:name="_Toc166060986" w:id="11"/>
      <w:r w:rsidRPr="52B09ADC">
        <w:rPr>
          <w:rFonts w:ascii="Arial" w:hAnsi="Arial" w:eastAsia="Arial" w:cs="Arial"/>
          <w:color w:val="1C80A0"/>
        </w:rPr>
        <w:lastRenderedPageBreak/>
        <w:t>Allocation of CRP funds to programs and projects</w:t>
      </w:r>
      <w:bookmarkEnd w:id="11"/>
      <w:r w:rsidRPr="52B09ADC">
        <w:rPr>
          <w:rFonts w:ascii="Arial" w:hAnsi="Arial" w:eastAsia="Arial" w:cs="Arial"/>
          <w:color w:val="1C80A0"/>
        </w:rPr>
        <w:t xml:space="preserve"> </w:t>
      </w:r>
    </w:p>
    <w:p w:rsidRPr="00102EB2" w:rsidR="0D67FBEE" w:rsidP="0D67FBEE" w:rsidRDefault="52B09ADC" w14:paraId="32B97354" w14:textId="249D04FC">
      <w:pPr>
        <w:spacing w:line="259" w:lineRule="auto"/>
        <w:rPr>
          <w:rFonts w:ascii="Arial" w:hAnsi="Arial" w:cs="Arial"/>
          <w:sz w:val="28"/>
          <w:szCs w:val="28"/>
        </w:rPr>
      </w:pPr>
      <w:r w:rsidRPr="52B09ADC">
        <w:rPr>
          <w:rFonts w:ascii="Arial" w:hAnsi="Arial" w:cs="Arial"/>
          <w:sz w:val="28"/>
          <w:szCs w:val="28"/>
        </w:rPr>
        <w:t xml:space="preserve">The allocation of CRP funds between eligible programs will vary year-to-year and depend on the demand for projects under each program. </w:t>
      </w:r>
    </w:p>
    <w:p w:rsidRPr="00102EB2" w:rsidR="00F7545E" w:rsidP="00F7545E" w:rsidRDefault="00F7545E" w14:paraId="66208D29" w14:textId="77777777">
      <w:pPr>
        <w:spacing w:line="259" w:lineRule="auto"/>
        <w:rPr>
          <w:rFonts w:ascii="Arial" w:hAnsi="Arial" w:cs="Arial"/>
          <w:sz w:val="28"/>
          <w:szCs w:val="28"/>
        </w:rPr>
      </w:pPr>
    </w:p>
    <w:p w:rsidRPr="00102EB2" w:rsidR="00FE407B" w:rsidP="050C1C19" w:rsidRDefault="52B09ADC" w14:paraId="6088DECD" w14:textId="328F983F">
      <w:pPr>
        <w:spacing w:line="259" w:lineRule="auto"/>
        <w:rPr>
          <w:rFonts w:ascii="Arial" w:hAnsi="Arial" w:cs="Arial"/>
          <w:sz w:val="28"/>
          <w:szCs w:val="28"/>
        </w:rPr>
      </w:pPr>
      <w:r w:rsidRPr="52B09ADC">
        <w:rPr>
          <w:rFonts w:ascii="Arial" w:hAnsi="Arial" w:cs="Arial"/>
          <w:sz w:val="28"/>
          <w:szCs w:val="28"/>
        </w:rPr>
        <w:t xml:space="preserve">The distribution of CRP funds relies on existing channels for eligible programs and project types as described below. The CRS is not creating a new competitive grant application process. </w:t>
      </w:r>
    </w:p>
    <w:p w:rsidRPr="00102EB2" w:rsidR="001B1E16" w:rsidP="00C2001A" w:rsidRDefault="7F2EE546" w14:paraId="60D0462A" w14:textId="30D49540">
      <w:pPr>
        <w:keepNext/>
        <w:spacing w:before="240" w:line="259" w:lineRule="auto"/>
        <w:rPr>
          <w:rFonts w:ascii="Arial" w:hAnsi="Arial" w:cs="Arial"/>
          <w:sz w:val="28"/>
          <w:szCs w:val="28"/>
        </w:rPr>
      </w:pPr>
      <w:r w:rsidRPr="00102EB2">
        <w:rPr>
          <w:rFonts w:ascii="Arial" w:hAnsi="Arial" w:cs="Arial"/>
          <w:b/>
          <w:bCs/>
          <w:color w:val="5FA157"/>
          <w:sz w:val="28"/>
          <w:szCs w:val="28"/>
        </w:rPr>
        <w:t>MBTA and RTA fleet and facility modernization programs</w:t>
      </w:r>
    </w:p>
    <w:p w:rsidRPr="00102EB2" w:rsidR="7F2EE546" w:rsidP="7F2EE546" w:rsidRDefault="7F2EE546" w14:paraId="583E0EEE" w14:textId="1DBB545D">
      <w:pPr>
        <w:spacing w:line="259" w:lineRule="auto"/>
        <w:rPr>
          <w:rFonts w:ascii="Arial" w:hAnsi="Arial" w:cs="Arial"/>
          <w:sz w:val="28"/>
          <w:szCs w:val="28"/>
        </w:rPr>
      </w:pPr>
      <w:r w:rsidRPr="00102EB2">
        <w:rPr>
          <w:rFonts w:ascii="Arial" w:hAnsi="Arial" w:cs="Arial"/>
          <w:sz w:val="28"/>
          <w:szCs w:val="28"/>
        </w:rPr>
        <w:t>The MBTA’s Capital Investment Plan (CIP) is a short-term, financially constrained investment program that includes all projected capital expenditures for the next five years. It is a rolling plan that is updated annually. Internal departments submit funding requests to Capital Program Planning, which are then scored, prioritized, and ultimately funded based on the amount of funding expected to be available in the next five years. The MBTA CIP includes a bus modernization program and several distinct projects that contribute to this goal, including battery electric bus procurements and facility upgrades or replacements.</w:t>
      </w:r>
    </w:p>
    <w:p w:rsidRPr="00102EB2" w:rsidR="7F2EE546" w:rsidP="7F2EE546" w:rsidRDefault="7F2EE546" w14:paraId="00995DE2" w14:textId="75BD0210">
      <w:pPr>
        <w:spacing w:line="259" w:lineRule="auto"/>
        <w:rPr>
          <w:rFonts w:ascii="Arial" w:hAnsi="Arial" w:cs="Arial"/>
          <w:sz w:val="28"/>
          <w:szCs w:val="28"/>
        </w:rPr>
      </w:pPr>
    </w:p>
    <w:p w:rsidRPr="00102EB2" w:rsidR="006946DE" w:rsidP="050C1C19" w:rsidRDefault="157129CF" w14:paraId="0200EEA5" w14:textId="62C0DAD2">
      <w:pPr>
        <w:spacing w:line="259" w:lineRule="auto"/>
        <w:rPr>
          <w:rFonts w:ascii="Arial" w:hAnsi="Arial" w:cs="Arial"/>
          <w:sz w:val="28"/>
          <w:szCs w:val="28"/>
        </w:rPr>
      </w:pPr>
      <w:r w:rsidRPr="00102EB2">
        <w:rPr>
          <w:rFonts w:ascii="Arial" w:hAnsi="Arial" w:cs="Arial"/>
          <w:sz w:val="28"/>
          <w:szCs w:val="28"/>
        </w:rPr>
        <w:t>The Commonwealth’s RTAs work with MassDOT’s RTD to develop capital requests. When an RTA submits a capital request for zero-emission transit buses and/or charging infrastructure, the RTA works with RTD to submit their capital requests into MassDOT’s preliminary STIP. Once the capital request is approved in the CIP, the project is programmed under the CIP Fleet Upgrades Program or the CIP Facility and System Modernization Program.</w:t>
      </w:r>
    </w:p>
    <w:p w:rsidRPr="00102EB2" w:rsidR="001B1E16" w:rsidP="00C2001A" w:rsidRDefault="009218DD" w14:paraId="215C53E1" w14:textId="62E9F95B">
      <w:pPr>
        <w:keepNext/>
        <w:spacing w:before="240" w:line="259" w:lineRule="auto"/>
        <w:rPr>
          <w:rFonts w:ascii="Arial" w:hAnsi="Arial" w:cs="Arial"/>
          <w:sz w:val="28"/>
          <w:szCs w:val="28"/>
        </w:rPr>
      </w:pPr>
      <w:r w:rsidRPr="00102EB2">
        <w:rPr>
          <w:rFonts w:ascii="Arial" w:hAnsi="Arial" w:cs="Arial"/>
          <w:b/>
          <w:bCs/>
          <w:color w:val="5FA157"/>
          <w:sz w:val="28"/>
          <w:szCs w:val="28"/>
        </w:rPr>
        <w:t xml:space="preserve">Complete Streets Funding Program </w:t>
      </w:r>
    </w:p>
    <w:p w:rsidRPr="00102EB2" w:rsidR="009218DD" w:rsidP="00C2001A" w:rsidRDefault="06762281" w14:paraId="0CEABEE5" w14:textId="762806CF">
      <w:pPr>
        <w:rPr>
          <w:rFonts w:ascii="Arial" w:hAnsi="Arial" w:cs="Arial"/>
          <w:sz w:val="28"/>
          <w:szCs w:val="28"/>
        </w:rPr>
      </w:pPr>
      <w:r w:rsidRPr="00102EB2">
        <w:rPr>
          <w:rFonts w:ascii="Arial" w:hAnsi="Arial" w:cs="Arial"/>
          <w:sz w:val="28"/>
          <w:szCs w:val="28"/>
        </w:rPr>
        <w:t xml:space="preserve">To join the Complete Streets Funding Program, municipalities must attend a </w:t>
      </w:r>
      <w:r w:rsidRPr="00102EB2" w:rsidR="00EF28D5">
        <w:rPr>
          <w:rFonts w:ascii="Arial" w:hAnsi="Arial" w:cs="Arial"/>
          <w:sz w:val="28"/>
          <w:szCs w:val="28"/>
        </w:rPr>
        <w:t>c</w:t>
      </w:r>
      <w:r w:rsidRPr="00102EB2">
        <w:rPr>
          <w:rFonts w:ascii="Arial" w:hAnsi="Arial" w:cs="Arial"/>
          <w:sz w:val="28"/>
          <w:szCs w:val="28"/>
        </w:rPr>
        <w:t xml:space="preserve">omplete </w:t>
      </w:r>
      <w:r w:rsidRPr="00102EB2" w:rsidR="00EF28D5">
        <w:rPr>
          <w:rFonts w:ascii="Arial" w:hAnsi="Arial" w:cs="Arial"/>
          <w:sz w:val="28"/>
          <w:szCs w:val="28"/>
        </w:rPr>
        <w:t>s</w:t>
      </w:r>
      <w:r w:rsidRPr="00102EB2">
        <w:rPr>
          <w:rFonts w:ascii="Arial" w:hAnsi="Arial" w:cs="Arial"/>
          <w:sz w:val="28"/>
          <w:szCs w:val="28"/>
        </w:rPr>
        <w:t xml:space="preserve">treets training, develop and pass a Complete Streets Policy, and establish a Prioritization Plan. </w:t>
      </w:r>
      <w:r w:rsidRPr="00102EB2" w:rsidR="009218DD">
        <w:rPr>
          <w:rFonts w:ascii="Arial" w:hAnsi="Arial" w:cs="Arial"/>
          <w:sz w:val="28"/>
          <w:szCs w:val="28"/>
        </w:rPr>
        <w:t xml:space="preserve">MassDOT reviews and scores the submitted Complete Street Policies using a public scoring rubric to ensure the policy meets MassDOT and national best practice standards. MassDOT also evaluates the Prioritization Plan based on completeness and project eligibility. Once the policy and Prioritization Plan </w:t>
      </w:r>
      <w:r w:rsidRPr="00102EB2" w:rsidR="00EF7D4A">
        <w:rPr>
          <w:rFonts w:ascii="Arial" w:hAnsi="Arial" w:cs="Arial"/>
          <w:sz w:val="28"/>
          <w:szCs w:val="28"/>
        </w:rPr>
        <w:t>are</w:t>
      </w:r>
      <w:r w:rsidRPr="00102EB2" w:rsidR="009218DD">
        <w:rPr>
          <w:rFonts w:ascii="Arial" w:hAnsi="Arial" w:cs="Arial"/>
          <w:sz w:val="28"/>
          <w:szCs w:val="28"/>
        </w:rPr>
        <w:t xml:space="preserve"> approved, municipalities can apply for </w:t>
      </w:r>
      <w:r w:rsidRPr="00102EB2" w:rsidR="00EF28D5">
        <w:rPr>
          <w:rFonts w:ascii="Arial" w:hAnsi="Arial" w:cs="Arial"/>
          <w:sz w:val="28"/>
          <w:szCs w:val="28"/>
        </w:rPr>
        <w:t>c</w:t>
      </w:r>
      <w:r w:rsidRPr="00102EB2" w:rsidR="009218DD">
        <w:rPr>
          <w:rFonts w:ascii="Arial" w:hAnsi="Arial" w:cs="Arial"/>
          <w:sz w:val="28"/>
          <w:szCs w:val="28"/>
        </w:rPr>
        <w:t xml:space="preserve">omplete </w:t>
      </w:r>
      <w:r w:rsidRPr="00102EB2" w:rsidR="00EF28D5">
        <w:rPr>
          <w:rFonts w:ascii="Arial" w:hAnsi="Arial" w:cs="Arial"/>
          <w:sz w:val="28"/>
          <w:szCs w:val="28"/>
        </w:rPr>
        <w:t>s</w:t>
      </w:r>
      <w:r w:rsidRPr="00102EB2" w:rsidR="009218DD">
        <w:rPr>
          <w:rFonts w:ascii="Arial" w:hAnsi="Arial" w:cs="Arial"/>
          <w:sz w:val="28"/>
          <w:szCs w:val="28"/>
        </w:rPr>
        <w:t>treets project funding.</w:t>
      </w:r>
      <w:r w:rsidRPr="00102EB2" w:rsidR="004D1F8C">
        <w:rPr>
          <w:rFonts w:ascii="Arial" w:hAnsi="Arial" w:cs="Arial"/>
          <w:sz w:val="28"/>
          <w:szCs w:val="28"/>
        </w:rPr>
        <w:t xml:space="preserve"> The program accepts applications for project funding twice per fiscal year. Applications are reviewed by a committee of both MassDOT District and Headquarters staff. </w:t>
      </w:r>
      <w:r w:rsidRPr="00102EB2" w:rsidR="004D1F8C">
        <w:rPr>
          <w:rFonts w:ascii="Arial" w:hAnsi="Arial" w:cs="Arial"/>
          <w:sz w:val="28"/>
          <w:szCs w:val="28"/>
        </w:rPr>
        <w:lastRenderedPageBreak/>
        <w:t>The most competitive projects are approved for funding as the program budget allows.</w:t>
      </w:r>
      <w:r w:rsidRPr="00102EB2" w:rsidR="00F567F0">
        <w:rPr>
          <w:rStyle w:val="FootnoteReference"/>
          <w:rFonts w:ascii="Arial" w:hAnsi="Arial" w:cs="Arial"/>
          <w:sz w:val="28"/>
          <w:szCs w:val="28"/>
        </w:rPr>
        <w:footnoteReference w:id="30"/>
      </w:r>
    </w:p>
    <w:p w:rsidRPr="00102EB2" w:rsidR="009218DD" w:rsidP="00C2001A" w:rsidRDefault="009218DD" w14:paraId="39C1A6BC" w14:textId="3990EFB0">
      <w:pPr>
        <w:keepNext/>
        <w:spacing w:before="240"/>
        <w:rPr>
          <w:rFonts w:ascii="Arial" w:hAnsi="Arial" w:cs="Arial"/>
          <w:b/>
          <w:bCs/>
          <w:color w:val="5FA157"/>
          <w:sz w:val="28"/>
          <w:szCs w:val="28"/>
        </w:rPr>
      </w:pPr>
      <w:r w:rsidRPr="00102EB2">
        <w:rPr>
          <w:rFonts w:ascii="Arial" w:hAnsi="Arial" w:cs="Arial"/>
          <w:b/>
          <w:bCs/>
          <w:color w:val="5FA157"/>
          <w:sz w:val="28"/>
          <w:szCs w:val="28"/>
        </w:rPr>
        <w:t>Safe Routes to School</w:t>
      </w:r>
      <w:r w:rsidRPr="00102EB2" w:rsidR="0070197D">
        <w:rPr>
          <w:rFonts w:ascii="Arial" w:hAnsi="Arial" w:cs="Arial"/>
          <w:b/>
          <w:bCs/>
          <w:color w:val="5FA157"/>
          <w:sz w:val="28"/>
          <w:szCs w:val="28"/>
        </w:rPr>
        <w:t xml:space="preserve"> Program</w:t>
      </w:r>
    </w:p>
    <w:p w:rsidRPr="00102EB2" w:rsidR="001424F3" w:rsidP="00C2001A" w:rsidRDefault="2F563926" w14:paraId="0429E8FF" w14:textId="278EDB3D">
      <w:pPr>
        <w:rPr>
          <w:rFonts w:ascii="Arial" w:hAnsi="Arial" w:cs="Arial"/>
          <w:sz w:val="28"/>
          <w:szCs w:val="28"/>
        </w:rPr>
      </w:pPr>
      <w:r w:rsidRPr="00102EB2">
        <w:rPr>
          <w:rFonts w:ascii="Arial" w:hAnsi="Arial" w:cs="Arial"/>
          <w:sz w:val="28"/>
          <w:szCs w:val="28"/>
        </w:rPr>
        <w:t>Schools that receive public funding (including Charter schools) in Massachusetts are eligible to apply for SRTS infrastructure project funding. Schools interested in applying must first participate in the non-infrastructure program by completing education, encouragement, engagement, and evaluation activities. After six months of being a SRTS partner, eligible schools can apply for infrastructure project funding. Eligible projects must be within two miles of a school, meet the objectives of the SRTS Program, and satisfy specific design requirements outlined in the MassDOT Engineering Directive, “Controlling Criteria and Design Justification Process for MassDOT Highway Division Projects.”</w:t>
      </w:r>
      <w:r w:rsidRPr="00102EB2" w:rsidR="00F567F0">
        <w:rPr>
          <w:rStyle w:val="FootnoteReference"/>
          <w:rFonts w:ascii="Arial" w:hAnsi="Arial" w:cs="Arial"/>
          <w:sz w:val="28"/>
          <w:szCs w:val="28"/>
        </w:rPr>
        <w:footnoteReference w:id="31"/>
      </w:r>
      <w:r w:rsidRPr="00102EB2">
        <w:rPr>
          <w:rFonts w:ascii="Arial" w:hAnsi="Arial" w:cs="Arial"/>
          <w:sz w:val="28"/>
          <w:szCs w:val="28"/>
        </w:rPr>
        <w:t xml:space="preserve"> Applications are then reviewed and scored by the Project Selection Committee.</w:t>
      </w:r>
      <w:r w:rsidRPr="00102EB2" w:rsidR="00F567F0">
        <w:rPr>
          <w:rStyle w:val="FootnoteReference"/>
          <w:rFonts w:ascii="Arial" w:hAnsi="Arial" w:cs="Arial"/>
          <w:sz w:val="28"/>
          <w:szCs w:val="28"/>
        </w:rPr>
        <w:footnoteReference w:id="32"/>
      </w:r>
      <w:r w:rsidRPr="00102EB2">
        <w:rPr>
          <w:rFonts w:ascii="Arial" w:hAnsi="Arial" w:cs="Arial"/>
          <w:sz w:val="28"/>
          <w:szCs w:val="28"/>
        </w:rPr>
        <w:t xml:space="preserve"> </w:t>
      </w:r>
    </w:p>
    <w:p w:rsidRPr="00102EB2" w:rsidR="050C1C19" w:rsidP="00C2001A" w:rsidRDefault="009218DD" w14:paraId="4F20AE35" w14:textId="08266F5A">
      <w:pPr>
        <w:keepNext/>
        <w:spacing w:before="240"/>
        <w:rPr>
          <w:rFonts w:ascii="Arial" w:hAnsi="Arial" w:cs="Arial"/>
          <w:sz w:val="28"/>
          <w:szCs w:val="28"/>
        </w:rPr>
      </w:pPr>
      <w:r w:rsidRPr="00102EB2">
        <w:rPr>
          <w:rFonts w:ascii="Arial" w:hAnsi="Arial" w:cs="Arial"/>
          <w:b/>
          <w:bCs/>
          <w:color w:val="5FA157"/>
          <w:sz w:val="28"/>
          <w:szCs w:val="28"/>
        </w:rPr>
        <w:t>NEVI</w:t>
      </w:r>
      <w:r w:rsidRPr="00102EB2" w:rsidR="0070197D">
        <w:rPr>
          <w:rFonts w:ascii="Arial" w:hAnsi="Arial" w:cs="Arial"/>
          <w:b/>
          <w:bCs/>
          <w:color w:val="5FA157"/>
          <w:sz w:val="28"/>
          <w:szCs w:val="28"/>
        </w:rPr>
        <w:t xml:space="preserve"> </w:t>
      </w:r>
      <w:r w:rsidRPr="00102EB2" w:rsidR="000E3AB3">
        <w:rPr>
          <w:rFonts w:ascii="Arial" w:hAnsi="Arial" w:cs="Arial"/>
          <w:b/>
          <w:bCs/>
          <w:color w:val="5FA157"/>
          <w:sz w:val="28"/>
          <w:szCs w:val="28"/>
        </w:rPr>
        <w:t>Plan implementation</w:t>
      </w:r>
    </w:p>
    <w:p w:rsidRPr="00C2001A" w:rsidR="157129CF" w:rsidP="157129CF" w:rsidRDefault="157129CF" w14:paraId="69ACBAD9" w14:textId="709B17DE">
      <w:pPr>
        <w:rPr>
          <w:rFonts w:ascii="Arial" w:hAnsi="Arial" w:cs="Arial"/>
          <w:kern w:val="32"/>
          <w:sz w:val="28"/>
          <w:szCs w:val="28"/>
        </w:rPr>
      </w:pPr>
      <w:r w:rsidRPr="00102EB2">
        <w:rPr>
          <w:rFonts w:ascii="Arial" w:hAnsi="Arial" w:cs="Arial"/>
          <w:sz w:val="28"/>
          <w:szCs w:val="28"/>
        </w:rPr>
        <w:t>MassDOT’s solicitation for NEVI implementation is currently in development. MassDOT intends to partner with a private entity to construct, maintain, and operate DCFC equipment to serve long-distance travel corridors in Massachusetts through a competitive solicitation process.</w:t>
      </w:r>
      <w:r w:rsidRPr="00102EB2" w:rsidR="00F567F0">
        <w:rPr>
          <w:rStyle w:val="FootnoteReference"/>
          <w:rFonts w:ascii="Arial" w:hAnsi="Arial" w:cs="Arial"/>
          <w:sz w:val="28"/>
          <w:szCs w:val="28"/>
        </w:rPr>
        <w:footnoteReference w:id="33"/>
      </w:r>
      <w:r w:rsidRPr="00102EB2">
        <w:rPr>
          <w:rFonts w:ascii="Arial" w:hAnsi="Arial" w:cs="Arial"/>
          <w:sz w:val="28"/>
          <w:szCs w:val="28"/>
        </w:rPr>
        <w:t xml:space="preserve">  </w:t>
      </w:r>
    </w:p>
    <w:p w:rsidRPr="00102EB2" w:rsidR="001F5F22" w:rsidP="006541E2" w:rsidRDefault="006541E2" w14:paraId="72586A6E" w14:textId="2924FDF4">
      <w:pPr>
        <w:pStyle w:val="Heading1"/>
        <w:rPr>
          <w:rFonts w:ascii="Arial" w:hAnsi="Arial" w:cs="Arial"/>
          <w:b w:val="0"/>
          <w:bCs/>
        </w:rPr>
      </w:pPr>
      <w:bookmarkStart w:name="_Toc166060987" w:id="12"/>
      <w:r>
        <w:rPr>
          <w:rFonts w:ascii="Arial" w:hAnsi="Arial" w:eastAsia="Arial" w:cs="Arial"/>
          <w:color w:val="1C80A0"/>
        </w:rPr>
        <w:t>Evaluating impacts</w:t>
      </w:r>
      <w:r w:rsidRPr="52B09ADC">
        <w:rPr>
          <w:rFonts w:ascii="Arial" w:hAnsi="Arial" w:eastAsia="Arial" w:cs="Arial"/>
          <w:color w:val="1C80A0"/>
        </w:rPr>
        <w:t xml:space="preserve"> of CRP funds</w:t>
      </w:r>
      <w:bookmarkEnd w:id="12"/>
    </w:p>
    <w:p w:rsidRPr="00102EB2" w:rsidR="001F5F22" w:rsidP="001F5F22" w:rsidRDefault="001F5F22" w14:paraId="656124BF" w14:textId="57EDADF9">
      <w:pPr>
        <w:rPr>
          <w:rFonts w:ascii="Arial" w:hAnsi="Arial" w:cs="Arial"/>
          <w:sz w:val="28"/>
          <w:szCs w:val="28"/>
        </w:rPr>
      </w:pPr>
      <w:r w:rsidRPr="00102EB2">
        <w:rPr>
          <w:rFonts w:ascii="Arial" w:hAnsi="Arial" w:cs="Arial"/>
          <w:sz w:val="28"/>
          <w:szCs w:val="28"/>
        </w:rPr>
        <w:t xml:space="preserve">MassDOT and the Commonwealth’s MPOs consider GHG impacts during project selection processes and report on estimated GHG impacts of the projects in Transportation Improvement Plans (TIPs) and the STIP. The GHG emissions impacts of </w:t>
      </w:r>
      <w:r w:rsidRPr="00102EB2" w:rsidR="005D22A5">
        <w:rPr>
          <w:rFonts w:ascii="Arial" w:hAnsi="Arial" w:cs="Arial"/>
          <w:sz w:val="28"/>
          <w:szCs w:val="28"/>
        </w:rPr>
        <w:t xml:space="preserve">STIP </w:t>
      </w:r>
      <w:r w:rsidRPr="00102EB2">
        <w:rPr>
          <w:rFonts w:ascii="Arial" w:hAnsi="Arial" w:cs="Arial"/>
          <w:sz w:val="28"/>
          <w:szCs w:val="28"/>
        </w:rPr>
        <w:t xml:space="preserve">investments are reported in the GHG appendix of the STIP. This will be the case for projects funded with </w:t>
      </w:r>
      <w:r w:rsidRPr="00102EB2" w:rsidR="00EF28D5">
        <w:rPr>
          <w:rFonts w:ascii="Arial" w:hAnsi="Arial" w:cs="Arial"/>
          <w:sz w:val="28"/>
          <w:szCs w:val="28"/>
        </w:rPr>
        <w:t>CRP</w:t>
      </w:r>
      <w:r w:rsidRPr="00102EB2">
        <w:rPr>
          <w:rFonts w:ascii="Arial" w:hAnsi="Arial" w:cs="Arial"/>
          <w:sz w:val="28"/>
          <w:szCs w:val="28"/>
        </w:rPr>
        <w:t xml:space="preserve"> fund</w:t>
      </w:r>
      <w:r w:rsidRPr="00102EB2" w:rsidR="008A691A">
        <w:rPr>
          <w:rFonts w:ascii="Arial" w:hAnsi="Arial" w:cs="Arial"/>
          <w:sz w:val="28"/>
          <w:szCs w:val="28"/>
        </w:rPr>
        <w:t>s</w:t>
      </w:r>
      <w:r w:rsidRPr="00102EB2">
        <w:rPr>
          <w:rFonts w:ascii="Arial" w:hAnsi="Arial" w:cs="Arial"/>
          <w:sz w:val="28"/>
          <w:szCs w:val="28"/>
        </w:rPr>
        <w:t>.</w:t>
      </w:r>
    </w:p>
    <w:p w:rsidRPr="00102EB2" w:rsidR="001F5F22" w:rsidP="001F5F22" w:rsidRDefault="001F5F22" w14:paraId="3AA9D21F" w14:textId="77777777">
      <w:pPr>
        <w:rPr>
          <w:rFonts w:ascii="Arial" w:hAnsi="Arial" w:cs="Arial"/>
          <w:sz w:val="28"/>
          <w:szCs w:val="28"/>
        </w:rPr>
      </w:pPr>
    </w:p>
    <w:p w:rsidRPr="00102EB2" w:rsidR="001F5F22" w:rsidDel="00045080" w:rsidP="157129CF" w:rsidRDefault="238BDB2A" w14:paraId="66448253" w14:textId="7DD645F9">
      <w:pPr>
        <w:rPr>
          <w:rFonts w:ascii="Arial" w:hAnsi="Arial" w:cs="Arial"/>
          <w:sz w:val="28"/>
          <w:szCs w:val="28"/>
        </w:rPr>
      </w:pPr>
      <w:r w:rsidRPr="00102EB2">
        <w:rPr>
          <w:rFonts w:ascii="Arial" w:hAnsi="Arial" w:cs="Arial"/>
          <w:sz w:val="28"/>
          <w:szCs w:val="28"/>
        </w:rPr>
        <w:t>MassDOT investments in GHG reducing projects have a median levelized cost of CO</w:t>
      </w:r>
      <w:r w:rsidRPr="00102EB2">
        <w:rPr>
          <w:rFonts w:ascii="Arial" w:hAnsi="Arial" w:cs="Arial"/>
          <w:sz w:val="28"/>
          <w:szCs w:val="28"/>
          <w:vertAlign w:val="subscript"/>
        </w:rPr>
        <w:t>2</w:t>
      </w:r>
      <w:r w:rsidRPr="00102EB2">
        <w:rPr>
          <w:rFonts w:ascii="Arial" w:hAnsi="Arial" w:cs="Arial"/>
          <w:sz w:val="28"/>
          <w:szCs w:val="28"/>
        </w:rPr>
        <w:t xml:space="preserve"> </w:t>
      </w:r>
      <w:r w:rsidRPr="00102EB2" w:rsidR="00072FEC">
        <w:rPr>
          <w:rFonts w:ascii="Arial" w:hAnsi="Arial" w:cs="Arial"/>
          <w:sz w:val="28"/>
          <w:szCs w:val="28"/>
        </w:rPr>
        <w:t xml:space="preserve">(LCC) </w:t>
      </w:r>
      <w:r w:rsidRPr="00102EB2">
        <w:rPr>
          <w:rFonts w:ascii="Arial" w:hAnsi="Arial" w:cs="Arial"/>
          <w:sz w:val="28"/>
          <w:szCs w:val="28"/>
        </w:rPr>
        <w:t>between $1,800-$17,000</w:t>
      </w:r>
      <w:r w:rsidRPr="00102EB2" w:rsidR="00072FEC">
        <w:rPr>
          <w:rFonts w:ascii="Arial" w:hAnsi="Arial" w:cs="Arial"/>
          <w:sz w:val="28"/>
          <w:szCs w:val="28"/>
        </w:rPr>
        <w:t xml:space="preserve"> per </w:t>
      </w:r>
      <w:r w:rsidR="00860556">
        <w:rPr>
          <w:rFonts w:ascii="Arial" w:hAnsi="Arial" w:cs="Arial"/>
          <w:sz w:val="28"/>
          <w:szCs w:val="28"/>
        </w:rPr>
        <w:t xml:space="preserve">metric ton of </w:t>
      </w:r>
      <w:r w:rsidRPr="00102EB2" w:rsidR="00072FEC">
        <w:rPr>
          <w:rFonts w:ascii="Arial" w:hAnsi="Arial" w:cs="Arial"/>
          <w:sz w:val="28"/>
          <w:szCs w:val="28"/>
        </w:rPr>
        <w:t>CO</w:t>
      </w:r>
      <w:r w:rsidRPr="00102EB2" w:rsidR="00072FEC">
        <w:rPr>
          <w:rFonts w:ascii="Arial" w:hAnsi="Arial" w:cs="Arial"/>
          <w:sz w:val="28"/>
          <w:szCs w:val="28"/>
          <w:vertAlign w:val="subscript"/>
        </w:rPr>
        <w:t>2</w:t>
      </w:r>
      <w:r w:rsidRPr="00102EB2">
        <w:rPr>
          <w:rFonts w:ascii="Arial" w:hAnsi="Arial" w:cs="Arial"/>
          <w:sz w:val="28"/>
          <w:szCs w:val="28"/>
        </w:rPr>
        <w:t>.</w:t>
      </w:r>
      <w:r w:rsidRPr="00102EB2" w:rsidR="001F5F22">
        <w:rPr>
          <w:rStyle w:val="FootnoteReference"/>
          <w:rFonts w:ascii="Arial" w:hAnsi="Arial" w:cs="Arial"/>
          <w:sz w:val="28"/>
          <w:szCs w:val="28"/>
        </w:rPr>
        <w:footnoteReference w:id="34"/>
      </w:r>
      <w:r w:rsidRPr="00102EB2">
        <w:rPr>
          <w:rFonts w:ascii="Arial" w:hAnsi="Arial" w:cs="Arial"/>
          <w:sz w:val="28"/>
          <w:szCs w:val="28"/>
        </w:rPr>
        <w:t xml:space="preserve"> This suggests that once programmed, MassDOT’s annual CRP a</w:t>
      </w:r>
      <w:r w:rsidRPr="00102EB2" w:rsidR="00F3212C">
        <w:rPr>
          <w:rFonts w:ascii="Arial" w:hAnsi="Arial" w:cs="Arial"/>
          <w:sz w:val="28"/>
          <w:szCs w:val="28"/>
        </w:rPr>
        <w:t>pportionment of</w:t>
      </w:r>
      <w:r w:rsidRPr="00102EB2">
        <w:rPr>
          <w:rFonts w:ascii="Arial" w:hAnsi="Arial" w:cs="Arial"/>
          <w:sz w:val="28"/>
          <w:szCs w:val="28"/>
        </w:rPr>
        <w:t xml:space="preserve"> </w:t>
      </w:r>
      <w:r w:rsidRPr="00102EB2" w:rsidR="00F3212C">
        <w:rPr>
          <w:rFonts w:ascii="Arial" w:hAnsi="Arial" w:cs="Arial"/>
          <w:sz w:val="28"/>
          <w:szCs w:val="28"/>
        </w:rPr>
        <w:t xml:space="preserve">approximately </w:t>
      </w:r>
      <w:r w:rsidRPr="00102EB2">
        <w:rPr>
          <w:rFonts w:ascii="Arial" w:hAnsi="Arial" w:cs="Arial"/>
          <w:sz w:val="28"/>
          <w:szCs w:val="28"/>
        </w:rPr>
        <w:t>$22 million</w:t>
      </w:r>
      <w:r w:rsidRPr="00102EB2" w:rsidR="00F3212C">
        <w:rPr>
          <w:rFonts w:ascii="Arial" w:hAnsi="Arial" w:cs="Arial"/>
          <w:sz w:val="28"/>
          <w:szCs w:val="28"/>
        </w:rPr>
        <w:t xml:space="preserve"> per fiscal year</w:t>
      </w:r>
      <w:r w:rsidRPr="00102EB2">
        <w:rPr>
          <w:rFonts w:ascii="Arial" w:hAnsi="Arial" w:cs="Arial"/>
          <w:sz w:val="28"/>
          <w:szCs w:val="28"/>
        </w:rPr>
        <w:t xml:space="preserve"> will reduce emissions by approximately 1,200-12,000 metric tons of CO</w:t>
      </w:r>
      <w:r w:rsidRPr="00102EB2">
        <w:rPr>
          <w:rFonts w:ascii="Arial" w:hAnsi="Arial" w:cs="Arial"/>
          <w:sz w:val="28"/>
          <w:szCs w:val="28"/>
          <w:vertAlign w:val="subscript"/>
        </w:rPr>
        <w:t>2</w:t>
      </w:r>
      <w:r w:rsidRPr="00102EB2">
        <w:rPr>
          <w:rFonts w:ascii="Arial" w:hAnsi="Arial" w:cs="Arial"/>
          <w:sz w:val="28"/>
          <w:szCs w:val="28"/>
        </w:rPr>
        <w:t xml:space="preserve">, assuming all projects funded </w:t>
      </w:r>
      <w:r w:rsidRPr="00102EB2">
        <w:rPr>
          <w:rFonts w:ascii="Arial" w:hAnsi="Arial" w:cs="Arial"/>
          <w:sz w:val="28"/>
          <w:szCs w:val="28"/>
        </w:rPr>
        <w:lastRenderedPageBreak/>
        <w:t>are additional. T</w:t>
      </w:r>
      <w:r w:rsidRPr="00102EB2" w:rsidR="62471E17">
        <w:rPr>
          <w:rFonts w:ascii="Arial" w:hAnsi="Arial" w:cs="Arial"/>
          <w:sz w:val="28"/>
          <w:szCs w:val="28"/>
        </w:rPr>
        <w:t>he Commonwealth’s total on-road transportation sector CO</w:t>
      </w:r>
      <w:r w:rsidRPr="00102EB2" w:rsidR="62471E17">
        <w:rPr>
          <w:rFonts w:ascii="Arial" w:hAnsi="Arial" w:cs="Arial"/>
          <w:sz w:val="28"/>
          <w:szCs w:val="28"/>
          <w:vertAlign w:val="subscript"/>
        </w:rPr>
        <w:t>2</w:t>
      </w:r>
      <w:r w:rsidRPr="00102EB2" w:rsidR="62471E17">
        <w:rPr>
          <w:rFonts w:ascii="Arial" w:hAnsi="Arial" w:cs="Arial"/>
          <w:sz w:val="28"/>
          <w:szCs w:val="28"/>
        </w:rPr>
        <w:t xml:space="preserve"> emissions </w:t>
      </w:r>
      <w:r w:rsidRPr="00102EB2" w:rsidR="007828C2">
        <w:rPr>
          <w:rFonts w:ascii="Arial" w:hAnsi="Arial" w:cs="Arial"/>
          <w:sz w:val="28"/>
          <w:szCs w:val="28"/>
        </w:rPr>
        <w:t>were</w:t>
      </w:r>
      <w:r w:rsidRPr="00102EB2" w:rsidR="62471E17">
        <w:rPr>
          <w:rFonts w:ascii="Arial" w:hAnsi="Arial" w:cs="Arial"/>
          <w:sz w:val="28"/>
          <w:szCs w:val="28"/>
        </w:rPr>
        <w:t xml:space="preserve"> approximately 23.8 million metric tons in 2021.</w:t>
      </w:r>
      <w:r w:rsidRPr="00102EB2">
        <w:rPr>
          <w:rStyle w:val="FootnoteReference"/>
          <w:rFonts w:ascii="Arial" w:hAnsi="Arial" w:cs="Arial"/>
          <w:sz w:val="28"/>
          <w:szCs w:val="28"/>
        </w:rPr>
        <w:footnoteReference w:id="35"/>
      </w:r>
    </w:p>
    <w:p w:rsidRPr="00102EB2" w:rsidR="157129CF" w:rsidP="157129CF" w:rsidRDefault="157129CF" w14:paraId="12348A08" w14:textId="75F9520C">
      <w:pPr>
        <w:rPr>
          <w:rFonts w:ascii="Arial" w:hAnsi="Arial" w:cs="Arial"/>
          <w:sz w:val="28"/>
          <w:szCs w:val="28"/>
        </w:rPr>
      </w:pPr>
    </w:p>
    <w:p w:rsidRPr="00102EB2" w:rsidR="00CD775F" w:rsidP="2F563926" w:rsidRDefault="2F563926" w14:paraId="1AD94FE6" w14:textId="12FEA6D9">
      <w:pPr>
        <w:rPr>
          <w:rFonts w:ascii="Arial" w:hAnsi="Arial" w:cs="Arial"/>
          <w:sz w:val="28"/>
          <w:szCs w:val="28"/>
        </w:rPr>
      </w:pPr>
      <w:r w:rsidRPr="00102EB2">
        <w:rPr>
          <w:rFonts w:ascii="Arial" w:hAnsi="Arial" w:cs="Arial"/>
          <w:sz w:val="28"/>
          <w:szCs w:val="28"/>
        </w:rPr>
        <w:t>MassDOT’s efforts to ensure that the benefits of transportation investments are spread equitably across the Commonwealth’s communities will also apply to CRP funds. Before MassDOT’s CIP is approved, an equity analysis is conducted to evaluate all MassDOT and MBTA investments per capita at the municipality and census tract levels.</w:t>
      </w:r>
      <w:r w:rsidRPr="00102EB2" w:rsidR="00F567F0">
        <w:rPr>
          <w:rStyle w:val="FootnoteReference"/>
          <w:rFonts w:ascii="Arial" w:hAnsi="Arial" w:cs="Arial"/>
          <w:sz w:val="28"/>
          <w:szCs w:val="28"/>
        </w:rPr>
        <w:footnoteReference w:id="36"/>
      </w:r>
      <w:r w:rsidRPr="00102EB2">
        <w:rPr>
          <w:rFonts w:ascii="Arial" w:hAnsi="Arial" w:cs="Arial"/>
          <w:sz w:val="28"/>
          <w:szCs w:val="28"/>
        </w:rPr>
        <w:t xml:space="preserve"> This analysis determines if the CIP equitably distributes investments among minority, low-income, and Limited English Proficient (LEP) populations. The CIP also describes how MassDOT works to ensure an equitable regional distribution of investments across the Commonwealth. </w:t>
      </w:r>
    </w:p>
    <w:p w:rsidRPr="00102EB2" w:rsidR="00CD775F" w:rsidP="2F563926" w:rsidRDefault="00CD775F" w14:paraId="10A45C77" w14:textId="260CF702">
      <w:pPr>
        <w:rPr>
          <w:rFonts w:ascii="Arial" w:hAnsi="Arial" w:cs="Arial"/>
          <w:sz w:val="28"/>
          <w:szCs w:val="28"/>
        </w:rPr>
      </w:pPr>
    </w:p>
    <w:p w:rsidRPr="00102EB2" w:rsidR="00CD775F" w:rsidP="2F563926" w:rsidRDefault="52B09ADC" w14:paraId="0AAAE508" w14:textId="4E3D8B6F">
      <w:pPr>
        <w:rPr>
          <w:rFonts w:ascii="Arial" w:hAnsi="Arial" w:cs="Arial"/>
          <w:sz w:val="28"/>
          <w:szCs w:val="28"/>
        </w:rPr>
      </w:pPr>
      <w:r w:rsidRPr="52B09ADC">
        <w:rPr>
          <w:rFonts w:ascii="Arial" w:hAnsi="Arial" w:cs="Arial"/>
          <w:sz w:val="28"/>
          <w:szCs w:val="28"/>
        </w:rPr>
        <w:t>These existing mechanisms will support consideration of GHG impacts of CRP-funded projects and equitable distribution of funds.</w:t>
      </w:r>
    </w:p>
    <w:p w:rsidR="52B09ADC" w:rsidP="52B09ADC" w:rsidRDefault="52B09ADC" w14:paraId="1D325FA8" w14:textId="680DC48F">
      <w:pPr>
        <w:rPr>
          <w:rFonts w:ascii="Arial" w:hAnsi="Arial" w:cs="Arial"/>
          <w:sz w:val="28"/>
          <w:szCs w:val="28"/>
        </w:rPr>
      </w:pPr>
    </w:p>
    <w:p w:rsidRPr="00102EB2" w:rsidR="00CD775F" w:rsidP="00CD775F" w:rsidRDefault="52B09ADC" w14:paraId="592126BE" w14:textId="6C6BE3E0">
      <w:pPr>
        <w:rPr>
          <w:rFonts w:ascii="Arial" w:hAnsi="Arial" w:cs="Arial"/>
          <w:sz w:val="28"/>
          <w:szCs w:val="28"/>
        </w:rPr>
      </w:pPr>
      <w:r w:rsidRPr="52B09ADC">
        <w:rPr>
          <w:rFonts w:ascii="Arial" w:hAnsi="Arial" w:cs="Arial"/>
          <w:sz w:val="28"/>
          <w:szCs w:val="28"/>
        </w:rPr>
        <w:t>In addition, 65% of Massachusetts' Carbon Reduction Program apportionment is sub-allocated by urbanized area (UZA), including to rural and small urban areas. The anticipated annual apportionments of these funds appear in the Fiscal Constraint Analysis and the Highway Funding Categories and Assumptions sections of the STIP.</w:t>
      </w:r>
    </w:p>
    <w:p w:rsidR="51358230" w:rsidP="364DA388" w:rsidRDefault="364DA388" w14:paraId="4A30F89D" w14:textId="4FEB784D">
      <w:pPr>
        <w:pStyle w:val="Heading1"/>
        <w:rPr>
          <w:rFonts w:ascii="Arial" w:hAnsi="Arial" w:eastAsia="Arial" w:cs="Arial"/>
          <w:color w:val="1C80A0"/>
        </w:rPr>
      </w:pPr>
      <w:bookmarkStart w:name="_Toc166060988" w:id="13"/>
      <w:r w:rsidRPr="364DA388">
        <w:rPr>
          <w:rFonts w:ascii="Arial" w:hAnsi="Arial" w:eastAsia="Arial" w:cs="Arial"/>
          <w:color w:val="1C80A0"/>
        </w:rPr>
        <w:t>Projects programmed with CRP funds</w:t>
      </w:r>
      <w:bookmarkEnd w:id="13"/>
      <w:r w:rsidRPr="364DA388">
        <w:rPr>
          <w:rFonts w:ascii="Arial" w:hAnsi="Arial" w:eastAsia="Arial" w:cs="Arial"/>
          <w:color w:val="1C80A0"/>
        </w:rPr>
        <w:t xml:space="preserve"> </w:t>
      </w:r>
    </w:p>
    <w:p w:rsidR="51358230" w:rsidP="364DA388" w:rsidRDefault="364DA388" w14:paraId="48956AC0" w14:textId="02D7E713">
      <w:pPr>
        <w:rPr>
          <w:rFonts w:ascii="Arial" w:hAnsi="Arial" w:cs="Arial"/>
          <w:sz w:val="28"/>
          <w:szCs w:val="28"/>
        </w:rPr>
      </w:pPr>
      <w:r w:rsidRPr="364DA388">
        <w:rPr>
          <w:rFonts w:ascii="Arial" w:hAnsi="Arial" w:cs="Arial"/>
          <w:sz w:val="28"/>
          <w:szCs w:val="28"/>
        </w:rPr>
        <w:t>This section of the strategy updates MassDOT’s CRS with a description of projects that were programmed with CRP funds in prior fiscal years, and that no longer appear in the current STIP</w:t>
      </w:r>
      <w:r w:rsidR="009F3587">
        <w:rPr>
          <w:rFonts w:ascii="Arial" w:hAnsi="Arial" w:cs="Arial"/>
          <w:sz w:val="28"/>
          <w:szCs w:val="28"/>
        </w:rPr>
        <w:t>. These</w:t>
      </w:r>
      <w:r w:rsidRPr="364DA388">
        <w:rPr>
          <w:rFonts w:ascii="Arial" w:hAnsi="Arial" w:cs="Arial"/>
          <w:sz w:val="28"/>
          <w:szCs w:val="28"/>
        </w:rPr>
        <w:t xml:space="preserve"> are listed below:</w:t>
      </w:r>
    </w:p>
    <w:p w:rsidR="002253A2" w:rsidP="364DA388" w:rsidRDefault="002253A2" w14:paraId="21272741" w14:textId="77777777">
      <w:pPr>
        <w:rPr>
          <w:rFonts w:ascii="Arial" w:hAnsi="Arial" w:cs="Arial"/>
          <w:sz w:val="28"/>
          <w:szCs w:val="28"/>
        </w:rPr>
      </w:pPr>
    </w:p>
    <w:p w:rsidR="51358230" w:rsidP="23A7909C" w:rsidRDefault="5BB68F71" w14:paraId="71334F64" w14:textId="2BB47008">
      <w:pPr>
        <w:rPr>
          <w:rFonts w:ascii="Arial" w:hAnsi="Arial" w:cs="Arial"/>
          <w:b/>
          <w:bCs/>
          <w:color w:val="5FA157"/>
          <w:sz w:val="28"/>
          <w:szCs w:val="28"/>
        </w:rPr>
      </w:pPr>
      <w:r w:rsidRPr="5BB68F71">
        <w:rPr>
          <w:rFonts w:ascii="Arial" w:hAnsi="Arial" w:cs="Arial"/>
          <w:b/>
          <w:bCs/>
          <w:color w:val="5FA157"/>
          <w:sz w:val="28"/>
          <w:szCs w:val="28"/>
        </w:rPr>
        <w:t>FFY24 programmed projects</w:t>
      </w:r>
    </w:p>
    <w:p w:rsidR="51358230" w:rsidP="23A7909C" w:rsidRDefault="364DA388" w14:paraId="08BD243C" w14:textId="13B24D1F">
      <w:pPr>
        <w:rPr>
          <w:rFonts w:ascii="Arial" w:hAnsi="Arial" w:cs="Arial"/>
          <w:sz w:val="28"/>
          <w:szCs w:val="28"/>
        </w:rPr>
      </w:pPr>
      <w:r w:rsidRPr="364DA388">
        <w:rPr>
          <w:rFonts w:ascii="Arial" w:hAnsi="Arial" w:cs="Arial"/>
          <w:sz w:val="28"/>
          <w:szCs w:val="28"/>
        </w:rPr>
        <w:t xml:space="preserve">MassDOT’s FFY 2024-2028 STIP </w:t>
      </w:r>
      <w:r w:rsidR="00E770FA">
        <w:rPr>
          <w:rFonts w:ascii="Arial" w:hAnsi="Arial" w:cs="Arial"/>
          <w:sz w:val="28"/>
          <w:szCs w:val="28"/>
        </w:rPr>
        <w:t>programmed</w:t>
      </w:r>
      <w:r w:rsidRPr="364DA388">
        <w:rPr>
          <w:rFonts w:ascii="Arial" w:hAnsi="Arial" w:cs="Arial"/>
          <w:sz w:val="28"/>
          <w:szCs w:val="28"/>
        </w:rPr>
        <w:t xml:space="preserve"> CRP funds for two projects in FFY24. The first project is an MBTA investment in the Quincy Bus Facility to create a battery electric bus charging and maintenance facility. The Boston MPO Region flexed $20,551,211 of Boston Urbanized Area CRP highway funds to the Federal Transit Administration (FTA) that will be obligated by the MBTA toward the project.</w:t>
      </w:r>
      <w:r w:rsidRPr="23A7909C" w:rsidR="51358230">
        <w:rPr>
          <w:rStyle w:val="FootnoteReference"/>
          <w:rFonts w:ascii="Arial" w:hAnsi="Arial" w:cs="Arial"/>
          <w:sz w:val="28"/>
          <w:szCs w:val="28"/>
        </w:rPr>
        <w:footnoteReference w:id="37"/>
      </w:r>
    </w:p>
    <w:p w:rsidR="51358230" w:rsidP="51358230" w:rsidRDefault="364DA388" w14:paraId="1DF9E723" w14:textId="30DDFA81">
      <w:r w:rsidRPr="364DA388">
        <w:rPr>
          <w:rFonts w:ascii="Arial" w:hAnsi="Arial" w:cs="Arial"/>
          <w:sz w:val="28"/>
          <w:szCs w:val="28"/>
        </w:rPr>
        <w:lastRenderedPageBreak/>
        <w:t xml:space="preserve"> </w:t>
      </w:r>
    </w:p>
    <w:p w:rsidR="364DA388" w:rsidP="441A93B8" w:rsidRDefault="364DA388" w14:paraId="27B11D11" w14:textId="29B138B7">
      <w:pPr>
        <w:rPr>
          <w:rFonts w:ascii="Arial" w:hAnsi="Arial" w:eastAsia="Arial" w:cs="Arial"/>
          <w:color w:val="1C80A0"/>
        </w:rPr>
      </w:pPr>
      <w:r w:rsidRPr="441A93B8" w:rsidR="441A93B8">
        <w:rPr>
          <w:rFonts w:ascii="Arial" w:hAnsi="Arial" w:cs="Arial"/>
          <w:sz w:val="28"/>
          <w:szCs w:val="28"/>
        </w:rPr>
        <w:t>The second project is a Pioneer Valley Transit Authority (PVTA) investment in the Pioneer Valley MPO region to create a battery electric bus charging and maintenance facility. The Pioneer Valley MPO region flexed $3,033,569 of Pioneer Valley Urbanized Area CRP highway funds to FTA, that will be obligated by the PVTA toward the project.</w:t>
      </w:r>
    </w:p>
    <w:p w:rsidR="009C719D" w:rsidP="364DA388" w:rsidRDefault="009C719D" w14:paraId="6972FBF8" w14:textId="77777777">
      <w:pPr>
        <w:rPr>
          <w:rFonts w:ascii="Arial" w:hAnsi="Arial" w:cs="Arial"/>
          <w:sz w:val="28"/>
          <w:szCs w:val="28"/>
        </w:rPr>
      </w:pPr>
    </w:p>
    <w:p w:rsidR="009C719D" w:rsidP="009C719D" w:rsidRDefault="009C719D" w14:paraId="1094CA62" w14:textId="0010DAD5">
      <w:pPr>
        <w:rPr>
          <w:rFonts w:ascii="Arial" w:hAnsi="Arial" w:cs="Arial"/>
          <w:b w:val="1"/>
          <w:bCs w:val="1"/>
          <w:color w:val="5FA157"/>
          <w:sz w:val="28"/>
          <w:szCs w:val="28"/>
        </w:rPr>
      </w:pPr>
      <w:commentRangeStart w:id="1598027241"/>
      <w:r w:rsidRPr="673B549F" w:rsidR="673B549F">
        <w:rPr>
          <w:rFonts w:ascii="Arial" w:hAnsi="Arial" w:cs="Arial"/>
          <w:b w:val="1"/>
          <w:bCs w:val="1"/>
          <w:color w:val="5FA157"/>
          <w:sz w:val="28"/>
          <w:szCs w:val="28"/>
        </w:rPr>
        <w:t>FFY2</w:t>
      </w:r>
      <w:r w:rsidRPr="673B549F" w:rsidR="673B549F">
        <w:rPr>
          <w:rFonts w:ascii="Arial" w:hAnsi="Arial" w:cs="Arial"/>
          <w:b w:val="1"/>
          <w:bCs w:val="1"/>
          <w:color w:val="5FA157"/>
          <w:sz w:val="28"/>
          <w:szCs w:val="28"/>
        </w:rPr>
        <w:t>5</w:t>
      </w:r>
      <w:r w:rsidRPr="673B549F" w:rsidR="673B549F">
        <w:rPr>
          <w:rFonts w:ascii="Arial" w:hAnsi="Arial" w:cs="Arial"/>
          <w:b w:val="1"/>
          <w:bCs w:val="1"/>
          <w:color w:val="5FA157"/>
          <w:sz w:val="28"/>
          <w:szCs w:val="28"/>
        </w:rPr>
        <w:t xml:space="preserve"> programmed projects</w:t>
      </w:r>
      <w:commentRangeEnd w:id="1598027241"/>
      <w:r>
        <w:rPr>
          <w:rStyle w:val="CommentReference"/>
        </w:rPr>
        <w:commentReference w:id="1598027241"/>
      </w:r>
    </w:p>
    <w:p w:rsidR="009C719D" w:rsidP="009C719D" w:rsidRDefault="009C719D" w14:paraId="3724C24E" w14:textId="011F6417">
      <w:pPr>
        <w:rPr>
          <w:rFonts w:ascii="Arial" w:hAnsi="Arial" w:cs="Arial"/>
          <w:sz w:val="28"/>
          <w:szCs w:val="28"/>
        </w:rPr>
      </w:pPr>
      <w:r w:rsidRPr="364DA388">
        <w:rPr>
          <w:rFonts w:ascii="Arial" w:hAnsi="Arial" w:cs="Arial"/>
          <w:sz w:val="28"/>
          <w:szCs w:val="28"/>
        </w:rPr>
        <w:t>MassDOT’s FFY 202</w:t>
      </w:r>
      <w:r>
        <w:rPr>
          <w:rFonts w:ascii="Arial" w:hAnsi="Arial" w:cs="Arial"/>
          <w:sz w:val="28"/>
          <w:szCs w:val="28"/>
        </w:rPr>
        <w:t>5</w:t>
      </w:r>
      <w:r w:rsidRPr="364DA388">
        <w:rPr>
          <w:rFonts w:ascii="Arial" w:hAnsi="Arial" w:cs="Arial"/>
          <w:sz w:val="28"/>
          <w:szCs w:val="28"/>
        </w:rPr>
        <w:t>-202</w:t>
      </w:r>
      <w:r>
        <w:rPr>
          <w:rFonts w:ascii="Arial" w:hAnsi="Arial" w:cs="Arial"/>
          <w:sz w:val="28"/>
          <w:szCs w:val="28"/>
        </w:rPr>
        <w:t>9</w:t>
      </w:r>
      <w:r w:rsidRPr="364DA388">
        <w:rPr>
          <w:rFonts w:ascii="Arial" w:hAnsi="Arial" w:cs="Arial"/>
          <w:sz w:val="28"/>
          <w:szCs w:val="28"/>
        </w:rPr>
        <w:t xml:space="preserve"> STIP </w:t>
      </w:r>
      <w:r w:rsidR="00E770FA">
        <w:rPr>
          <w:rFonts w:ascii="Arial" w:hAnsi="Arial" w:cs="Arial"/>
          <w:sz w:val="28"/>
          <w:szCs w:val="28"/>
        </w:rPr>
        <w:t>programmed</w:t>
      </w:r>
      <w:r w:rsidRPr="364DA388">
        <w:rPr>
          <w:rFonts w:ascii="Arial" w:hAnsi="Arial" w:cs="Arial"/>
          <w:sz w:val="28"/>
          <w:szCs w:val="28"/>
        </w:rPr>
        <w:t xml:space="preserve"> CRP funds for </w:t>
      </w:r>
      <w:r>
        <w:rPr>
          <w:rFonts w:ascii="Arial" w:hAnsi="Arial" w:cs="Arial"/>
          <w:sz w:val="28"/>
          <w:szCs w:val="28"/>
        </w:rPr>
        <w:t>three</w:t>
      </w:r>
      <w:r w:rsidRPr="364DA388">
        <w:rPr>
          <w:rFonts w:ascii="Arial" w:hAnsi="Arial" w:cs="Arial"/>
          <w:sz w:val="28"/>
          <w:szCs w:val="28"/>
        </w:rPr>
        <w:t xml:space="preserve"> projects in FFY2</w:t>
      </w:r>
      <w:r>
        <w:rPr>
          <w:rFonts w:ascii="Arial" w:hAnsi="Arial" w:cs="Arial"/>
          <w:sz w:val="28"/>
          <w:szCs w:val="28"/>
        </w:rPr>
        <w:t>5</w:t>
      </w:r>
      <w:r w:rsidRPr="364DA388">
        <w:rPr>
          <w:rFonts w:ascii="Arial" w:hAnsi="Arial" w:cs="Arial"/>
          <w:sz w:val="28"/>
          <w:szCs w:val="28"/>
        </w:rPr>
        <w:t xml:space="preserve">. The first project is an MBTA investment in the Quincy Bus Facility to create a battery electric bus charging and maintenance facility. The Boston MPO Region flexed </w:t>
      </w:r>
      <w:r w:rsidRPr="00675C3A" w:rsidR="00675C3A">
        <w:rPr>
          <w:rFonts w:ascii="Arial" w:hAnsi="Arial" w:cs="Arial"/>
          <w:sz w:val="28"/>
          <w:szCs w:val="28"/>
        </w:rPr>
        <w:t>$4,716,893</w:t>
      </w:r>
      <w:r w:rsidR="00675C3A">
        <w:rPr>
          <w:rFonts w:ascii="Arial" w:hAnsi="Arial" w:cs="Arial"/>
          <w:sz w:val="28"/>
          <w:szCs w:val="28"/>
        </w:rPr>
        <w:t xml:space="preserve"> </w:t>
      </w:r>
      <w:r w:rsidRPr="364DA388">
        <w:rPr>
          <w:rFonts w:ascii="Arial" w:hAnsi="Arial" w:cs="Arial"/>
          <w:sz w:val="28"/>
          <w:szCs w:val="28"/>
        </w:rPr>
        <w:t>of Boston Urbanized Area CRP highway funds to the FTA that will be obligated by the MBTA toward the project.</w:t>
      </w:r>
    </w:p>
    <w:p w:rsidR="009C719D" w:rsidP="009C719D" w:rsidRDefault="009C719D" w14:paraId="183F06BA" w14:textId="77777777">
      <w:r w:rsidRPr="364DA388">
        <w:rPr>
          <w:rFonts w:ascii="Arial" w:hAnsi="Arial" w:cs="Arial"/>
          <w:sz w:val="28"/>
          <w:szCs w:val="28"/>
        </w:rPr>
        <w:t xml:space="preserve"> </w:t>
      </w:r>
    </w:p>
    <w:p w:rsidR="009C719D" w:rsidP="009C719D" w:rsidRDefault="009C719D" w14:paraId="44F1BF9F" w14:textId="44EAA058">
      <w:pPr>
        <w:rPr>
          <w:rFonts w:ascii="Arial" w:hAnsi="Arial" w:cs="Arial"/>
          <w:sz w:val="28"/>
          <w:szCs w:val="28"/>
        </w:rPr>
      </w:pPr>
      <w:r w:rsidRPr="7EED28BA" w:rsidR="7EED28BA">
        <w:rPr>
          <w:rFonts w:ascii="Arial" w:hAnsi="Arial" w:cs="Arial"/>
          <w:sz w:val="28"/>
          <w:szCs w:val="28"/>
        </w:rPr>
        <w:t xml:space="preserve">The second project is an MBTA investment to </w:t>
      </w:r>
      <w:r w:rsidRPr="7EED28BA" w:rsidR="7EED28BA">
        <w:rPr>
          <w:rFonts w:ascii="Arial" w:hAnsi="Arial" w:cs="Arial"/>
          <w:sz w:val="28"/>
          <w:szCs w:val="28"/>
        </w:rPr>
        <w:t>procure</w:t>
      </w:r>
      <w:r w:rsidRPr="7EED28BA" w:rsidR="7EED28BA">
        <w:rPr>
          <w:rFonts w:ascii="Arial" w:hAnsi="Arial" w:cs="Arial"/>
          <w:sz w:val="28"/>
          <w:szCs w:val="28"/>
        </w:rPr>
        <w:t xml:space="preserve"> 40 ft battery electric buses to support bus fleet electrification. The Boston MPO region flexed $2,893,261 of Boston Urbanized Area CRP highway funds to FTA, that will be </w:t>
      </w:r>
      <w:r w:rsidRPr="7EED28BA" w:rsidR="7EED28BA">
        <w:rPr>
          <w:rFonts w:ascii="Arial" w:hAnsi="Arial" w:cs="Arial"/>
          <w:sz w:val="28"/>
          <w:szCs w:val="28"/>
        </w:rPr>
        <w:t>obligated</w:t>
      </w:r>
      <w:r w:rsidRPr="7EED28BA" w:rsidR="7EED28BA">
        <w:rPr>
          <w:rFonts w:ascii="Arial" w:hAnsi="Arial" w:cs="Arial"/>
          <w:sz w:val="28"/>
          <w:szCs w:val="28"/>
        </w:rPr>
        <w:t xml:space="preserve"> by the MBTA toward the project.</w:t>
      </w:r>
    </w:p>
    <w:p w:rsidR="00675C3A" w:rsidP="009C719D" w:rsidRDefault="00675C3A" w14:paraId="7F5FD03C" w14:textId="77777777">
      <w:pPr>
        <w:rPr>
          <w:rFonts w:ascii="Arial" w:hAnsi="Arial" w:cs="Arial"/>
          <w:sz w:val="28"/>
          <w:szCs w:val="28"/>
        </w:rPr>
      </w:pPr>
    </w:p>
    <w:p w:rsidR="00675C3A" w:rsidP="00675C3A" w:rsidRDefault="00675C3A" w14:paraId="3958F0FB" w14:textId="63A226E1">
      <w:pPr>
        <w:rPr>
          <w:rFonts w:ascii="Arial" w:hAnsi="Arial" w:eastAsia="Arial" w:cs="Arial"/>
          <w:color w:val="1C80A0"/>
        </w:rPr>
      </w:pPr>
      <w:r w:rsidRPr="673B549F" w:rsidR="673B549F">
        <w:rPr>
          <w:rFonts w:ascii="Arial" w:hAnsi="Arial" w:cs="Arial"/>
          <w:sz w:val="28"/>
          <w:szCs w:val="28"/>
        </w:rPr>
        <w:t>The third project is a Metrowest Regional Transit Authority (MWRTA) investment for an electric bus procurement.</w:t>
      </w:r>
      <w:r w:rsidRPr="673B549F" w:rsidR="673B549F">
        <w:rPr>
          <w:rFonts w:ascii="Arial" w:hAnsi="Arial" w:cs="Arial"/>
          <w:sz w:val="28"/>
          <w:szCs w:val="28"/>
        </w:rPr>
        <w:t xml:space="preserve"> The Boston MPO region flexed $1,250,000 of Boston Urbanized Area CRP highway funds to FTA, that will be </w:t>
      </w:r>
      <w:r w:rsidRPr="673B549F" w:rsidR="673B549F">
        <w:rPr>
          <w:rFonts w:ascii="Arial" w:hAnsi="Arial" w:cs="Arial"/>
          <w:sz w:val="28"/>
          <w:szCs w:val="28"/>
        </w:rPr>
        <w:t>obligated</w:t>
      </w:r>
      <w:r w:rsidRPr="673B549F" w:rsidR="673B549F">
        <w:rPr>
          <w:rFonts w:ascii="Arial" w:hAnsi="Arial" w:cs="Arial"/>
          <w:sz w:val="28"/>
          <w:szCs w:val="28"/>
        </w:rPr>
        <w:t xml:space="preserve"> by the MWRTA toward the project.</w:t>
      </w:r>
    </w:p>
    <w:p w:rsidR="00675C3A" w:rsidP="009C719D" w:rsidRDefault="00675C3A" w14:paraId="26237554" w14:textId="77777777">
      <w:pPr>
        <w:rPr>
          <w:rFonts w:ascii="Arial" w:hAnsi="Arial" w:eastAsia="Arial" w:cs="Arial"/>
          <w:color w:val="1C80A0"/>
        </w:rPr>
      </w:pPr>
    </w:p>
    <w:p w:rsidR="009C719D" w:rsidP="009C719D" w:rsidRDefault="009C719D" w14:paraId="09511D7E" w14:textId="77777777">
      <w:pPr>
        <w:rPr>
          <w:rFonts w:ascii="Arial" w:hAnsi="Arial" w:cs="Arial"/>
          <w:sz w:val="28"/>
          <w:szCs w:val="28"/>
        </w:rPr>
      </w:pPr>
    </w:p>
    <w:p w:rsidR="009C719D" w:rsidP="009C719D" w:rsidRDefault="009C719D" w14:paraId="07E51F60" w14:textId="7D48DAC7">
      <w:pPr>
        <w:rPr>
          <w:rFonts w:ascii="Arial" w:hAnsi="Arial" w:cs="Arial"/>
          <w:sz w:val="28"/>
          <w:szCs w:val="28"/>
        </w:rPr>
      </w:pPr>
      <w:r w:rsidRPr="364DA388">
        <w:rPr>
          <w:rFonts w:ascii="Arial" w:hAnsi="Arial" w:cs="Arial"/>
          <w:sz w:val="28"/>
          <w:szCs w:val="28"/>
        </w:rPr>
        <w:t>Future projects programmed with CRP funds are included as a line item in the “202</w:t>
      </w:r>
      <w:r>
        <w:rPr>
          <w:rFonts w:ascii="Arial" w:hAnsi="Arial" w:cs="Arial"/>
          <w:sz w:val="28"/>
          <w:szCs w:val="28"/>
        </w:rPr>
        <w:t>6</w:t>
      </w:r>
      <w:r w:rsidRPr="364DA388">
        <w:rPr>
          <w:rFonts w:ascii="Arial" w:hAnsi="Arial" w:cs="Arial"/>
          <w:sz w:val="28"/>
          <w:szCs w:val="28"/>
        </w:rPr>
        <w:t>-20</w:t>
      </w:r>
      <w:r>
        <w:rPr>
          <w:rFonts w:ascii="Arial" w:hAnsi="Arial" w:cs="Arial"/>
          <w:sz w:val="28"/>
          <w:szCs w:val="28"/>
        </w:rPr>
        <w:t>30</w:t>
      </w:r>
      <w:r w:rsidRPr="364DA388">
        <w:rPr>
          <w:rFonts w:ascii="Arial" w:hAnsi="Arial" w:cs="Arial"/>
          <w:sz w:val="28"/>
          <w:szCs w:val="28"/>
        </w:rPr>
        <w:t xml:space="preserve"> Investment Tables: Highway.”</w:t>
      </w:r>
    </w:p>
    <w:p w:rsidR="009C719D" w:rsidP="364DA388" w:rsidRDefault="009C719D" w14:paraId="60D61948" w14:textId="77777777">
      <w:pPr>
        <w:rPr>
          <w:rFonts w:ascii="Arial" w:hAnsi="Arial" w:cs="Arial"/>
          <w:sz w:val="28"/>
          <w:szCs w:val="28"/>
        </w:rPr>
      </w:pPr>
    </w:p>
    <w:sectPr w:rsidR="009C719D" w:rsidSect="00947964">
      <w:headerReference w:type="default" r:id="rId22"/>
      <w:footerReference w:type="default" r:id="rId23"/>
      <w:pgSz w:w="12240" w:h="15840" w:orient="portrait"/>
      <w:pgMar w:top="1728" w:right="1440" w:bottom="864" w:left="1440" w:header="720" w:footer="360" w:gutter="0"/>
      <w:cols w:space="720"/>
      <w:titlePg/>
    </w:sectPr>
  </w:body>
</w:document>
</file>

<file path=word/comments.xml><?xml version="1.0" encoding="utf-8"?>
<w:comments xmlns:w14="http://schemas.microsoft.com/office/word/2010/wordml" xmlns:w="http://schemas.openxmlformats.org/wordprocessingml/2006/main">
  <w:comment xmlns:w="http://schemas.openxmlformats.org/wordprocessingml/2006/main" w:initials="DB" w:author="Daisy Brown" w:date="05/20/2025 15:54:19" w:id="1598027241">
    <w:p xmlns:w14="http://schemas.microsoft.com/office/word/2010/wordml" w:rsidR="715EFFC8" w:rsidRDefault="34AA756A" w14:paraId="348D7449" w14:textId="042D4A84">
      <w:pPr>
        <w:pStyle w:val="CommentText"/>
      </w:pPr>
      <w:r>
        <w:rPr>
          <w:rStyle w:val="CommentReference"/>
        </w:rPr>
        <w:annotationRef/>
      </w:r>
      <w:r w:rsidRPr="2196398B" w:rsidR="21C59C04">
        <w:t>This is the updated section for review</w:t>
      </w:r>
    </w:p>
  </w:comment>
</w:comments>
</file>

<file path=word/commentsExtended.xml><?xml version="1.0" encoding="utf-8"?>
<w15:commentsEx xmlns:mc="http://schemas.openxmlformats.org/markup-compatibility/2006" xmlns:w15="http://schemas.microsoft.com/office/word/2012/wordml" mc:Ignorable="w15">
  <w15:commentEx w15:done="0" w15:paraId="348D744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855D9F" w16cex:dateUtc="2025-05-20T19:54:19.085Z"/>
</w16cex:commentsExtensible>
</file>

<file path=word/commentsIds.xml><?xml version="1.0" encoding="utf-8"?>
<w16cid:commentsIds xmlns:mc="http://schemas.openxmlformats.org/markup-compatibility/2006" xmlns:w16cid="http://schemas.microsoft.com/office/word/2016/wordml/cid" mc:Ignorable="w16cid">
  <w16cid:commentId w16cid:paraId="348D7449" w16cid:durableId="4F855D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3708" w:rsidRDefault="005E3708" w14:paraId="4CAE0D61" w14:textId="77777777">
      <w:r>
        <w:separator/>
      </w:r>
    </w:p>
  </w:endnote>
  <w:endnote w:type="continuationSeparator" w:id="0">
    <w:p w:rsidR="005E3708" w:rsidRDefault="005E3708" w14:paraId="6BEA7D7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ITC Eras Std Medium">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ystem-u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6958" w:rsidP="00CF6958" w:rsidRDefault="00CF6958" w14:paraId="53928121" w14:textId="2871921F">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2CE1">
      <w:rPr>
        <w:rStyle w:val="PageNumber"/>
        <w:noProof/>
      </w:rPr>
      <w:t>2</w:t>
    </w:r>
    <w:r>
      <w:rPr>
        <w:rStyle w:val="PageNumber"/>
      </w:rPr>
      <w:fldChar w:fldCharType="end"/>
    </w:r>
  </w:p>
  <w:p w:rsidR="00CF6958" w:rsidP="00CF6958" w:rsidRDefault="00CF6958" w14:paraId="1FC3994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E5D2FDD" w:rsidTr="00B874F9" w14:paraId="2C6326FF" w14:textId="77777777">
      <w:trPr>
        <w:trHeight w:val="300"/>
      </w:trPr>
      <w:tc>
        <w:tcPr>
          <w:tcW w:w="3120" w:type="dxa"/>
        </w:tcPr>
        <w:p w:rsidR="0E5D2FDD" w:rsidP="00B874F9" w:rsidRDefault="0E5D2FDD" w14:paraId="27C3F422" w14:textId="37FDBA79">
          <w:pPr>
            <w:pStyle w:val="Header"/>
            <w:ind w:left="-115"/>
          </w:pPr>
        </w:p>
      </w:tc>
      <w:tc>
        <w:tcPr>
          <w:tcW w:w="3120" w:type="dxa"/>
        </w:tcPr>
        <w:p w:rsidR="0E5D2FDD" w:rsidP="00B874F9" w:rsidRDefault="0E5D2FDD" w14:paraId="7852FB6D" w14:textId="3765D36E">
          <w:pPr>
            <w:pStyle w:val="Header"/>
            <w:jc w:val="center"/>
          </w:pPr>
        </w:p>
      </w:tc>
      <w:tc>
        <w:tcPr>
          <w:tcW w:w="3120" w:type="dxa"/>
        </w:tcPr>
        <w:p w:rsidR="0E5D2FDD" w:rsidP="00B874F9" w:rsidRDefault="0E5D2FDD" w14:paraId="3E632D70" w14:textId="750E76EB">
          <w:pPr>
            <w:pStyle w:val="Header"/>
            <w:ind w:right="-115"/>
            <w:jc w:val="right"/>
          </w:pPr>
        </w:p>
      </w:tc>
    </w:tr>
  </w:tbl>
  <w:p w:rsidR="0E5D2FDD" w:rsidP="00B874F9" w:rsidRDefault="0E5D2FDD" w14:paraId="35B9C42B" w14:textId="4238E0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03C4F" w:rsidR="00CF6958" w:rsidP="00CF6958" w:rsidRDefault="00CF6958" w14:paraId="0FB78278" w14:textId="77777777">
    <w:pPr>
      <w:pStyle w:val="Footer"/>
      <w:jc w:val="center"/>
      <w:rPr>
        <w:rFonts w:ascii="ITC Eras Std Medium" w:hAnsi="ITC Eras Std Medium"/>
        <w:color w:val="0D446C"/>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46720" w:rsidR="00CF6958" w:rsidP="005355D3" w:rsidRDefault="00CF6958" w14:paraId="62561044" w14:textId="77777777">
    <w:pPr>
      <w:pStyle w:val="Footer"/>
      <w:framePr w:w="302" w:h="432" w:wrap="around" w:hAnchor="page" w:vAnchor="text" w:x="11422" w:y="219" w:hRule="exact"/>
      <w:rPr>
        <w:rStyle w:val="PageNumber"/>
      </w:rPr>
    </w:pPr>
    <w:r w:rsidRPr="00046720">
      <w:rPr>
        <w:rStyle w:val="PageNumber"/>
        <w:rFonts w:ascii="Arial" w:hAnsi="Arial"/>
        <w:sz w:val="20"/>
      </w:rPr>
      <w:fldChar w:fldCharType="begin"/>
    </w:r>
    <w:r w:rsidRPr="00046720">
      <w:rPr>
        <w:rStyle w:val="PageNumber"/>
        <w:rFonts w:ascii="Arial" w:hAnsi="Arial"/>
        <w:sz w:val="20"/>
      </w:rPr>
      <w:instrText xml:space="preserve">PAGE  </w:instrText>
    </w:r>
    <w:r w:rsidRPr="00046720">
      <w:rPr>
        <w:rStyle w:val="PageNumber"/>
        <w:rFonts w:ascii="Arial" w:hAnsi="Arial"/>
        <w:sz w:val="20"/>
      </w:rPr>
      <w:fldChar w:fldCharType="separate"/>
    </w:r>
    <w:r w:rsidR="00A9440B">
      <w:rPr>
        <w:rStyle w:val="PageNumber"/>
        <w:rFonts w:ascii="Arial" w:hAnsi="Arial"/>
        <w:noProof/>
        <w:sz w:val="20"/>
      </w:rPr>
      <w:t>3</w:t>
    </w:r>
    <w:r w:rsidRPr="00046720">
      <w:rPr>
        <w:rStyle w:val="PageNumber"/>
        <w:rFonts w:ascii="Arial" w:hAnsi="Arial"/>
        <w:sz w:val="20"/>
      </w:rPr>
      <w:fldChar w:fldCharType="end"/>
    </w:r>
  </w:p>
  <w:p w:rsidRPr="00046720" w:rsidR="00CF6958" w:rsidP="00A9440B" w:rsidRDefault="00CF6958" w14:paraId="0562CB0E" w14:textId="77777777">
    <w:pPr>
      <w:pStyle w:val="Footer"/>
      <w:rPr>
        <w:rFonts w:ascii="ITC Eras Std Medium" w:hAnsi="ITC Eras Std Medium"/>
        <w:color w:val="0D446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3708" w:rsidRDefault="005E3708" w14:paraId="73BDC6E9" w14:textId="77777777">
      <w:r>
        <w:separator/>
      </w:r>
    </w:p>
  </w:footnote>
  <w:footnote w:type="continuationSeparator" w:id="0">
    <w:p w:rsidR="005E3708" w:rsidRDefault="005E3708" w14:paraId="4DB38C40" w14:textId="77777777">
      <w:r>
        <w:continuationSeparator/>
      </w:r>
    </w:p>
  </w:footnote>
  <w:footnote w:id="1">
    <w:p w:rsidRPr="00846299" w:rsidR="00F40381" w:rsidRDefault="00F40381" w14:paraId="42D6F33B" w14:textId="7E2ADD7F">
      <w:pPr>
        <w:pStyle w:val="FootnoteText"/>
        <w:rPr>
          <w:rFonts w:cs="Times"/>
        </w:rPr>
      </w:pPr>
      <w:r>
        <w:rPr>
          <w:rStyle w:val="FootnoteReference"/>
        </w:rPr>
        <w:footnoteRef/>
      </w:r>
      <w:r>
        <w:t xml:space="preserve"> </w:t>
      </w:r>
      <w:hyperlink w:history="1" r:id="rId1">
        <w:r w:rsidRPr="00846299">
          <w:rPr>
            <w:rStyle w:val="Hyperlink"/>
            <w:rFonts w:cs="Times"/>
          </w:rPr>
          <w:t>https://www.fhwa.dot.gov/environment/sustainability/energy/policy/crp_guidance.pdf</w:t>
        </w:r>
      </w:hyperlink>
      <w:r w:rsidRPr="00846299">
        <w:rPr>
          <w:rFonts w:cs="Times"/>
        </w:rPr>
        <w:t xml:space="preserve"> </w:t>
      </w:r>
    </w:p>
  </w:footnote>
  <w:footnote w:id="2">
    <w:p w:rsidRPr="00846299" w:rsidR="00F40381" w:rsidRDefault="00F40381" w14:paraId="490F1D9E" w14:textId="22DAEF76">
      <w:pPr>
        <w:pStyle w:val="FootnoteText"/>
        <w:rPr>
          <w:rFonts w:cs="Times"/>
        </w:rPr>
      </w:pPr>
      <w:r w:rsidRPr="00846299">
        <w:rPr>
          <w:rStyle w:val="FootnoteReference"/>
          <w:rFonts w:cs="Times"/>
        </w:rPr>
        <w:footnoteRef/>
      </w:r>
      <w:r w:rsidRPr="00846299">
        <w:rPr>
          <w:rFonts w:cs="Times"/>
        </w:rPr>
        <w:t xml:space="preserve"> </w:t>
      </w:r>
      <w:hyperlink w:history="1" r:id="rId2">
        <w:r w:rsidRPr="00846299">
          <w:rPr>
            <w:rStyle w:val="Hyperlink"/>
            <w:rFonts w:cs="Times"/>
          </w:rPr>
          <w:t>https://www.fhwa.dot.gov/bipartisan-infrastructure-law/crp_5year_funding_by_state.cfm</w:t>
        </w:r>
      </w:hyperlink>
      <w:r w:rsidRPr="00846299">
        <w:rPr>
          <w:rFonts w:cs="Times"/>
        </w:rPr>
        <w:t xml:space="preserve"> </w:t>
      </w:r>
    </w:p>
  </w:footnote>
  <w:footnote w:id="3">
    <w:p w:rsidRPr="00846299" w:rsidR="00AE09AF" w:rsidRDefault="00AE09AF" w14:paraId="2E53E5CD" w14:textId="6155C223">
      <w:pPr>
        <w:pStyle w:val="FootnoteText"/>
        <w:rPr>
          <w:rFonts w:cs="Times"/>
        </w:rPr>
      </w:pPr>
      <w:r w:rsidRPr="00846299">
        <w:rPr>
          <w:rStyle w:val="FootnoteReference"/>
          <w:rFonts w:cs="Times"/>
        </w:rPr>
        <w:footnoteRef/>
      </w:r>
      <w:r w:rsidRPr="00846299">
        <w:rPr>
          <w:rFonts w:cs="Times"/>
        </w:rPr>
        <w:t xml:space="preserve"> </w:t>
      </w:r>
      <w:hyperlink w:history="1" r:id="rId3">
        <w:r w:rsidRPr="00846299">
          <w:rPr>
            <w:rStyle w:val="Hyperlink"/>
            <w:rFonts w:cs="Times"/>
          </w:rPr>
          <w:t>https://www.mass.gov/service-details/global-warming-solutions-act-background</w:t>
        </w:r>
      </w:hyperlink>
      <w:r w:rsidRPr="00846299">
        <w:rPr>
          <w:rFonts w:cs="Times"/>
        </w:rPr>
        <w:t xml:space="preserve"> </w:t>
      </w:r>
    </w:p>
  </w:footnote>
  <w:footnote w:id="4">
    <w:p w:rsidRPr="00846299" w:rsidR="00D63646" w:rsidRDefault="00D63646" w14:paraId="0F3F7D2C" w14:textId="4D9CD661">
      <w:pPr>
        <w:pStyle w:val="FootnoteText"/>
        <w:rPr>
          <w:rFonts w:cs="Times"/>
        </w:rPr>
      </w:pPr>
      <w:r w:rsidRPr="00846299">
        <w:rPr>
          <w:rStyle w:val="FootnoteReference"/>
          <w:rFonts w:cs="Times"/>
        </w:rPr>
        <w:footnoteRef/>
      </w:r>
      <w:r w:rsidRPr="00846299">
        <w:rPr>
          <w:rFonts w:cs="Times"/>
        </w:rPr>
        <w:t xml:space="preserve"> </w:t>
      </w:r>
      <w:hyperlink w:history="1" r:id="rId4">
        <w:r w:rsidRPr="00846299" w:rsidR="00636674">
          <w:rPr>
            <w:rStyle w:val="Hyperlink"/>
            <w:rFonts w:cs="Times"/>
          </w:rPr>
          <w:t>https://www.mass.gov/doc/clean-energy-and-climate-plan-for-2025-and-2030/download</w:t>
        </w:r>
      </w:hyperlink>
      <w:r w:rsidRPr="00846299" w:rsidR="00636674">
        <w:rPr>
          <w:rFonts w:cs="Times"/>
        </w:rPr>
        <w:t xml:space="preserve"> </w:t>
      </w:r>
    </w:p>
  </w:footnote>
  <w:footnote w:id="5">
    <w:p w:rsidRPr="00846299" w:rsidR="00846299" w:rsidRDefault="00846299" w14:paraId="1D63E7CD" w14:textId="466D5CB5">
      <w:pPr>
        <w:pStyle w:val="FootnoteText"/>
        <w:rPr>
          <w:rFonts w:cs="Times"/>
        </w:rPr>
      </w:pPr>
      <w:r w:rsidRPr="00846299">
        <w:rPr>
          <w:rStyle w:val="FootnoteReference"/>
          <w:rFonts w:cs="Times"/>
        </w:rPr>
        <w:footnoteRef/>
      </w:r>
      <w:r w:rsidRPr="00846299">
        <w:rPr>
          <w:rFonts w:cs="Times"/>
        </w:rPr>
        <w:t xml:space="preserve"> </w:t>
      </w:r>
      <w:hyperlink w:history="1" r:id="rId5">
        <w:r w:rsidRPr="00846299">
          <w:rPr>
            <w:rStyle w:val="Hyperlink"/>
            <w:rFonts w:cs="Times"/>
          </w:rPr>
          <w:t>https://www.mass.gov/info-details/massachusetts-clean-energy-and-climate-plan-for-2025-and-2030</w:t>
        </w:r>
      </w:hyperlink>
      <w:r w:rsidRPr="00846299">
        <w:rPr>
          <w:rFonts w:cs="Times"/>
        </w:rPr>
        <w:t xml:space="preserve"> </w:t>
      </w:r>
    </w:p>
  </w:footnote>
  <w:footnote w:id="6">
    <w:p w:rsidR="00220113" w:rsidRDefault="00220113" w14:paraId="5F448B78" w14:textId="7D1E7782">
      <w:pPr>
        <w:pStyle w:val="FootnoteText"/>
      </w:pPr>
      <w:r>
        <w:rPr>
          <w:rStyle w:val="FootnoteReference"/>
        </w:rPr>
        <w:footnoteRef/>
      </w:r>
      <w:hyperlink w:history="1" r:id="rId6">
        <w:r w:rsidRPr="00666212">
          <w:rPr>
            <w:rStyle w:val="Hyperlink"/>
          </w:rPr>
          <w:t>https://www.mass.gov/doc/2025-and-2030-ghg-emissions-limit-letter-of-determination/download</w:t>
        </w:r>
      </w:hyperlink>
      <w:r>
        <w:t xml:space="preserve">; </w:t>
      </w:r>
      <w:hyperlink w:history="1" r:id="rId7">
        <w:r w:rsidRPr="00666212">
          <w:rPr>
            <w:rStyle w:val="Hyperlink"/>
          </w:rPr>
          <w:t>https://www.mass.gov/doc/determination-letter-for-the-2050-cecp/download</w:t>
        </w:r>
      </w:hyperlink>
      <w:r>
        <w:t xml:space="preserve"> </w:t>
      </w:r>
    </w:p>
  </w:footnote>
  <w:footnote w:id="7">
    <w:p w:rsidR="00346DBF" w:rsidP="00346DBF" w:rsidRDefault="00346DBF" w14:paraId="348235C6" w14:textId="47BE12EC">
      <w:pPr>
        <w:pStyle w:val="FootnoteText"/>
      </w:pPr>
      <w:r>
        <w:rPr>
          <w:rStyle w:val="FootnoteReference"/>
        </w:rPr>
        <w:footnoteRef/>
      </w:r>
      <w:r>
        <w:t xml:space="preserve"> </w:t>
      </w:r>
      <w:hyperlink w:history="1" r:id="rId8">
        <w:r w:rsidRPr="005615D2" w:rsidR="00A51458">
          <w:rPr>
            <w:rStyle w:val="Hyperlink"/>
          </w:rPr>
          <w:t>https://www.transit.dot.gov/ntd/data-product/monthly-module-adjusted-data-release</w:t>
        </w:r>
      </w:hyperlink>
      <w:r w:rsidR="00A51458">
        <w:t>. This estimate does not include Franklin Regional Transit Authority.</w:t>
      </w:r>
    </w:p>
  </w:footnote>
  <w:footnote w:id="8">
    <w:p w:rsidR="3CEE8EDC" w:rsidP="3CEE8EDC" w:rsidRDefault="3CEE8EDC" w14:paraId="5FCA9793" w14:textId="5B32A634">
      <w:pPr>
        <w:pStyle w:val="FootnoteText"/>
      </w:pPr>
      <w:r w:rsidRPr="3CEE8EDC">
        <w:rPr>
          <w:rStyle w:val="FootnoteReference"/>
        </w:rPr>
        <w:footnoteRef/>
      </w:r>
      <w:r>
        <w:t xml:space="preserve"> </w:t>
      </w:r>
      <w:hyperlink w:history="1" r:id="rId9">
        <w:r w:rsidRPr="00DE7C65" w:rsidR="003F3EA7">
          <w:rPr>
            <w:rStyle w:val="Hyperlink"/>
          </w:rPr>
          <w:t>https://cdn.mbta.com/sites/default/files/2022-5-Bus-Electrification-Plan.pdf</w:t>
        </w:r>
      </w:hyperlink>
      <w:r w:rsidR="003F3EA7">
        <w:t xml:space="preserve"> </w:t>
      </w:r>
    </w:p>
  </w:footnote>
  <w:footnote w:id="9">
    <w:p w:rsidR="3CEE8EDC" w:rsidP="3CEE8EDC" w:rsidRDefault="3CEE8EDC" w14:paraId="76D956AD" w14:textId="3E85A78B">
      <w:pPr>
        <w:pStyle w:val="FootnoteText"/>
      </w:pPr>
      <w:r w:rsidRPr="3CEE8EDC">
        <w:rPr>
          <w:rStyle w:val="FootnoteReference"/>
        </w:rPr>
        <w:footnoteRef/>
      </w:r>
      <w:r>
        <w:t xml:space="preserve"> </w:t>
      </w:r>
      <w:hyperlink w:history="1" r:id="rId10">
        <w:r w:rsidRPr="00DE7C65" w:rsidR="003F3EA7">
          <w:rPr>
            <w:rStyle w:val="Hyperlink"/>
          </w:rPr>
          <w:t>https://cdn.mbta.com/sites/default/files/2022-5-Bus-Electrification-Plan.pdf</w:t>
        </w:r>
      </w:hyperlink>
      <w:r w:rsidR="003F3EA7">
        <w:t xml:space="preserve"> </w:t>
      </w:r>
    </w:p>
  </w:footnote>
  <w:footnote w:id="10">
    <w:p w:rsidR="00966319" w:rsidRDefault="00966319" w14:paraId="63683AB2" w14:textId="77927A4E">
      <w:pPr>
        <w:pStyle w:val="FootnoteText"/>
      </w:pPr>
      <w:r>
        <w:rPr>
          <w:rStyle w:val="FootnoteReference"/>
        </w:rPr>
        <w:footnoteRef/>
      </w:r>
      <w:r>
        <w:t xml:space="preserve"> </w:t>
      </w:r>
      <w:hyperlink w:history="1" r:id="rId11">
        <w:r w:rsidRPr="00DE7C65" w:rsidR="003F3EA7">
          <w:rPr>
            <w:rStyle w:val="Hyperlink"/>
          </w:rPr>
          <w:t>https://cdn.mbta.com/sites/default/files/2022-5-Bus-Electrification-Plan.pdf</w:t>
        </w:r>
      </w:hyperlink>
      <w:r w:rsidR="003F3EA7">
        <w:t xml:space="preserve"> </w:t>
      </w:r>
    </w:p>
  </w:footnote>
  <w:footnote w:id="11">
    <w:p w:rsidR="002A5FD4" w:rsidRDefault="002A5FD4" w14:paraId="6FBA3325" w14:textId="39821CA3">
      <w:pPr>
        <w:pStyle w:val="FootnoteText"/>
      </w:pPr>
      <w:r>
        <w:rPr>
          <w:rStyle w:val="FootnoteReference"/>
        </w:rPr>
        <w:footnoteRef/>
      </w:r>
      <w:r>
        <w:t xml:space="preserve"> </w:t>
      </w:r>
      <w:hyperlink w:history="1" r:id="rId12">
        <w:r w:rsidRPr="00DE7C65" w:rsidR="003F3EA7">
          <w:rPr>
            <w:rStyle w:val="Hyperlink"/>
          </w:rPr>
          <w:t>https://cdn.mbta.com/sites/default/files/2022-5-Bus-Electrification-Plan.pdf</w:t>
        </w:r>
      </w:hyperlink>
      <w:r w:rsidR="003F3EA7">
        <w:t xml:space="preserve"> </w:t>
      </w:r>
    </w:p>
  </w:footnote>
  <w:footnote w:id="12">
    <w:p w:rsidR="00600F5B" w:rsidRDefault="00600F5B" w14:paraId="4EAD8E21" w14:textId="23C38C0C">
      <w:pPr>
        <w:pStyle w:val="FootnoteText"/>
      </w:pPr>
      <w:r>
        <w:rPr>
          <w:rStyle w:val="FootnoteReference"/>
        </w:rPr>
        <w:footnoteRef/>
      </w:r>
      <w:r>
        <w:t xml:space="preserve"> </w:t>
      </w:r>
      <w:hyperlink w:history="1" w:anchor="regional-transit-authorities-" r:id="rId13">
        <w:r w:rsidRPr="00DE7C65" w:rsidR="003F3EA7">
          <w:rPr>
            <w:rStyle w:val="Hyperlink"/>
          </w:rPr>
          <w:t>https://www.mass.gov/info-details/public-transportation-in-massachusetts#regional-transit-authorities-</w:t>
        </w:r>
      </w:hyperlink>
      <w:r w:rsidR="003F3EA7">
        <w:t xml:space="preserve"> </w:t>
      </w:r>
    </w:p>
  </w:footnote>
  <w:footnote w:id="13">
    <w:p w:rsidR="00F92EC0" w:rsidRDefault="00F92EC0" w14:paraId="3763CEC2" w14:textId="00A6550D">
      <w:pPr>
        <w:pStyle w:val="FootnoteText"/>
      </w:pPr>
      <w:r>
        <w:rPr>
          <w:rStyle w:val="FootnoteReference"/>
        </w:rPr>
        <w:footnoteRef/>
      </w:r>
      <w:r>
        <w:t xml:space="preserve"> </w:t>
      </w:r>
      <w:hyperlink w:history="1" r:id="rId14">
        <w:r w:rsidRPr="00DE7C65" w:rsidR="003F3EA7">
          <w:rPr>
            <w:rStyle w:val="Hyperlink"/>
          </w:rPr>
          <w:t>https://www.transit.dot.gov/ntd/data-product/monthly-module-adjusted-data-release</w:t>
        </w:r>
      </w:hyperlink>
      <w:r w:rsidR="003F3EA7">
        <w:t xml:space="preserve"> </w:t>
      </w:r>
    </w:p>
  </w:footnote>
  <w:footnote w:id="14">
    <w:p w:rsidR="6FAF52B7" w:rsidP="6FAF52B7" w:rsidRDefault="6FAF52B7" w14:paraId="1A55A42C" w14:textId="3EF55160">
      <w:pPr>
        <w:pStyle w:val="FootnoteText"/>
      </w:pPr>
      <w:r w:rsidRPr="6FAF52B7">
        <w:rPr>
          <w:rStyle w:val="FootnoteReference"/>
        </w:rPr>
        <w:footnoteRef/>
      </w:r>
      <w:r>
        <w:t xml:space="preserve"> </w:t>
      </w:r>
      <w:hyperlink w:history="1" r:id="rId15">
        <w:r w:rsidRPr="00DE7C65" w:rsidR="003F3EA7">
          <w:rPr>
            <w:rStyle w:val="Hyperlink"/>
          </w:rPr>
          <w:t>http://www.srtabus.com/wp-content/uploads/TitleVIReport_2019_FINALwAppendices.pdf</w:t>
        </w:r>
      </w:hyperlink>
      <w:r w:rsidR="003F3EA7">
        <w:t xml:space="preserve"> </w:t>
      </w:r>
    </w:p>
  </w:footnote>
  <w:footnote w:id="15">
    <w:p w:rsidR="00D3363B" w:rsidP="00D3363B" w:rsidRDefault="00D3363B" w14:paraId="29EB48E3" w14:textId="314547C3">
      <w:pPr>
        <w:pStyle w:val="FootnoteText"/>
      </w:pPr>
      <w:r>
        <w:rPr>
          <w:rStyle w:val="FootnoteReference"/>
        </w:rPr>
        <w:footnoteRef/>
      </w:r>
      <w:hyperlink w:history="1" w:anchor="map-of-transit-authorities-in-massachusetts-" r:id="rId16">
        <w:r w:rsidRPr="00DE7C65" w:rsidR="003F3EA7">
          <w:rPr>
            <w:rStyle w:val="Hyperlink"/>
          </w:rPr>
          <w:t>https://www.mass.gov/info-details/public-transportation-in-massachusetts#map-of-transit-authorities-in-massachusetts-</w:t>
        </w:r>
      </w:hyperlink>
      <w:r w:rsidR="003F3EA7">
        <w:t xml:space="preserve"> </w:t>
      </w:r>
    </w:p>
  </w:footnote>
  <w:footnote w:id="16">
    <w:p w:rsidR="00F92EC0" w:rsidRDefault="00F92EC0" w14:paraId="37622ACE" w14:textId="1636EE75">
      <w:pPr>
        <w:pStyle w:val="FootnoteText"/>
      </w:pPr>
      <w:r>
        <w:rPr>
          <w:rStyle w:val="FootnoteReference"/>
        </w:rPr>
        <w:footnoteRef/>
      </w:r>
      <w:r>
        <w:t xml:space="preserve"> </w:t>
      </w:r>
      <w:hyperlink w:history="1" r:id="rId17">
        <w:r w:rsidRPr="00C84004" w:rsidR="005B785A">
          <w:rPr>
            <w:rStyle w:val="Hyperlink"/>
          </w:rPr>
          <w:t>https://www.massdottracker.com/wp/divisions/rail-transit/rta-healthy-sustainable-transportation/</w:t>
        </w:r>
      </w:hyperlink>
      <w:r w:rsidR="005B785A">
        <w:t xml:space="preserve"> </w:t>
      </w:r>
    </w:p>
  </w:footnote>
  <w:footnote w:id="17">
    <w:p w:rsidR="004D0EB6" w:rsidRDefault="004D0EB6" w14:paraId="61866C03" w14:textId="044F41BA">
      <w:pPr>
        <w:pStyle w:val="FootnoteText"/>
      </w:pPr>
      <w:r>
        <w:rPr>
          <w:rStyle w:val="FootnoteReference"/>
        </w:rPr>
        <w:footnoteRef/>
      </w:r>
      <w:r>
        <w:t xml:space="preserve"> </w:t>
      </w:r>
      <w:hyperlink w:history="1" r:id="rId18">
        <w:r w:rsidRPr="00C84004" w:rsidR="005B785A">
          <w:rPr>
            <w:rStyle w:val="Hyperlink"/>
          </w:rPr>
          <w:t>https://www.mass.gov/complete-streets-funding-program</w:t>
        </w:r>
      </w:hyperlink>
      <w:r w:rsidR="005B785A">
        <w:t xml:space="preserve"> </w:t>
      </w:r>
    </w:p>
  </w:footnote>
  <w:footnote w:id="18">
    <w:p w:rsidR="26EF80FF" w:rsidP="26EF80FF" w:rsidRDefault="26EF80FF" w14:paraId="225AA8B3" w14:textId="1D5C7424">
      <w:pPr>
        <w:pStyle w:val="FootnoteText"/>
      </w:pPr>
      <w:r w:rsidRPr="26EF80FF">
        <w:rPr>
          <w:rStyle w:val="FootnoteReference"/>
        </w:rPr>
        <w:footnoteRef/>
      </w:r>
      <w:r>
        <w:t xml:space="preserve"> </w:t>
      </w:r>
      <w:hyperlink w:history="1" r:id="rId19">
        <w:r w:rsidRPr="00F10BD9" w:rsidR="003E3F48">
          <w:rPr>
            <w:rStyle w:val="Hyperlink"/>
          </w:rPr>
          <w:t>https://highways.dot.gov/complete-streets/complete-streets-fhwa</w:t>
        </w:r>
      </w:hyperlink>
      <w:r w:rsidR="003E3F48">
        <w:t xml:space="preserve"> </w:t>
      </w:r>
    </w:p>
  </w:footnote>
  <w:footnote w:id="19">
    <w:p w:rsidR="003F3EA7" w:rsidRDefault="003F3EA7" w14:paraId="75E12AB5" w14:textId="618F8E20">
      <w:pPr>
        <w:pStyle w:val="FootnoteText"/>
      </w:pPr>
      <w:r>
        <w:rPr>
          <w:rStyle w:val="FootnoteReference"/>
        </w:rPr>
        <w:footnoteRef/>
      </w:r>
      <w:hyperlink w:history="1" r:id="rId20">
        <w:r w:rsidRPr="00DE7C65">
          <w:rPr>
            <w:rStyle w:val="Hyperlink"/>
          </w:rPr>
          <w:t>https://gis.massdot.state.ma.us/CompleteStreets/Content/Docs/Complete%20Streets%20Funding%20Program%20Guidance%20and%20Appendix.pdf</w:t>
        </w:r>
      </w:hyperlink>
      <w:r>
        <w:t xml:space="preserve"> </w:t>
      </w:r>
    </w:p>
  </w:footnote>
  <w:footnote w:id="20">
    <w:p w:rsidR="00196BBC" w:rsidRDefault="00196BBC" w14:paraId="3103AA9B" w14:textId="11F47245">
      <w:pPr>
        <w:pStyle w:val="FootnoteText"/>
      </w:pPr>
      <w:r>
        <w:rPr>
          <w:rStyle w:val="FootnoteReference"/>
        </w:rPr>
        <w:footnoteRef/>
      </w:r>
      <w:r>
        <w:t xml:space="preserve"> </w:t>
      </w:r>
      <w:hyperlink w:history="1" r:id="rId21">
        <w:r w:rsidRPr="00DE7C65" w:rsidR="003F3EA7">
          <w:rPr>
            <w:rStyle w:val="Hyperlink"/>
          </w:rPr>
          <w:t>https://gis.massdot.state.ma.us/completestreets/Map/</w:t>
        </w:r>
      </w:hyperlink>
      <w:r w:rsidR="003F3EA7">
        <w:t xml:space="preserve"> </w:t>
      </w:r>
    </w:p>
  </w:footnote>
  <w:footnote w:id="21">
    <w:p w:rsidR="00602E50" w:rsidP="00602E50" w:rsidRDefault="00602E50" w14:paraId="363DA99D" w14:textId="67F58C70">
      <w:pPr>
        <w:pStyle w:val="FootnoteText"/>
      </w:pPr>
      <w:r w:rsidRPr="53F52B34">
        <w:rPr>
          <w:rStyle w:val="FootnoteReference"/>
        </w:rPr>
        <w:footnoteRef/>
      </w:r>
      <w:hyperlink w:history="1" r:id="rId22">
        <w:r w:rsidRPr="00DE7C65" w:rsidR="003F3EA7">
          <w:rPr>
            <w:rStyle w:val="Hyperlink"/>
          </w:rPr>
          <w:t>https://gis.massdot.state.ma.us/CompleteStreets/Content/Docs/Complete%20Streets%20Funding%20Program%20Guidance%20and%20Appendix.pdf</w:t>
        </w:r>
      </w:hyperlink>
      <w:r w:rsidR="003F3EA7">
        <w:t xml:space="preserve"> </w:t>
      </w:r>
    </w:p>
  </w:footnote>
  <w:footnote w:id="22">
    <w:p w:rsidR="00CC3D14" w:rsidP="00CC3D14" w:rsidRDefault="00CC3D14" w14:paraId="772F95B4" w14:textId="78209232">
      <w:pPr>
        <w:pStyle w:val="FootnoteText"/>
      </w:pPr>
      <w:r>
        <w:rPr>
          <w:rStyle w:val="FootnoteReference"/>
        </w:rPr>
        <w:footnoteRef/>
      </w:r>
      <w:r>
        <w:t xml:space="preserve"> </w:t>
      </w:r>
      <w:hyperlink w:history="1" r:id="rId23">
        <w:r w:rsidRPr="00DE7C65" w:rsidR="003F3EA7">
          <w:rPr>
            <w:rStyle w:val="Hyperlink"/>
          </w:rPr>
          <w:t>https://gis.massdot.state.ma.us/completestreets/Map/</w:t>
        </w:r>
      </w:hyperlink>
      <w:r w:rsidR="003F3EA7">
        <w:t xml:space="preserve"> </w:t>
      </w:r>
    </w:p>
  </w:footnote>
  <w:footnote w:id="23">
    <w:p w:rsidR="003F3EA7" w:rsidRDefault="003F3EA7" w14:paraId="23E68316" w14:textId="7D2E69AE">
      <w:pPr>
        <w:pStyle w:val="FootnoteText"/>
      </w:pPr>
      <w:r>
        <w:rPr>
          <w:rStyle w:val="FootnoteReference"/>
        </w:rPr>
        <w:footnoteRef/>
      </w:r>
      <w:r>
        <w:t xml:space="preserve"> </w:t>
      </w:r>
      <w:hyperlink w:history="1" r:id="rId24">
        <w:r w:rsidRPr="00DE7C65">
          <w:rPr>
            <w:rStyle w:val="Hyperlink"/>
          </w:rPr>
          <w:t>https://www.mass.gov/safe-routes-to-school</w:t>
        </w:r>
      </w:hyperlink>
      <w:r>
        <w:t xml:space="preserve"> </w:t>
      </w:r>
    </w:p>
  </w:footnote>
  <w:footnote w:id="24">
    <w:p w:rsidR="003F3EA7" w:rsidRDefault="003F3EA7" w14:paraId="6FC53E33" w14:textId="20C0736D">
      <w:pPr>
        <w:pStyle w:val="FootnoteText"/>
      </w:pPr>
      <w:r>
        <w:rPr>
          <w:rStyle w:val="FootnoteReference"/>
        </w:rPr>
        <w:footnoteRef/>
      </w:r>
      <w:r>
        <w:t xml:space="preserve"> </w:t>
      </w:r>
      <w:hyperlink w:history="1" r:id="rId25">
        <w:r w:rsidRPr="00DE7C65">
          <w:rPr>
            <w:rStyle w:val="Hyperlink"/>
          </w:rPr>
          <w:t>https://www.mass.gov/info-details/safe-routes-to-school-engineering</w:t>
        </w:r>
      </w:hyperlink>
      <w:r>
        <w:t xml:space="preserve"> </w:t>
      </w:r>
    </w:p>
  </w:footnote>
  <w:footnote w:id="25">
    <w:p w:rsidR="000F1AB6" w:rsidRDefault="000F1AB6" w14:paraId="3138F36D" w14:textId="2E2DCC1B">
      <w:pPr>
        <w:pStyle w:val="FootnoteText"/>
      </w:pPr>
      <w:r>
        <w:rPr>
          <w:rStyle w:val="FootnoteReference"/>
        </w:rPr>
        <w:footnoteRef/>
      </w:r>
      <w:r>
        <w:t xml:space="preserve"> </w:t>
      </w:r>
      <w:hyperlink w:history="1" r:id="rId26">
        <w:r w:rsidRPr="00DE7C65" w:rsidR="003F3EA7">
          <w:rPr>
            <w:rStyle w:val="Hyperlink"/>
          </w:rPr>
          <w:t>https://www.mass.gov/doc/srts-program-statistics/download</w:t>
        </w:r>
      </w:hyperlink>
      <w:r w:rsidR="003F3EA7">
        <w:t xml:space="preserve"> </w:t>
      </w:r>
    </w:p>
  </w:footnote>
  <w:footnote w:id="26">
    <w:p w:rsidR="1B0ED884" w:rsidP="1B0ED884" w:rsidRDefault="1B0ED884" w14:paraId="52BC54F3" w14:textId="15610731">
      <w:pPr>
        <w:pStyle w:val="FootnoteText"/>
      </w:pPr>
      <w:r w:rsidRPr="1B0ED884">
        <w:rPr>
          <w:rStyle w:val="FootnoteReference"/>
        </w:rPr>
        <w:footnoteRef/>
      </w:r>
      <w:r>
        <w:t xml:space="preserve"> </w:t>
      </w:r>
      <w:hyperlink w:history="1" r:id="rId27">
        <w:r w:rsidRPr="00DE7C65" w:rsidR="003F3EA7">
          <w:rPr>
            <w:rStyle w:val="Hyperlink"/>
          </w:rPr>
          <w:t>https://www.mass.gov/doc/safe-routes-to-school-infrastructure-application-guidance-update-oct-2022/download</w:t>
        </w:r>
      </w:hyperlink>
      <w:r w:rsidR="003F3EA7">
        <w:t xml:space="preserve"> </w:t>
      </w:r>
    </w:p>
  </w:footnote>
  <w:footnote w:id="27">
    <w:p w:rsidR="00DE42E9" w:rsidRDefault="00DE42E9" w14:paraId="60A70E63" w14:textId="127B86C7">
      <w:pPr>
        <w:pStyle w:val="FootnoteText"/>
      </w:pPr>
      <w:r>
        <w:rPr>
          <w:rStyle w:val="FootnoteReference"/>
        </w:rPr>
        <w:footnoteRef/>
      </w:r>
      <w:r>
        <w:t xml:space="preserve"> Safe Routes to Schools</w:t>
      </w:r>
      <w:r w:rsidR="006276A0">
        <w:t xml:space="preserve"> program</w:t>
      </w:r>
      <w:r w:rsidR="003F3EA7">
        <w:t xml:space="preserve"> </w:t>
      </w:r>
    </w:p>
  </w:footnote>
  <w:footnote w:id="28">
    <w:p w:rsidR="00523E3B" w:rsidRDefault="00523E3B" w14:paraId="68F11753" w14:textId="35BF31C8">
      <w:pPr>
        <w:pStyle w:val="FootnoteText"/>
      </w:pPr>
      <w:r>
        <w:rPr>
          <w:rStyle w:val="FootnoteReference"/>
        </w:rPr>
        <w:footnoteRef/>
      </w:r>
      <w:r>
        <w:t xml:space="preserve"> </w:t>
      </w:r>
      <w:hyperlink w:history="1" r:id="rId28">
        <w:r w:rsidRPr="00DE7C65">
          <w:rPr>
            <w:rStyle w:val="Hyperlink"/>
          </w:rPr>
          <w:t>https://www.mass.gov/doc/massdot-nevi-plan-accessible-version/download</w:t>
        </w:r>
      </w:hyperlink>
      <w:r>
        <w:t xml:space="preserve"> </w:t>
      </w:r>
    </w:p>
  </w:footnote>
  <w:footnote w:id="29">
    <w:p w:rsidRPr="004D31A3" w:rsidR="004D31A3" w:rsidP="004D31A3" w:rsidRDefault="004D31A3" w14:paraId="4D9EFC72" w14:textId="6E32DB0A">
      <w:pPr>
        <w:rPr>
          <w:rFonts w:cs="Times"/>
          <w:i/>
          <w:iCs/>
          <w:sz w:val="20"/>
        </w:rPr>
      </w:pPr>
      <w:r>
        <w:rPr>
          <w:rStyle w:val="FootnoteReference"/>
        </w:rPr>
        <w:footnoteRef/>
      </w:r>
      <w:hyperlink w:history="1" r:id="rId29">
        <w:r w:rsidRPr="004B4B35" w:rsidR="00AE6167">
          <w:rPr>
            <w:rStyle w:val="Hyperlink"/>
            <w:rFonts w:cs="Times"/>
            <w:sz w:val="20"/>
          </w:rPr>
          <w:t>https://www.mass.gov/doc/massdot-nevi-plan/download</w:t>
        </w:r>
      </w:hyperlink>
      <w:r w:rsidRPr="004D31A3">
        <w:rPr>
          <w:rFonts w:cs="Times"/>
          <w:sz w:val="20"/>
        </w:rPr>
        <w:t>.</w:t>
      </w:r>
      <w:r>
        <w:rPr>
          <w:rFonts w:cs="Times"/>
          <w:sz w:val="20"/>
        </w:rPr>
        <w:t xml:space="preserve"> </w:t>
      </w:r>
      <w:r w:rsidRPr="004D31A3">
        <w:rPr>
          <w:rFonts w:cs="Times"/>
          <w:sz w:val="20"/>
        </w:rPr>
        <w:t xml:space="preserve">AFC endpoints displayed throughout the MassDOT NEVI Plan are not exact. Please refer to the FHWA </w:t>
      </w:r>
      <w:hyperlink r:id="rId30">
        <w:r w:rsidRPr="004D31A3">
          <w:rPr>
            <w:rStyle w:val="Hyperlink"/>
            <w:rFonts w:cs="Times"/>
            <w:sz w:val="20"/>
          </w:rPr>
          <w:t>website</w:t>
        </w:r>
      </w:hyperlink>
      <w:r w:rsidRPr="004D31A3">
        <w:rPr>
          <w:rFonts w:cs="Times"/>
          <w:sz w:val="20"/>
        </w:rPr>
        <w:t>.</w:t>
      </w:r>
    </w:p>
  </w:footnote>
  <w:footnote w:id="30">
    <w:p w:rsidR="00F567F0" w:rsidRDefault="00F567F0" w14:paraId="55C63141" w14:textId="34B329FB">
      <w:pPr>
        <w:pStyle w:val="FootnoteText"/>
      </w:pPr>
      <w:r>
        <w:rPr>
          <w:rStyle w:val="FootnoteReference"/>
        </w:rPr>
        <w:footnoteRef/>
      </w:r>
      <w:hyperlink w:history="1" r:id="rId31">
        <w:r w:rsidRPr="00DE7C65">
          <w:rPr>
            <w:rStyle w:val="Hyperlink"/>
          </w:rPr>
          <w:t>https://gis.massdot.state.ma.us/CompleteStreets/Content/Docs/Complete%20Streets%20Funding%20Program%20Guidance%20and%20Appendix.pdf</w:t>
        </w:r>
      </w:hyperlink>
      <w:r>
        <w:t xml:space="preserve"> </w:t>
      </w:r>
    </w:p>
  </w:footnote>
  <w:footnote w:id="31">
    <w:p w:rsidR="00F567F0" w:rsidRDefault="00F567F0" w14:paraId="1F73639C" w14:textId="73F10B62">
      <w:pPr>
        <w:pStyle w:val="FootnoteText"/>
      </w:pPr>
      <w:r>
        <w:rPr>
          <w:rStyle w:val="FootnoteReference"/>
        </w:rPr>
        <w:footnoteRef/>
      </w:r>
      <w:hyperlink w:history="1" r:id="rId32">
        <w:r w:rsidRPr="00DE7C65">
          <w:rPr>
            <w:rStyle w:val="Hyperlink"/>
          </w:rPr>
          <w:t>https://www.mass.gov/doc/controlling-criteria-and-design-justification-process-for-massdot-highway-division-projects-e/download</w:t>
        </w:r>
      </w:hyperlink>
      <w:r>
        <w:t xml:space="preserve"> </w:t>
      </w:r>
    </w:p>
  </w:footnote>
  <w:footnote w:id="32">
    <w:p w:rsidR="00F567F0" w:rsidRDefault="00F567F0" w14:paraId="4E27FF13" w14:textId="6AAC9F9B">
      <w:pPr>
        <w:pStyle w:val="FootnoteText"/>
      </w:pPr>
      <w:r>
        <w:rPr>
          <w:rStyle w:val="FootnoteReference"/>
        </w:rPr>
        <w:footnoteRef/>
      </w:r>
      <w:r>
        <w:t xml:space="preserve"> </w:t>
      </w:r>
      <w:hyperlink w:history="1" w:anchor="srts-infrastructure-project-funding-program-" r:id="rId33">
        <w:r w:rsidRPr="00DE7C65">
          <w:rPr>
            <w:rStyle w:val="Hyperlink"/>
          </w:rPr>
          <w:t>https://www.mass.gov/info-details/safe-routes-to-school-engineering#srts-infrastructure-project-funding-program-</w:t>
        </w:r>
      </w:hyperlink>
      <w:r>
        <w:t xml:space="preserve"> </w:t>
      </w:r>
    </w:p>
  </w:footnote>
  <w:footnote w:id="33">
    <w:p w:rsidR="00F567F0" w:rsidRDefault="00F567F0" w14:paraId="048E5B0E" w14:textId="53A5F1A0">
      <w:pPr>
        <w:pStyle w:val="FootnoteText"/>
      </w:pPr>
      <w:r>
        <w:rPr>
          <w:rStyle w:val="FootnoteReference"/>
        </w:rPr>
        <w:footnoteRef/>
      </w:r>
      <w:r>
        <w:t xml:space="preserve"> </w:t>
      </w:r>
      <w:hyperlink w:history="1" r:id="rId34">
        <w:r w:rsidRPr="00DE7C65">
          <w:rPr>
            <w:rStyle w:val="Hyperlink"/>
          </w:rPr>
          <w:t>https://www.mass.gov/massdot-nevi-plan</w:t>
        </w:r>
      </w:hyperlink>
      <w:r>
        <w:t xml:space="preserve"> </w:t>
      </w:r>
    </w:p>
  </w:footnote>
  <w:footnote w:id="34">
    <w:p w:rsidR="001F5F22" w:rsidP="001F5F22" w:rsidRDefault="001F5F22" w14:paraId="027D5F1B" w14:textId="1C66C139">
      <w:pPr>
        <w:pStyle w:val="FootnoteText"/>
      </w:pPr>
      <w:r>
        <w:rPr>
          <w:rStyle w:val="FootnoteReference"/>
        </w:rPr>
        <w:footnoteRef/>
      </w:r>
      <w:r>
        <w:t xml:space="preserve"> </w:t>
      </w:r>
      <w:hyperlink w:history="1" r:id="rId35">
        <w:r w:rsidRPr="00C84004" w:rsidR="00C708F6">
          <w:rPr>
            <w:rStyle w:val="Hyperlink"/>
          </w:rPr>
          <w:t>http://www.umasstransportationcenter.org/Document.asp?DocID=309</w:t>
        </w:r>
      </w:hyperlink>
      <w:r w:rsidR="00C708F6">
        <w:t xml:space="preserve"> </w:t>
      </w:r>
    </w:p>
  </w:footnote>
  <w:footnote w:id="35">
    <w:p w:rsidRPr="000D0EA3" w:rsidR="157129CF" w:rsidP="157129CF" w:rsidRDefault="157129CF" w14:paraId="0AEDCD08" w14:textId="313D00D6">
      <w:pPr>
        <w:pStyle w:val="FootnoteText"/>
        <w:rPr>
          <w:rFonts w:cs="Times"/>
        </w:rPr>
      </w:pPr>
      <w:r w:rsidRPr="000D0EA3">
        <w:rPr>
          <w:rStyle w:val="FootnoteReference"/>
        </w:rPr>
        <w:footnoteRef/>
      </w:r>
      <w:r w:rsidRPr="000D0EA3">
        <w:t xml:space="preserve"> </w:t>
      </w:r>
      <w:r w:rsidRPr="000D0EA3">
        <w:rPr>
          <w:rFonts w:cs="Times"/>
        </w:rPr>
        <w:t>The on-road CO</w:t>
      </w:r>
      <w:r w:rsidRPr="000D0EA3">
        <w:rPr>
          <w:rFonts w:cs="Times"/>
          <w:vertAlign w:val="subscript"/>
        </w:rPr>
        <w:t>2</w:t>
      </w:r>
      <w:r w:rsidRPr="000D0EA3">
        <w:rPr>
          <w:rFonts w:cs="Times"/>
        </w:rPr>
        <w:t xml:space="preserve"> emissions in Massachusetts utilized fuel volume data from Fuels and FASH, fuel composition data from EIA, and emissions factors from the EPA.</w:t>
      </w:r>
    </w:p>
  </w:footnote>
  <w:footnote w:id="36">
    <w:p w:rsidRPr="000D0EA3" w:rsidR="00F567F0" w:rsidRDefault="00F567F0" w14:paraId="5EE891F7" w14:textId="1EFD5F52">
      <w:pPr>
        <w:pStyle w:val="FootnoteText"/>
        <w:rPr>
          <w:rFonts w:cs="Times"/>
        </w:rPr>
      </w:pPr>
      <w:r w:rsidRPr="000D0EA3">
        <w:rPr>
          <w:rStyle w:val="FootnoteReference"/>
          <w:rFonts w:cs="Times"/>
        </w:rPr>
        <w:footnoteRef/>
      </w:r>
      <w:r w:rsidRPr="000D0EA3">
        <w:rPr>
          <w:rFonts w:cs="Times"/>
        </w:rPr>
        <w:t xml:space="preserve"> </w:t>
      </w:r>
      <w:hyperlink w:history="1" r:id="rId36">
        <w:r w:rsidRPr="000D0EA3">
          <w:rPr>
            <w:rStyle w:val="Hyperlink"/>
            <w:rFonts w:cs="Times"/>
          </w:rPr>
          <w:t>https://www.mass.gov/capital-investment-plan-cip</w:t>
        </w:r>
      </w:hyperlink>
      <w:r w:rsidRPr="000D0EA3">
        <w:rPr>
          <w:rFonts w:cs="Times"/>
        </w:rPr>
        <w:t xml:space="preserve"> </w:t>
      </w:r>
    </w:p>
  </w:footnote>
  <w:footnote w:id="37">
    <w:p w:rsidRPr="000D0EA3" w:rsidR="23A7909C" w:rsidP="002253A2" w:rsidRDefault="23A7909C" w14:paraId="1DA1B7B3" w14:textId="0EF3FFB4">
      <w:pPr>
        <w:pStyle w:val="FootnoteText"/>
        <w:keepNext/>
        <w:jc w:val="left"/>
        <w:rPr>
          <w:rFonts w:cs="Times"/>
        </w:rPr>
      </w:pPr>
      <w:r w:rsidRPr="000D0EA3">
        <w:rPr>
          <w:rStyle w:val="FootnoteReference"/>
          <w:rFonts w:cs="Times"/>
        </w:rPr>
        <w:footnoteRef/>
      </w:r>
      <w:r w:rsidRPr="000D0EA3">
        <w:rPr>
          <w:rFonts w:cs="Times"/>
        </w:rPr>
        <w:t xml:space="preserve"> </w:t>
      </w:r>
      <w:r w:rsidRPr="000D0EA3">
        <w:rPr>
          <w:rFonts w:eastAsia="system-ui" w:cs="Times"/>
        </w:rPr>
        <w:t xml:space="preserve">CRP funds can be </w:t>
      </w:r>
      <w:r w:rsidRPr="000D0EA3" w:rsidR="00E530D5">
        <w:rPr>
          <w:rFonts w:eastAsia="system-ui" w:cs="Times"/>
        </w:rPr>
        <w:t>flexed</w:t>
      </w:r>
      <w:r w:rsidRPr="000D0EA3">
        <w:rPr>
          <w:rFonts w:eastAsia="system-ui" w:cs="Times"/>
        </w:rPr>
        <w:t xml:space="preserve"> to the Federal Transit Administration (FTA) to finance transit projects. When </w:t>
      </w:r>
      <w:r w:rsidRPr="000D0EA3" w:rsidR="00E530D5">
        <w:rPr>
          <w:rFonts w:eastAsia="system-ui" w:cs="Times"/>
        </w:rPr>
        <w:t xml:space="preserve">FHWA </w:t>
      </w:r>
      <w:r w:rsidRPr="000D0EA3">
        <w:rPr>
          <w:rFonts w:eastAsia="system-ui" w:cs="Times"/>
        </w:rPr>
        <w:t xml:space="preserve">Title 23 funds are </w:t>
      </w:r>
      <w:r w:rsidRPr="000D0EA3" w:rsidR="00E530D5">
        <w:rPr>
          <w:rFonts w:eastAsia="system-ui" w:cs="Times"/>
        </w:rPr>
        <w:t>flexed</w:t>
      </w:r>
      <w:r w:rsidRPr="000D0EA3">
        <w:rPr>
          <w:rFonts w:eastAsia="system-ui" w:cs="Times"/>
        </w:rPr>
        <w:t xml:space="preserve"> to FTA, section 104(f) of title 23, U.S.C. permits these monies to be utilized for transit projects or transportation planning</w:t>
      </w:r>
      <w:r w:rsidR="004B3918">
        <w:rPr>
          <w:rFonts w:eastAsia="system-ui" w:cs="Times"/>
        </w:rPr>
        <w:t xml:space="preserve"> </w:t>
      </w:r>
      <w:r w:rsidRPr="000D0EA3">
        <w:rPr>
          <w:rFonts w:eastAsia="system-ui" w:cs="Times"/>
        </w:rPr>
        <w:t>and managed in line with chapter 53 of title 49, U.S.C., but the original federal cost-sharing rules continue to govern these transferred funds.</w:t>
      </w:r>
      <w:r w:rsidRPr="000D0EA3" w:rsidR="00C2001A">
        <w:rPr>
          <w:rFonts w:eastAsia="system-ui" w:cs="Times"/>
        </w:rPr>
        <w:t xml:space="preserve"> </w:t>
      </w:r>
      <w:r w:rsidRPr="000D0EA3">
        <w:rPr>
          <w:rFonts w:eastAsia="system-ui" w:cs="Times"/>
        </w:rPr>
        <w:t xml:space="preserve">See more here: </w:t>
      </w:r>
      <w:hyperlink w:history="1" r:id="rId37">
        <w:r w:rsidRPr="002F1235" w:rsidR="004B3918">
          <w:rPr>
            <w:rStyle w:val="Hyperlink"/>
            <w:rFonts w:eastAsia="system-ui" w:cs="Times"/>
          </w:rPr>
          <w:t>https://www.fhwa.dot.gov/environment/sustainability/energy/policy/crp_guidance.pdf</w:t>
        </w:r>
      </w:hyperlink>
      <w:r w:rsidR="004B3918">
        <w:rPr>
          <w:rFonts w:eastAsia="system-ui" w:cs="Times"/>
          <w:color w:val="13343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E5D2FDD" w:rsidTr="00B874F9" w14:paraId="547CBF0D" w14:textId="77777777">
      <w:trPr>
        <w:trHeight w:val="300"/>
      </w:trPr>
      <w:tc>
        <w:tcPr>
          <w:tcW w:w="3120" w:type="dxa"/>
        </w:tcPr>
        <w:p w:rsidR="0E5D2FDD" w:rsidP="00483C70" w:rsidRDefault="0E5D2FDD" w14:paraId="2D72DCAC" w14:textId="730D1C14">
          <w:pPr>
            <w:pStyle w:val="Header"/>
            <w:ind w:left="-115"/>
          </w:pPr>
        </w:p>
      </w:tc>
      <w:tc>
        <w:tcPr>
          <w:tcW w:w="3120" w:type="dxa"/>
        </w:tcPr>
        <w:p w:rsidR="0E5D2FDD" w:rsidP="00483C70" w:rsidRDefault="0E5D2FDD" w14:paraId="0663B1F9" w14:textId="2D983F46">
          <w:pPr>
            <w:pStyle w:val="Header"/>
            <w:jc w:val="center"/>
          </w:pPr>
        </w:p>
      </w:tc>
      <w:tc>
        <w:tcPr>
          <w:tcW w:w="3120" w:type="dxa"/>
        </w:tcPr>
        <w:p w:rsidR="0E5D2FDD" w:rsidP="00B874F9" w:rsidRDefault="0E5D2FDD" w14:paraId="4AD8943F" w14:textId="5E0493D8">
          <w:pPr>
            <w:pStyle w:val="Header"/>
            <w:ind w:right="-115"/>
            <w:jc w:val="right"/>
          </w:pPr>
        </w:p>
      </w:tc>
    </w:tr>
  </w:tbl>
  <w:p w:rsidR="0E5D2FDD" w:rsidP="00483C70" w:rsidRDefault="0E5D2FDD" w14:paraId="5156394C" w14:textId="4892F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F6958" w:rsidRDefault="00C4166C" w14:paraId="5E7FD8FB" w14:textId="77777777">
    <w:pPr>
      <w:pStyle w:val="Header"/>
    </w:pPr>
    <w:r>
      <w:rPr>
        <w:noProof/>
      </w:rPr>
      <w:drawing>
        <wp:anchor distT="0" distB="0" distL="114300" distR="114300" simplePos="0" relativeHeight="251657216" behindDoc="1" locked="0" layoutInCell="1" allowOverlap="1" wp14:anchorId="0F9AFC61" wp14:editId="07777777">
          <wp:simplePos x="0" y="0"/>
          <wp:positionH relativeFrom="column">
            <wp:posOffset>4509135</wp:posOffset>
          </wp:positionH>
          <wp:positionV relativeFrom="page">
            <wp:posOffset>345440</wp:posOffset>
          </wp:positionV>
          <wp:extent cx="1986915" cy="418465"/>
          <wp:effectExtent l="0" t="0" r="0" b="0"/>
          <wp:wrapNone/>
          <wp:docPr id="4" name="Picture 9" descr="MassDO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sDO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418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F6958" w:rsidRDefault="00C4166C" w14:paraId="17051CF3" w14:textId="77777777">
    <w:pPr>
      <w:pStyle w:val="Header"/>
    </w:pPr>
    <w:r>
      <w:rPr>
        <w:noProof/>
      </w:rPr>
      <w:drawing>
        <wp:anchor distT="0" distB="0" distL="114300" distR="114300" simplePos="0" relativeHeight="251658240" behindDoc="1" locked="0" layoutInCell="1" allowOverlap="1" wp14:anchorId="046C4487" wp14:editId="07777777">
          <wp:simplePos x="0" y="0"/>
          <wp:positionH relativeFrom="column">
            <wp:posOffset>4509135</wp:posOffset>
          </wp:positionH>
          <wp:positionV relativeFrom="page">
            <wp:posOffset>345440</wp:posOffset>
          </wp:positionV>
          <wp:extent cx="1986915" cy="418465"/>
          <wp:effectExtent l="0" t="0" r="0" b="0"/>
          <wp:wrapTight wrapText="bothSides">
            <wp:wrapPolygon edited="0">
              <wp:start x="0" y="0"/>
              <wp:lineTo x="0" y="20649"/>
              <wp:lineTo x="21331" y="20649"/>
              <wp:lineTo x="21331" y="0"/>
              <wp:lineTo x="0" y="0"/>
            </wp:wrapPolygon>
          </wp:wrapTight>
          <wp:docPr id="1" name="Picture 10" descr="MassDO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sDO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418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1FD1"/>
    <w:multiLevelType w:val="hybridMultilevel"/>
    <w:tmpl w:val="7A94E1A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34103F3"/>
    <w:multiLevelType w:val="multilevel"/>
    <w:tmpl w:val="830601BC"/>
    <w:lvl w:ilvl="0">
      <w:start w:val="1"/>
      <w:numFmt w:val="bullet"/>
      <w:lvlText w:val=""/>
      <w:lvlJc w:val="left"/>
      <w:pPr>
        <w:tabs>
          <w:tab w:val="num" w:pos="720"/>
        </w:tabs>
        <w:ind w:left="720" w:hanging="360"/>
      </w:pPr>
      <w:rPr>
        <w:rFonts w:hint="default" w:ascii="Symbol" w:hAnsi="Symbol"/>
      </w:rPr>
    </w:lvl>
    <w:lvl w:ilvl="1">
      <w:start w:val="1"/>
      <w:numFmt w:val="bullet"/>
      <w:lvlText w:val=""/>
      <w:lvlJc w:val="left"/>
      <w:pPr>
        <w:tabs>
          <w:tab w:val="num" w:pos="1080"/>
        </w:tabs>
        <w:ind w:left="1080" w:hanging="360"/>
      </w:pPr>
      <w:rPr>
        <w:rFonts w:hint="default" w:ascii="Symbol" w:hAnsi="Symbol"/>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4C403CA"/>
    <w:multiLevelType w:val="hybridMultilevel"/>
    <w:tmpl w:val="1480CD5A"/>
    <w:lvl w:ilvl="0" w:tplc="04090003">
      <w:start w:val="1"/>
      <w:numFmt w:val="bullet"/>
      <w:lvlText w:val="o"/>
      <w:lvlJc w:val="left"/>
      <w:pPr>
        <w:tabs>
          <w:tab w:val="num" w:pos="1080"/>
        </w:tabs>
        <w:ind w:left="1080" w:hanging="360"/>
      </w:pPr>
      <w:rPr>
        <w:rFonts w:hint="default" w:ascii="Courier New" w:hAnsi="Courier New" w:cs="Arial"/>
      </w:rPr>
    </w:lvl>
    <w:lvl w:ilvl="1" w:tplc="04090003" w:tentative="1">
      <w:start w:val="1"/>
      <w:numFmt w:val="bullet"/>
      <w:lvlText w:val="o"/>
      <w:lvlJc w:val="left"/>
      <w:pPr>
        <w:tabs>
          <w:tab w:val="num" w:pos="1800"/>
        </w:tabs>
        <w:ind w:left="1800" w:hanging="360"/>
      </w:pPr>
      <w:rPr>
        <w:rFonts w:hint="default" w:ascii="Courier New" w:hAnsi="Courier New" w:cs="Aria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Arial"/>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Arial"/>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3" w15:restartNumberingAfterBreak="0">
    <w:nsid w:val="0B451038"/>
    <w:multiLevelType w:val="hybridMultilevel"/>
    <w:tmpl w:val="4C3C02A8"/>
    <w:lvl w:ilvl="0" w:tplc="04090003">
      <w:start w:val="1"/>
      <w:numFmt w:val="bullet"/>
      <w:lvlText w:val="o"/>
      <w:lvlJc w:val="left"/>
      <w:pPr>
        <w:tabs>
          <w:tab w:val="num" w:pos="1080"/>
        </w:tabs>
        <w:ind w:left="1080" w:hanging="360"/>
      </w:pPr>
      <w:rPr>
        <w:rFonts w:hint="default" w:ascii="Courier New" w:hAnsi="Courier New" w:cs="Arial"/>
      </w:rPr>
    </w:lvl>
    <w:lvl w:ilvl="1" w:tplc="04090001">
      <w:start w:val="1"/>
      <w:numFmt w:val="bullet"/>
      <w:lvlText w:val=""/>
      <w:lvlJc w:val="left"/>
      <w:pPr>
        <w:tabs>
          <w:tab w:val="num" w:pos="1800"/>
        </w:tabs>
        <w:ind w:left="1800" w:hanging="360"/>
      </w:pPr>
      <w:rPr>
        <w:rFonts w:hint="default" w:ascii="Symbol" w:hAnsi="Symbol"/>
      </w:rPr>
    </w:lvl>
    <w:lvl w:ilvl="2" w:tplc="4C56EF98">
      <w:start w:val="1"/>
      <w:numFmt w:val="bullet"/>
      <w:lvlText w:val="o"/>
      <w:lvlJc w:val="left"/>
      <w:pPr>
        <w:tabs>
          <w:tab w:val="num" w:pos="2520"/>
        </w:tabs>
        <w:ind w:left="2520" w:hanging="360"/>
      </w:pPr>
      <w:rPr>
        <w:rFonts w:hint="default" w:ascii="Courier New" w:hAnsi="Courier New" w:cs="Arial"/>
        <w:b w:val="0"/>
        <w:sz w:val="24"/>
        <w:szCs w:val="24"/>
      </w:rPr>
    </w:lvl>
    <w:lvl w:ilvl="3" w:tplc="0409000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Arial"/>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Arial"/>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4" w15:restartNumberingAfterBreak="0">
    <w:nsid w:val="0FD3400D"/>
    <w:multiLevelType w:val="hybridMultilevel"/>
    <w:tmpl w:val="FCD2BC6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7264ED8"/>
    <w:multiLevelType w:val="hybridMultilevel"/>
    <w:tmpl w:val="E078E044"/>
    <w:lvl w:ilvl="0" w:tplc="4AC2782E">
      <w:start w:val="1"/>
      <w:numFmt w:val="bullet"/>
      <w:lvlText w:val="-"/>
      <w:lvlJc w:val="left"/>
      <w:pPr>
        <w:tabs>
          <w:tab w:val="num" w:pos="720"/>
        </w:tabs>
        <w:ind w:left="720" w:hanging="360"/>
      </w:pPr>
      <w:rPr>
        <w:rFonts w:hint="default" w:ascii="Times New Roman" w:hAnsi="Times New Roman"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AB017FF"/>
    <w:multiLevelType w:val="hybridMultilevel"/>
    <w:tmpl w:val="1868A4DC"/>
    <w:lvl w:ilvl="0" w:tplc="D7F220B8">
      <w:start w:val="1"/>
      <w:numFmt w:val="bullet"/>
      <w:lvlText w:val=""/>
      <w:lvlJc w:val="left"/>
      <w:pPr>
        <w:tabs>
          <w:tab w:val="num" w:pos="720"/>
        </w:tabs>
        <w:ind w:left="720" w:hanging="360"/>
      </w:pPr>
      <w:rPr>
        <w:rFonts w:hint="default" w:ascii="Symbol" w:hAnsi="Symbol"/>
        <w:b w:val="0"/>
        <w:sz w:val="24"/>
        <w:szCs w:val="24"/>
      </w:rPr>
    </w:lvl>
    <w:lvl w:ilvl="1" w:tplc="E01670EC">
      <w:start w:val="1"/>
      <w:numFmt w:val="bullet"/>
      <w:lvlText w:val="o"/>
      <w:lvlJc w:val="left"/>
      <w:pPr>
        <w:tabs>
          <w:tab w:val="num" w:pos="1440"/>
        </w:tabs>
        <w:ind w:left="1440" w:hanging="360"/>
      </w:pPr>
      <w:rPr>
        <w:rFonts w:hint="default" w:ascii="Courier New" w:hAnsi="Courier New" w:cs="Arial"/>
        <w:b w:val="0"/>
        <w:sz w:val="24"/>
        <w:szCs w:val="24"/>
      </w:rPr>
    </w:lvl>
    <w:lvl w:ilvl="2" w:tplc="F70A067A">
      <w:start w:val="1"/>
      <w:numFmt w:val="bullet"/>
      <w:lvlText w:val=""/>
      <w:lvlJc w:val="left"/>
      <w:pPr>
        <w:tabs>
          <w:tab w:val="num" w:pos="2160"/>
        </w:tabs>
        <w:ind w:left="2160" w:hanging="360"/>
      </w:pPr>
      <w:rPr>
        <w:rFonts w:hint="default" w:ascii="Symbol" w:hAnsi="Symbol"/>
        <w:b w:val="0"/>
        <w:sz w:val="24"/>
        <w:szCs w:val="24"/>
      </w:rPr>
    </w:lvl>
    <w:lvl w:ilvl="3" w:tplc="2850CC2A">
      <w:start w:val="1"/>
      <w:numFmt w:val="bullet"/>
      <w:lvlText w:val="o"/>
      <w:lvlJc w:val="left"/>
      <w:pPr>
        <w:tabs>
          <w:tab w:val="num" w:pos="2880"/>
        </w:tabs>
        <w:ind w:left="2880" w:hanging="360"/>
      </w:pPr>
      <w:rPr>
        <w:rFonts w:hint="default" w:ascii="Courier New" w:hAnsi="Courier New" w:cs="Arial"/>
        <w:b w:val="0"/>
        <w:sz w:val="24"/>
        <w:szCs w:val="24"/>
      </w:rPr>
    </w:lvl>
    <w:lvl w:ilvl="4" w:tplc="3B5A7272">
      <w:start w:val="1"/>
      <w:numFmt w:val="bullet"/>
      <w:lvlText w:val=""/>
      <w:lvlJc w:val="left"/>
      <w:pPr>
        <w:tabs>
          <w:tab w:val="num" w:pos="3600"/>
        </w:tabs>
        <w:ind w:left="3600" w:hanging="360"/>
      </w:pPr>
      <w:rPr>
        <w:rFonts w:hint="default" w:ascii="Symbol" w:hAnsi="Symbol"/>
        <w:b w:val="0"/>
        <w:sz w:val="24"/>
        <w:szCs w:val="24"/>
      </w:rPr>
    </w:lvl>
    <w:lvl w:ilvl="5" w:tplc="31982498">
      <w:start w:val="1"/>
      <w:numFmt w:val="bullet"/>
      <w:lvlText w:val="o"/>
      <w:lvlJc w:val="left"/>
      <w:pPr>
        <w:tabs>
          <w:tab w:val="num" w:pos="4320"/>
        </w:tabs>
        <w:ind w:left="4320" w:hanging="360"/>
      </w:pPr>
      <w:rPr>
        <w:rFonts w:hint="default" w:ascii="Courier New" w:hAnsi="Courier New" w:cs="Arial"/>
        <w:b w:val="0"/>
        <w:sz w:val="24"/>
        <w:szCs w:val="24"/>
      </w:rPr>
    </w:lvl>
    <w:lvl w:ilvl="6" w:tplc="04090001">
      <w:start w:val="1"/>
      <w:numFmt w:val="bullet"/>
      <w:lvlText w:val=""/>
      <w:lvlJc w:val="left"/>
      <w:pPr>
        <w:tabs>
          <w:tab w:val="num" w:pos="5040"/>
        </w:tabs>
        <w:ind w:left="5040" w:hanging="360"/>
      </w:pPr>
      <w:rPr>
        <w:rFonts w:hint="default" w:ascii="Symbol" w:hAnsi="Symbol"/>
        <w:b/>
        <w:sz w:val="22"/>
        <w:szCs w:val="22"/>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DB676B7"/>
    <w:multiLevelType w:val="hybridMultilevel"/>
    <w:tmpl w:val="172C5952"/>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4BD1EE3"/>
    <w:multiLevelType w:val="hybridMultilevel"/>
    <w:tmpl w:val="A8F4136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24D7033E"/>
    <w:multiLevelType w:val="hybridMultilevel"/>
    <w:tmpl w:val="10EEDA7C"/>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F5E69DF"/>
    <w:multiLevelType w:val="hybridMultilevel"/>
    <w:tmpl w:val="830601BC"/>
    <w:lvl w:ilvl="0" w:tplc="04090001">
      <w:start w:val="1"/>
      <w:numFmt w:val="bullet"/>
      <w:lvlText w:val=""/>
      <w:lvlJc w:val="left"/>
      <w:pPr>
        <w:tabs>
          <w:tab w:val="num" w:pos="720"/>
        </w:tabs>
        <w:ind w:left="720" w:hanging="360"/>
      </w:pPr>
      <w:rPr>
        <w:rFonts w:hint="default" w:ascii="Symbol" w:hAnsi="Symbol"/>
      </w:rPr>
    </w:lvl>
    <w:lvl w:ilvl="1" w:tplc="04090001">
      <w:start w:val="1"/>
      <w:numFmt w:val="bullet"/>
      <w:lvlText w:val=""/>
      <w:lvlJc w:val="left"/>
      <w:pPr>
        <w:tabs>
          <w:tab w:val="num" w:pos="1080"/>
        </w:tabs>
        <w:ind w:left="1080" w:hanging="360"/>
      </w:pPr>
      <w:rPr>
        <w:rFonts w:hint="default" w:ascii="Symbol" w:hAnsi="Symbol"/>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FC55707"/>
    <w:multiLevelType w:val="hybridMultilevel"/>
    <w:tmpl w:val="19BECD5A"/>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Aria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Arial"/>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Arial"/>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12" w15:restartNumberingAfterBreak="0">
    <w:nsid w:val="32E23F19"/>
    <w:multiLevelType w:val="hybridMultilevel"/>
    <w:tmpl w:val="9BEE5F1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33F86AE8"/>
    <w:multiLevelType w:val="hybridMultilevel"/>
    <w:tmpl w:val="6EE4B062"/>
    <w:lvl w:ilvl="0" w:tplc="681C90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FF6D5B"/>
    <w:multiLevelType w:val="hybridMultilevel"/>
    <w:tmpl w:val="F3A6D50E"/>
    <w:lvl w:ilvl="0" w:tplc="04090003">
      <w:start w:val="1"/>
      <w:numFmt w:val="bullet"/>
      <w:lvlText w:val="o"/>
      <w:lvlJc w:val="left"/>
      <w:pPr>
        <w:tabs>
          <w:tab w:val="num" w:pos="720"/>
        </w:tabs>
        <w:ind w:left="720" w:hanging="360"/>
      </w:pPr>
      <w:rPr>
        <w:rFonts w:hint="default" w:ascii="Courier New" w:hAnsi="Courier New" w:cs="Aria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38FD0E0E"/>
    <w:multiLevelType w:val="hybridMultilevel"/>
    <w:tmpl w:val="8D86E6E4"/>
    <w:lvl w:ilvl="0" w:tplc="63C86976">
      <w:start w:val="1"/>
      <w:numFmt w:val="bullet"/>
      <w:lvlText w:val=""/>
      <w:lvlJc w:val="left"/>
      <w:pPr>
        <w:tabs>
          <w:tab w:val="num" w:pos="720"/>
        </w:tabs>
        <w:ind w:left="720" w:hanging="360"/>
      </w:pPr>
      <w:rPr>
        <w:rFonts w:hint="default" w:ascii="Symbol" w:hAnsi="Symbol"/>
        <w:b w:val="0"/>
        <w:sz w:val="24"/>
        <w:szCs w:val="24"/>
      </w:rPr>
    </w:lvl>
    <w:lvl w:ilvl="1" w:tplc="04090003" w:tentative="1">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C584401"/>
    <w:multiLevelType w:val="hybridMultilevel"/>
    <w:tmpl w:val="2DD0F790"/>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3C902F0C"/>
    <w:multiLevelType w:val="hybridMultilevel"/>
    <w:tmpl w:val="13D67D2C"/>
    <w:lvl w:ilvl="0" w:tplc="04090003">
      <w:start w:val="1"/>
      <w:numFmt w:val="bullet"/>
      <w:lvlText w:val="o"/>
      <w:lvlJc w:val="left"/>
      <w:pPr>
        <w:tabs>
          <w:tab w:val="num" w:pos="720"/>
        </w:tabs>
        <w:ind w:left="720" w:hanging="360"/>
      </w:pPr>
      <w:rPr>
        <w:rFonts w:hint="default" w:ascii="Courier New" w:hAnsi="Courier New" w:cs="Arial"/>
      </w:rPr>
    </w:lvl>
    <w:lvl w:ilvl="1" w:tplc="04090003" w:tentative="1">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3DB225D1"/>
    <w:multiLevelType w:val="hybridMultilevel"/>
    <w:tmpl w:val="06AC3620"/>
    <w:lvl w:ilvl="0" w:tplc="BE540C7C">
      <w:start w:val="1"/>
      <w:numFmt w:val="bullet"/>
      <w:lvlText w:val=""/>
      <w:lvlJc w:val="left"/>
      <w:pPr>
        <w:tabs>
          <w:tab w:val="num" w:pos="1080"/>
        </w:tabs>
        <w:ind w:left="1080" w:hanging="360"/>
      </w:pPr>
      <w:rPr>
        <w:rFonts w:hint="default" w:ascii="Symbol" w:hAnsi="Symbol"/>
        <w:sz w:val="24"/>
        <w:szCs w:val="24"/>
      </w:rPr>
    </w:lvl>
    <w:lvl w:ilvl="1" w:tplc="04090003" w:tentative="1">
      <w:start w:val="1"/>
      <w:numFmt w:val="bullet"/>
      <w:lvlText w:val="o"/>
      <w:lvlJc w:val="left"/>
      <w:pPr>
        <w:tabs>
          <w:tab w:val="num" w:pos="1800"/>
        </w:tabs>
        <w:ind w:left="1800" w:hanging="360"/>
      </w:pPr>
      <w:rPr>
        <w:rFonts w:hint="default" w:ascii="Courier New" w:hAnsi="Courier New" w:cs="Aria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Arial"/>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Arial"/>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19" w15:restartNumberingAfterBreak="0">
    <w:nsid w:val="3EC54CB0"/>
    <w:multiLevelType w:val="hybridMultilevel"/>
    <w:tmpl w:val="9C1ED306"/>
    <w:lvl w:ilvl="0" w:tplc="C15691CA">
      <w:start w:val="2"/>
      <w:numFmt w:val="bullet"/>
      <w:lvlText w:val="-"/>
      <w:lvlJc w:val="left"/>
      <w:pPr>
        <w:tabs>
          <w:tab w:val="num" w:pos="720"/>
        </w:tabs>
        <w:ind w:left="720" w:hanging="360"/>
      </w:pPr>
      <w:rPr>
        <w:rFonts w:hint="default" w:ascii="Helvetica" w:hAnsi="Helvetica" w:eastAsia="Times" w:cs="ITC Eras Std Medium"/>
        <w:b/>
        <w:sz w:val="32"/>
      </w:rPr>
    </w:lvl>
    <w:lvl w:ilvl="1" w:tplc="04090003" w:tentative="1">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40525394"/>
    <w:multiLevelType w:val="hybridMultilevel"/>
    <w:tmpl w:val="469409B0"/>
    <w:lvl w:ilvl="0" w:tplc="04090003">
      <w:start w:val="1"/>
      <w:numFmt w:val="bullet"/>
      <w:lvlText w:val="o"/>
      <w:lvlJc w:val="left"/>
      <w:pPr>
        <w:tabs>
          <w:tab w:val="num" w:pos="1080"/>
        </w:tabs>
        <w:ind w:left="1080" w:hanging="360"/>
      </w:pPr>
      <w:rPr>
        <w:rFonts w:hint="default" w:ascii="Courier New" w:hAnsi="Courier New" w:cs="Arial"/>
      </w:rPr>
    </w:lvl>
    <w:lvl w:ilvl="1" w:tplc="04090003" w:tentative="1">
      <w:start w:val="1"/>
      <w:numFmt w:val="bullet"/>
      <w:lvlText w:val="o"/>
      <w:lvlJc w:val="left"/>
      <w:pPr>
        <w:tabs>
          <w:tab w:val="num" w:pos="1800"/>
        </w:tabs>
        <w:ind w:left="1800" w:hanging="360"/>
      </w:pPr>
      <w:rPr>
        <w:rFonts w:hint="default" w:ascii="Courier New" w:hAnsi="Courier New" w:cs="Aria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Arial"/>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Arial"/>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21" w15:restartNumberingAfterBreak="0">
    <w:nsid w:val="40F83A8A"/>
    <w:multiLevelType w:val="hybridMultilevel"/>
    <w:tmpl w:val="DEA29258"/>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4250BFF"/>
    <w:multiLevelType w:val="hybridMultilevel"/>
    <w:tmpl w:val="B7745C50"/>
    <w:lvl w:ilvl="0" w:tplc="04090003">
      <w:start w:val="1"/>
      <w:numFmt w:val="bullet"/>
      <w:lvlText w:val="o"/>
      <w:lvlJc w:val="left"/>
      <w:pPr>
        <w:tabs>
          <w:tab w:val="num" w:pos="900"/>
        </w:tabs>
        <w:ind w:left="900" w:hanging="360"/>
      </w:pPr>
      <w:rPr>
        <w:rFonts w:hint="default" w:ascii="Courier New" w:hAnsi="Courier New" w:cs="Arial"/>
      </w:rPr>
    </w:lvl>
    <w:lvl w:ilvl="1" w:tplc="04090003" w:tentative="1">
      <w:start w:val="1"/>
      <w:numFmt w:val="bullet"/>
      <w:lvlText w:val="o"/>
      <w:lvlJc w:val="left"/>
      <w:pPr>
        <w:tabs>
          <w:tab w:val="num" w:pos="1620"/>
        </w:tabs>
        <w:ind w:left="1620" w:hanging="360"/>
      </w:pPr>
      <w:rPr>
        <w:rFonts w:hint="default" w:ascii="Courier New" w:hAnsi="Courier New" w:cs="Arial"/>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Arial"/>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Arial"/>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23" w15:restartNumberingAfterBreak="0">
    <w:nsid w:val="44757536"/>
    <w:multiLevelType w:val="hybridMultilevel"/>
    <w:tmpl w:val="B6487ABC"/>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4B937C9C"/>
    <w:multiLevelType w:val="hybridMultilevel"/>
    <w:tmpl w:val="CA247CF6"/>
    <w:lvl w:ilvl="0" w:tplc="6A080C14">
      <w:start w:val="1"/>
      <w:numFmt w:val="decimal"/>
      <w:lvlText w:val="%1."/>
      <w:lvlJc w:val="left"/>
      <w:pPr>
        <w:ind w:left="720" w:hanging="360"/>
      </w:pPr>
      <w:rPr>
        <w:rFonts w:hint="default"/>
        <w:color w:val="auto"/>
        <w:u w:val="none"/>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4E7AB994"/>
    <w:multiLevelType w:val="hybridMultilevel"/>
    <w:tmpl w:val="FAE6EB4E"/>
    <w:lvl w:ilvl="0" w:tplc="D72AE6D4">
      <w:start w:val="1"/>
      <w:numFmt w:val="bullet"/>
      <w:lvlText w:val="-"/>
      <w:lvlJc w:val="left"/>
      <w:pPr>
        <w:ind w:left="720" w:hanging="360"/>
      </w:pPr>
      <w:rPr>
        <w:rFonts w:hint="default" w:ascii="Calibri" w:hAnsi="Calibri"/>
      </w:rPr>
    </w:lvl>
    <w:lvl w:ilvl="1" w:tplc="D1C87ECE">
      <w:start w:val="1"/>
      <w:numFmt w:val="bullet"/>
      <w:lvlText w:val="o"/>
      <w:lvlJc w:val="left"/>
      <w:pPr>
        <w:ind w:left="1440" w:hanging="360"/>
      </w:pPr>
      <w:rPr>
        <w:rFonts w:hint="default" w:ascii="Courier New" w:hAnsi="Courier New"/>
      </w:rPr>
    </w:lvl>
    <w:lvl w:ilvl="2" w:tplc="202ED876">
      <w:start w:val="1"/>
      <w:numFmt w:val="bullet"/>
      <w:lvlText w:val=""/>
      <w:lvlJc w:val="left"/>
      <w:pPr>
        <w:ind w:left="2160" w:hanging="360"/>
      </w:pPr>
      <w:rPr>
        <w:rFonts w:hint="default" w:ascii="Wingdings" w:hAnsi="Wingdings"/>
      </w:rPr>
    </w:lvl>
    <w:lvl w:ilvl="3" w:tplc="D5BE5C5C">
      <w:start w:val="1"/>
      <w:numFmt w:val="bullet"/>
      <w:lvlText w:val=""/>
      <w:lvlJc w:val="left"/>
      <w:pPr>
        <w:ind w:left="2880" w:hanging="360"/>
      </w:pPr>
      <w:rPr>
        <w:rFonts w:hint="default" w:ascii="Symbol" w:hAnsi="Symbol"/>
      </w:rPr>
    </w:lvl>
    <w:lvl w:ilvl="4" w:tplc="9A6A6E08">
      <w:start w:val="1"/>
      <w:numFmt w:val="bullet"/>
      <w:lvlText w:val="o"/>
      <w:lvlJc w:val="left"/>
      <w:pPr>
        <w:ind w:left="3600" w:hanging="360"/>
      </w:pPr>
      <w:rPr>
        <w:rFonts w:hint="default" w:ascii="Courier New" w:hAnsi="Courier New"/>
      </w:rPr>
    </w:lvl>
    <w:lvl w:ilvl="5" w:tplc="81B6A162">
      <w:start w:val="1"/>
      <w:numFmt w:val="bullet"/>
      <w:lvlText w:val=""/>
      <w:lvlJc w:val="left"/>
      <w:pPr>
        <w:ind w:left="4320" w:hanging="360"/>
      </w:pPr>
      <w:rPr>
        <w:rFonts w:hint="default" w:ascii="Wingdings" w:hAnsi="Wingdings"/>
      </w:rPr>
    </w:lvl>
    <w:lvl w:ilvl="6" w:tplc="CBAAC3DA">
      <w:start w:val="1"/>
      <w:numFmt w:val="bullet"/>
      <w:lvlText w:val=""/>
      <w:lvlJc w:val="left"/>
      <w:pPr>
        <w:ind w:left="5040" w:hanging="360"/>
      </w:pPr>
      <w:rPr>
        <w:rFonts w:hint="default" w:ascii="Symbol" w:hAnsi="Symbol"/>
      </w:rPr>
    </w:lvl>
    <w:lvl w:ilvl="7" w:tplc="0178B430">
      <w:start w:val="1"/>
      <w:numFmt w:val="bullet"/>
      <w:lvlText w:val="o"/>
      <w:lvlJc w:val="left"/>
      <w:pPr>
        <w:ind w:left="5760" w:hanging="360"/>
      </w:pPr>
      <w:rPr>
        <w:rFonts w:hint="default" w:ascii="Courier New" w:hAnsi="Courier New"/>
      </w:rPr>
    </w:lvl>
    <w:lvl w:ilvl="8" w:tplc="0C8A649A">
      <w:start w:val="1"/>
      <w:numFmt w:val="bullet"/>
      <w:lvlText w:val=""/>
      <w:lvlJc w:val="left"/>
      <w:pPr>
        <w:ind w:left="6480" w:hanging="360"/>
      </w:pPr>
      <w:rPr>
        <w:rFonts w:hint="default" w:ascii="Wingdings" w:hAnsi="Wingdings"/>
      </w:rPr>
    </w:lvl>
  </w:abstractNum>
  <w:abstractNum w:abstractNumId="26" w15:restartNumberingAfterBreak="0">
    <w:nsid w:val="519A4D46"/>
    <w:multiLevelType w:val="hybridMultilevel"/>
    <w:tmpl w:val="58A2B61E"/>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5B25724A"/>
    <w:multiLevelType w:val="hybridMultilevel"/>
    <w:tmpl w:val="BF74385C"/>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632E2457"/>
    <w:multiLevelType w:val="hybridMultilevel"/>
    <w:tmpl w:val="8DC0A2EA"/>
    <w:lvl w:ilvl="0" w:tplc="04090001">
      <w:start w:val="1"/>
      <w:numFmt w:val="bullet"/>
      <w:lvlText w:val=""/>
      <w:lvlJc w:val="left"/>
      <w:pPr>
        <w:tabs>
          <w:tab w:val="num" w:pos="720"/>
        </w:tabs>
        <w:ind w:left="720" w:hanging="360"/>
      </w:pPr>
      <w:rPr>
        <w:rFonts w:hint="default" w:ascii="Symbol" w:hAnsi="Symbol"/>
      </w:rPr>
    </w:lvl>
    <w:lvl w:ilvl="1" w:tplc="681C9058">
      <w:start w:val="1"/>
      <w:numFmt w:val="decimal"/>
      <w:pStyle w:val="NumList"/>
      <w:lvlText w:val="%2."/>
      <w:lvlJc w:val="left"/>
      <w:pPr>
        <w:tabs>
          <w:tab w:val="num" w:pos="1080"/>
        </w:tabs>
        <w:ind w:left="1080" w:hanging="360"/>
      </w:pPr>
      <w:rPr>
        <w:rFonts w:hint="default"/>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695D579D"/>
    <w:multiLevelType w:val="hybridMultilevel"/>
    <w:tmpl w:val="DBB4005A"/>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6ADF3DAB"/>
    <w:multiLevelType w:val="hybridMultilevel"/>
    <w:tmpl w:val="1F24EDA4"/>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70BC3323"/>
    <w:multiLevelType w:val="hybridMultilevel"/>
    <w:tmpl w:val="9110A898"/>
    <w:lvl w:ilvl="0" w:tplc="4D68FC9E">
      <w:start w:val="1"/>
      <w:numFmt w:val="bullet"/>
      <w:lvlText w:val=""/>
      <w:lvlJc w:val="left"/>
      <w:pPr>
        <w:tabs>
          <w:tab w:val="num" w:pos="720"/>
        </w:tabs>
        <w:ind w:left="720" w:hanging="360"/>
      </w:pPr>
      <w:rPr>
        <w:rFonts w:hint="default" w:ascii="Symbol" w:hAnsi="Symbol"/>
        <w:sz w:val="24"/>
        <w:szCs w:val="24"/>
      </w:rPr>
    </w:lvl>
    <w:lvl w:ilvl="1" w:tplc="04090003">
      <w:start w:val="1"/>
      <w:numFmt w:val="bullet"/>
      <w:lvlText w:val="o"/>
      <w:lvlJc w:val="left"/>
      <w:pPr>
        <w:tabs>
          <w:tab w:val="num" w:pos="1440"/>
        </w:tabs>
        <w:ind w:left="1440" w:hanging="360"/>
      </w:pPr>
      <w:rPr>
        <w:rFonts w:hint="default" w:ascii="Courier New" w:hAnsi="Courier New" w:cs="Arial"/>
      </w:rPr>
    </w:lvl>
    <w:lvl w:ilvl="2" w:tplc="04090001">
      <w:start w:val="1"/>
      <w:numFmt w:val="bullet"/>
      <w:lvlText w:val=""/>
      <w:lvlJc w:val="left"/>
      <w:pPr>
        <w:tabs>
          <w:tab w:val="num" w:pos="2160"/>
        </w:tabs>
        <w:ind w:left="2160" w:hanging="360"/>
      </w:pPr>
      <w:rPr>
        <w:rFonts w:hint="default" w:ascii="Symbol" w:hAnsi="Symbol"/>
      </w:rPr>
    </w:lvl>
    <w:lvl w:ilvl="3" w:tplc="04090003">
      <w:start w:val="1"/>
      <w:numFmt w:val="bullet"/>
      <w:lvlText w:val="o"/>
      <w:lvlJc w:val="left"/>
      <w:pPr>
        <w:tabs>
          <w:tab w:val="num" w:pos="2880"/>
        </w:tabs>
        <w:ind w:left="2880" w:hanging="360"/>
      </w:pPr>
      <w:rPr>
        <w:rFonts w:hint="default" w:ascii="Courier New" w:hAnsi="Courier New" w:cs="Arial"/>
      </w:rPr>
    </w:lvl>
    <w:lvl w:ilvl="4" w:tplc="04090001">
      <w:start w:val="1"/>
      <w:numFmt w:val="bullet"/>
      <w:lvlText w:val=""/>
      <w:lvlJc w:val="left"/>
      <w:pPr>
        <w:tabs>
          <w:tab w:val="num" w:pos="3600"/>
        </w:tabs>
        <w:ind w:left="3600" w:hanging="360"/>
      </w:pPr>
      <w:rPr>
        <w:rFonts w:hint="default" w:ascii="Symbol" w:hAnsi="Symbol"/>
      </w:rPr>
    </w:lvl>
    <w:lvl w:ilvl="5" w:tplc="04090003">
      <w:start w:val="1"/>
      <w:numFmt w:val="bullet"/>
      <w:lvlText w:val="o"/>
      <w:lvlJc w:val="left"/>
      <w:pPr>
        <w:tabs>
          <w:tab w:val="num" w:pos="4320"/>
        </w:tabs>
        <w:ind w:left="4320" w:hanging="360"/>
      </w:pPr>
      <w:rPr>
        <w:rFonts w:hint="default" w:ascii="Courier New" w:hAnsi="Courier New" w:cs="Arial"/>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71215814"/>
    <w:multiLevelType w:val="hybridMultilevel"/>
    <w:tmpl w:val="7B32B28C"/>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74B5168B"/>
    <w:multiLevelType w:val="hybridMultilevel"/>
    <w:tmpl w:val="2D28A3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8ABA447"/>
    <w:multiLevelType w:val="hybridMultilevel"/>
    <w:tmpl w:val="57C0D352"/>
    <w:lvl w:ilvl="0" w:tplc="ADC85472">
      <w:start w:val="1"/>
      <w:numFmt w:val="bullet"/>
      <w:lvlText w:val=""/>
      <w:lvlJc w:val="left"/>
      <w:pPr>
        <w:ind w:left="720" w:hanging="360"/>
      </w:pPr>
      <w:rPr>
        <w:rFonts w:hint="default" w:ascii="Symbol" w:hAnsi="Symbol"/>
      </w:rPr>
    </w:lvl>
    <w:lvl w:ilvl="1" w:tplc="FDBCC474">
      <w:start w:val="1"/>
      <w:numFmt w:val="bullet"/>
      <w:lvlText w:val="o"/>
      <w:lvlJc w:val="left"/>
      <w:pPr>
        <w:ind w:left="1440" w:hanging="360"/>
      </w:pPr>
      <w:rPr>
        <w:rFonts w:hint="default" w:ascii="Courier New" w:hAnsi="Courier New"/>
      </w:rPr>
    </w:lvl>
    <w:lvl w:ilvl="2" w:tplc="37BEF894">
      <w:start w:val="1"/>
      <w:numFmt w:val="bullet"/>
      <w:lvlText w:val=""/>
      <w:lvlJc w:val="left"/>
      <w:pPr>
        <w:ind w:left="2160" w:hanging="360"/>
      </w:pPr>
      <w:rPr>
        <w:rFonts w:hint="default" w:ascii="Wingdings" w:hAnsi="Wingdings"/>
      </w:rPr>
    </w:lvl>
    <w:lvl w:ilvl="3" w:tplc="D444F536">
      <w:start w:val="1"/>
      <w:numFmt w:val="bullet"/>
      <w:lvlText w:val=""/>
      <w:lvlJc w:val="left"/>
      <w:pPr>
        <w:ind w:left="2880" w:hanging="360"/>
      </w:pPr>
      <w:rPr>
        <w:rFonts w:hint="default" w:ascii="Symbol" w:hAnsi="Symbol"/>
      </w:rPr>
    </w:lvl>
    <w:lvl w:ilvl="4" w:tplc="CA6C2EAC">
      <w:start w:val="1"/>
      <w:numFmt w:val="bullet"/>
      <w:lvlText w:val="o"/>
      <w:lvlJc w:val="left"/>
      <w:pPr>
        <w:ind w:left="3600" w:hanging="360"/>
      </w:pPr>
      <w:rPr>
        <w:rFonts w:hint="default" w:ascii="Courier New" w:hAnsi="Courier New"/>
      </w:rPr>
    </w:lvl>
    <w:lvl w:ilvl="5" w:tplc="EC60CDA0">
      <w:start w:val="1"/>
      <w:numFmt w:val="bullet"/>
      <w:lvlText w:val=""/>
      <w:lvlJc w:val="left"/>
      <w:pPr>
        <w:ind w:left="4320" w:hanging="360"/>
      </w:pPr>
      <w:rPr>
        <w:rFonts w:hint="default" w:ascii="Wingdings" w:hAnsi="Wingdings"/>
      </w:rPr>
    </w:lvl>
    <w:lvl w:ilvl="6" w:tplc="0FC09610">
      <w:start w:val="1"/>
      <w:numFmt w:val="bullet"/>
      <w:lvlText w:val=""/>
      <w:lvlJc w:val="left"/>
      <w:pPr>
        <w:ind w:left="5040" w:hanging="360"/>
      </w:pPr>
      <w:rPr>
        <w:rFonts w:hint="default" w:ascii="Symbol" w:hAnsi="Symbol"/>
      </w:rPr>
    </w:lvl>
    <w:lvl w:ilvl="7" w:tplc="5302CB0A">
      <w:start w:val="1"/>
      <w:numFmt w:val="bullet"/>
      <w:lvlText w:val="o"/>
      <w:lvlJc w:val="left"/>
      <w:pPr>
        <w:ind w:left="5760" w:hanging="360"/>
      </w:pPr>
      <w:rPr>
        <w:rFonts w:hint="default" w:ascii="Courier New" w:hAnsi="Courier New"/>
      </w:rPr>
    </w:lvl>
    <w:lvl w:ilvl="8" w:tplc="D7D6ED1C">
      <w:start w:val="1"/>
      <w:numFmt w:val="bullet"/>
      <w:lvlText w:val=""/>
      <w:lvlJc w:val="left"/>
      <w:pPr>
        <w:ind w:left="6480" w:hanging="360"/>
      </w:pPr>
      <w:rPr>
        <w:rFonts w:hint="default" w:ascii="Wingdings" w:hAnsi="Wingdings"/>
      </w:rPr>
    </w:lvl>
  </w:abstractNum>
  <w:abstractNum w:abstractNumId="35" w15:restartNumberingAfterBreak="0">
    <w:nsid w:val="7DDF2482"/>
    <w:multiLevelType w:val="hybridMultilevel"/>
    <w:tmpl w:val="814CC664"/>
    <w:lvl w:ilvl="0" w:tplc="04090001">
      <w:start w:val="1"/>
      <w:numFmt w:val="bullet"/>
      <w:lvlText w:val=""/>
      <w:lvlJc w:val="left"/>
      <w:pPr>
        <w:tabs>
          <w:tab w:val="num" w:pos="780"/>
        </w:tabs>
        <w:ind w:left="780" w:hanging="360"/>
      </w:pPr>
      <w:rPr>
        <w:rFonts w:hint="default" w:ascii="Symbol" w:hAnsi="Symbol"/>
      </w:rPr>
    </w:lvl>
    <w:lvl w:ilvl="1" w:tplc="04090003" w:tentative="1">
      <w:start w:val="1"/>
      <w:numFmt w:val="bullet"/>
      <w:lvlText w:val="o"/>
      <w:lvlJc w:val="left"/>
      <w:pPr>
        <w:tabs>
          <w:tab w:val="num" w:pos="1500"/>
        </w:tabs>
        <w:ind w:left="1500" w:hanging="360"/>
      </w:pPr>
      <w:rPr>
        <w:rFonts w:hint="default" w:ascii="Courier New" w:hAnsi="Courier New" w:cs="Arial"/>
      </w:rPr>
    </w:lvl>
    <w:lvl w:ilvl="2" w:tplc="04090005" w:tentative="1">
      <w:start w:val="1"/>
      <w:numFmt w:val="bullet"/>
      <w:lvlText w:val=""/>
      <w:lvlJc w:val="left"/>
      <w:pPr>
        <w:tabs>
          <w:tab w:val="num" w:pos="2220"/>
        </w:tabs>
        <w:ind w:left="2220" w:hanging="360"/>
      </w:pPr>
      <w:rPr>
        <w:rFonts w:hint="default" w:ascii="Wingdings" w:hAnsi="Wingdings"/>
      </w:rPr>
    </w:lvl>
    <w:lvl w:ilvl="3" w:tplc="04090001" w:tentative="1">
      <w:start w:val="1"/>
      <w:numFmt w:val="bullet"/>
      <w:lvlText w:val=""/>
      <w:lvlJc w:val="left"/>
      <w:pPr>
        <w:tabs>
          <w:tab w:val="num" w:pos="2940"/>
        </w:tabs>
        <w:ind w:left="2940" w:hanging="360"/>
      </w:pPr>
      <w:rPr>
        <w:rFonts w:hint="default" w:ascii="Symbol" w:hAnsi="Symbol"/>
      </w:rPr>
    </w:lvl>
    <w:lvl w:ilvl="4" w:tplc="04090003" w:tentative="1">
      <w:start w:val="1"/>
      <w:numFmt w:val="bullet"/>
      <w:lvlText w:val="o"/>
      <w:lvlJc w:val="left"/>
      <w:pPr>
        <w:tabs>
          <w:tab w:val="num" w:pos="3660"/>
        </w:tabs>
        <w:ind w:left="3660" w:hanging="360"/>
      </w:pPr>
      <w:rPr>
        <w:rFonts w:hint="default" w:ascii="Courier New" w:hAnsi="Courier New" w:cs="Arial"/>
      </w:rPr>
    </w:lvl>
    <w:lvl w:ilvl="5" w:tplc="04090005" w:tentative="1">
      <w:start w:val="1"/>
      <w:numFmt w:val="bullet"/>
      <w:lvlText w:val=""/>
      <w:lvlJc w:val="left"/>
      <w:pPr>
        <w:tabs>
          <w:tab w:val="num" w:pos="4380"/>
        </w:tabs>
        <w:ind w:left="4380" w:hanging="360"/>
      </w:pPr>
      <w:rPr>
        <w:rFonts w:hint="default" w:ascii="Wingdings" w:hAnsi="Wingdings"/>
      </w:rPr>
    </w:lvl>
    <w:lvl w:ilvl="6" w:tplc="04090001" w:tentative="1">
      <w:start w:val="1"/>
      <w:numFmt w:val="bullet"/>
      <w:lvlText w:val=""/>
      <w:lvlJc w:val="left"/>
      <w:pPr>
        <w:tabs>
          <w:tab w:val="num" w:pos="5100"/>
        </w:tabs>
        <w:ind w:left="5100" w:hanging="360"/>
      </w:pPr>
      <w:rPr>
        <w:rFonts w:hint="default" w:ascii="Symbol" w:hAnsi="Symbol"/>
      </w:rPr>
    </w:lvl>
    <w:lvl w:ilvl="7" w:tplc="04090003" w:tentative="1">
      <w:start w:val="1"/>
      <w:numFmt w:val="bullet"/>
      <w:lvlText w:val="o"/>
      <w:lvlJc w:val="left"/>
      <w:pPr>
        <w:tabs>
          <w:tab w:val="num" w:pos="5820"/>
        </w:tabs>
        <w:ind w:left="5820" w:hanging="360"/>
      </w:pPr>
      <w:rPr>
        <w:rFonts w:hint="default" w:ascii="Courier New" w:hAnsi="Courier New" w:cs="Arial"/>
      </w:rPr>
    </w:lvl>
    <w:lvl w:ilvl="8" w:tplc="04090005" w:tentative="1">
      <w:start w:val="1"/>
      <w:numFmt w:val="bullet"/>
      <w:lvlText w:val=""/>
      <w:lvlJc w:val="left"/>
      <w:pPr>
        <w:tabs>
          <w:tab w:val="num" w:pos="6540"/>
        </w:tabs>
        <w:ind w:left="6540" w:hanging="360"/>
      </w:pPr>
      <w:rPr>
        <w:rFonts w:hint="default" w:ascii="Wingdings" w:hAnsi="Wingdings"/>
      </w:rPr>
    </w:lvl>
  </w:abstractNum>
  <w:num w:numId="1" w16cid:durableId="636302808">
    <w:abstractNumId w:val="25"/>
  </w:num>
  <w:num w:numId="2" w16cid:durableId="1571186815">
    <w:abstractNumId w:val="34"/>
  </w:num>
  <w:num w:numId="3" w16cid:durableId="665015336">
    <w:abstractNumId w:val="28"/>
  </w:num>
  <w:num w:numId="4" w16cid:durableId="1415126129">
    <w:abstractNumId w:val="10"/>
  </w:num>
  <w:num w:numId="5" w16cid:durableId="1407150175">
    <w:abstractNumId w:val="21"/>
  </w:num>
  <w:num w:numId="6" w16cid:durableId="1339844763">
    <w:abstractNumId w:val="7"/>
  </w:num>
  <w:num w:numId="7" w16cid:durableId="1601715871">
    <w:abstractNumId w:val="0"/>
  </w:num>
  <w:num w:numId="8" w16cid:durableId="346101976">
    <w:abstractNumId w:val="35"/>
  </w:num>
  <w:num w:numId="9" w16cid:durableId="1228149556">
    <w:abstractNumId w:val="31"/>
  </w:num>
  <w:num w:numId="10" w16cid:durableId="1430354213">
    <w:abstractNumId w:val="22"/>
  </w:num>
  <w:num w:numId="11" w16cid:durableId="1564027011">
    <w:abstractNumId w:val="15"/>
  </w:num>
  <w:num w:numId="12" w16cid:durableId="1355494046">
    <w:abstractNumId w:val="6"/>
  </w:num>
  <w:num w:numId="13" w16cid:durableId="361324651">
    <w:abstractNumId w:val="17"/>
  </w:num>
  <w:num w:numId="14" w16cid:durableId="909584990">
    <w:abstractNumId w:val="3"/>
  </w:num>
  <w:num w:numId="15" w16cid:durableId="260459344">
    <w:abstractNumId w:val="2"/>
  </w:num>
  <w:num w:numId="16" w16cid:durableId="2085712808">
    <w:abstractNumId w:val="18"/>
  </w:num>
  <w:num w:numId="17" w16cid:durableId="1222014035">
    <w:abstractNumId w:val="20"/>
  </w:num>
  <w:num w:numId="18" w16cid:durableId="1502231027">
    <w:abstractNumId w:val="11"/>
  </w:num>
  <w:num w:numId="19" w16cid:durableId="1558593318">
    <w:abstractNumId w:val="14"/>
  </w:num>
  <w:num w:numId="20" w16cid:durableId="1623613977">
    <w:abstractNumId w:val="32"/>
  </w:num>
  <w:num w:numId="21" w16cid:durableId="887646497">
    <w:abstractNumId w:val="9"/>
  </w:num>
  <w:num w:numId="22" w16cid:durableId="1858155234">
    <w:abstractNumId w:val="4"/>
  </w:num>
  <w:num w:numId="23" w16cid:durableId="1185482678">
    <w:abstractNumId w:val="23"/>
  </w:num>
  <w:num w:numId="24" w16cid:durableId="226451601">
    <w:abstractNumId w:val="30"/>
  </w:num>
  <w:num w:numId="25" w16cid:durableId="1849784576">
    <w:abstractNumId w:val="16"/>
  </w:num>
  <w:num w:numId="26" w16cid:durableId="1446844857">
    <w:abstractNumId w:val="29"/>
  </w:num>
  <w:num w:numId="27" w16cid:durableId="356274342">
    <w:abstractNumId w:val="27"/>
  </w:num>
  <w:num w:numId="28" w16cid:durableId="806168343">
    <w:abstractNumId w:val="26"/>
  </w:num>
  <w:num w:numId="29" w16cid:durableId="1672832035">
    <w:abstractNumId w:val="5"/>
  </w:num>
  <w:num w:numId="30" w16cid:durableId="1292440556">
    <w:abstractNumId w:val="13"/>
    <w:lvlOverride w:ilvl="0">
      <w:startOverride w:val="1"/>
    </w:lvlOverride>
  </w:num>
  <w:num w:numId="31" w16cid:durableId="1709062427">
    <w:abstractNumId w:val="19"/>
  </w:num>
  <w:num w:numId="32" w16cid:durableId="66272628">
    <w:abstractNumId w:val="13"/>
  </w:num>
  <w:num w:numId="33" w16cid:durableId="1031758879">
    <w:abstractNumId w:val="12"/>
  </w:num>
  <w:num w:numId="34" w16cid:durableId="1224295974">
    <w:abstractNumId w:val="1"/>
  </w:num>
  <w:num w:numId="35" w16cid:durableId="1583828279">
    <w:abstractNumId w:val="33"/>
  </w:num>
  <w:num w:numId="36" w16cid:durableId="1292176750">
    <w:abstractNumId w:val="24"/>
  </w:num>
  <w:num w:numId="37" w16cid:durableId="796029971">
    <w:abstractNumId w:val="8"/>
  </w:num>
  <w:numIdMacAtCleanup w:val="26"/>
</w:numbering>
</file>

<file path=word/people.xml><?xml version="1.0" encoding="utf-8"?>
<w15:people xmlns:mc="http://schemas.openxmlformats.org/markup-compatibility/2006" xmlns:w15="http://schemas.microsoft.com/office/word/2012/wordml" mc:Ignorable="w15">
  <w15:person w15:author="Daisy Brown">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3NzQ0MDUwN7ewMDZX0lEKTi0uzszPAykwsagFAADi4LAtAAAA"/>
  </w:docVars>
  <w:rsids>
    <w:rsidRoot w:val="00BA6C2E"/>
    <w:rsid w:val="000039E1"/>
    <w:rsid w:val="000045F7"/>
    <w:rsid w:val="00004FD8"/>
    <w:rsid w:val="00005243"/>
    <w:rsid w:val="00007331"/>
    <w:rsid w:val="00007C01"/>
    <w:rsid w:val="00011AB5"/>
    <w:rsid w:val="000131AF"/>
    <w:rsid w:val="000175BB"/>
    <w:rsid w:val="00020125"/>
    <w:rsid w:val="00021D82"/>
    <w:rsid w:val="0003019B"/>
    <w:rsid w:val="0003029E"/>
    <w:rsid w:val="00036C92"/>
    <w:rsid w:val="00042655"/>
    <w:rsid w:val="00042781"/>
    <w:rsid w:val="00042C10"/>
    <w:rsid w:val="00045080"/>
    <w:rsid w:val="00045820"/>
    <w:rsid w:val="000538F7"/>
    <w:rsid w:val="00056A6E"/>
    <w:rsid w:val="000613A7"/>
    <w:rsid w:val="000634AA"/>
    <w:rsid w:val="00063DAC"/>
    <w:rsid w:val="00072FEC"/>
    <w:rsid w:val="00075901"/>
    <w:rsid w:val="00080052"/>
    <w:rsid w:val="00090FA5"/>
    <w:rsid w:val="00091A8D"/>
    <w:rsid w:val="00093A5D"/>
    <w:rsid w:val="000940FF"/>
    <w:rsid w:val="00094918"/>
    <w:rsid w:val="000A1940"/>
    <w:rsid w:val="000A2777"/>
    <w:rsid w:val="000B33B3"/>
    <w:rsid w:val="000B398B"/>
    <w:rsid w:val="000B5B24"/>
    <w:rsid w:val="000C271B"/>
    <w:rsid w:val="000C3CFD"/>
    <w:rsid w:val="000C5FEC"/>
    <w:rsid w:val="000D0EA3"/>
    <w:rsid w:val="000D1414"/>
    <w:rsid w:val="000D1E44"/>
    <w:rsid w:val="000D442F"/>
    <w:rsid w:val="000D4F84"/>
    <w:rsid w:val="000E3AB3"/>
    <w:rsid w:val="000F1225"/>
    <w:rsid w:val="000F1AB6"/>
    <w:rsid w:val="000F72DA"/>
    <w:rsid w:val="00100E9C"/>
    <w:rsid w:val="00102EB2"/>
    <w:rsid w:val="00105E2C"/>
    <w:rsid w:val="001073D3"/>
    <w:rsid w:val="00113BED"/>
    <w:rsid w:val="00116253"/>
    <w:rsid w:val="00117215"/>
    <w:rsid w:val="001231A6"/>
    <w:rsid w:val="00126C54"/>
    <w:rsid w:val="00137539"/>
    <w:rsid w:val="001424F3"/>
    <w:rsid w:val="001438DB"/>
    <w:rsid w:val="00147FDA"/>
    <w:rsid w:val="00151217"/>
    <w:rsid w:val="001555C5"/>
    <w:rsid w:val="00160983"/>
    <w:rsid w:val="00165364"/>
    <w:rsid w:val="00166F3F"/>
    <w:rsid w:val="00167771"/>
    <w:rsid w:val="00167EF5"/>
    <w:rsid w:val="0017537B"/>
    <w:rsid w:val="001863E5"/>
    <w:rsid w:val="0019055D"/>
    <w:rsid w:val="001927ED"/>
    <w:rsid w:val="00196BBC"/>
    <w:rsid w:val="0019700E"/>
    <w:rsid w:val="00197052"/>
    <w:rsid w:val="001B1E16"/>
    <w:rsid w:val="001B5CDD"/>
    <w:rsid w:val="001B6913"/>
    <w:rsid w:val="001B7EE3"/>
    <w:rsid w:val="001C0414"/>
    <w:rsid w:val="001C21B0"/>
    <w:rsid w:val="001C3725"/>
    <w:rsid w:val="001D0EEB"/>
    <w:rsid w:val="001D3056"/>
    <w:rsid w:val="001D52EC"/>
    <w:rsid w:val="001D5DDC"/>
    <w:rsid w:val="001E7B7A"/>
    <w:rsid w:val="001F33FE"/>
    <w:rsid w:val="001F5F22"/>
    <w:rsid w:val="001F76D7"/>
    <w:rsid w:val="00203BA4"/>
    <w:rsid w:val="002041C0"/>
    <w:rsid w:val="002045BC"/>
    <w:rsid w:val="00215B81"/>
    <w:rsid w:val="00217083"/>
    <w:rsid w:val="00220113"/>
    <w:rsid w:val="0022011B"/>
    <w:rsid w:val="00220474"/>
    <w:rsid w:val="00223C03"/>
    <w:rsid w:val="002244DE"/>
    <w:rsid w:val="00225114"/>
    <w:rsid w:val="002252BB"/>
    <w:rsid w:val="002253A2"/>
    <w:rsid w:val="002266B7"/>
    <w:rsid w:val="00236BA1"/>
    <w:rsid w:val="00241F6D"/>
    <w:rsid w:val="0024224E"/>
    <w:rsid w:val="0024229F"/>
    <w:rsid w:val="00244B67"/>
    <w:rsid w:val="0024541B"/>
    <w:rsid w:val="002528DD"/>
    <w:rsid w:val="00256B4A"/>
    <w:rsid w:val="002602E9"/>
    <w:rsid w:val="00261B92"/>
    <w:rsid w:val="00265560"/>
    <w:rsid w:val="00265E96"/>
    <w:rsid w:val="00270684"/>
    <w:rsid w:val="00271EB9"/>
    <w:rsid w:val="002722D7"/>
    <w:rsid w:val="0027336D"/>
    <w:rsid w:val="0027531B"/>
    <w:rsid w:val="00276BD7"/>
    <w:rsid w:val="002800DE"/>
    <w:rsid w:val="0028066D"/>
    <w:rsid w:val="00287139"/>
    <w:rsid w:val="00295AB8"/>
    <w:rsid w:val="002A0A59"/>
    <w:rsid w:val="002A0ADA"/>
    <w:rsid w:val="002A5FD4"/>
    <w:rsid w:val="002A7879"/>
    <w:rsid w:val="002B37C1"/>
    <w:rsid w:val="002C0F18"/>
    <w:rsid w:val="002D43EA"/>
    <w:rsid w:val="002D44A2"/>
    <w:rsid w:val="002D5134"/>
    <w:rsid w:val="002E2E3B"/>
    <w:rsid w:val="002E478A"/>
    <w:rsid w:val="002F0189"/>
    <w:rsid w:val="002F0952"/>
    <w:rsid w:val="002F288C"/>
    <w:rsid w:val="002F758A"/>
    <w:rsid w:val="002F7747"/>
    <w:rsid w:val="00305B3F"/>
    <w:rsid w:val="00312CE1"/>
    <w:rsid w:val="00314B36"/>
    <w:rsid w:val="003168F5"/>
    <w:rsid w:val="00316E21"/>
    <w:rsid w:val="003236F0"/>
    <w:rsid w:val="003300C6"/>
    <w:rsid w:val="0034284C"/>
    <w:rsid w:val="00346DBF"/>
    <w:rsid w:val="00350690"/>
    <w:rsid w:val="0035230D"/>
    <w:rsid w:val="003571C2"/>
    <w:rsid w:val="00364A4E"/>
    <w:rsid w:val="00365782"/>
    <w:rsid w:val="0037113D"/>
    <w:rsid w:val="003713E2"/>
    <w:rsid w:val="00372159"/>
    <w:rsid w:val="0037395C"/>
    <w:rsid w:val="00374697"/>
    <w:rsid w:val="00375301"/>
    <w:rsid w:val="00386E6A"/>
    <w:rsid w:val="0038719E"/>
    <w:rsid w:val="003909C0"/>
    <w:rsid w:val="00392D16"/>
    <w:rsid w:val="00395131"/>
    <w:rsid w:val="003A4571"/>
    <w:rsid w:val="003A76C3"/>
    <w:rsid w:val="003B42FF"/>
    <w:rsid w:val="003B74E6"/>
    <w:rsid w:val="003B79E9"/>
    <w:rsid w:val="003C2060"/>
    <w:rsid w:val="003C2E3C"/>
    <w:rsid w:val="003C5809"/>
    <w:rsid w:val="003C7D27"/>
    <w:rsid w:val="003D0B66"/>
    <w:rsid w:val="003D314E"/>
    <w:rsid w:val="003D5057"/>
    <w:rsid w:val="003D528A"/>
    <w:rsid w:val="003D6D8A"/>
    <w:rsid w:val="003E2C7E"/>
    <w:rsid w:val="003E3F48"/>
    <w:rsid w:val="003E4615"/>
    <w:rsid w:val="003E530D"/>
    <w:rsid w:val="003F0DFC"/>
    <w:rsid w:val="003F0FB1"/>
    <w:rsid w:val="003F1662"/>
    <w:rsid w:val="003F312C"/>
    <w:rsid w:val="003F3EA7"/>
    <w:rsid w:val="003F4BA7"/>
    <w:rsid w:val="00400D3B"/>
    <w:rsid w:val="004013A6"/>
    <w:rsid w:val="0041156B"/>
    <w:rsid w:val="00422933"/>
    <w:rsid w:val="004255A1"/>
    <w:rsid w:val="00431D64"/>
    <w:rsid w:val="004354DE"/>
    <w:rsid w:val="00440DFC"/>
    <w:rsid w:val="00446950"/>
    <w:rsid w:val="0045024E"/>
    <w:rsid w:val="004539D9"/>
    <w:rsid w:val="0045465C"/>
    <w:rsid w:val="004550C7"/>
    <w:rsid w:val="004552FF"/>
    <w:rsid w:val="00464D53"/>
    <w:rsid w:val="00465A84"/>
    <w:rsid w:val="0047653A"/>
    <w:rsid w:val="00482186"/>
    <w:rsid w:val="004827EF"/>
    <w:rsid w:val="00483C70"/>
    <w:rsid w:val="00484BAF"/>
    <w:rsid w:val="004860C9"/>
    <w:rsid w:val="004950AC"/>
    <w:rsid w:val="00497E59"/>
    <w:rsid w:val="004A070A"/>
    <w:rsid w:val="004A1AD0"/>
    <w:rsid w:val="004A1DEB"/>
    <w:rsid w:val="004A5780"/>
    <w:rsid w:val="004B16F3"/>
    <w:rsid w:val="004B3918"/>
    <w:rsid w:val="004B5217"/>
    <w:rsid w:val="004C3268"/>
    <w:rsid w:val="004D0EB6"/>
    <w:rsid w:val="004D12F7"/>
    <w:rsid w:val="004D1613"/>
    <w:rsid w:val="004D1C70"/>
    <w:rsid w:val="004D1EA2"/>
    <w:rsid w:val="004D1F8C"/>
    <w:rsid w:val="004D294A"/>
    <w:rsid w:val="004D31A3"/>
    <w:rsid w:val="004E1931"/>
    <w:rsid w:val="004F28F2"/>
    <w:rsid w:val="004F47D9"/>
    <w:rsid w:val="004F5DD0"/>
    <w:rsid w:val="00512229"/>
    <w:rsid w:val="0051494D"/>
    <w:rsid w:val="00521EF4"/>
    <w:rsid w:val="00522696"/>
    <w:rsid w:val="00523D3B"/>
    <w:rsid w:val="00523E3B"/>
    <w:rsid w:val="00524878"/>
    <w:rsid w:val="005252F8"/>
    <w:rsid w:val="00533699"/>
    <w:rsid w:val="005352D2"/>
    <w:rsid w:val="0053556B"/>
    <w:rsid w:val="005355D3"/>
    <w:rsid w:val="00536ACE"/>
    <w:rsid w:val="0054173C"/>
    <w:rsid w:val="00543BDD"/>
    <w:rsid w:val="0054739C"/>
    <w:rsid w:val="00562AAF"/>
    <w:rsid w:val="00565198"/>
    <w:rsid w:val="00572BC9"/>
    <w:rsid w:val="00575682"/>
    <w:rsid w:val="00575C14"/>
    <w:rsid w:val="00580D63"/>
    <w:rsid w:val="00581809"/>
    <w:rsid w:val="00582095"/>
    <w:rsid w:val="00583FA5"/>
    <w:rsid w:val="00584A22"/>
    <w:rsid w:val="00584F53"/>
    <w:rsid w:val="00585DE3"/>
    <w:rsid w:val="00597A2B"/>
    <w:rsid w:val="005A04FE"/>
    <w:rsid w:val="005A1000"/>
    <w:rsid w:val="005A1A4A"/>
    <w:rsid w:val="005A683D"/>
    <w:rsid w:val="005A749B"/>
    <w:rsid w:val="005B043A"/>
    <w:rsid w:val="005B06D8"/>
    <w:rsid w:val="005B167F"/>
    <w:rsid w:val="005B3986"/>
    <w:rsid w:val="005B59C3"/>
    <w:rsid w:val="005B785A"/>
    <w:rsid w:val="005B7C67"/>
    <w:rsid w:val="005C231D"/>
    <w:rsid w:val="005C3683"/>
    <w:rsid w:val="005C562E"/>
    <w:rsid w:val="005C5975"/>
    <w:rsid w:val="005C663C"/>
    <w:rsid w:val="005C708F"/>
    <w:rsid w:val="005C713B"/>
    <w:rsid w:val="005D1DBB"/>
    <w:rsid w:val="005D22A5"/>
    <w:rsid w:val="005E19FA"/>
    <w:rsid w:val="005E2BEE"/>
    <w:rsid w:val="005E2F79"/>
    <w:rsid w:val="005E3708"/>
    <w:rsid w:val="005E5963"/>
    <w:rsid w:val="005E78AE"/>
    <w:rsid w:val="005E7A59"/>
    <w:rsid w:val="005F0AF2"/>
    <w:rsid w:val="005F4EFB"/>
    <w:rsid w:val="005F5840"/>
    <w:rsid w:val="005F5DB7"/>
    <w:rsid w:val="005F6AEC"/>
    <w:rsid w:val="005F78D8"/>
    <w:rsid w:val="00600F5B"/>
    <w:rsid w:val="00602E50"/>
    <w:rsid w:val="00604D45"/>
    <w:rsid w:val="006057DE"/>
    <w:rsid w:val="006069E8"/>
    <w:rsid w:val="00610517"/>
    <w:rsid w:val="006126B6"/>
    <w:rsid w:val="0061357B"/>
    <w:rsid w:val="00614C9F"/>
    <w:rsid w:val="00621700"/>
    <w:rsid w:val="00625359"/>
    <w:rsid w:val="00625E94"/>
    <w:rsid w:val="006276A0"/>
    <w:rsid w:val="00634C29"/>
    <w:rsid w:val="00636674"/>
    <w:rsid w:val="006401CC"/>
    <w:rsid w:val="0064033D"/>
    <w:rsid w:val="00640DAE"/>
    <w:rsid w:val="0064141E"/>
    <w:rsid w:val="00642FE1"/>
    <w:rsid w:val="00643B68"/>
    <w:rsid w:val="00643F24"/>
    <w:rsid w:val="00644D9C"/>
    <w:rsid w:val="00645825"/>
    <w:rsid w:val="0065368F"/>
    <w:rsid w:val="006541E2"/>
    <w:rsid w:val="00656432"/>
    <w:rsid w:val="006613FE"/>
    <w:rsid w:val="00661C41"/>
    <w:rsid w:val="00665F38"/>
    <w:rsid w:val="00667CA0"/>
    <w:rsid w:val="0067141B"/>
    <w:rsid w:val="006719A2"/>
    <w:rsid w:val="00675313"/>
    <w:rsid w:val="00675C3A"/>
    <w:rsid w:val="00690AE1"/>
    <w:rsid w:val="00690E67"/>
    <w:rsid w:val="00691E7D"/>
    <w:rsid w:val="006946DE"/>
    <w:rsid w:val="00697B9B"/>
    <w:rsid w:val="006A03F8"/>
    <w:rsid w:val="006A1B6E"/>
    <w:rsid w:val="006A69D6"/>
    <w:rsid w:val="006B0B0E"/>
    <w:rsid w:val="006B318A"/>
    <w:rsid w:val="006B60FE"/>
    <w:rsid w:val="006C02DC"/>
    <w:rsid w:val="006D4576"/>
    <w:rsid w:val="006D697F"/>
    <w:rsid w:val="006E72EE"/>
    <w:rsid w:val="006F1659"/>
    <w:rsid w:val="006F4485"/>
    <w:rsid w:val="0070197D"/>
    <w:rsid w:val="00702F14"/>
    <w:rsid w:val="00704075"/>
    <w:rsid w:val="00713EA2"/>
    <w:rsid w:val="00723FEA"/>
    <w:rsid w:val="0072636F"/>
    <w:rsid w:val="007266C7"/>
    <w:rsid w:val="00732D8B"/>
    <w:rsid w:val="00734E02"/>
    <w:rsid w:val="00737FBD"/>
    <w:rsid w:val="00742227"/>
    <w:rsid w:val="0074476C"/>
    <w:rsid w:val="00752A6E"/>
    <w:rsid w:val="00753711"/>
    <w:rsid w:val="00761CF0"/>
    <w:rsid w:val="007828C2"/>
    <w:rsid w:val="007A5EA8"/>
    <w:rsid w:val="007A7823"/>
    <w:rsid w:val="007C3459"/>
    <w:rsid w:val="007C4015"/>
    <w:rsid w:val="007D63D5"/>
    <w:rsid w:val="007E084A"/>
    <w:rsid w:val="007E54B3"/>
    <w:rsid w:val="007E5DEE"/>
    <w:rsid w:val="007E7E56"/>
    <w:rsid w:val="007F1572"/>
    <w:rsid w:val="007F4FA0"/>
    <w:rsid w:val="007F668F"/>
    <w:rsid w:val="007F6C26"/>
    <w:rsid w:val="00800EF1"/>
    <w:rsid w:val="00801736"/>
    <w:rsid w:val="0080245B"/>
    <w:rsid w:val="008079DB"/>
    <w:rsid w:val="00810469"/>
    <w:rsid w:val="0081359A"/>
    <w:rsid w:val="008214F4"/>
    <w:rsid w:val="00822679"/>
    <w:rsid w:val="00824B88"/>
    <w:rsid w:val="00827CEE"/>
    <w:rsid w:val="00831E63"/>
    <w:rsid w:val="00832F87"/>
    <w:rsid w:val="008344D5"/>
    <w:rsid w:val="00834B47"/>
    <w:rsid w:val="00842AF7"/>
    <w:rsid w:val="0084618C"/>
    <w:rsid w:val="00846299"/>
    <w:rsid w:val="008467FB"/>
    <w:rsid w:val="00846874"/>
    <w:rsid w:val="0085265C"/>
    <w:rsid w:val="00853A23"/>
    <w:rsid w:val="00857AFC"/>
    <w:rsid w:val="00860556"/>
    <w:rsid w:val="00861021"/>
    <w:rsid w:val="008629B8"/>
    <w:rsid w:val="00865AD7"/>
    <w:rsid w:val="0086629C"/>
    <w:rsid w:val="00867142"/>
    <w:rsid w:val="00881C2B"/>
    <w:rsid w:val="00885248"/>
    <w:rsid w:val="00886217"/>
    <w:rsid w:val="008867BE"/>
    <w:rsid w:val="00887E69"/>
    <w:rsid w:val="0089157F"/>
    <w:rsid w:val="0089666F"/>
    <w:rsid w:val="008969C1"/>
    <w:rsid w:val="008978C0"/>
    <w:rsid w:val="008A691A"/>
    <w:rsid w:val="008A7BE2"/>
    <w:rsid w:val="008B1DFB"/>
    <w:rsid w:val="008B6162"/>
    <w:rsid w:val="008D23F0"/>
    <w:rsid w:val="008E0BD7"/>
    <w:rsid w:val="008E355F"/>
    <w:rsid w:val="008F291F"/>
    <w:rsid w:val="008F6377"/>
    <w:rsid w:val="008F6D21"/>
    <w:rsid w:val="00900861"/>
    <w:rsid w:val="00901718"/>
    <w:rsid w:val="009017E7"/>
    <w:rsid w:val="00902C3C"/>
    <w:rsid w:val="0092138B"/>
    <w:rsid w:val="009218DD"/>
    <w:rsid w:val="009222D6"/>
    <w:rsid w:val="0092614F"/>
    <w:rsid w:val="0093255B"/>
    <w:rsid w:val="00936C9B"/>
    <w:rsid w:val="00947964"/>
    <w:rsid w:val="00952BAF"/>
    <w:rsid w:val="009574CF"/>
    <w:rsid w:val="009656ED"/>
    <w:rsid w:val="00966319"/>
    <w:rsid w:val="009729A5"/>
    <w:rsid w:val="009737AD"/>
    <w:rsid w:val="0097468B"/>
    <w:rsid w:val="00977675"/>
    <w:rsid w:val="009820AD"/>
    <w:rsid w:val="009828B2"/>
    <w:rsid w:val="00985F4C"/>
    <w:rsid w:val="009879B9"/>
    <w:rsid w:val="00987BA8"/>
    <w:rsid w:val="00991F56"/>
    <w:rsid w:val="00996877"/>
    <w:rsid w:val="00996EA0"/>
    <w:rsid w:val="009A22CF"/>
    <w:rsid w:val="009A32BA"/>
    <w:rsid w:val="009B53FB"/>
    <w:rsid w:val="009C3A31"/>
    <w:rsid w:val="009C719D"/>
    <w:rsid w:val="009D07BD"/>
    <w:rsid w:val="009D40B6"/>
    <w:rsid w:val="009D4497"/>
    <w:rsid w:val="009D64FC"/>
    <w:rsid w:val="009D7384"/>
    <w:rsid w:val="009E0B98"/>
    <w:rsid w:val="009E34C4"/>
    <w:rsid w:val="009E3F00"/>
    <w:rsid w:val="009E574B"/>
    <w:rsid w:val="009E5DC8"/>
    <w:rsid w:val="009E6C16"/>
    <w:rsid w:val="009E73B4"/>
    <w:rsid w:val="009F2A0C"/>
    <w:rsid w:val="009F3587"/>
    <w:rsid w:val="00A00593"/>
    <w:rsid w:val="00A011AF"/>
    <w:rsid w:val="00A03898"/>
    <w:rsid w:val="00A05971"/>
    <w:rsid w:val="00A1078D"/>
    <w:rsid w:val="00A17D46"/>
    <w:rsid w:val="00A22F37"/>
    <w:rsid w:val="00A25BDE"/>
    <w:rsid w:val="00A27ED3"/>
    <w:rsid w:val="00A3262D"/>
    <w:rsid w:val="00A36D57"/>
    <w:rsid w:val="00A37371"/>
    <w:rsid w:val="00A45233"/>
    <w:rsid w:val="00A51458"/>
    <w:rsid w:val="00A544D9"/>
    <w:rsid w:val="00A60124"/>
    <w:rsid w:val="00A72642"/>
    <w:rsid w:val="00A74501"/>
    <w:rsid w:val="00A7594E"/>
    <w:rsid w:val="00A770B0"/>
    <w:rsid w:val="00A82448"/>
    <w:rsid w:val="00A82B92"/>
    <w:rsid w:val="00A8660F"/>
    <w:rsid w:val="00A90D0B"/>
    <w:rsid w:val="00A91E53"/>
    <w:rsid w:val="00A936AA"/>
    <w:rsid w:val="00A9440B"/>
    <w:rsid w:val="00AA69AA"/>
    <w:rsid w:val="00AA700D"/>
    <w:rsid w:val="00AB0999"/>
    <w:rsid w:val="00AB3DAE"/>
    <w:rsid w:val="00AB53B3"/>
    <w:rsid w:val="00AB6995"/>
    <w:rsid w:val="00AC44CF"/>
    <w:rsid w:val="00AC4FEB"/>
    <w:rsid w:val="00AC5341"/>
    <w:rsid w:val="00AC578F"/>
    <w:rsid w:val="00AC747D"/>
    <w:rsid w:val="00AD3280"/>
    <w:rsid w:val="00AD5572"/>
    <w:rsid w:val="00AD61E1"/>
    <w:rsid w:val="00AE0280"/>
    <w:rsid w:val="00AE09AF"/>
    <w:rsid w:val="00AE09E3"/>
    <w:rsid w:val="00AE115E"/>
    <w:rsid w:val="00AE192D"/>
    <w:rsid w:val="00AE4795"/>
    <w:rsid w:val="00AE5699"/>
    <w:rsid w:val="00AE6167"/>
    <w:rsid w:val="00AE6B77"/>
    <w:rsid w:val="00AF1BF8"/>
    <w:rsid w:val="00AF34B0"/>
    <w:rsid w:val="00AF5980"/>
    <w:rsid w:val="00B04628"/>
    <w:rsid w:val="00B153E3"/>
    <w:rsid w:val="00B239F1"/>
    <w:rsid w:val="00B257A6"/>
    <w:rsid w:val="00B26AE0"/>
    <w:rsid w:val="00B34257"/>
    <w:rsid w:val="00B356C0"/>
    <w:rsid w:val="00B430BB"/>
    <w:rsid w:val="00B437E5"/>
    <w:rsid w:val="00B5663A"/>
    <w:rsid w:val="00B60616"/>
    <w:rsid w:val="00B6596F"/>
    <w:rsid w:val="00B70359"/>
    <w:rsid w:val="00B7084E"/>
    <w:rsid w:val="00B74B93"/>
    <w:rsid w:val="00B77317"/>
    <w:rsid w:val="00B8335C"/>
    <w:rsid w:val="00B85C1F"/>
    <w:rsid w:val="00B874F9"/>
    <w:rsid w:val="00B904CA"/>
    <w:rsid w:val="00B94B19"/>
    <w:rsid w:val="00BA22B4"/>
    <w:rsid w:val="00BA6C2E"/>
    <w:rsid w:val="00BA7885"/>
    <w:rsid w:val="00BB79F3"/>
    <w:rsid w:val="00BC3851"/>
    <w:rsid w:val="00BC3C9D"/>
    <w:rsid w:val="00BC4826"/>
    <w:rsid w:val="00BC7C65"/>
    <w:rsid w:val="00BD3D72"/>
    <w:rsid w:val="00BD5A4D"/>
    <w:rsid w:val="00BD607D"/>
    <w:rsid w:val="00BD6AD7"/>
    <w:rsid w:val="00BD7E67"/>
    <w:rsid w:val="00BE55B4"/>
    <w:rsid w:val="00BF48EC"/>
    <w:rsid w:val="00C0548B"/>
    <w:rsid w:val="00C06C62"/>
    <w:rsid w:val="00C11AEB"/>
    <w:rsid w:val="00C129FE"/>
    <w:rsid w:val="00C1539A"/>
    <w:rsid w:val="00C17F27"/>
    <w:rsid w:val="00C2001A"/>
    <w:rsid w:val="00C20BED"/>
    <w:rsid w:val="00C21030"/>
    <w:rsid w:val="00C25EAC"/>
    <w:rsid w:val="00C2691D"/>
    <w:rsid w:val="00C30D30"/>
    <w:rsid w:val="00C35281"/>
    <w:rsid w:val="00C37603"/>
    <w:rsid w:val="00C37BCE"/>
    <w:rsid w:val="00C4166C"/>
    <w:rsid w:val="00C41BB8"/>
    <w:rsid w:val="00C50651"/>
    <w:rsid w:val="00C53246"/>
    <w:rsid w:val="00C5457F"/>
    <w:rsid w:val="00C5721A"/>
    <w:rsid w:val="00C573AE"/>
    <w:rsid w:val="00C64F95"/>
    <w:rsid w:val="00C65397"/>
    <w:rsid w:val="00C66A9E"/>
    <w:rsid w:val="00C67CA8"/>
    <w:rsid w:val="00C708F6"/>
    <w:rsid w:val="00C73BC8"/>
    <w:rsid w:val="00C74CDE"/>
    <w:rsid w:val="00C81B2A"/>
    <w:rsid w:val="00C84247"/>
    <w:rsid w:val="00C85E8A"/>
    <w:rsid w:val="00C86173"/>
    <w:rsid w:val="00C90408"/>
    <w:rsid w:val="00C914DB"/>
    <w:rsid w:val="00C93DE9"/>
    <w:rsid w:val="00C96926"/>
    <w:rsid w:val="00CA6B3B"/>
    <w:rsid w:val="00CB2AD1"/>
    <w:rsid w:val="00CC18B5"/>
    <w:rsid w:val="00CC3D14"/>
    <w:rsid w:val="00CD599A"/>
    <w:rsid w:val="00CD5DD4"/>
    <w:rsid w:val="00CD775F"/>
    <w:rsid w:val="00CE2FDF"/>
    <w:rsid w:val="00CE3261"/>
    <w:rsid w:val="00CE3C42"/>
    <w:rsid w:val="00CE4127"/>
    <w:rsid w:val="00CF54F7"/>
    <w:rsid w:val="00CF5DB6"/>
    <w:rsid w:val="00CF6958"/>
    <w:rsid w:val="00D0093D"/>
    <w:rsid w:val="00D014C4"/>
    <w:rsid w:val="00D12226"/>
    <w:rsid w:val="00D16E95"/>
    <w:rsid w:val="00D209E2"/>
    <w:rsid w:val="00D20B1B"/>
    <w:rsid w:val="00D2165E"/>
    <w:rsid w:val="00D21B5F"/>
    <w:rsid w:val="00D25108"/>
    <w:rsid w:val="00D2609E"/>
    <w:rsid w:val="00D32245"/>
    <w:rsid w:val="00D3260A"/>
    <w:rsid w:val="00D32C1D"/>
    <w:rsid w:val="00D3363B"/>
    <w:rsid w:val="00D3469C"/>
    <w:rsid w:val="00D36DD8"/>
    <w:rsid w:val="00D47BD5"/>
    <w:rsid w:val="00D515C2"/>
    <w:rsid w:val="00D52344"/>
    <w:rsid w:val="00D63646"/>
    <w:rsid w:val="00D64D1D"/>
    <w:rsid w:val="00D65AB9"/>
    <w:rsid w:val="00D73733"/>
    <w:rsid w:val="00D73869"/>
    <w:rsid w:val="00D7606D"/>
    <w:rsid w:val="00D810C3"/>
    <w:rsid w:val="00D833EC"/>
    <w:rsid w:val="00D833FF"/>
    <w:rsid w:val="00D917A1"/>
    <w:rsid w:val="00D91F9D"/>
    <w:rsid w:val="00D96A93"/>
    <w:rsid w:val="00D970FD"/>
    <w:rsid w:val="00DA01F5"/>
    <w:rsid w:val="00DA3BE4"/>
    <w:rsid w:val="00DA436A"/>
    <w:rsid w:val="00DA5163"/>
    <w:rsid w:val="00DA5CD6"/>
    <w:rsid w:val="00DB0535"/>
    <w:rsid w:val="00DB4B7B"/>
    <w:rsid w:val="00DB4BBC"/>
    <w:rsid w:val="00DB7B51"/>
    <w:rsid w:val="00DC0351"/>
    <w:rsid w:val="00DC0EF7"/>
    <w:rsid w:val="00DC3EE6"/>
    <w:rsid w:val="00DC4324"/>
    <w:rsid w:val="00DC5EF4"/>
    <w:rsid w:val="00DD0EA3"/>
    <w:rsid w:val="00DD23B5"/>
    <w:rsid w:val="00DD2E6E"/>
    <w:rsid w:val="00DD3F67"/>
    <w:rsid w:val="00DE019A"/>
    <w:rsid w:val="00DE42E9"/>
    <w:rsid w:val="00DE5146"/>
    <w:rsid w:val="00DE6E94"/>
    <w:rsid w:val="00DF7187"/>
    <w:rsid w:val="00DF7944"/>
    <w:rsid w:val="00E004D5"/>
    <w:rsid w:val="00E011A2"/>
    <w:rsid w:val="00E01C8C"/>
    <w:rsid w:val="00E02893"/>
    <w:rsid w:val="00E06EF9"/>
    <w:rsid w:val="00E1161A"/>
    <w:rsid w:val="00E120F2"/>
    <w:rsid w:val="00E144A5"/>
    <w:rsid w:val="00E15D01"/>
    <w:rsid w:val="00E2287F"/>
    <w:rsid w:val="00E23736"/>
    <w:rsid w:val="00E32E8E"/>
    <w:rsid w:val="00E33468"/>
    <w:rsid w:val="00E3457C"/>
    <w:rsid w:val="00E36B19"/>
    <w:rsid w:val="00E40D5E"/>
    <w:rsid w:val="00E42A40"/>
    <w:rsid w:val="00E45DDC"/>
    <w:rsid w:val="00E46766"/>
    <w:rsid w:val="00E474CA"/>
    <w:rsid w:val="00E51F56"/>
    <w:rsid w:val="00E530D5"/>
    <w:rsid w:val="00E5664F"/>
    <w:rsid w:val="00E567BA"/>
    <w:rsid w:val="00E57C1D"/>
    <w:rsid w:val="00E607F3"/>
    <w:rsid w:val="00E62DD1"/>
    <w:rsid w:val="00E635FF"/>
    <w:rsid w:val="00E64758"/>
    <w:rsid w:val="00E67C47"/>
    <w:rsid w:val="00E67D63"/>
    <w:rsid w:val="00E73843"/>
    <w:rsid w:val="00E7644F"/>
    <w:rsid w:val="00E770FA"/>
    <w:rsid w:val="00E871AF"/>
    <w:rsid w:val="00E917E0"/>
    <w:rsid w:val="00E91E99"/>
    <w:rsid w:val="00EA1A2E"/>
    <w:rsid w:val="00EA306C"/>
    <w:rsid w:val="00EA44C3"/>
    <w:rsid w:val="00EA7DC8"/>
    <w:rsid w:val="00EB3394"/>
    <w:rsid w:val="00EB4C0A"/>
    <w:rsid w:val="00EC0D6A"/>
    <w:rsid w:val="00EC4423"/>
    <w:rsid w:val="00ED27C8"/>
    <w:rsid w:val="00ED47AB"/>
    <w:rsid w:val="00ED7068"/>
    <w:rsid w:val="00EE36AF"/>
    <w:rsid w:val="00EE576A"/>
    <w:rsid w:val="00EE59D5"/>
    <w:rsid w:val="00EF28D5"/>
    <w:rsid w:val="00EF7512"/>
    <w:rsid w:val="00EF7D4A"/>
    <w:rsid w:val="00F04895"/>
    <w:rsid w:val="00F072A6"/>
    <w:rsid w:val="00F11B1E"/>
    <w:rsid w:val="00F129E7"/>
    <w:rsid w:val="00F204BA"/>
    <w:rsid w:val="00F24C87"/>
    <w:rsid w:val="00F311E5"/>
    <w:rsid w:val="00F3212C"/>
    <w:rsid w:val="00F37FFA"/>
    <w:rsid w:val="00F400D7"/>
    <w:rsid w:val="00F40381"/>
    <w:rsid w:val="00F41C1E"/>
    <w:rsid w:val="00F42BEB"/>
    <w:rsid w:val="00F46E64"/>
    <w:rsid w:val="00F567F0"/>
    <w:rsid w:val="00F60D47"/>
    <w:rsid w:val="00F6507C"/>
    <w:rsid w:val="00F73F08"/>
    <w:rsid w:val="00F7545E"/>
    <w:rsid w:val="00F7763D"/>
    <w:rsid w:val="00F87186"/>
    <w:rsid w:val="00F9113B"/>
    <w:rsid w:val="00F92271"/>
    <w:rsid w:val="00F92EC0"/>
    <w:rsid w:val="00F92ECD"/>
    <w:rsid w:val="00F92FEA"/>
    <w:rsid w:val="00F9794F"/>
    <w:rsid w:val="00FA03DF"/>
    <w:rsid w:val="00FA06C0"/>
    <w:rsid w:val="00FA6DA3"/>
    <w:rsid w:val="00FB22D8"/>
    <w:rsid w:val="00FB70F4"/>
    <w:rsid w:val="00FC0845"/>
    <w:rsid w:val="00FC36E5"/>
    <w:rsid w:val="00FD2179"/>
    <w:rsid w:val="00FD70D8"/>
    <w:rsid w:val="00FE310D"/>
    <w:rsid w:val="00FE39C2"/>
    <w:rsid w:val="00FE407B"/>
    <w:rsid w:val="00FF4AFA"/>
    <w:rsid w:val="00FF66B1"/>
    <w:rsid w:val="050C1C19"/>
    <w:rsid w:val="05B73269"/>
    <w:rsid w:val="06762281"/>
    <w:rsid w:val="0D5F6DA7"/>
    <w:rsid w:val="0D67FBEE"/>
    <w:rsid w:val="0D84A5F5"/>
    <w:rsid w:val="0DACB24A"/>
    <w:rsid w:val="0E5D2FDD"/>
    <w:rsid w:val="153C5DE4"/>
    <w:rsid w:val="157129CF"/>
    <w:rsid w:val="1B0ED884"/>
    <w:rsid w:val="2264D1C8"/>
    <w:rsid w:val="2272E87B"/>
    <w:rsid w:val="238BDB2A"/>
    <w:rsid w:val="23A7909C"/>
    <w:rsid w:val="24CEA5A5"/>
    <w:rsid w:val="26EF80FF"/>
    <w:rsid w:val="27F87C3B"/>
    <w:rsid w:val="2F563926"/>
    <w:rsid w:val="32ED9370"/>
    <w:rsid w:val="364DA388"/>
    <w:rsid w:val="38B8ED3F"/>
    <w:rsid w:val="3CEE8EDC"/>
    <w:rsid w:val="3F650CED"/>
    <w:rsid w:val="420FFFD7"/>
    <w:rsid w:val="441A93B8"/>
    <w:rsid w:val="47DB7655"/>
    <w:rsid w:val="4F615091"/>
    <w:rsid w:val="51358230"/>
    <w:rsid w:val="5146AC89"/>
    <w:rsid w:val="52B09ADC"/>
    <w:rsid w:val="53F52B34"/>
    <w:rsid w:val="57C25BA6"/>
    <w:rsid w:val="5A000A8F"/>
    <w:rsid w:val="5B239258"/>
    <w:rsid w:val="5BB68F71"/>
    <w:rsid w:val="5C7F9255"/>
    <w:rsid w:val="62471E17"/>
    <w:rsid w:val="63651709"/>
    <w:rsid w:val="637AC53E"/>
    <w:rsid w:val="65D4325C"/>
    <w:rsid w:val="66E18707"/>
    <w:rsid w:val="673B549F"/>
    <w:rsid w:val="6FAF52B7"/>
    <w:rsid w:val="71810298"/>
    <w:rsid w:val="72F75E41"/>
    <w:rsid w:val="737BF98B"/>
    <w:rsid w:val="766ED187"/>
    <w:rsid w:val="78F2B155"/>
    <w:rsid w:val="7B309F81"/>
    <w:rsid w:val="7CB3D33E"/>
    <w:rsid w:val="7D2FBCAE"/>
    <w:rsid w:val="7EED28BA"/>
    <w:rsid w:val="7F2EE546"/>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84241C"/>
  <w14:defaultImageDpi w14:val="330"/>
  <w15:chartTrackingRefBased/>
  <w15:docId w15:val="{CD568A2B-A6BF-4F40-9A4F-962EF6DE9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hAnsi="Times" w:eastAsia="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D775F"/>
    <w:pPr>
      <w:jc w:val="both"/>
    </w:pPr>
    <w:rPr>
      <w:sz w:val="24"/>
      <w:lang w:eastAsia="en-US"/>
    </w:rPr>
  </w:style>
  <w:style w:type="paragraph" w:styleId="Heading1">
    <w:name w:val="heading 1"/>
    <w:basedOn w:val="Normal"/>
    <w:next w:val="Normal"/>
    <w:link w:val="Heading1Char"/>
    <w:qFormat/>
    <w:rsid w:val="00FC477D"/>
    <w:pPr>
      <w:keepNext/>
      <w:spacing w:before="240" w:after="60"/>
      <w:outlineLvl w:val="0"/>
    </w:pPr>
    <w:rPr>
      <w:rFonts w:ascii="Helvetica" w:hAnsi="Helvetica"/>
      <w:b/>
      <w:kern w:val="32"/>
      <w:sz w:val="32"/>
    </w:rPr>
  </w:style>
  <w:style w:type="paragraph" w:styleId="Heading2">
    <w:name w:val="heading 2"/>
    <w:basedOn w:val="Normal"/>
    <w:next w:val="Normal"/>
    <w:qFormat/>
    <w:rsid w:val="00FC477D"/>
    <w:pPr>
      <w:keepNext/>
      <w:spacing w:before="240" w:after="60"/>
      <w:ind w:left="288"/>
      <w:outlineLvl w:val="1"/>
    </w:pPr>
    <w:rPr>
      <w:rFonts w:ascii="Helvetica" w:hAnsi="Helvetica"/>
      <w:b/>
      <w:i/>
      <w:sz w:val="28"/>
    </w:rPr>
  </w:style>
  <w:style w:type="paragraph" w:styleId="Heading3">
    <w:name w:val="heading 3"/>
    <w:basedOn w:val="Normal"/>
    <w:next w:val="Normal"/>
    <w:qFormat/>
    <w:rsid w:val="00FC477D"/>
    <w:pPr>
      <w:keepNext/>
      <w:pBdr>
        <w:top w:val="single" w:color="auto" w:sz="4" w:space="1"/>
        <w:left w:val="single" w:color="auto" w:sz="4" w:space="4"/>
        <w:bottom w:val="single" w:color="auto" w:sz="4" w:space="1"/>
        <w:right w:val="single" w:color="auto" w:sz="4" w:space="4"/>
      </w:pBdr>
      <w:jc w:val="center"/>
      <w:outlineLvl w:val="2"/>
    </w:pPr>
    <w:rPr>
      <w:rFonts w:ascii="Helvetica" w:hAnsi="Helvetica"/>
      <w:sz w:val="4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autoRedefine/>
    <w:semiHidden/>
    <w:rsid w:val="007D63D5"/>
    <w:pPr>
      <w:tabs>
        <w:tab w:val="right" w:leader="dot" w:pos="9350"/>
      </w:tabs>
      <w:spacing w:before="120" w:after="120"/>
    </w:pPr>
    <w:rPr>
      <w:b/>
      <w:caps/>
      <w:noProof/>
      <w:sz w:val="20"/>
    </w:rPr>
  </w:style>
  <w:style w:type="paragraph" w:styleId="TOC2">
    <w:name w:val="toc 2"/>
    <w:basedOn w:val="Normal"/>
    <w:next w:val="Normal"/>
    <w:autoRedefine/>
    <w:semiHidden/>
    <w:rsid w:val="00FC477D"/>
    <w:pPr>
      <w:ind w:left="240"/>
    </w:pPr>
    <w:rPr>
      <w:smallCaps/>
      <w:sz w:val="20"/>
    </w:rPr>
  </w:style>
  <w:style w:type="paragraph" w:styleId="TOC3">
    <w:name w:val="toc 3"/>
    <w:basedOn w:val="Normal"/>
    <w:next w:val="Normal"/>
    <w:autoRedefine/>
    <w:semiHidden/>
    <w:rsid w:val="00FC477D"/>
    <w:pPr>
      <w:ind w:left="480"/>
    </w:pPr>
    <w:rPr>
      <w:i/>
      <w:sz w:val="20"/>
    </w:rPr>
  </w:style>
  <w:style w:type="paragraph" w:styleId="TOC4">
    <w:name w:val="toc 4"/>
    <w:basedOn w:val="Normal"/>
    <w:next w:val="Normal"/>
    <w:autoRedefine/>
    <w:semiHidden/>
    <w:rsid w:val="00FC477D"/>
    <w:pPr>
      <w:ind w:left="720"/>
    </w:pPr>
    <w:rPr>
      <w:sz w:val="18"/>
    </w:rPr>
  </w:style>
  <w:style w:type="paragraph" w:styleId="TOC5">
    <w:name w:val="toc 5"/>
    <w:basedOn w:val="Normal"/>
    <w:next w:val="Normal"/>
    <w:autoRedefine/>
    <w:semiHidden/>
    <w:rsid w:val="00FC477D"/>
    <w:pPr>
      <w:ind w:left="960"/>
    </w:pPr>
    <w:rPr>
      <w:sz w:val="18"/>
    </w:rPr>
  </w:style>
  <w:style w:type="paragraph" w:styleId="TOC6">
    <w:name w:val="toc 6"/>
    <w:basedOn w:val="Normal"/>
    <w:next w:val="Normal"/>
    <w:autoRedefine/>
    <w:semiHidden/>
    <w:rsid w:val="00FC477D"/>
    <w:pPr>
      <w:ind w:left="1200"/>
    </w:pPr>
    <w:rPr>
      <w:sz w:val="18"/>
    </w:rPr>
  </w:style>
  <w:style w:type="paragraph" w:styleId="TOC7">
    <w:name w:val="toc 7"/>
    <w:basedOn w:val="Normal"/>
    <w:next w:val="Normal"/>
    <w:autoRedefine/>
    <w:semiHidden/>
    <w:rsid w:val="00FC477D"/>
    <w:pPr>
      <w:ind w:left="1440"/>
    </w:pPr>
    <w:rPr>
      <w:sz w:val="18"/>
    </w:rPr>
  </w:style>
  <w:style w:type="paragraph" w:styleId="TOC8">
    <w:name w:val="toc 8"/>
    <w:basedOn w:val="Normal"/>
    <w:next w:val="Normal"/>
    <w:autoRedefine/>
    <w:semiHidden/>
    <w:rsid w:val="00FC477D"/>
    <w:pPr>
      <w:ind w:left="1680"/>
    </w:pPr>
    <w:rPr>
      <w:sz w:val="18"/>
    </w:rPr>
  </w:style>
  <w:style w:type="paragraph" w:styleId="TOC9">
    <w:name w:val="toc 9"/>
    <w:basedOn w:val="Normal"/>
    <w:next w:val="Normal"/>
    <w:autoRedefine/>
    <w:semiHidden/>
    <w:rsid w:val="00FC477D"/>
    <w:pPr>
      <w:ind w:left="1920"/>
    </w:pPr>
    <w:rPr>
      <w:sz w:val="18"/>
    </w:rPr>
  </w:style>
  <w:style w:type="paragraph" w:styleId="Caption">
    <w:name w:val="caption"/>
    <w:basedOn w:val="Normal"/>
    <w:next w:val="Normal"/>
    <w:qFormat/>
    <w:rsid w:val="00FC477D"/>
    <w:pPr>
      <w:spacing w:before="120" w:after="120"/>
    </w:pPr>
    <w:rPr>
      <w:b/>
    </w:rPr>
  </w:style>
  <w:style w:type="character" w:styleId="Strong">
    <w:name w:val="Strong"/>
    <w:qFormat/>
    <w:rsid w:val="00F147B8"/>
    <w:rPr>
      <w:b/>
    </w:rPr>
  </w:style>
  <w:style w:type="paragraph" w:styleId="CommentText">
    <w:name w:val="annotation text"/>
    <w:basedOn w:val="Normal"/>
    <w:link w:val="CommentTextChar"/>
    <w:semiHidden/>
    <w:rsid w:val="00A86FE0"/>
    <w:rPr>
      <w:rFonts w:ascii="Times New Roman" w:hAnsi="Times New Roman" w:eastAsia="Times New Roman"/>
      <w:sz w:val="20"/>
    </w:rPr>
  </w:style>
  <w:style w:type="paragraph" w:styleId="BodyTextKeep" w:customStyle="1">
    <w:name w:val="Body Text Keep"/>
    <w:basedOn w:val="BodyText"/>
    <w:rsid w:val="00A86FE0"/>
    <w:pPr>
      <w:keepNext/>
      <w:spacing w:after="220" w:line="220" w:lineRule="atLeast"/>
      <w:ind w:left="1080"/>
    </w:pPr>
    <w:rPr>
      <w:rFonts w:ascii="Times New Roman" w:hAnsi="Times New Roman" w:eastAsia="Times New Roman"/>
      <w:sz w:val="20"/>
    </w:rPr>
  </w:style>
  <w:style w:type="paragraph" w:styleId="BodyText">
    <w:name w:val="Body Text"/>
    <w:basedOn w:val="Normal"/>
    <w:rsid w:val="00A86FE0"/>
    <w:pPr>
      <w:spacing w:after="120"/>
    </w:pPr>
  </w:style>
  <w:style w:type="paragraph" w:styleId="TOC" w:customStyle="1">
    <w:name w:val="TOC"/>
    <w:basedOn w:val="Normal"/>
    <w:rsid w:val="00B9438F"/>
    <w:rPr>
      <w:rFonts w:ascii="Times New Roman" w:hAnsi="Times New Roman" w:eastAsia="Times New Roman"/>
    </w:rPr>
  </w:style>
  <w:style w:type="paragraph" w:styleId="firstgraph" w:customStyle="1">
    <w:name w:val="firstgraph"/>
    <w:basedOn w:val="Normal"/>
    <w:next w:val="Normal"/>
    <w:rsid w:val="009A2331"/>
    <w:pPr>
      <w:spacing w:after="80" w:line="240" w:lineRule="exact"/>
    </w:pPr>
    <w:rPr>
      <w:rFonts w:ascii="Arial" w:hAnsi="Arial" w:eastAsia="Times New Roman"/>
      <w:sz w:val="20"/>
    </w:rPr>
  </w:style>
  <w:style w:type="paragraph" w:styleId="BalloonText">
    <w:name w:val="Balloon Text"/>
    <w:basedOn w:val="Normal"/>
    <w:semiHidden/>
    <w:rsid w:val="00447D43"/>
    <w:rPr>
      <w:rFonts w:ascii="Tahoma" w:hAnsi="Tahoma"/>
      <w:sz w:val="16"/>
      <w:szCs w:val="16"/>
    </w:rPr>
  </w:style>
  <w:style w:type="paragraph" w:styleId="NumList" w:customStyle="1">
    <w:name w:val="NumList"/>
    <w:basedOn w:val="Normal"/>
    <w:rsid w:val="00C04608"/>
    <w:pPr>
      <w:numPr>
        <w:ilvl w:val="1"/>
        <w:numId w:val="3"/>
      </w:numPr>
      <w:spacing w:after="60" w:line="360" w:lineRule="auto"/>
    </w:pPr>
    <w:rPr>
      <w:rFonts w:ascii="Arial" w:hAnsi="Arial" w:eastAsia="Times New Roman"/>
      <w:sz w:val="20"/>
    </w:rPr>
  </w:style>
  <w:style w:type="character" w:styleId="CommentReference">
    <w:name w:val="annotation reference"/>
    <w:semiHidden/>
    <w:rsid w:val="005252C9"/>
    <w:rPr>
      <w:sz w:val="16"/>
      <w:szCs w:val="16"/>
    </w:rPr>
  </w:style>
  <w:style w:type="paragraph" w:styleId="CommentSubject">
    <w:name w:val="annotation subject"/>
    <w:basedOn w:val="CommentText"/>
    <w:next w:val="CommentText"/>
    <w:semiHidden/>
    <w:rsid w:val="005252C9"/>
    <w:rPr>
      <w:rFonts w:ascii="Times" w:hAnsi="Times" w:eastAsia="Times"/>
      <w:b/>
      <w:bCs/>
    </w:rPr>
  </w:style>
  <w:style w:type="paragraph" w:styleId="Explanation" w:customStyle="1">
    <w:name w:val="Explanation"/>
    <w:basedOn w:val="Normal"/>
    <w:rsid w:val="00C074AE"/>
    <w:pPr>
      <w:spacing w:after="120" w:line="360" w:lineRule="auto"/>
    </w:pPr>
    <w:rPr>
      <w:rFonts w:ascii="Comic Sans MS" w:hAnsi="Comic Sans MS" w:eastAsia="Times New Roman"/>
      <w:color w:val="FF0000"/>
      <w:sz w:val="20"/>
    </w:rPr>
  </w:style>
  <w:style w:type="character" w:styleId="TableTextChar" w:customStyle="1">
    <w:name w:val="Table Text Char"/>
    <w:link w:val="TableText"/>
    <w:rsid w:val="004505D7"/>
    <w:rPr>
      <w:rFonts w:ascii="Arial" w:hAnsi="Arial" w:eastAsia="Times New Roman" w:cs="Arial"/>
      <w:color w:val="000000"/>
      <w:lang w:val="en-US" w:eastAsia="en-US" w:bidi="ar-SA"/>
    </w:rPr>
  </w:style>
  <w:style w:type="paragraph" w:styleId="TableText" w:customStyle="1">
    <w:name w:val="Table Text"/>
    <w:link w:val="TableTextChar"/>
    <w:rsid w:val="004505D7"/>
    <w:rPr>
      <w:rFonts w:ascii="Arial" w:hAnsi="Arial" w:eastAsia="Times New Roman" w:cs="Arial"/>
      <w:color w:val="000000"/>
      <w:lang w:eastAsia="en-US"/>
    </w:rPr>
  </w:style>
  <w:style w:type="paragraph" w:styleId="TableHeading" w:customStyle="1">
    <w:name w:val="Table Heading"/>
    <w:rsid w:val="004505D7"/>
    <w:pPr>
      <w:spacing w:before="120" w:after="120"/>
      <w:jc w:val="center"/>
    </w:pPr>
    <w:rPr>
      <w:rFonts w:ascii="Arial Narrow" w:hAnsi="Arial Narrow" w:eastAsia="Times New Roman" w:cs="Arial"/>
      <w:b/>
      <w:kern w:val="32"/>
      <w:sz w:val="24"/>
      <w:szCs w:val="24"/>
      <w:lang w:eastAsia="en-US"/>
    </w:rPr>
  </w:style>
  <w:style w:type="table" w:styleId="TableGrid">
    <w:name w:val="Table Grid"/>
    <w:basedOn w:val="TableNormal"/>
    <w:rsid w:val="004505D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rsid w:val="00C84522"/>
    <w:pPr>
      <w:tabs>
        <w:tab w:val="center" w:pos="4320"/>
        <w:tab w:val="right" w:pos="8640"/>
      </w:tabs>
    </w:pPr>
  </w:style>
  <w:style w:type="character" w:styleId="PageNumber">
    <w:name w:val="page number"/>
    <w:basedOn w:val="DefaultParagraphFont"/>
    <w:rsid w:val="00C84522"/>
  </w:style>
  <w:style w:type="paragraph" w:styleId="FootnoteText">
    <w:name w:val="footnote text"/>
    <w:basedOn w:val="Normal"/>
    <w:link w:val="FootnoteTextChar"/>
    <w:semiHidden/>
    <w:rsid w:val="00C84522"/>
    <w:rPr>
      <w:sz w:val="20"/>
    </w:rPr>
  </w:style>
  <w:style w:type="character" w:styleId="FootnoteReference">
    <w:name w:val="footnote reference"/>
    <w:semiHidden/>
    <w:rsid w:val="00C84522"/>
    <w:rPr>
      <w:vertAlign w:val="superscript"/>
    </w:rPr>
  </w:style>
  <w:style w:type="paragraph" w:styleId="EndnoteText">
    <w:name w:val="endnote text"/>
    <w:basedOn w:val="Normal"/>
    <w:semiHidden/>
    <w:rsid w:val="00C84522"/>
    <w:rPr>
      <w:sz w:val="20"/>
    </w:rPr>
  </w:style>
  <w:style w:type="character" w:styleId="EndnoteReference">
    <w:name w:val="endnote reference"/>
    <w:semiHidden/>
    <w:rsid w:val="00C84522"/>
    <w:rPr>
      <w:vertAlign w:val="superscript"/>
    </w:rPr>
  </w:style>
  <w:style w:type="paragraph" w:styleId="Header">
    <w:name w:val="header"/>
    <w:basedOn w:val="Normal"/>
    <w:rsid w:val="00C84522"/>
    <w:pPr>
      <w:tabs>
        <w:tab w:val="center" w:pos="4320"/>
        <w:tab w:val="right" w:pos="8640"/>
      </w:tabs>
    </w:pPr>
  </w:style>
  <w:style w:type="character" w:styleId="Hyperlink">
    <w:name w:val="Hyperlink"/>
    <w:rsid w:val="00542DFC"/>
    <w:rPr>
      <w:color w:val="0000FF"/>
      <w:u w:val="single"/>
    </w:rPr>
  </w:style>
  <w:style w:type="paragraph" w:styleId="SubHEADS" w:customStyle="1">
    <w:name w:val="SubHEADS"/>
    <w:basedOn w:val="Heading1"/>
    <w:rsid w:val="00E709FA"/>
    <w:rPr>
      <w:rFonts w:ascii="Eras Demi ITC" w:hAnsi="Eras Demi ITC"/>
      <w:b w:val="0"/>
      <w:color w:val="3366FF"/>
    </w:rPr>
  </w:style>
  <w:style w:type="paragraph" w:styleId="DocumentMap">
    <w:name w:val="Document Map"/>
    <w:basedOn w:val="Normal"/>
    <w:link w:val="DocumentMapChar"/>
    <w:rsid w:val="00046720"/>
    <w:rPr>
      <w:rFonts w:ascii="Lucida Grande" w:hAnsi="Lucida Grande"/>
      <w:szCs w:val="24"/>
    </w:rPr>
  </w:style>
  <w:style w:type="character" w:styleId="DocumentMapChar" w:customStyle="1">
    <w:name w:val="Document Map Char"/>
    <w:link w:val="DocumentMap"/>
    <w:rsid w:val="00046720"/>
    <w:rPr>
      <w:rFonts w:ascii="Lucida Grande" w:hAnsi="Lucida Grande"/>
      <w:sz w:val="24"/>
      <w:szCs w:val="24"/>
    </w:rPr>
  </w:style>
  <w:style w:type="character" w:styleId="UnresolvedMention">
    <w:name w:val="Unresolved Mention"/>
    <w:basedOn w:val="DefaultParagraphFont"/>
    <w:uiPriority w:val="99"/>
    <w:semiHidden/>
    <w:unhideWhenUsed/>
    <w:rsid w:val="00F40381"/>
    <w:rPr>
      <w:color w:val="605E5C"/>
      <w:shd w:val="clear" w:color="auto" w:fill="E1DFDD"/>
    </w:rPr>
  </w:style>
  <w:style w:type="paragraph" w:styleId="ListParagraph">
    <w:name w:val="List Paragraph"/>
    <w:basedOn w:val="Normal"/>
    <w:uiPriority w:val="72"/>
    <w:qFormat/>
    <w:rsid w:val="00704075"/>
    <w:pPr>
      <w:ind w:left="720"/>
      <w:contextualSpacing/>
    </w:pPr>
  </w:style>
  <w:style w:type="character" w:styleId="CommentTextChar" w:customStyle="1">
    <w:name w:val="Comment Text Char"/>
    <w:basedOn w:val="DefaultParagraphFont"/>
    <w:link w:val="CommentText"/>
    <w:semiHidden/>
    <w:rsid w:val="0038719E"/>
    <w:rPr>
      <w:rFonts w:ascii="Times New Roman" w:hAnsi="Times New Roman" w:eastAsia="Times New Roman"/>
      <w:lang w:eastAsia="en-US"/>
    </w:rPr>
  </w:style>
  <w:style w:type="character" w:styleId="FootnoteTextChar" w:customStyle="1">
    <w:name w:val="Footnote Text Char"/>
    <w:basedOn w:val="DefaultParagraphFont"/>
    <w:link w:val="FootnoteText"/>
    <w:semiHidden/>
    <w:rsid w:val="00A74501"/>
    <w:rPr>
      <w:lang w:eastAsia="en-US"/>
    </w:rPr>
  </w:style>
  <w:style w:type="character" w:styleId="FollowedHyperlink">
    <w:name w:val="FollowedHyperlink"/>
    <w:basedOn w:val="DefaultParagraphFont"/>
    <w:rsid w:val="00A544D9"/>
    <w:rPr>
      <w:color w:val="954F72" w:themeColor="followedHyperlink"/>
      <w:u w:val="single"/>
    </w:rPr>
  </w:style>
  <w:style w:type="character" w:styleId="normaltextrun" w:customStyle="1">
    <w:name w:val="normaltextrun"/>
    <w:basedOn w:val="DefaultParagraphFont"/>
    <w:rsid w:val="0028066D"/>
  </w:style>
  <w:style w:type="character" w:styleId="spellingerror" w:customStyle="1">
    <w:name w:val="spellingerror"/>
    <w:basedOn w:val="DefaultParagraphFont"/>
    <w:rsid w:val="0028066D"/>
  </w:style>
  <w:style w:type="character" w:styleId="eop" w:customStyle="1">
    <w:name w:val="eop"/>
    <w:basedOn w:val="DefaultParagraphFont"/>
    <w:rsid w:val="0028066D"/>
  </w:style>
  <w:style w:type="paragraph" w:styleId="Revision">
    <w:name w:val="Revision"/>
    <w:hidden/>
    <w:uiPriority w:val="71"/>
    <w:rsid w:val="001F5F22"/>
    <w:rPr>
      <w:sz w:val="24"/>
      <w:lang w:eastAsia="en-US"/>
    </w:rPr>
  </w:style>
  <w:style w:type="character" w:styleId="Heading1Char" w:customStyle="1">
    <w:name w:val="Heading 1 Char"/>
    <w:basedOn w:val="DefaultParagraphFont"/>
    <w:link w:val="Heading1"/>
    <w:rsid w:val="006541E2"/>
    <w:rPr>
      <w:rFonts w:ascii="Helvetica" w:hAnsi="Helvetica"/>
      <w:b/>
      <w:kern w:val="32"/>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34844">
      <w:bodyDiv w:val="1"/>
      <w:marLeft w:val="0"/>
      <w:marRight w:val="0"/>
      <w:marTop w:val="0"/>
      <w:marBottom w:val="0"/>
      <w:divBdr>
        <w:top w:val="none" w:sz="0" w:space="0" w:color="auto"/>
        <w:left w:val="none" w:sz="0" w:space="0" w:color="auto"/>
        <w:bottom w:val="none" w:sz="0" w:space="0" w:color="auto"/>
        <w:right w:val="none" w:sz="0" w:space="0" w:color="auto"/>
      </w:divBdr>
    </w:div>
    <w:div w:id="235165979">
      <w:bodyDiv w:val="1"/>
      <w:marLeft w:val="0"/>
      <w:marRight w:val="0"/>
      <w:marTop w:val="0"/>
      <w:marBottom w:val="0"/>
      <w:divBdr>
        <w:top w:val="none" w:sz="0" w:space="0" w:color="auto"/>
        <w:left w:val="none" w:sz="0" w:space="0" w:color="auto"/>
        <w:bottom w:val="none" w:sz="0" w:space="0" w:color="auto"/>
        <w:right w:val="none" w:sz="0" w:space="0" w:color="auto"/>
      </w:divBdr>
    </w:div>
    <w:div w:id="262879144">
      <w:bodyDiv w:val="1"/>
      <w:marLeft w:val="0"/>
      <w:marRight w:val="0"/>
      <w:marTop w:val="0"/>
      <w:marBottom w:val="0"/>
      <w:divBdr>
        <w:top w:val="none" w:sz="0" w:space="0" w:color="auto"/>
        <w:left w:val="none" w:sz="0" w:space="0" w:color="auto"/>
        <w:bottom w:val="none" w:sz="0" w:space="0" w:color="auto"/>
        <w:right w:val="none" w:sz="0" w:space="0" w:color="auto"/>
      </w:divBdr>
    </w:div>
    <w:div w:id="526337045">
      <w:bodyDiv w:val="1"/>
      <w:marLeft w:val="0"/>
      <w:marRight w:val="0"/>
      <w:marTop w:val="0"/>
      <w:marBottom w:val="0"/>
      <w:divBdr>
        <w:top w:val="none" w:sz="0" w:space="0" w:color="auto"/>
        <w:left w:val="none" w:sz="0" w:space="0" w:color="auto"/>
        <w:bottom w:val="none" w:sz="0" w:space="0" w:color="auto"/>
        <w:right w:val="none" w:sz="0" w:space="0" w:color="auto"/>
      </w:divBdr>
    </w:div>
    <w:div w:id="637993731">
      <w:bodyDiv w:val="1"/>
      <w:marLeft w:val="0"/>
      <w:marRight w:val="0"/>
      <w:marTop w:val="0"/>
      <w:marBottom w:val="0"/>
      <w:divBdr>
        <w:top w:val="none" w:sz="0" w:space="0" w:color="auto"/>
        <w:left w:val="none" w:sz="0" w:space="0" w:color="auto"/>
        <w:bottom w:val="none" w:sz="0" w:space="0" w:color="auto"/>
        <w:right w:val="none" w:sz="0" w:space="0" w:color="auto"/>
      </w:divBdr>
    </w:div>
    <w:div w:id="707528269">
      <w:bodyDiv w:val="1"/>
      <w:marLeft w:val="0"/>
      <w:marRight w:val="0"/>
      <w:marTop w:val="0"/>
      <w:marBottom w:val="0"/>
      <w:divBdr>
        <w:top w:val="none" w:sz="0" w:space="0" w:color="auto"/>
        <w:left w:val="none" w:sz="0" w:space="0" w:color="auto"/>
        <w:bottom w:val="none" w:sz="0" w:space="0" w:color="auto"/>
        <w:right w:val="none" w:sz="0" w:space="0" w:color="auto"/>
      </w:divBdr>
    </w:div>
    <w:div w:id="721367149">
      <w:bodyDiv w:val="1"/>
      <w:marLeft w:val="0"/>
      <w:marRight w:val="0"/>
      <w:marTop w:val="0"/>
      <w:marBottom w:val="0"/>
      <w:divBdr>
        <w:top w:val="none" w:sz="0" w:space="0" w:color="auto"/>
        <w:left w:val="none" w:sz="0" w:space="0" w:color="auto"/>
        <w:bottom w:val="none" w:sz="0" w:space="0" w:color="auto"/>
        <w:right w:val="none" w:sz="0" w:space="0" w:color="auto"/>
      </w:divBdr>
    </w:div>
    <w:div w:id="722020807">
      <w:bodyDiv w:val="1"/>
      <w:marLeft w:val="0"/>
      <w:marRight w:val="0"/>
      <w:marTop w:val="0"/>
      <w:marBottom w:val="0"/>
      <w:divBdr>
        <w:top w:val="none" w:sz="0" w:space="0" w:color="auto"/>
        <w:left w:val="none" w:sz="0" w:space="0" w:color="auto"/>
        <w:bottom w:val="none" w:sz="0" w:space="0" w:color="auto"/>
        <w:right w:val="none" w:sz="0" w:space="0" w:color="auto"/>
      </w:divBdr>
    </w:div>
    <w:div w:id="748843682">
      <w:bodyDiv w:val="1"/>
      <w:marLeft w:val="0"/>
      <w:marRight w:val="0"/>
      <w:marTop w:val="0"/>
      <w:marBottom w:val="0"/>
      <w:divBdr>
        <w:top w:val="none" w:sz="0" w:space="0" w:color="auto"/>
        <w:left w:val="none" w:sz="0" w:space="0" w:color="auto"/>
        <w:bottom w:val="none" w:sz="0" w:space="0" w:color="auto"/>
        <w:right w:val="none" w:sz="0" w:space="0" w:color="auto"/>
      </w:divBdr>
      <w:divsChild>
        <w:div w:id="1010837841">
          <w:marLeft w:val="0"/>
          <w:marRight w:val="0"/>
          <w:marTop w:val="0"/>
          <w:marBottom w:val="0"/>
          <w:divBdr>
            <w:top w:val="none" w:sz="0" w:space="0" w:color="auto"/>
            <w:left w:val="none" w:sz="0" w:space="0" w:color="auto"/>
            <w:bottom w:val="none" w:sz="0" w:space="0" w:color="auto"/>
            <w:right w:val="none" w:sz="0" w:space="0" w:color="auto"/>
          </w:divBdr>
        </w:div>
      </w:divsChild>
    </w:div>
    <w:div w:id="830371924">
      <w:bodyDiv w:val="1"/>
      <w:marLeft w:val="0"/>
      <w:marRight w:val="0"/>
      <w:marTop w:val="0"/>
      <w:marBottom w:val="0"/>
      <w:divBdr>
        <w:top w:val="none" w:sz="0" w:space="0" w:color="auto"/>
        <w:left w:val="none" w:sz="0" w:space="0" w:color="auto"/>
        <w:bottom w:val="none" w:sz="0" w:space="0" w:color="auto"/>
        <w:right w:val="none" w:sz="0" w:space="0" w:color="auto"/>
      </w:divBdr>
    </w:div>
    <w:div w:id="1075972502">
      <w:bodyDiv w:val="1"/>
      <w:marLeft w:val="0"/>
      <w:marRight w:val="0"/>
      <w:marTop w:val="0"/>
      <w:marBottom w:val="0"/>
      <w:divBdr>
        <w:top w:val="none" w:sz="0" w:space="0" w:color="auto"/>
        <w:left w:val="none" w:sz="0" w:space="0" w:color="auto"/>
        <w:bottom w:val="none" w:sz="0" w:space="0" w:color="auto"/>
        <w:right w:val="none" w:sz="0" w:space="0" w:color="auto"/>
      </w:divBdr>
    </w:div>
    <w:div w:id="1150487715">
      <w:bodyDiv w:val="1"/>
      <w:marLeft w:val="0"/>
      <w:marRight w:val="0"/>
      <w:marTop w:val="0"/>
      <w:marBottom w:val="0"/>
      <w:divBdr>
        <w:top w:val="none" w:sz="0" w:space="0" w:color="auto"/>
        <w:left w:val="none" w:sz="0" w:space="0" w:color="auto"/>
        <w:bottom w:val="none" w:sz="0" w:space="0" w:color="auto"/>
        <w:right w:val="none" w:sz="0" w:space="0" w:color="auto"/>
      </w:divBdr>
    </w:div>
    <w:div w:id="1155876749">
      <w:bodyDiv w:val="1"/>
      <w:marLeft w:val="0"/>
      <w:marRight w:val="0"/>
      <w:marTop w:val="0"/>
      <w:marBottom w:val="0"/>
      <w:divBdr>
        <w:top w:val="none" w:sz="0" w:space="0" w:color="auto"/>
        <w:left w:val="none" w:sz="0" w:space="0" w:color="auto"/>
        <w:bottom w:val="none" w:sz="0" w:space="0" w:color="auto"/>
        <w:right w:val="none" w:sz="0" w:space="0" w:color="auto"/>
      </w:divBdr>
    </w:div>
    <w:div w:id="1236623230">
      <w:bodyDiv w:val="1"/>
      <w:marLeft w:val="0"/>
      <w:marRight w:val="0"/>
      <w:marTop w:val="0"/>
      <w:marBottom w:val="0"/>
      <w:divBdr>
        <w:top w:val="none" w:sz="0" w:space="0" w:color="auto"/>
        <w:left w:val="none" w:sz="0" w:space="0" w:color="auto"/>
        <w:bottom w:val="none" w:sz="0" w:space="0" w:color="auto"/>
        <w:right w:val="none" w:sz="0" w:space="0" w:color="auto"/>
      </w:divBdr>
    </w:div>
    <w:div w:id="1243490674">
      <w:bodyDiv w:val="1"/>
      <w:marLeft w:val="0"/>
      <w:marRight w:val="0"/>
      <w:marTop w:val="0"/>
      <w:marBottom w:val="0"/>
      <w:divBdr>
        <w:top w:val="none" w:sz="0" w:space="0" w:color="auto"/>
        <w:left w:val="none" w:sz="0" w:space="0" w:color="auto"/>
        <w:bottom w:val="none" w:sz="0" w:space="0" w:color="auto"/>
        <w:right w:val="none" w:sz="0" w:space="0" w:color="auto"/>
      </w:divBdr>
    </w:div>
    <w:div w:id="1333410279">
      <w:bodyDiv w:val="1"/>
      <w:marLeft w:val="0"/>
      <w:marRight w:val="0"/>
      <w:marTop w:val="0"/>
      <w:marBottom w:val="0"/>
      <w:divBdr>
        <w:top w:val="none" w:sz="0" w:space="0" w:color="auto"/>
        <w:left w:val="none" w:sz="0" w:space="0" w:color="auto"/>
        <w:bottom w:val="none" w:sz="0" w:space="0" w:color="auto"/>
        <w:right w:val="none" w:sz="0" w:space="0" w:color="auto"/>
      </w:divBdr>
    </w:div>
    <w:div w:id="1376926967">
      <w:bodyDiv w:val="1"/>
      <w:marLeft w:val="0"/>
      <w:marRight w:val="0"/>
      <w:marTop w:val="0"/>
      <w:marBottom w:val="0"/>
      <w:divBdr>
        <w:top w:val="none" w:sz="0" w:space="0" w:color="auto"/>
        <w:left w:val="none" w:sz="0" w:space="0" w:color="auto"/>
        <w:bottom w:val="none" w:sz="0" w:space="0" w:color="auto"/>
        <w:right w:val="none" w:sz="0" w:space="0" w:color="auto"/>
      </w:divBdr>
    </w:div>
    <w:div w:id="1436636904">
      <w:bodyDiv w:val="1"/>
      <w:marLeft w:val="0"/>
      <w:marRight w:val="0"/>
      <w:marTop w:val="0"/>
      <w:marBottom w:val="0"/>
      <w:divBdr>
        <w:top w:val="none" w:sz="0" w:space="0" w:color="auto"/>
        <w:left w:val="none" w:sz="0" w:space="0" w:color="auto"/>
        <w:bottom w:val="none" w:sz="0" w:space="0" w:color="auto"/>
        <w:right w:val="none" w:sz="0" w:space="0" w:color="auto"/>
      </w:divBdr>
    </w:div>
    <w:div w:id="1480875740">
      <w:bodyDiv w:val="1"/>
      <w:marLeft w:val="0"/>
      <w:marRight w:val="0"/>
      <w:marTop w:val="0"/>
      <w:marBottom w:val="0"/>
      <w:divBdr>
        <w:top w:val="none" w:sz="0" w:space="0" w:color="auto"/>
        <w:left w:val="none" w:sz="0" w:space="0" w:color="auto"/>
        <w:bottom w:val="none" w:sz="0" w:space="0" w:color="auto"/>
        <w:right w:val="none" w:sz="0" w:space="0" w:color="auto"/>
      </w:divBdr>
    </w:div>
    <w:div w:id="1773092515">
      <w:bodyDiv w:val="1"/>
      <w:marLeft w:val="0"/>
      <w:marRight w:val="0"/>
      <w:marTop w:val="0"/>
      <w:marBottom w:val="0"/>
      <w:divBdr>
        <w:top w:val="none" w:sz="0" w:space="0" w:color="auto"/>
        <w:left w:val="none" w:sz="0" w:space="0" w:color="auto"/>
        <w:bottom w:val="none" w:sz="0" w:space="0" w:color="auto"/>
        <w:right w:val="none" w:sz="0" w:space="0" w:color="auto"/>
      </w:divBdr>
    </w:div>
    <w:div w:id="1847861215">
      <w:bodyDiv w:val="1"/>
      <w:marLeft w:val="0"/>
      <w:marRight w:val="0"/>
      <w:marTop w:val="0"/>
      <w:marBottom w:val="0"/>
      <w:divBdr>
        <w:top w:val="none" w:sz="0" w:space="0" w:color="auto"/>
        <w:left w:val="none" w:sz="0" w:space="0" w:color="auto"/>
        <w:bottom w:val="none" w:sz="0" w:space="0" w:color="auto"/>
        <w:right w:val="none" w:sz="0" w:space="0" w:color="auto"/>
      </w:divBdr>
    </w:div>
    <w:div w:id="1962834040">
      <w:bodyDiv w:val="1"/>
      <w:marLeft w:val="0"/>
      <w:marRight w:val="0"/>
      <w:marTop w:val="0"/>
      <w:marBottom w:val="0"/>
      <w:divBdr>
        <w:top w:val="none" w:sz="0" w:space="0" w:color="auto"/>
        <w:left w:val="none" w:sz="0" w:space="0" w:color="auto"/>
        <w:bottom w:val="none" w:sz="0" w:space="0" w:color="auto"/>
        <w:right w:val="none" w:sz="0" w:space="0" w:color="auto"/>
      </w:divBdr>
    </w:div>
    <w:div w:id="1970550849">
      <w:bodyDiv w:val="1"/>
      <w:marLeft w:val="0"/>
      <w:marRight w:val="0"/>
      <w:marTop w:val="0"/>
      <w:marBottom w:val="0"/>
      <w:divBdr>
        <w:top w:val="none" w:sz="0" w:space="0" w:color="auto"/>
        <w:left w:val="none" w:sz="0" w:space="0" w:color="auto"/>
        <w:bottom w:val="none" w:sz="0" w:space="0" w:color="auto"/>
        <w:right w:val="none" w:sz="0" w:space="0" w:color="auto"/>
      </w:divBdr>
      <w:divsChild>
        <w:div w:id="333148551">
          <w:marLeft w:val="0"/>
          <w:marRight w:val="0"/>
          <w:marTop w:val="0"/>
          <w:marBottom w:val="0"/>
          <w:divBdr>
            <w:top w:val="none" w:sz="0" w:space="0" w:color="auto"/>
            <w:left w:val="none" w:sz="0" w:space="0" w:color="auto"/>
            <w:bottom w:val="none" w:sz="0" w:space="0" w:color="auto"/>
            <w:right w:val="none" w:sz="0" w:space="0" w:color="auto"/>
          </w:divBdr>
        </w:div>
        <w:div w:id="855459871">
          <w:marLeft w:val="0"/>
          <w:marRight w:val="0"/>
          <w:marTop w:val="0"/>
          <w:marBottom w:val="0"/>
          <w:divBdr>
            <w:top w:val="none" w:sz="0" w:space="0" w:color="auto"/>
            <w:left w:val="none" w:sz="0" w:space="0" w:color="auto"/>
            <w:bottom w:val="none" w:sz="0" w:space="0" w:color="auto"/>
            <w:right w:val="none" w:sz="0" w:space="0" w:color="auto"/>
          </w:divBdr>
        </w:div>
        <w:div w:id="1736586887">
          <w:marLeft w:val="0"/>
          <w:marRight w:val="0"/>
          <w:marTop w:val="0"/>
          <w:marBottom w:val="0"/>
          <w:divBdr>
            <w:top w:val="none" w:sz="0" w:space="0" w:color="auto"/>
            <w:left w:val="none" w:sz="0" w:space="0" w:color="auto"/>
            <w:bottom w:val="none" w:sz="0" w:space="0" w:color="auto"/>
            <w:right w:val="none" w:sz="0" w:space="0" w:color="auto"/>
          </w:divBdr>
        </w:div>
        <w:div w:id="1766265758">
          <w:marLeft w:val="0"/>
          <w:marRight w:val="0"/>
          <w:marTop w:val="0"/>
          <w:marBottom w:val="0"/>
          <w:divBdr>
            <w:top w:val="none" w:sz="0" w:space="0" w:color="auto"/>
            <w:left w:val="none" w:sz="0" w:space="0" w:color="auto"/>
            <w:bottom w:val="none" w:sz="0" w:space="0" w:color="auto"/>
            <w:right w:val="none" w:sz="0" w:space="0" w:color="auto"/>
          </w:divBdr>
        </w:div>
        <w:div w:id="1801066458">
          <w:marLeft w:val="0"/>
          <w:marRight w:val="0"/>
          <w:marTop w:val="0"/>
          <w:marBottom w:val="0"/>
          <w:divBdr>
            <w:top w:val="none" w:sz="0" w:space="0" w:color="auto"/>
            <w:left w:val="none" w:sz="0" w:space="0" w:color="auto"/>
            <w:bottom w:val="none" w:sz="0" w:space="0" w:color="auto"/>
            <w:right w:val="none" w:sz="0" w:space="0" w:color="auto"/>
          </w:divBdr>
        </w:div>
      </w:divsChild>
    </w:div>
    <w:div w:id="2035954571">
      <w:bodyDiv w:val="1"/>
      <w:marLeft w:val="0"/>
      <w:marRight w:val="0"/>
      <w:marTop w:val="0"/>
      <w:marBottom w:val="0"/>
      <w:divBdr>
        <w:top w:val="none" w:sz="0" w:space="0" w:color="auto"/>
        <w:left w:val="none" w:sz="0" w:space="0" w:color="auto"/>
        <w:bottom w:val="none" w:sz="0" w:space="0" w:color="auto"/>
        <w:right w:val="none" w:sz="0" w:space="0" w:color="auto"/>
      </w:divBdr>
    </w:div>
    <w:div w:id="2051609568">
      <w:bodyDiv w:val="1"/>
      <w:marLeft w:val="0"/>
      <w:marRight w:val="0"/>
      <w:marTop w:val="0"/>
      <w:marBottom w:val="0"/>
      <w:divBdr>
        <w:top w:val="none" w:sz="0" w:space="0" w:color="auto"/>
        <w:left w:val="none" w:sz="0" w:space="0" w:color="auto"/>
        <w:bottom w:val="none" w:sz="0" w:space="0" w:color="auto"/>
        <w:right w:val="none" w:sz="0" w:space="0" w:color="auto"/>
      </w:divBdr>
    </w:div>
    <w:div w:id="2122452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1.xml"/><Relationship Id="Rd5b7fb86aa97403d" Type="http://schemas.openxmlformats.org/officeDocument/2006/relationships/comments" Target="comments.xml"/><Relationship Id="Read0b99d21944c10" Type="http://schemas.microsoft.com/office/2011/relationships/commentsExtended" Target="commentsExtended.xml"/><Relationship Id="Rb0099ee7305047fe" Type="http://schemas.microsoft.com/office/2018/08/relationships/commentsExtensible" Target="commentsExtensible.xml"/><Relationship Id="R36ff1e335a1947cd" Type="http://schemas.openxmlformats.org/officeDocument/2006/relationships/image" Target="/media/image6.png"/><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0165a4a4652745f1" Type="http://schemas.microsoft.com/office/2011/relationships/people" Target="people.xml"/><Relationship Id="R72832797b49f455d"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3" Type="http://schemas.openxmlformats.org/officeDocument/2006/relationships/hyperlink" Target="https://www.mass.gov/info-details/public-transportation-in-massachusetts" TargetMode="External"/><Relationship Id="rId18" Type="http://schemas.openxmlformats.org/officeDocument/2006/relationships/hyperlink" Target="https://www.mass.gov/complete-streets-funding-program" TargetMode="External"/><Relationship Id="rId26" Type="http://schemas.openxmlformats.org/officeDocument/2006/relationships/hyperlink" Target="https://www.mass.gov/doc/srts-program-statistics/download" TargetMode="External"/><Relationship Id="rId21" Type="http://schemas.openxmlformats.org/officeDocument/2006/relationships/hyperlink" Target="https://gis.massdot.state.ma.us/completestreets/Map/" TargetMode="External"/><Relationship Id="rId34" Type="http://schemas.openxmlformats.org/officeDocument/2006/relationships/hyperlink" Target="https://www.mass.gov/massdot-nevi-plan" TargetMode="External"/><Relationship Id="rId7" Type="http://schemas.openxmlformats.org/officeDocument/2006/relationships/hyperlink" Target="https://www.mass.gov/doc/determination-letter-for-the-2050-cecp/download" TargetMode="External"/><Relationship Id="rId12" Type="http://schemas.openxmlformats.org/officeDocument/2006/relationships/hyperlink" Target="https://cdn.mbta.com/sites/default/files/2022-5-Bus-Electrification-Plan.pdf" TargetMode="External"/><Relationship Id="rId17" Type="http://schemas.openxmlformats.org/officeDocument/2006/relationships/hyperlink" Target="https://www.massdottracker.com/wp/divisions/rail-transit/rta-healthy-sustainable-transportation/" TargetMode="External"/><Relationship Id="rId25" Type="http://schemas.openxmlformats.org/officeDocument/2006/relationships/hyperlink" Target="https://www.mass.gov/info-details/safe-routes-to-school-engineering" TargetMode="External"/><Relationship Id="rId33" Type="http://schemas.openxmlformats.org/officeDocument/2006/relationships/hyperlink" Target="https://www.mass.gov/info-details/safe-routes-to-school-engineering" TargetMode="External"/><Relationship Id="rId2" Type="http://schemas.openxmlformats.org/officeDocument/2006/relationships/hyperlink" Target="https://www.fhwa.dot.gov/bipartisan-infrastructure-law/crp_5year_funding_by_state.cfm" TargetMode="External"/><Relationship Id="rId16" Type="http://schemas.openxmlformats.org/officeDocument/2006/relationships/hyperlink" Target="https://www.mass.gov/info-details/public-transportation-in-massachusetts" TargetMode="External"/><Relationship Id="rId20" Type="http://schemas.openxmlformats.org/officeDocument/2006/relationships/hyperlink" Target="https://gis.massdot.state.ma.us/CompleteStreets/Content/Docs/Complete%20Streets%20Funding%20Program%20Guidance%20and%20Appendix.pdf" TargetMode="External"/><Relationship Id="rId29" Type="http://schemas.openxmlformats.org/officeDocument/2006/relationships/hyperlink" Target="https://www.mass.gov/doc/massdot-nevi-plan/download" TargetMode="External"/><Relationship Id="rId1" Type="http://schemas.openxmlformats.org/officeDocument/2006/relationships/hyperlink" Target="https://www.fhwa.dot.gov/environment/sustainability/energy/policy/crp_guidance.pdf" TargetMode="External"/><Relationship Id="rId6" Type="http://schemas.openxmlformats.org/officeDocument/2006/relationships/hyperlink" Target="https://www.mass.gov/doc/2025-and-2030-ghg-emissions-limit-letter-of-determination/download" TargetMode="External"/><Relationship Id="rId11" Type="http://schemas.openxmlformats.org/officeDocument/2006/relationships/hyperlink" Target="https://cdn.mbta.com/sites/default/files/2022-5-Bus-Electrification-Plan.pdf" TargetMode="External"/><Relationship Id="rId24" Type="http://schemas.openxmlformats.org/officeDocument/2006/relationships/hyperlink" Target="https://www.mass.gov/safe-routes-to-school" TargetMode="External"/><Relationship Id="rId32" Type="http://schemas.openxmlformats.org/officeDocument/2006/relationships/hyperlink" Target="https://www.mass.gov/doc/controlling-criteria-and-design-justification-process-for-massdot-highway-division-projects-e/download" TargetMode="External"/><Relationship Id="rId37" Type="http://schemas.openxmlformats.org/officeDocument/2006/relationships/hyperlink" Target="https://www.fhwa.dot.gov/environment/sustainability/energy/policy/crp_guidance.pdf" TargetMode="External"/><Relationship Id="rId5" Type="http://schemas.openxmlformats.org/officeDocument/2006/relationships/hyperlink" Target="https://www.mass.gov/info-details/massachusetts-clean-energy-and-climate-plan-for-2025-and-2030" TargetMode="External"/><Relationship Id="rId15" Type="http://schemas.openxmlformats.org/officeDocument/2006/relationships/hyperlink" Target="http://www.srtabus.com/wp-content/uploads/TitleVIReport_2019_FINALwAppendices.pdf" TargetMode="External"/><Relationship Id="rId23" Type="http://schemas.openxmlformats.org/officeDocument/2006/relationships/hyperlink" Target="https://gis.massdot.state.ma.us/completestreets/Map/" TargetMode="External"/><Relationship Id="rId28" Type="http://schemas.openxmlformats.org/officeDocument/2006/relationships/hyperlink" Target="https://www.mass.gov/doc/massdot-nevi-plan-accessible-version/download" TargetMode="External"/><Relationship Id="rId36" Type="http://schemas.openxmlformats.org/officeDocument/2006/relationships/hyperlink" Target="https://www.mass.gov/capital-investment-plan-cip" TargetMode="External"/><Relationship Id="rId10" Type="http://schemas.openxmlformats.org/officeDocument/2006/relationships/hyperlink" Target="https://cdn.mbta.com/sites/default/files/2022-5-Bus-Electrification-Plan.pdf" TargetMode="External"/><Relationship Id="rId19" Type="http://schemas.openxmlformats.org/officeDocument/2006/relationships/hyperlink" Target="https://highways.dot.gov/complete-streets/complete-streets-fhwa" TargetMode="External"/><Relationship Id="rId31" Type="http://schemas.openxmlformats.org/officeDocument/2006/relationships/hyperlink" Target="https://gis.massdot.state.ma.us/CompleteStreets/Content/Docs/Complete%20Streets%20Funding%20Program%20Guidance%20and%20Appendix.pdf" TargetMode="External"/><Relationship Id="rId4" Type="http://schemas.openxmlformats.org/officeDocument/2006/relationships/hyperlink" Target="https://www.mass.gov/doc/clean-energy-and-climate-plan-for-2025-and-2030/download" TargetMode="External"/><Relationship Id="rId9" Type="http://schemas.openxmlformats.org/officeDocument/2006/relationships/hyperlink" Target="https://cdn.mbta.com/sites/default/files/2022-5-Bus-Electrification-Plan.pdf" TargetMode="External"/><Relationship Id="rId14" Type="http://schemas.openxmlformats.org/officeDocument/2006/relationships/hyperlink" Target="https://www.transit.dot.gov/ntd/data-product/monthly-module-adjusted-data-release" TargetMode="External"/><Relationship Id="rId22" Type="http://schemas.openxmlformats.org/officeDocument/2006/relationships/hyperlink" Target="https://gis.massdot.state.ma.us/CompleteStreets/Content/Docs/Complete%20Streets%20Funding%20Program%20Guidance%20and%20Appendix.pdf" TargetMode="External"/><Relationship Id="rId27" Type="http://schemas.openxmlformats.org/officeDocument/2006/relationships/hyperlink" Target="https://www.mass.gov/doc/safe-routes-to-school-infrastructure-application-guidance-update-oct-2022/download" TargetMode="External"/><Relationship Id="rId30" Type="http://schemas.openxmlformats.org/officeDocument/2006/relationships/hyperlink" Target="https://www.fhwa.dot.gov/environment/alternative_fuel_corridors/" TargetMode="External"/><Relationship Id="rId35" Type="http://schemas.openxmlformats.org/officeDocument/2006/relationships/hyperlink" Target="http://www.umasstransportationcenter.org/Document.asp?DocID=309" TargetMode="External"/><Relationship Id="rId8" Type="http://schemas.openxmlformats.org/officeDocument/2006/relationships/hyperlink" Target="https://www.transit.dot.gov/ntd/data-product/monthly-module-adjusted-data-release" TargetMode="External"/><Relationship Id="rId3" Type="http://schemas.openxmlformats.org/officeDocument/2006/relationships/hyperlink" Target="https://www.mass.gov/service-details/global-warming-solutions-act-backgroun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BrownDK\Dropbox%20(MassDOT)\Sustainable%20Transportation\GHG%20Mitigation\Carbon%20Reduction%20Strategy%20Development\Drafting%20the%20CRS\Data\RTA%20Fleet%20Composi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Electric</c:v>
          </c:tx>
          <c:spPr>
            <a:solidFill>
              <a:schemeClr val="accent1"/>
            </a:solidFill>
            <a:ln>
              <a:noFill/>
            </a:ln>
            <a:effectLst/>
          </c:spPr>
          <c:invertIfNegative val="0"/>
          <c:cat>
            <c:strRef>
              <c:f>Sheet1!$A$3:$A$17</c:f>
              <c:strCache>
                <c:ptCount val="15"/>
                <c:pt idx="0">
                  <c:v>BAT</c:v>
                </c:pt>
                <c:pt idx="1">
                  <c:v>BRTA</c:v>
                </c:pt>
                <c:pt idx="2">
                  <c:v>CATA</c:v>
                </c:pt>
                <c:pt idx="3">
                  <c:v>CCRTA</c:v>
                </c:pt>
                <c:pt idx="4">
                  <c:v>FRTA</c:v>
                </c:pt>
                <c:pt idx="5">
                  <c:v>GATRA</c:v>
                </c:pt>
                <c:pt idx="6">
                  <c:v>LRTA</c:v>
                </c:pt>
                <c:pt idx="7">
                  <c:v>MART</c:v>
                </c:pt>
                <c:pt idx="8">
                  <c:v>MVRTA</c:v>
                </c:pt>
                <c:pt idx="9">
                  <c:v>MWRTA</c:v>
                </c:pt>
                <c:pt idx="10">
                  <c:v>NRTA</c:v>
                </c:pt>
                <c:pt idx="11">
                  <c:v>PVTA</c:v>
                </c:pt>
                <c:pt idx="12">
                  <c:v>SRTA</c:v>
                </c:pt>
                <c:pt idx="13">
                  <c:v>VTA</c:v>
                </c:pt>
                <c:pt idx="14">
                  <c:v>WRTA</c:v>
                </c:pt>
              </c:strCache>
            </c:strRef>
          </c:cat>
          <c:val>
            <c:numRef>
              <c:f>Sheet1!$B$3:$B$17</c:f>
              <c:numCache>
                <c:formatCode>0%</c:formatCode>
                <c:ptCount val="15"/>
                <c:pt idx="0">
                  <c:v>0</c:v>
                </c:pt>
                <c:pt idx="1">
                  <c:v>0</c:v>
                </c:pt>
                <c:pt idx="2">
                  <c:v>0</c:v>
                </c:pt>
                <c:pt idx="3">
                  <c:v>0</c:v>
                </c:pt>
                <c:pt idx="4">
                  <c:v>0</c:v>
                </c:pt>
                <c:pt idx="5">
                  <c:v>0.16</c:v>
                </c:pt>
                <c:pt idx="6">
                  <c:v>0</c:v>
                </c:pt>
                <c:pt idx="7">
                  <c:v>0</c:v>
                </c:pt>
                <c:pt idx="8">
                  <c:v>0</c:v>
                </c:pt>
                <c:pt idx="9">
                  <c:v>0</c:v>
                </c:pt>
                <c:pt idx="10">
                  <c:v>0</c:v>
                </c:pt>
                <c:pt idx="11">
                  <c:v>0.08</c:v>
                </c:pt>
                <c:pt idx="12">
                  <c:v>0</c:v>
                </c:pt>
                <c:pt idx="13">
                  <c:v>0.5</c:v>
                </c:pt>
                <c:pt idx="14">
                  <c:v>0</c:v>
                </c:pt>
              </c:numCache>
            </c:numRef>
          </c:val>
          <c:extLst>
            <c:ext xmlns:c16="http://schemas.microsoft.com/office/drawing/2014/chart" uri="{C3380CC4-5D6E-409C-BE32-E72D297353CC}">
              <c16:uniqueId val="{00000000-1E9D-489C-A4B3-7B61A6C7EDB2}"/>
            </c:ext>
          </c:extLst>
        </c:ser>
        <c:ser>
          <c:idx val="1"/>
          <c:order val="1"/>
          <c:tx>
            <c:v>Hybrid</c:v>
          </c:tx>
          <c:spPr>
            <a:solidFill>
              <a:schemeClr val="accent2"/>
            </a:solidFill>
            <a:ln>
              <a:noFill/>
            </a:ln>
            <a:effectLst/>
          </c:spPr>
          <c:invertIfNegative val="0"/>
          <c:cat>
            <c:strRef>
              <c:f>Sheet1!$A$3:$A$17</c:f>
              <c:strCache>
                <c:ptCount val="15"/>
                <c:pt idx="0">
                  <c:v>BAT</c:v>
                </c:pt>
                <c:pt idx="1">
                  <c:v>BRTA</c:v>
                </c:pt>
                <c:pt idx="2">
                  <c:v>CATA</c:v>
                </c:pt>
                <c:pt idx="3">
                  <c:v>CCRTA</c:v>
                </c:pt>
                <c:pt idx="4">
                  <c:v>FRTA</c:v>
                </c:pt>
                <c:pt idx="5">
                  <c:v>GATRA</c:v>
                </c:pt>
                <c:pt idx="6">
                  <c:v>LRTA</c:v>
                </c:pt>
                <c:pt idx="7">
                  <c:v>MART</c:v>
                </c:pt>
                <c:pt idx="8">
                  <c:v>MVRTA</c:v>
                </c:pt>
                <c:pt idx="9">
                  <c:v>MWRTA</c:v>
                </c:pt>
                <c:pt idx="10">
                  <c:v>NRTA</c:v>
                </c:pt>
                <c:pt idx="11">
                  <c:v>PVTA</c:v>
                </c:pt>
                <c:pt idx="12">
                  <c:v>SRTA</c:v>
                </c:pt>
                <c:pt idx="13">
                  <c:v>VTA</c:v>
                </c:pt>
                <c:pt idx="14">
                  <c:v>WRTA</c:v>
                </c:pt>
              </c:strCache>
            </c:strRef>
          </c:cat>
          <c:val>
            <c:numRef>
              <c:f>Sheet1!$C$3:$C$17</c:f>
              <c:numCache>
                <c:formatCode>0%</c:formatCode>
                <c:ptCount val="15"/>
                <c:pt idx="0">
                  <c:v>0.16</c:v>
                </c:pt>
                <c:pt idx="1">
                  <c:v>0.48</c:v>
                </c:pt>
                <c:pt idx="2">
                  <c:v>0</c:v>
                </c:pt>
                <c:pt idx="3">
                  <c:v>0</c:v>
                </c:pt>
                <c:pt idx="4">
                  <c:v>7.0000000000000007E-2</c:v>
                </c:pt>
                <c:pt idx="5">
                  <c:v>0.05</c:v>
                </c:pt>
                <c:pt idx="6">
                  <c:v>0.06</c:v>
                </c:pt>
                <c:pt idx="7">
                  <c:v>0.05</c:v>
                </c:pt>
                <c:pt idx="8">
                  <c:v>0.17</c:v>
                </c:pt>
                <c:pt idx="9">
                  <c:v>0</c:v>
                </c:pt>
                <c:pt idx="10">
                  <c:v>0.2</c:v>
                </c:pt>
                <c:pt idx="11">
                  <c:v>0.06</c:v>
                </c:pt>
                <c:pt idx="12">
                  <c:v>0</c:v>
                </c:pt>
                <c:pt idx="13">
                  <c:v>0</c:v>
                </c:pt>
                <c:pt idx="14">
                  <c:v>0.26</c:v>
                </c:pt>
              </c:numCache>
            </c:numRef>
          </c:val>
          <c:extLst>
            <c:ext xmlns:c16="http://schemas.microsoft.com/office/drawing/2014/chart" uri="{C3380CC4-5D6E-409C-BE32-E72D297353CC}">
              <c16:uniqueId val="{00000001-1E9D-489C-A4B3-7B61A6C7EDB2}"/>
            </c:ext>
          </c:extLst>
        </c:ser>
        <c:ser>
          <c:idx val="2"/>
          <c:order val="2"/>
          <c:tx>
            <c:v>CNG</c:v>
          </c:tx>
          <c:spPr>
            <a:solidFill>
              <a:schemeClr val="accent3"/>
            </a:solidFill>
            <a:ln>
              <a:noFill/>
            </a:ln>
            <a:effectLst/>
          </c:spPr>
          <c:invertIfNegative val="0"/>
          <c:cat>
            <c:strRef>
              <c:f>Sheet1!$A$3:$A$17</c:f>
              <c:strCache>
                <c:ptCount val="15"/>
                <c:pt idx="0">
                  <c:v>BAT</c:v>
                </c:pt>
                <c:pt idx="1">
                  <c:v>BRTA</c:v>
                </c:pt>
                <c:pt idx="2">
                  <c:v>CATA</c:v>
                </c:pt>
                <c:pt idx="3">
                  <c:v>CCRTA</c:v>
                </c:pt>
                <c:pt idx="4">
                  <c:v>FRTA</c:v>
                </c:pt>
                <c:pt idx="5">
                  <c:v>GATRA</c:v>
                </c:pt>
                <c:pt idx="6">
                  <c:v>LRTA</c:v>
                </c:pt>
                <c:pt idx="7">
                  <c:v>MART</c:v>
                </c:pt>
                <c:pt idx="8">
                  <c:v>MVRTA</c:v>
                </c:pt>
                <c:pt idx="9">
                  <c:v>MWRTA</c:v>
                </c:pt>
                <c:pt idx="10">
                  <c:v>NRTA</c:v>
                </c:pt>
                <c:pt idx="11">
                  <c:v>PVTA</c:v>
                </c:pt>
                <c:pt idx="12">
                  <c:v>SRTA</c:v>
                </c:pt>
                <c:pt idx="13">
                  <c:v>VTA</c:v>
                </c:pt>
                <c:pt idx="14">
                  <c:v>WRTA</c:v>
                </c:pt>
              </c:strCache>
            </c:strRef>
          </c:cat>
          <c:val>
            <c:numRef>
              <c:f>Sheet1!$D$3:$D$17</c:f>
              <c:numCache>
                <c:formatCode>0%</c:formatCode>
                <c:ptCount val="15"/>
                <c:pt idx="0">
                  <c:v>0</c:v>
                </c:pt>
                <c:pt idx="1">
                  <c:v>0</c:v>
                </c:pt>
                <c:pt idx="2">
                  <c:v>0</c:v>
                </c:pt>
                <c:pt idx="3">
                  <c:v>0</c:v>
                </c:pt>
                <c:pt idx="4">
                  <c:v>0</c:v>
                </c:pt>
                <c:pt idx="5">
                  <c:v>0</c:v>
                </c:pt>
                <c:pt idx="6">
                  <c:v>0</c:v>
                </c:pt>
                <c:pt idx="7">
                  <c:v>0</c:v>
                </c:pt>
                <c:pt idx="8">
                  <c:v>0</c:v>
                </c:pt>
                <c:pt idx="9">
                  <c:v>0.9</c:v>
                </c:pt>
                <c:pt idx="10">
                  <c:v>0</c:v>
                </c:pt>
                <c:pt idx="11">
                  <c:v>0</c:v>
                </c:pt>
                <c:pt idx="12">
                  <c:v>0</c:v>
                </c:pt>
                <c:pt idx="13">
                  <c:v>0</c:v>
                </c:pt>
                <c:pt idx="14">
                  <c:v>0</c:v>
                </c:pt>
              </c:numCache>
            </c:numRef>
          </c:val>
          <c:extLst>
            <c:ext xmlns:c16="http://schemas.microsoft.com/office/drawing/2014/chart" uri="{C3380CC4-5D6E-409C-BE32-E72D297353CC}">
              <c16:uniqueId val="{00000002-1E9D-489C-A4B3-7B61A6C7EDB2}"/>
            </c:ext>
          </c:extLst>
        </c:ser>
        <c:ser>
          <c:idx val="3"/>
          <c:order val="3"/>
          <c:tx>
            <c:v>Diesel</c:v>
          </c:tx>
          <c:spPr>
            <a:solidFill>
              <a:schemeClr val="accent4"/>
            </a:solidFill>
            <a:ln>
              <a:noFill/>
            </a:ln>
            <a:effectLst/>
          </c:spPr>
          <c:invertIfNegative val="0"/>
          <c:cat>
            <c:strRef>
              <c:f>Sheet1!$A$3:$A$17</c:f>
              <c:strCache>
                <c:ptCount val="15"/>
                <c:pt idx="0">
                  <c:v>BAT</c:v>
                </c:pt>
                <c:pt idx="1">
                  <c:v>BRTA</c:v>
                </c:pt>
                <c:pt idx="2">
                  <c:v>CATA</c:v>
                </c:pt>
                <c:pt idx="3">
                  <c:v>CCRTA</c:v>
                </c:pt>
                <c:pt idx="4">
                  <c:v>FRTA</c:v>
                </c:pt>
                <c:pt idx="5">
                  <c:v>GATRA</c:v>
                </c:pt>
                <c:pt idx="6">
                  <c:v>LRTA</c:v>
                </c:pt>
                <c:pt idx="7">
                  <c:v>MART</c:v>
                </c:pt>
                <c:pt idx="8">
                  <c:v>MVRTA</c:v>
                </c:pt>
                <c:pt idx="9">
                  <c:v>MWRTA</c:v>
                </c:pt>
                <c:pt idx="10">
                  <c:v>NRTA</c:v>
                </c:pt>
                <c:pt idx="11">
                  <c:v>PVTA</c:v>
                </c:pt>
                <c:pt idx="12">
                  <c:v>SRTA</c:v>
                </c:pt>
                <c:pt idx="13">
                  <c:v>VTA</c:v>
                </c:pt>
                <c:pt idx="14">
                  <c:v>WRTA</c:v>
                </c:pt>
              </c:strCache>
            </c:strRef>
          </c:cat>
          <c:val>
            <c:numRef>
              <c:f>Sheet1!$E$3:$E$17</c:f>
              <c:numCache>
                <c:formatCode>0%</c:formatCode>
                <c:ptCount val="15"/>
                <c:pt idx="0">
                  <c:v>0.84</c:v>
                </c:pt>
                <c:pt idx="1">
                  <c:v>0.33</c:v>
                </c:pt>
                <c:pt idx="2">
                  <c:v>1</c:v>
                </c:pt>
                <c:pt idx="3" formatCode="0.00%">
                  <c:v>0.57799999999999996</c:v>
                </c:pt>
                <c:pt idx="4">
                  <c:v>0.53</c:v>
                </c:pt>
                <c:pt idx="5">
                  <c:v>0.63</c:v>
                </c:pt>
                <c:pt idx="6">
                  <c:v>0.82</c:v>
                </c:pt>
                <c:pt idx="7">
                  <c:v>0.41</c:v>
                </c:pt>
                <c:pt idx="8">
                  <c:v>0.83</c:v>
                </c:pt>
                <c:pt idx="9">
                  <c:v>0</c:v>
                </c:pt>
                <c:pt idx="10">
                  <c:v>0.8</c:v>
                </c:pt>
                <c:pt idx="11">
                  <c:v>0.85</c:v>
                </c:pt>
                <c:pt idx="12">
                  <c:v>1</c:v>
                </c:pt>
                <c:pt idx="13">
                  <c:v>0.5</c:v>
                </c:pt>
                <c:pt idx="14">
                  <c:v>0.74</c:v>
                </c:pt>
              </c:numCache>
            </c:numRef>
          </c:val>
          <c:extLst>
            <c:ext xmlns:c16="http://schemas.microsoft.com/office/drawing/2014/chart" uri="{C3380CC4-5D6E-409C-BE32-E72D297353CC}">
              <c16:uniqueId val="{00000003-1E9D-489C-A4B3-7B61A6C7EDB2}"/>
            </c:ext>
          </c:extLst>
        </c:ser>
        <c:ser>
          <c:idx val="4"/>
          <c:order val="4"/>
          <c:tx>
            <c:v>Gasoline</c:v>
          </c:tx>
          <c:spPr>
            <a:solidFill>
              <a:schemeClr val="accent6"/>
            </a:solidFill>
            <a:ln>
              <a:noFill/>
            </a:ln>
            <a:effectLst/>
          </c:spPr>
          <c:invertIfNegative val="0"/>
          <c:cat>
            <c:strRef>
              <c:f>Sheet1!$A$3:$A$17</c:f>
              <c:strCache>
                <c:ptCount val="15"/>
                <c:pt idx="0">
                  <c:v>BAT</c:v>
                </c:pt>
                <c:pt idx="1">
                  <c:v>BRTA</c:v>
                </c:pt>
                <c:pt idx="2">
                  <c:v>CATA</c:v>
                </c:pt>
                <c:pt idx="3">
                  <c:v>CCRTA</c:v>
                </c:pt>
                <c:pt idx="4">
                  <c:v>FRTA</c:v>
                </c:pt>
                <c:pt idx="5">
                  <c:v>GATRA</c:v>
                </c:pt>
                <c:pt idx="6">
                  <c:v>LRTA</c:v>
                </c:pt>
                <c:pt idx="7">
                  <c:v>MART</c:v>
                </c:pt>
                <c:pt idx="8">
                  <c:v>MVRTA</c:v>
                </c:pt>
                <c:pt idx="9">
                  <c:v>MWRTA</c:v>
                </c:pt>
                <c:pt idx="10">
                  <c:v>NRTA</c:v>
                </c:pt>
                <c:pt idx="11">
                  <c:v>PVTA</c:v>
                </c:pt>
                <c:pt idx="12">
                  <c:v>SRTA</c:v>
                </c:pt>
                <c:pt idx="13">
                  <c:v>VTA</c:v>
                </c:pt>
                <c:pt idx="14">
                  <c:v>WRTA</c:v>
                </c:pt>
              </c:strCache>
            </c:strRef>
          </c:cat>
          <c:val>
            <c:numRef>
              <c:f>Sheet1!$F$3:$F$17</c:f>
              <c:numCache>
                <c:formatCode>0%</c:formatCode>
                <c:ptCount val="15"/>
                <c:pt idx="0">
                  <c:v>0</c:v>
                </c:pt>
                <c:pt idx="1">
                  <c:v>0.19</c:v>
                </c:pt>
                <c:pt idx="2">
                  <c:v>0</c:v>
                </c:pt>
                <c:pt idx="3" formatCode="0.00%">
                  <c:v>0.42199999999999999</c:v>
                </c:pt>
                <c:pt idx="4">
                  <c:v>0.4</c:v>
                </c:pt>
                <c:pt idx="5">
                  <c:v>0.16</c:v>
                </c:pt>
                <c:pt idx="6">
                  <c:v>0.12</c:v>
                </c:pt>
                <c:pt idx="7">
                  <c:v>0.55000000000000004</c:v>
                </c:pt>
                <c:pt idx="8">
                  <c:v>0</c:v>
                </c:pt>
                <c:pt idx="9">
                  <c:v>0.1</c:v>
                </c:pt>
                <c:pt idx="10">
                  <c:v>0</c:v>
                </c:pt>
                <c:pt idx="11">
                  <c:v>0</c:v>
                </c:pt>
                <c:pt idx="12">
                  <c:v>0</c:v>
                </c:pt>
                <c:pt idx="13">
                  <c:v>0</c:v>
                </c:pt>
                <c:pt idx="14">
                  <c:v>0</c:v>
                </c:pt>
              </c:numCache>
            </c:numRef>
          </c:val>
          <c:extLst>
            <c:ext xmlns:c16="http://schemas.microsoft.com/office/drawing/2014/chart" uri="{C3380CC4-5D6E-409C-BE32-E72D297353CC}">
              <c16:uniqueId val="{00000004-1E9D-489C-A4B3-7B61A6C7EDB2}"/>
            </c:ext>
          </c:extLst>
        </c:ser>
        <c:dLbls>
          <c:showLegendKey val="0"/>
          <c:showVal val="0"/>
          <c:showCatName val="0"/>
          <c:showSerName val="0"/>
          <c:showPercent val="0"/>
          <c:showBubbleSize val="0"/>
        </c:dLbls>
        <c:gapWidth val="150"/>
        <c:overlap val="100"/>
        <c:axId val="460715904"/>
        <c:axId val="460717872"/>
      </c:barChart>
      <c:catAx>
        <c:axId val="46071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717872"/>
        <c:crosses val="autoZero"/>
        <c:auto val="1"/>
        <c:lblAlgn val="ctr"/>
        <c:lblOffset val="100"/>
        <c:noMultiLvlLbl val="0"/>
      </c:catAx>
      <c:valAx>
        <c:axId val="4607178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71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22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0D4314B6BA2345ADA1B3CD7C906094" ma:contentTypeVersion="15" ma:contentTypeDescription="Create a new document." ma:contentTypeScope="" ma:versionID="024c3ce4f587b213744633202818e893">
  <xsd:schema xmlns:xsd="http://www.w3.org/2001/XMLSchema" xmlns:xs="http://www.w3.org/2001/XMLSchema" xmlns:p="http://schemas.microsoft.com/office/2006/metadata/properties" xmlns:ns2="5919c77a-fca0-4a61-bb13-ce2caecb862c" xmlns:ns3="b6728f5d-b110-47d6-b700-9a23806550f2" targetNamespace="http://schemas.microsoft.com/office/2006/metadata/properties" ma:root="true" ma:fieldsID="9f767b26b5f384f88589bef1037f7162" ns2:_="" ns3:_="">
    <xsd:import namespace="5919c77a-fca0-4a61-bb13-ce2caecb862c"/>
    <xsd:import namespace="b6728f5d-b110-47d6-b700-9a23806550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9c77a-fca0-4a61-bb13-ce2caecb86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28f5d-b110-47d6-b700-9a23806550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45fd5c-7f16-48f0-a509-54fd0cf8b83f}" ma:internalName="TaxCatchAll" ma:showField="CatchAllData" ma:web="b6728f5d-b110-47d6-b700-9a23806550f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b6728f5d-b110-47d6-b700-9a23806550f2">
      <Value>32</Value>
      <Value>1</Value>
    </TaxCatchAll>
    <lcf76f155ced4ddcb4097134ff3c332f xmlns="5919c77a-fca0-4a61-bb13-ce2caecb86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83858A-39C4-4D46-AB73-5CFE1E2F8B06}"/>
</file>

<file path=customXml/itemProps2.xml><?xml version="1.0" encoding="utf-8"?>
<ds:datastoreItem xmlns:ds="http://schemas.openxmlformats.org/officeDocument/2006/customXml" ds:itemID="{CFD7C879-54B4-4E42-9EE9-9673B49A0732}">
  <ds:schemaRefs>
    <ds:schemaRef ds:uri="http://schemas.microsoft.com/office/2006/metadata/longProperties"/>
  </ds:schemaRefs>
</ds:datastoreItem>
</file>

<file path=customXml/itemProps3.xml><?xml version="1.0" encoding="utf-8"?>
<ds:datastoreItem xmlns:ds="http://schemas.openxmlformats.org/officeDocument/2006/customXml" ds:itemID="{E107C175-6897-4FF3-9D6D-66092F32B7D8}">
  <ds:schemaRefs>
    <ds:schemaRef ds:uri="http://schemas.microsoft.com/sharepoint/v3/contenttype/forms"/>
  </ds:schemaRefs>
</ds:datastoreItem>
</file>

<file path=customXml/itemProps4.xml><?xml version="1.0" encoding="utf-8"?>
<ds:datastoreItem xmlns:ds="http://schemas.openxmlformats.org/officeDocument/2006/customXml" ds:itemID="{4240F434-119C-4596-A37D-D82868F652EA}">
  <ds:schemaRefs>
    <ds:schemaRef ds:uri="http://schemas.openxmlformats.org/officeDocument/2006/bibliography"/>
  </ds:schemaRefs>
</ds:datastoreItem>
</file>

<file path=customXml/itemProps5.xml><?xml version="1.0" encoding="utf-8"?>
<ds:datastoreItem xmlns:ds="http://schemas.openxmlformats.org/officeDocument/2006/customXml" ds:itemID="{F3976CC2-4FFB-4C4D-82AE-CDEC9A10088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Cover template</dc:title>
  <dc:subject/>
  <dc:creator>NagamallaR</dc:creator>
  <cp:keywords/>
  <cp:lastModifiedBy>Daisy Brown</cp:lastModifiedBy>
  <cp:revision>614</cp:revision>
  <cp:lastPrinted>2023-05-17T14:20:00Z</cp:lastPrinted>
  <dcterms:created xsi:type="dcterms:W3CDTF">2022-12-13T18:40:00Z</dcterms:created>
  <dcterms:modified xsi:type="dcterms:W3CDTF">2025-05-23T15:29:27Z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Notes0">
    <vt:lpwstr>Assumptions, risks, procurement plan, costs and proposed schedule for an internal effort by MassDOT to consolidate email into one system for all of MassDOT.</vt:lpwstr>
  </property>
  <property fmtid="{D5CDD505-2E9C-101B-9397-08002B2CF9AE}" pid="4" name="Doc Type">
    <vt:lpwstr>MassDOT Integration</vt:lpwstr>
  </property>
  <property fmtid="{D5CDD505-2E9C-101B-9397-08002B2CF9AE}" pid="5" name="Important0">
    <vt:lpwstr>1</vt:lpwstr>
  </property>
  <property fmtid="{D5CDD505-2E9C-101B-9397-08002B2CF9AE}" pid="6" name="Important">
    <vt:lpwstr>1</vt:lpwstr>
  </property>
  <property fmtid="{D5CDD505-2E9C-101B-9397-08002B2CF9AE}" pid="7" name="Department">
    <vt:lpwstr>1;#Information Technology|fcf25629-435f-45ab-9d4f-5a1b96da20d8</vt:lpwstr>
  </property>
  <property fmtid="{D5CDD505-2E9C-101B-9397-08002B2CF9AE}" pid="8" name="l51a298def55463c9737f9b74ef6904e">
    <vt:lpwstr>Information Technology|fcf25629-435f-45ab-9d4f-5a1b96da20d8</vt:lpwstr>
  </property>
  <property fmtid="{D5CDD505-2E9C-101B-9397-08002B2CF9AE}" pid="9" name="Category">
    <vt:lpwstr>32;#Branding and logos|d7da1ff1-1dee-4666-b76b-c83b07880b29</vt:lpwstr>
  </property>
  <property fmtid="{D5CDD505-2E9C-101B-9397-08002B2CF9AE}" pid="10" name="jab6a16089544b4eac4f494a5d00d84b">
    <vt:lpwstr>Branding and logos|d7da1ff1-1dee-4666-b76b-c83b07880b29</vt:lpwstr>
  </property>
  <property fmtid="{D5CDD505-2E9C-101B-9397-08002B2CF9AE}" pid="11" name="TaxCatchAll">
    <vt:lpwstr>32;#Branding and logos|d7da1ff1-1dee-4666-b76b-c83b07880b29;#1;#Information Technology|fcf25629-435f-45ab-9d4f-5a1b96da20d8</vt:lpwstr>
  </property>
  <property fmtid="{D5CDD505-2E9C-101B-9397-08002B2CF9AE}" pid="12" name="OldName">
    <vt:lpwstr>MassDOT_Report_Template_2016.doc</vt:lpwstr>
  </property>
  <property fmtid="{D5CDD505-2E9C-101B-9397-08002B2CF9AE}" pid="13" name="display_urn:schemas-microsoft-com:office:office#Editor">
    <vt:lpwstr>DOT WebAdministrator</vt:lpwstr>
  </property>
  <property fmtid="{D5CDD505-2E9C-101B-9397-08002B2CF9AE}" pid="14" name="display_urn:schemas-microsoft-com:office:office#Author">
    <vt:lpwstr>Zinzuvadia, Tejal (DOT)</vt:lpwstr>
  </property>
  <property fmtid="{D5CDD505-2E9C-101B-9397-08002B2CF9AE}" pid="15" name="ContentTypeId">
    <vt:lpwstr>0x0101000E0D4314B6BA2345ADA1B3CD7C906094</vt:lpwstr>
  </property>
</Properties>
</file>