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7" w:lineRule="auto" w:before="7"/>
        <w:ind w:left="119" w:right="50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5356225</wp:posOffset>
            </wp:positionH>
            <wp:positionV relativeFrom="page">
              <wp:posOffset>464185</wp:posOffset>
            </wp:positionV>
            <wp:extent cx="1793239" cy="68897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39" cy="68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Centers for Medicare &amp; Medicaid Services</w:t>
      </w:r>
      <w:r>
        <w:rPr>
          <w:spacing w:val="1"/>
        </w:rPr>
        <w:t> </w:t>
      </w:r>
      <w:r>
        <w:rPr/>
        <w:t>7500 Security Boulevard, Mail Stop S2-14-26</w:t>
      </w:r>
      <w:r>
        <w:rPr>
          <w:spacing w:val="-57"/>
        </w:rPr>
        <w:t> </w:t>
      </w:r>
      <w:r>
        <w:rPr/>
        <w:t>Baltimore,</w:t>
      </w:r>
      <w:r>
        <w:rPr>
          <w:spacing w:val="-1"/>
        </w:rPr>
        <w:t> </w:t>
      </w:r>
      <w:r>
        <w:rPr/>
        <w:t>Maryland</w:t>
      </w:r>
      <w:r>
        <w:rPr>
          <w:spacing w:val="60"/>
        </w:rPr>
        <w:t> </w:t>
      </w:r>
      <w:r>
        <w:rPr/>
        <w:t>21244-1850</w:t>
      </w:r>
    </w:p>
    <w:p>
      <w:pPr>
        <w:pStyle w:val="BodyText"/>
        <w:spacing w:before="6"/>
        <w:rPr>
          <w:sz w:val="16"/>
        </w:rPr>
      </w:pPr>
    </w:p>
    <w:p>
      <w:pPr>
        <w:pStyle w:val="Title"/>
        <w:tabs>
          <w:tab w:pos="9458" w:val="left" w:leader="none"/>
        </w:tabs>
        <w:rPr>
          <w:u w:val="none"/>
        </w:rPr>
      </w:pPr>
      <w:r>
        <w:rPr>
          <w:spacing w:val="-5"/>
          <w:u w:val="single"/>
        </w:rPr>
        <w:t>Disabled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and</w:t>
      </w:r>
      <w:r>
        <w:rPr>
          <w:spacing w:val="-12"/>
          <w:u w:val="single"/>
        </w:rPr>
        <w:t> </w:t>
      </w:r>
      <w:r>
        <w:rPr>
          <w:spacing w:val="-5"/>
          <w:u w:val="single"/>
        </w:rPr>
        <w:t>Elderly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Health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Programs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Group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20"/>
      </w:pPr>
      <w:r>
        <w:rPr/>
        <w:t>March</w:t>
      </w:r>
      <w:r>
        <w:rPr>
          <w:spacing w:val="-1"/>
        </w:rPr>
        <w:t> </w:t>
      </w:r>
      <w:r>
        <w:rPr/>
        <w:t>25,</w:t>
      </w:r>
      <w:r>
        <w:rPr>
          <w:spacing w:val="-1"/>
        </w:rPr>
        <w:t> </w:t>
      </w:r>
      <w:r>
        <w:rPr/>
        <w:t>2021</w:t>
      </w:r>
    </w:p>
    <w:p>
      <w:pPr>
        <w:pStyle w:val="BodyText"/>
      </w:pPr>
    </w:p>
    <w:p>
      <w:pPr>
        <w:pStyle w:val="BodyText"/>
        <w:ind w:left="119" w:right="7425"/>
      </w:pPr>
      <w:r>
        <w:rPr/>
        <w:t>Daniel</w:t>
      </w:r>
      <w:r>
        <w:rPr>
          <w:spacing w:val="60"/>
        </w:rPr>
        <w:t> </w:t>
      </w:r>
      <w:r>
        <w:rPr/>
        <w:t>Tsai</w:t>
      </w:r>
      <w:r>
        <w:rPr>
          <w:spacing w:val="1"/>
        </w:rPr>
        <w:t> </w:t>
      </w:r>
      <w:r>
        <w:rPr/>
        <w:t>Medicaid Director</w:t>
      </w:r>
      <w:r>
        <w:rPr>
          <w:spacing w:val="1"/>
        </w:rPr>
        <w:t> </w:t>
      </w:r>
      <w:r>
        <w:rPr/>
        <w:t>One</w:t>
      </w:r>
      <w:r>
        <w:rPr>
          <w:spacing w:val="-9"/>
        </w:rPr>
        <w:t> </w:t>
      </w:r>
      <w:r>
        <w:rPr/>
        <w:t>Ashburton</w:t>
      </w:r>
      <w:r>
        <w:rPr>
          <w:spacing w:val="-8"/>
        </w:rPr>
        <w:t> </w:t>
      </w:r>
      <w:r>
        <w:rPr/>
        <w:t>Place</w:t>
      </w:r>
    </w:p>
    <w:p>
      <w:pPr>
        <w:pStyle w:val="BodyText"/>
        <w:ind w:left="119" w:right="7300"/>
      </w:pPr>
      <w:r>
        <w:rPr/>
        <w:t>11th Floor, Suite 1109</w:t>
      </w:r>
      <w:r>
        <w:rPr>
          <w:spacing w:val="-58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</w:t>
      </w:r>
      <w:r>
        <w:rPr>
          <w:spacing w:val="-1"/>
        </w:rPr>
        <w:t> </w:t>
      </w:r>
      <w:r>
        <w:rPr/>
        <w:t>02108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9"/>
      </w:pPr>
      <w:r>
        <w:rPr/>
        <w:t>Dear</w:t>
      </w:r>
      <w:r>
        <w:rPr>
          <w:spacing w:val="-3"/>
        </w:rPr>
        <w:t> </w:t>
      </w:r>
      <w:r>
        <w:rPr/>
        <w:t>Mr.</w:t>
      </w:r>
      <w:r>
        <w:rPr>
          <w:spacing w:val="-1"/>
        </w:rPr>
        <w:t> </w:t>
      </w:r>
      <w:r>
        <w:rPr/>
        <w:t>Tsai:</w:t>
      </w:r>
    </w:p>
    <w:p>
      <w:pPr>
        <w:pStyle w:val="BodyText"/>
      </w:pPr>
    </w:p>
    <w:p>
      <w:pPr>
        <w:pStyle w:val="BodyText"/>
        <w:ind w:left="119" w:right="110"/>
      </w:pPr>
      <w:r>
        <w:rPr/>
        <w:t>We are writing to inform you that the Centers for Medicare &amp; Medicaid Services (CMS) is</w:t>
      </w:r>
      <w:r>
        <w:rPr>
          <w:spacing w:val="1"/>
        </w:rPr>
        <w:t> </w:t>
      </w:r>
      <w:r>
        <w:rPr/>
        <w:t>approving</w:t>
      </w:r>
      <w:r>
        <w:rPr>
          <w:spacing w:val="-5"/>
        </w:rPr>
        <w:t> </w:t>
      </w:r>
      <w:r>
        <w:rPr/>
        <w:t>Massachusetts’</w:t>
      </w:r>
      <w:r>
        <w:rPr>
          <w:spacing w:val="-2"/>
        </w:rPr>
        <w:t> </w:t>
      </w:r>
      <w:r>
        <w:rPr/>
        <w:t>request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amend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1915(c)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Community-Based</w:t>
      </w:r>
      <w:r>
        <w:rPr>
          <w:spacing w:val="-57"/>
        </w:rPr>
        <w:t> </w:t>
      </w:r>
      <w:r>
        <w:rPr/>
        <w:t>Services (HCBS) waivers with the Emergency Preparedness and Response Appendix K in order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respond to the</w:t>
      </w:r>
      <w:r>
        <w:rPr>
          <w:spacing w:val="-1"/>
        </w:rPr>
        <w:t> </w:t>
      </w:r>
      <w:r>
        <w:rPr/>
        <w:t>COVID-19 pandemic:</w:t>
      </w:r>
    </w:p>
    <w:p>
      <w:pPr>
        <w:pStyle w:val="BodyText"/>
        <w:spacing w:before="6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5"/>
        <w:gridCol w:w="4495"/>
      </w:tblGrid>
      <w:tr>
        <w:trPr>
          <w:trHeight w:val="551" w:hRule="atLeast"/>
        </w:trPr>
        <w:tc>
          <w:tcPr>
            <w:tcW w:w="4855" w:type="dxa"/>
          </w:tcPr>
          <w:p>
            <w:pPr>
              <w:pStyle w:val="TableParagraph"/>
              <w:spacing w:line="275" w:lineRule="exact"/>
              <w:ind w:left="1703"/>
              <w:rPr>
                <w:b/>
                <w:sz w:val="24"/>
              </w:rPr>
            </w:pPr>
            <w:bookmarkStart w:name="WAIVER TITLE" w:id="1"/>
            <w:bookmarkEnd w:id="1"/>
            <w:r>
              <w:rPr/>
            </w:r>
            <w:r>
              <w:rPr>
                <w:b/>
                <w:sz w:val="24"/>
              </w:rPr>
              <w:t>WAIVER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4495" w:type="dxa"/>
          </w:tcPr>
          <w:p>
            <w:pPr>
              <w:pStyle w:val="TableParagraph"/>
              <w:spacing w:line="276" w:lineRule="exact"/>
              <w:ind w:left="1893" w:right="293" w:hanging="1215"/>
              <w:rPr>
                <w:b/>
                <w:sz w:val="24"/>
              </w:rPr>
            </w:pPr>
            <w:bookmarkStart w:name="CMS AMENDMENT CONTROL NUMBER" w:id="2"/>
            <w:bookmarkEnd w:id="2"/>
            <w:r>
              <w:rPr/>
            </w:r>
            <w:r>
              <w:rPr>
                <w:b/>
                <w:sz w:val="24"/>
              </w:rPr>
              <w:t>CMS AMENDMENT CONTROL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Frail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Waiver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(FEW)</w:t>
            </w:r>
          </w:p>
        </w:tc>
        <w:tc>
          <w:tcPr>
            <w:tcW w:w="4495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MA.0059.R07.04</w:t>
            </w:r>
          </w:p>
        </w:tc>
      </w:tr>
      <w:tr>
        <w:trPr>
          <w:trHeight w:val="277" w:hRule="atLeast"/>
        </w:trPr>
        <w:tc>
          <w:tcPr>
            <w:tcW w:w="485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Traumatic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Brain Injury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(TBI)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MA.0359.R04.04</w:t>
            </w: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MFP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Living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(MFP-CL)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MA.1027.R01.05</w:t>
            </w: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MFP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Supports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(MFP-RS)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MA.1028.R01.04</w:t>
            </w:r>
          </w:p>
        </w:tc>
      </w:tr>
      <w:tr>
        <w:trPr>
          <w:trHeight w:val="551" w:hRule="atLeast"/>
        </w:trPr>
        <w:tc>
          <w:tcPr>
            <w:tcW w:w="485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Acquired Brain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Injury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Residential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Habilitation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(ABI-RH)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MA.40701.R02.05</w:t>
            </w:r>
          </w:p>
        </w:tc>
      </w:tr>
      <w:tr>
        <w:trPr>
          <w:trHeight w:val="551" w:hRule="atLeast"/>
        </w:trPr>
        <w:tc>
          <w:tcPr>
            <w:tcW w:w="485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Acquired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Injury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Non-residential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Habilitation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(ABI-N)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MA.40702.R02.04</w:t>
            </w: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Living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Waiver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(DDS-CL)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MA.0826.R02.04</w:t>
            </w: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Intensive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Supports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Waiver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(DDS-IS)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MA.0827.R02.04</w:t>
            </w:r>
          </w:p>
        </w:tc>
      </w:tr>
      <w:tr>
        <w:trPr>
          <w:trHeight w:val="277" w:hRule="atLeast"/>
        </w:trPr>
        <w:tc>
          <w:tcPr>
            <w:tcW w:w="485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Adult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Supports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Waiver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(DDS-AS)</w:t>
            </w:r>
          </w:p>
        </w:tc>
        <w:tc>
          <w:tcPr>
            <w:tcW w:w="44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MA.0828.R02.04</w:t>
            </w: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Autism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Spectrum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Disorder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MA.40207.R03.03</w:t>
            </w:r>
          </w:p>
        </w:tc>
      </w:tr>
    </w:tbl>
    <w:p>
      <w:pPr>
        <w:pStyle w:val="BodyText"/>
        <w:spacing w:before="1"/>
      </w:pPr>
    </w:p>
    <w:p>
      <w:pPr>
        <w:pStyle w:val="BodyText"/>
        <w:ind w:left="120" w:right="269"/>
      </w:pPr>
      <w:r>
        <w:rPr/>
        <w:t>The amendments that the state has requested in the Appendix K are additive to those previously</w:t>
      </w:r>
      <w:r>
        <w:rPr>
          <w:spacing w:val="-57"/>
        </w:rPr>
        <w:t> </w:t>
      </w:r>
      <w:r>
        <w:rPr/>
        <w:t>approved and are effective from March 1, 2020 to six months after the end of the federal public</w:t>
      </w:r>
      <w:r>
        <w:rPr>
          <w:spacing w:val="-57"/>
        </w:rPr>
        <w:t> </w:t>
      </w:r>
      <w:r>
        <w:rPr/>
        <w:t>health emergency (PHE) for COVID-19; they apply in all locations served by the individual</w:t>
      </w:r>
      <w:r>
        <w:rPr>
          <w:spacing w:val="1"/>
        </w:rPr>
        <w:t> </w:t>
      </w:r>
      <w:r>
        <w:rPr/>
        <w:t>waivers for anyone impacted by COVID-19.</w:t>
      </w:r>
      <w:r>
        <w:rPr>
          <w:spacing w:val="1"/>
        </w:rPr>
        <w:t> </w:t>
      </w:r>
      <w:r>
        <w:rPr/>
        <w:t>We note the rate increases and retainer payments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from the</w:t>
      </w:r>
      <w:r>
        <w:rPr>
          <w:spacing w:val="1"/>
        </w:rPr>
        <w:t> </w:t>
      </w:r>
      <w:r>
        <w:rPr/>
        <w:t>dates</w:t>
      </w:r>
      <w:r>
        <w:rPr>
          <w:spacing w:val="-1"/>
        </w:rPr>
        <w:t> </w:t>
      </w:r>
      <w:r>
        <w:rPr/>
        <w:t>identified in the</w:t>
      </w:r>
      <w:r>
        <w:rPr>
          <w:spacing w:val="-1"/>
        </w:rPr>
        <w:t> </w:t>
      </w:r>
      <w:r>
        <w:rPr/>
        <w:t>Appendix</w:t>
      </w:r>
      <w:r>
        <w:rPr>
          <w:spacing w:val="2"/>
        </w:rPr>
        <w:t> </w:t>
      </w:r>
      <w:r>
        <w:rPr/>
        <w:t>K.</w:t>
      </w:r>
    </w:p>
    <w:p>
      <w:pPr>
        <w:pStyle w:val="BodyText"/>
      </w:pPr>
    </w:p>
    <w:p>
      <w:pPr>
        <w:pStyle w:val="BodyText"/>
        <w:ind w:left="120" w:right="110"/>
      </w:pPr>
      <w:r>
        <w:rPr/>
        <w:t>Please note the guidance issued in the December 22, 2020 State Health Official Letter (</w:t>
      </w:r>
      <w:hyperlink r:id="rId7">
        <w:r>
          <w:rPr>
            <w:color w:val="0000FF"/>
            <w:u w:val="single" w:color="0000FF"/>
          </w:rPr>
          <w:t>SHO</w:t>
        </w:r>
      </w:hyperlink>
      <w:r>
        <w:rPr/>
        <w:t>);</w:t>
      </w:r>
      <w:r>
        <w:rPr>
          <w:spacing w:val="1"/>
        </w:rPr>
        <w:t> </w:t>
      </w:r>
      <w:r>
        <w:rPr/>
        <w:t>specifically, the requirement for advance notice of beneficiaries. When closing an Appendix K or</w:t>
      </w:r>
      <w:r>
        <w:rPr>
          <w:spacing w:val="-57"/>
        </w:rPr>
        <w:t> </w:t>
      </w:r>
      <w:r>
        <w:rPr/>
        <w:t>ending an Appendix K flexibility prior to the end date of the Appendix K, the requirement for</w:t>
      </w:r>
      <w:r>
        <w:rPr>
          <w:spacing w:val="1"/>
        </w:rPr>
        <w:t> </w:t>
      </w:r>
      <w:r>
        <w:rPr/>
        <w:t>advance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beneficiaries</w:t>
      </w:r>
      <w:r>
        <w:rPr>
          <w:spacing w:val="-1"/>
        </w:rPr>
        <w:t> </w:t>
      </w:r>
      <w:r>
        <w:rPr/>
        <w:t>applies.</w:t>
      </w:r>
      <w:r>
        <w:rPr>
          <w:spacing w:val="59"/>
        </w:rPr>
        <w:t> </w:t>
      </w:r>
      <w:r>
        <w:rPr/>
        <w:t>More</w:t>
      </w:r>
      <w:r>
        <w:rPr>
          <w:spacing w:val="-1"/>
        </w:rPr>
        <w:t> </w:t>
      </w:r>
      <w:r>
        <w:rPr/>
        <w:t>details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on pages</w:t>
      </w:r>
      <w:r>
        <w:rPr>
          <w:spacing w:val="-1"/>
        </w:rPr>
        <w:t> </w:t>
      </w:r>
      <w:r>
        <w:rPr/>
        <w:t>11-12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SHO.</w:t>
      </w:r>
    </w:p>
    <w:p>
      <w:pPr>
        <w:spacing w:after="0"/>
        <w:sectPr>
          <w:headerReference w:type="default" r:id="rId5"/>
          <w:type w:val="continuous"/>
          <w:pgSz w:w="12240" w:h="15840"/>
          <w:pgMar w:header="725" w:footer="0" w:top="980" w:bottom="280" w:left="1320" w:right="13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ind w:left="119" w:right="370"/>
      </w:pPr>
      <w:r>
        <w:rPr/>
        <w:t>We have included the approved Appendix K pages with this correspondence. Please utilize the</w:t>
      </w:r>
      <w:r>
        <w:rPr>
          <w:spacing w:val="-57"/>
        </w:rPr>
        <w:t> </w:t>
      </w:r>
      <w:r>
        <w:rPr/>
        <w:t>waiver management system for HCBS waivers for any further amendments to these waiver</w:t>
      </w:r>
      <w:r>
        <w:rPr>
          <w:spacing w:val="1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than the</w:t>
      </w:r>
      <w:r>
        <w:rPr>
          <w:spacing w:val="1"/>
        </w:rPr>
        <w:t> </w:t>
      </w:r>
      <w:r>
        <w:rPr/>
        <w:t>Appendix</w:t>
      </w:r>
      <w:r>
        <w:rPr>
          <w:spacing w:val="2"/>
        </w:rPr>
        <w:t> </w:t>
      </w:r>
      <w:r>
        <w:rPr/>
        <w:t>K.</w:t>
      </w:r>
    </w:p>
    <w:p>
      <w:pPr>
        <w:pStyle w:val="BodyText"/>
      </w:pPr>
    </w:p>
    <w:p>
      <w:pPr>
        <w:pStyle w:val="BodyText"/>
        <w:ind w:left="119" w:right="184"/>
      </w:pPr>
      <w:r>
        <w:rPr/>
        <w:t>If you need assistance, feel free to contact Ryan Shannahan of my staff at 410-786-0295 or by e-</w:t>
      </w:r>
      <w:r>
        <w:rPr>
          <w:spacing w:val="-57"/>
        </w:rPr>
        <w:t> </w:t>
      </w:r>
      <w:r>
        <w:rPr/>
        <w:t>mail at </w:t>
      </w:r>
      <w:hyperlink r:id="rId9">
        <w:r>
          <w:rPr>
            <w:color w:val="0000FF"/>
            <w:u w:val="single" w:color="0000FF"/>
          </w:rPr>
          <w:t>Ryan.Shannahan@cms.hhs.gov</w:t>
        </w:r>
      </w:hyperlink>
      <w:r>
        <w:rPr>
          <w:color w:val="0000FF"/>
          <w:spacing w:val="1"/>
        </w:rPr>
        <w:t> </w:t>
      </w:r>
      <w:r>
        <w:rPr/>
        <w:t>or Ralph Lollar at 410-786-0777 or by e-mail at</w:t>
      </w:r>
      <w:r>
        <w:rPr>
          <w:spacing w:val="1"/>
        </w:rPr>
        <w:t> </w:t>
      </w:r>
      <w:hyperlink r:id="rId10">
        <w:r>
          <w:rPr>
            <w:color w:val="0000FF"/>
            <w:u w:val="single" w:color="0000FF"/>
          </w:rPr>
          <w:t>Ralph.Lollar@cms.hhs.gov</w:t>
        </w:r>
        <w:r>
          <w:rPr>
            <w:color w:val="0000FF"/>
            <w:spacing w:val="-1"/>
          </w:rPr>
          <w:t> </w:t>
        </w:r>
      </w:hyperlink>
      <w:r>
        <w:rPr/>
        <w:t>.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8"/>
          <w:pgSz w:w="12240" w:h="15840"/>
          <w:pgMar w:header="725" w:footer="0" w:top="980" w:bottom="280" w:left="1320" w:right="1320"/>
        </w:sectPr>
      </w:pPr>
    </w:p>
    <w:p>
      <w:pPr>
        <w:pStyle w:val="BodyText"/>
        <w:spacing w:before="90"/>
        <w:ind w:left="5161" w:hanging="2"/>
      </w:pPr>
      <w:r>
        <w:rPr/>
        <w:t>Sincerely,</w:t>
      </w:r>
    </w:p>
    <w:p>
      <w:pPr>
        <w:pStyle w:val="BodyText"/>
        <w:spacing w:line="256" w:lineRule="auto" w:before="103"/>
        <w:ind w:left="5161"/>
        <w:rPr>
          <w:rFonts w:ascii="Arial"/>
        </w:rPr>
      </w:pPr>
      <w:r>
        <w:rPr>
          <w:rFonts w:ascii="Arial"/>
        </w:rPr>
        <w:t>Alissa</w:t>
      </w:r>
      <w:r>
        <w:rPr>
          <w:rFonts w:ascii="Arial"/>
          <w:spacing w:val="15"/>
        </w:rPr>
        <w:t> </w:t>
      </w:r>
      <w:r>
        <w:rPr>
          <w:rFonts w:ascii="Arial"/>
        </w:rPr>
        <w:t>M.</w:t>
      </w:r>
      <w:r>
        <w:rPr>
          <w:rFonts w:ascii="Arial"/>
          <w:spacing w:val="-63"/>
        </w:rPr>
        <w:t> </w:t>
      </w:r>
      <w:r>
        <w:rPr>
          <w:rFonts w:ascii="Arial"/>
        </w:rPr>
        <w:t>Deboy</w:t>
      </w:r>
      <w:r>
        <w:rPr>
          <w:rFonts w:ascii="Arial"/>
          <w:spacing w:val="3"/>
        </w:rPr>
        <w:t> </w:t>
      </w:r>
      <w:r>
        <w:rPr>
          <w:rFonts w:ascii="Arial"/>
        </w:rPr>
        <w:t>-S</w:t>
      </w:r>
    </w:p>
    <w:p>
      <w:pPr>
        <w:spacing w:line="240" w:lineRule="auto" w:before="0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10"/>
        <w:rPr>
          <w:rFonts w:ascii="Arial"/>
          <w:sz w:val="12"/>
        </w:rPr>
      </w:pPr>
    </w:p>
    <w:p>
      <w:pPr>
        <w:spacing w:before="0"/>
        <w:ind w:left="445" w:right="0" w:firstLine="0"/>
        <w:jc w:val="left"/>
        <w:rPr>
          <w:rFonts w:ascii="Arial"/>
          <w:sz w:val="12"/>
        </w:rPr>
      </w:pPr>
      <w:r>
        <w:rPr/>
        <w:pict>
          <v:shape style="position:absolute;margin-left:383.329498pt;margin-top:.457007pt;width:29.8pt;height:29.55pt;mso-position-horizontal-relative:page;mso-position-vertical-relative:paragraph;z-index:-15808000" id="docshape3" coordorigin="7667,9" coordsize="596,591" path="m7774,475l7722,509,7689,541,7672,570,7667,590,7667,600,7712,600,7716,599,7678,599,7683,577,7703,546,7734,510,7774,475xm7921,9l7909,17,7903,36,7901,56,7901,77,7901,84,7902,99,7904,114,7907,130,7910,146,7913,162,7917,179,7921,195,7912,228,7888,290,7852,368,7810,450,7764,525,7718,578,7678,599,7716,599,7718,598,7749,571,7787,523,7832,451,7838,449,7832,449,7875,370,7904,310,7921,264,7932,229,7953,229,7940,193,7944,162,7932,162,7925,136,7920,110,7918,86,7917,64,7917,55,7918,40,7922,24,7930,13,7944,13,7937,10,7921,9xm8256,448l8239,448,8232,454,8232,470,8239,476,8256,476,8259,473,8241,473,8235,469,8235,456,8241,451,8259,451,8256,448xm8259,451l8254,451,8258,456,8258,469,8254,473,8259,473,8262,470,8262,454,8259,451xm8251,453l8241,453,8241,470,8244,470,8244,464,8252,464,8251,463,8250,462,8253,461,8244,461,8244,456,8253,456,8253,455,8251,453xm8252,464l8248,464,8249,465,8250,467,8250,470,8253,470,8253,467,8253,465,8252,464xm8253,456l8248,456,8250,457,8250,461,8248,461,8253,461,8253,459,8253,456xm7953,229l7932,229,7965,294,7999,339,8030,367,8056,384,8002,395,7945,409,7888,427,7832,449,7838,449,7889,434,7951,419,8015,408,8079,399,8124,399,8114,395,8156,393,8249,393,8234,385,8211,380,8088,380,8074,372,8060,363,8046,354,8033,345,8003,314,7977,278,7956,237,7953,229xm8124,399l8079,399,8118,417,8158,431,8194,439,8224,442,8243,442,8253,438,8255,433,8237,433,8213,430,8183,422,8150,411,8124,399xm8256,429l8251,430,8245,433,8255,433,8256,429xm8249,393l8156,393,8203,395,8243,403,8258,422,8260,418,8262,416,8262,412,8254,396,8249,393xm8161,376l8144,376,8127,377,8088,380,8211,380,8202,378,8161,376xm7950,59l7947,77,7943,100,7938,128,7932,162,7944,162,7945,159,7948,125,7949,92,7950,59xm7944,13l7930,13,7936,17,7942,24,7947,34,7950,48,7952,26,7947,14,7944,13xe" filled="true" fillcolor="#ffd8d8" stroked="false">
            <v:path arrowok="t"/>
            <v:fill type="solid"/>
            <w10:wrap type="none"/>
          </v:shape>
        </w:pict>
      </w:r>
      <w:r>
        <w:rPr>
          <w:rFonts w:ascii="Arial"/>
          <w:w w:val="105"/>
          <w:sz w:val="12"/>
        </w:rPr>
        <w:t>Digitally</w:t>
      </w:r>
      <w:r>
        <w:rPr>
          <w:rFonts w:ascii="Arial"/>
          <w:spacing w:val="-6"/>
          <w:w w:val="105"/>
          <w:sz w:val="12"/>
        </w:rPr>
        <w:t> </w:t>
      </w:r>
      <w:r>
        <w:rPr>
          <w:rFonts w:ascii="Arial"/>
          <w:w w:val="105"/>
          <w:sz w:val="12"/>
        </w:rPr>
        <w:t>signed</w:t>
      </w:r>
      <w:r>
        <w:rPr>
          <w:rFonts w:ascii="Arial"/>
          <w:spacing w:val="-5"/>
          <w:w w:val="105"/>
          <w:sz w:val="12"/>
        </w:rPr>
        <w:t> </w:t>
      </w:r>
      <w:r>
        <w:rPr>
          <w:rFonts w:ascii="Arial"/>
          <w:w w:val="105"/>
          <w:sz w:val="12"/>
        </w:rPr>
        <w:t>by</w:t>
      </w:r>
      <w:r>
        <w:rPr>
          <w:rFonts w:ascii="Arial"/>
          <w:spacing w:val="-5"/>
          <w:w w:val="105"/>
          <w:sz w:val="12"/>
        </w:rPr>
        <w:t> </w:t>
      </w:r>
      <w:r>
        <w:rPr>
          <w:rFonts w:ascii="Arial"/>
          <w:w w:val="105"/>
          <w:sz w:val="12"/>
        </w:rPr>
        <w:t>Alissa</w:t>
      </w:r>
    </w:p>
    <w:p>
      <w:pPr>
        <w:spacing w:line="259" w:lineRule="auto" w:before="11"/>
        <w:ind w:left="445" w:right="1957" w:firstLine="0"/>
        <w:jc w:val="left"/>
        <w:rPr>
          <w:rFonts w:ascii="Arial"/>
          <w:sz w:val="12"/>
        </w:rPr>
      </w:pPr>
      <w:r>
        <w:rPr>
          <w:rFonts w:ascii="Arial"/>
          <w:w w:val="105"/>
          <w:sz w:val="12"/>
        </w:rPr>
        <w:t>M. Deboy -S</w:t>
      </w:r>
      <w:r>
        <w:rPr>
          <w:rFonts w:ascii="Arial"/>
          <w:spacing w:val="1"/>
          <w:w w:val="105"/>
          <w:sz w:val="12"/>
        </w:rPr>
        <w:t> </w:t>
      </w:r>
      <w:r>
        <w:rPr>
          <w:rFonts w:ascii="Arial"/>
          <w:spacing w:val="-2"/>
          <w:w w:val="105"/>
          <w:sz w:val="12"/>
        </w:rPr>
        <w:t>Date: 2021.03.25</w:t>
      </w:r>
      <w:r>
        <w:rPr>
          <w:rFonts w:ascii="Arial"/>
          <w:spacing w:val="-32"/>
          <w:w w:val="105"/>
          <w:sz w:val="12"/>
        </w:rPr>
        <w:t> </w:t>
      </w:r>
      <w:r>
        <w:rPr>
          <w:rFonts w:ascii="Arial"/>
          <w:w w:val="105"/>
          <w:sz w:val="12"/>
        </w:rPr>
        <w:t>08:19:03</w:t>
      </w:r>
      <w:r>
        <w:rPr>
          <w:rFonts w:ascii="Arial"/>
          <w:spacing w:val="-5"/>
          <w:w w:val="105"/>
          <w:sz w:val="12"/>
        </w:rPr>
        <w:t> </w:t>
      </w:r>
      <w:r>
        <w:rPr>
          <w:rFonts w:ascii="Arial"/>
          <w:w w:val="105"/>
          <w:sz w:val="12"/>
        </w:rPr>
        <w:t>-04'00'</w:t>
      </w:r>
    </w:p>
    <w:p>
      <w:pPr>
        <w:spacing w:after="0" w:line="259" w:lineRule="auto"/>
        <w:jc w:val="left"/>
        <w:rPr>
          <w:rFonts w:ascii="Arial"/>
          <w:sz w:val="12"/>
        </w:rPr>
        <w:sectPr>
          <w:type w:val="continuous"/>
          <w:pgSz w:w="12240" w:h="15840"/>
          <w:pgMar w:header="725" w:footer="0" w:top="980" w:bottom="280" w:left="1320" w:right="1320"/>
          <w:cols w:num="2" w:equalWidth="0">
            <w:col w:w="6186" w:space="40"/>
            <w:col w:w="3374"/>
          </w:cols>
        </w:sectPr>
      </w:pPr>
    </w:p>
    <w:p>
      <w:pPr>
        <w:pStyle w:val="BodyText"/>
        <w:spacing w:before="128"/>
        <w:ind w:left="5160" w:right="2220"/>
      </w:pPr>
      <w:r>
        <w:rPr/>
        <w:t>Alissa Mooney DeBoy</w:t>
      </w:r>
      <w:r>
        <w:rPr>
          <w:spacing w:val="-57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DEHPG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20"/>
      </w:pPr>
      <w:r>
        <w:rPr/>
        <w:t>Enclosure</w:t>
      </w:r>
    </w:p>
    <w:sectPr>
      <w:type w:val="continuous"/>
      <w:pgSz w:w="12240" w:h="15840"/>
      <w:pgMar w:header="725" w:footer="0" w:top="9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226639pt;width:272.2pt;height:15.3pt;mso-position-horizontal-relative:page;mso-position-vertical-relative:page;z-index:-1580851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DEPARTMENT</w:t>
                </w:r>
                <w:r>
                  <w:rPr>
                    <w:spacing w:val="-4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HEALTH</w:t>
                </w:r>
                <w:r>
                  <w:rPr>
                    <w:spacing w:val="-4"/>
                  </w:rPr>
                  <w:t> </w:t>
                </w:r>
                <w:r>
                  <w:rPr/>
                  <w:t>&amp;</w:t>
                </w:r>
                <w:r>
                  <w:rPr>
                    <w:spacing w:val="-3"/>
                  </w:rPr>
                  <w:t> </w:t>
                </w:r>
                <w:r>
                  <w:rPr/>
                  <w:t>HUMAN</w:t>
                </w:r>
                <w:r>
                  <w:rPr>
                    <w:spacing w:val="-4"/>
                  </w:rPr>
                  <w:t> </w:t>
                </w:r>
                <w:r>
                  <w:rPr/>
                  <w:t>SERVICES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35.226639pt;width:103.55pt;height:15.3pt;mso-position-horizontal-relative:page;mso-position-vertical-relative:page;z-index:-15808000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Mr.</w:t>
                </w:r>
                <w:r>
                  <w:rPr>
                    <w:spacing w:val="-2"/>
                  </w:rPr>
                  <w:t> </w:t>
                </w:r>
                <w:r>
                  <w:rPr/>
                  <w:t>Tsai</w:t>
                </w:r>
                <w:r>
                  <w:rPr>
                    <w:spacing w:val="-1"/>
                  </w:rPr>
                  <w:t> </w:t>
                </w:r>
                <w:r>
                  <w:rPr/>
                  <w:t>–</w:t>
                </w:r>
                <w:r>
                  <w:rPr>
                    <w:spacing w:val="-2"/>
                  </w:rPr>
                  <w:t> </w:t>
                </w: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t>Two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2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s://www.medicaid.gov/federal-policy-guidance/downloads/sho20004.pdf" TargetMode="External"/><Relationship Id="rId8" Type="http://schemas.openxmlformats.org/officeDocument/2006/relationships/header" Target="header2.xml"/><Relationship Id="rId9" Type="http://schemas.openxmlformats.org/officeDocument/2006/relationships/hyperlink" Target="mailto:Ryan.Shannahan@cms.hhs.gov" TargetMode="External"/><Relationship Id="rId10" Type="http://schemas.openxmlformats.org/officeDocument/2006/relationships/hyperlink" Target="mailto:Ralph.Lollar@cms.hhs.go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Graphics</dc:creator>
  <dc:title>Massachusettes (0059, 0359, 1027, 1028, 40701, 40702, 0826, 0827, 0828, 40207) Appendix K Aproval Letter</dc:title>
  <dcterms:created xsi:type="dcterms:W3CDTF">2022-01-21T20:38:06Z</dcterms:created>
  <dcterms:modified xsi:type="dcterms:W3CDTF">2022-01-21T20:38:06Z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2022-01-21T00:00:00Z</vt:filetime>
  </property>
</Properties>
</file>