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6311" w14:textId="77777777" w:rsidR="00AD5EC0" w:rsidRDefault="00AD5EC0">
      <w:pPr>
        <w:widowControl w:val="0"/>
        <w:tabs>
          <w:tab w:val="left" w:pos="936"/>
          <w:tab w:val="left" w:pos="1314"/>
          <w:tab w:val="left" w:pos="1692"/>
          <w:tab w:val="left" w:pos="2070"/>
        </w:tabs>
        <w:rPr>
          <w:sz w:val="22"/>
        </w:rPr>
      </w:pPr>
    </w:p>
    <w:p w14:paraId="404DDB8C" w14:textId="2E703489" w:rsidR="003C7EE1" w:rsidRPr="005053A3" w:rsidRDefault="003C7EE1" w:rsidP="005053A3">
      <w:pPr>
        <w:pStyle w:val="Heading1"/>
      </w:pPr>
      <w:r w:rsidRPr="005053A3">
        <w:t>EP</w:t>
      </w:r>
      <w:r w:rsidR="00FE7A7D">
        <w:t>S</w:t>
      </w:r>
      <w:r w:rsidRPr="005053A3">
        <w:t>DT/PPHSD Screening Services Codes</w:t>
      </w:r>
    </w:p>
    <w:p w14:paraId="6B902CA4" w14:textId="77777777" w:rsidR="003C7EE1" w:rsidRDefault="003C7EE1">
      <w:pPr>
        <w:widowControl w:val="0"/>
        <w:tabs>
          <w:tab w:val="left" w:pos="936"/>
          <w:tab w:val="left" w:pos="1314"/>
          <w:tab w:val="left" w:pos="1692"/>
          <w:tab w:val="left" w:pos="2070"/>
        </w:tabs>
        <w:rPr>
          <w:sz w:val="22"/>
        </w:rPr>
      </w:pPr>
    </w:p>
    <w:p w14:paraId="262642F1" w14:textId="126AD0D3" w:rsidR="00AD5EC0" w:rsidRDefault="00AD5EC0">
      <w:pPr>
        <w:widowControl w:val="0"/>
        <w:tabs>
          <w:tab w:val="left" w:pos="936"/>
          <w:tab w:val="left" w:pos="1314"/>
          <w:tab w:val="left" w:pos="1692"/>
          <w:tab w:val="left" w:pos="2070"/>
        </w:tabs>
        <w:rPr>
          <w:sz w:val="22"/>
        </w:rPr>
      </w:pPr>
      <w:r>
        <w:rPr>
          <w:sz w:val="22"/>
        </w:rPr>
        <w:t>The following services are payable</w:t>
      </w:r>
      <w:r w:rsidR="006157EE">
        <w:rPr>
          <w:sz w:val="22"/>
        </w:rPr>
        <w:t xml:space="preserve"> according to 130 CMR 450.146 through 450.</w:t>
      </w:r>
      <w:r w:rsidR="002A66C3">
        <w:rPr>
          <w:sz w:val="22"/>
        </w:rPr>
        <w:t>150</w:t>
      </w:r>
      <w:r w:rsidR="005E7150">
        <w:rPr>
          <w:sz w:val="22"/>
        </w:rPr>
        <w:t xml:space="preserve"> and per the applicable provider manual</w:t>
      </w:r>
      <w:r>
        <w:rPr>
          <w:sz w:val="22"/>
        </w:rPr>
        <w:t xml:space="preserve"> in addition to the </w:t>
      </w:r>
      <w:r w:rsidR="006157EE">
        <w:rPr>
          <w:sz w:val="22"/>
        </w:rPr>
        <w:t xml:space="preserve">initial, </w:t>
      </w:r>
      <w:r>
        <w:rPr>
          <w:sz w:val="22"/>
        </w:rPr>
        <w:t>periodic</w:t>
      </w:r>
      <w:r w:rsidR="00355359">
        <w:rPr>
          <w:sz w:val="22"/>
        </w:rPr>
        <w:t>,</w:t>
      </w:r>
      <w:r>
        <w:rPr>
          <w:sz w:val="22"/>
        </w:rPr>
        <w:t xml:space="preserve"> </w:t>
      </w:r>
      <w:r w:rsidR="006157EE">
        <w:rPr>
          <w:sz w:val="22"/>
        </w:rPr>
        <w:t xml:space="preserve">or </w:t>
      </w:r>
      <w:proofErr w:type="spellStart"/>
      <w:r w:rsidR="006157EE">
        <w:rPr>
          <w:sz w:val="22"/>
        </w:rPr>
        <w:t>interperiodic</w:t>
      </w:r>
      <w:proofErr w:type="spellEnd"/>
      <w:r w:rsidR="00414D98">
        <w:rPr>
          <w:sz w:val="22"/>
        </w:rPr>
        <w:t>,</w:t>
      </w:r>
      <w:r w:rsidR="006157EE">
        <w:rPr>
          <w:sz w:val="22"/>
        </w:rPr>
        <w:t xml:space="preserve"> Early and Periodic Screening, Diagnos</w:t>
      </w:r>
      <w:r w:rsidR="003C7EE1">
        <w:rPr>
          <w:sz w:val="22"/>
        </w:rPr>
        <w:t>tic</w:t>
      </w:r>
      <w:r w:rsidR="006157EE">
        <w:rPr>
          <w:sz w:val="22"/>
        </w:rPr>
        <w:t xml:space="preserve"> and Treatment (EPSDT) or Preventive</w:t>
      </w:r>
      <w:r w:rsidR="00C764D1">
        <w:rPr>
          <w:sz w:val="22"/>
        </w:rPr>
        <w:t xml:space="preserve"> </w:t>
      </w:r>
      <w:r w:rsidR="00C764D1" w:rsidRPr="00BE14DE">
        <w:rPr>
          <w:sz w:val="22"/>
        </w:rPr>
        <w:t>Pediatric</w:t>
      </w:r>
      <w:r w:rsidR="006157EE">
        <w:rPr>
          <w:sz w:val="22"/>
        </w:rPr>
        <w:t xml:space="preserve"> Health-</w:t>
      </w:r>
      <w:r w:rsidR="00BE14DE" w:rsidRPr="00BE14DE">
        <w:rPr>
          <w:sz w:val="22"/>
        </w:rPr>
        <w:t>c</w:t>
      </w:r>
      <w:r w:rsidR="006157EE" w:rsidRPr="00BE14DE">
        <w:rPr>
          <w:sz w:val="22"/>
        </w:rPr>
        <w:t>are</w:t>
      </w:r>
      <w:r w:rsidR="006157EE">
        <w:rPr>
          <w:sz w:val="22"/>
        </w:rPr>
        <w:t xml:space="preserve"> Screening and Diagnosis (PPHSD)</w:t>
      </w:r>
      <w:r w:rsidR="00F82CF8">
        <w:rPr>
          <w:sz w:val="22"/>
        </w:rPr>
        <w:t xml:space="preserve"> visit</w:t>
      </w:r>
      <w:r w:rsidR="006157EE">
        <w:rPr>
          <w:sz w:val="22"/>
        </w:rPr>
        <w:t xml:space="preserve"> </w:t>
      </w:r>
      <w:r>
        <w:rPr>
          <w:sz w:val="22"/>
        </w:rPr>
        <w:t>when they are performed and interpreted in the office of the provider who furnished the visit.</w:t>
      </w:r>
    </w:p>
    <w:p w14:paraId="34EE168E" w14:textId="77777777" w:rsidR="00AD5EC0" w:rsidRDefault="00AD5EC0">
      <w:pPr>
        <w:widowControl w:val="0"/>
        <w:tabs>
          <w:tab w:val="left" w:pos="936"/>
          <w:tab w:val="left" w:pos="1314"/>
          <w:tab w:val="left" w:pos="1692"/>
          <w:tab w:val="left" w:pos="2070"/>
        </w:tabs>
        <w:rPr>
          <w:sz w:val="22"/>
        </w:rPr>
      </w:pPr>
    </w:p>
    <w:p w14:paraId="2CE40E58" w14:textId="77777777" w:rsidR="00AD5EC0" w:rsidRDefault="00AD5EC0">
      <w:pPr>
        <w:widowControl w:val="0"/>
        <w:tabs>
          <w:tab w:val="left" w:pos="936"/>
          <w:tab w:val="left" w:pos="1314"/>
          <w:tab w:val="left" w:pos="1692"/>
          <w:tab w:val="left" w:pos="2070"/>
        </w:tabs>
        <w:jc w:val="center"/>
        <w:rPr>
          <w:b/>
          <w:sz w:val="22"/>
          <w:u w:val="single"/>
        </w:rPr>
      </w:pPr>
      <w:r>
        <w:rPr>
          <w:b/>
          <w:sz w:val="22"/>
          <w:u w:val="single"/>
        </w:rPr>
        <w:t>L</w:t>
      </w:r>
      <w:r w:rsidR="00A66848">
        <w:rPr>
          <w:b/>
          <w:sz w:val="22"/>
          <w:u w:val="single"/>
        </w:rPr>
        <w:t>aboratory</w:t>
      </w:r>
      <w:r>
        <w:rPr>
          <w:b/>
          <w:sz w:val="22"/>
          <w:u w:val="single"/>
        </w:rPr>
        <w:t xml:space="preserve"> S</w:t>
      </w:r>
      <w:r w:rsidR="00A66848">
        <w:rPr>
          <w:b/>
          <w:sz w:val="22"/>
          <w:u w:val="single"/>
        </w:rPr>
        <w:t>ervices</w:t>
      </w:r>
    </w:p>
    <w:p w14:paraId="7241E988" w14:textId="77777777" w:rsidR="00905E30" w:rsidRDefault="00905E30" w:rsidP="003C7EE1">
      <w:pPr>
        <w:widowControl w:val="0"/>
        <w:tabs>
          <w:tab w:val="left" w:pos="936"/>
          <w:tab w:val="left" w:pos="1314"/>
          <w:tab w:val="left" w:pos="1692"/>
          <w:tab w:val="left" w:pos="2070"/>
        </w:tabs>
        <w:rPr>
          <w:sz w:val="22"/>
        </w:rPr>
      </w:pPr>
    </w:p>
    <w:p w14:paraId="664274A9" w14:textId="328613D1" w:rsidR="00905E30" w:rsidRDefault="00905E30" w:rsidP="003C7EE1">
      <w:pPr>
        <w:widowControl w:val="0"/>
        <w:tabs>
          <w:tab w:val="left" w:pos="936"/>
          <w:tab w:val="left" w:pos="1314"/>
          <w:tab w:val="left" w:pos="1692"/>
          <w:tab w:val="left" w:pos="2070"/>
        </w:tabs>
        <w:rPr>
          <w:sz w:val="22"/>
          <w:szCs w:val="22"/>
        </w:rPr>
      </w:pPr>
      <w:r w:rsidRPr="3E47B85B">
        <w:rPr>
          <w:sz w:val="22"/>
          <w:szCs w:val="22"/>
        </w:rPr>
        <w:t>Any MassHealth covered laboratory services that are provided as part of EPSDT screenings may be billed per</w:t>
      </w:r>
      <w:r w:rsidR="00A25052" w:rsidRPr="3E47B85B">
        <w:rPr>
          <w:sz w:val="22"/>
          <w:szCs w:val="22"/>
        </w:rPr>
        <w:t xml:space="preserve"> the applicable MassHealth provider manual. </w:t>
      </w:r>
      <w:r w:rsidRPr="3E47B85B">
        <w:rPr>
          <w:sz w:val="22"/>
          <w:szCs w:val="22"/>
        </w:rPr>
        <w:t xml:space="preserve"> </w:t>
      </w:r>
    </w:p>
    <w:p w14:paraId="312D7602" w14:textId="6FCC732A" w:rsidR="00AD5EC0" w:rsidRDefault="00CA7117" w:rsidP="00CA7117">
      <w:pPr>
        <w:widowControl w:val="0"/>
        <w:tabs>
          <w:tab w:val="left" w:pos="8152"/>
          <w:tab w:val="right" w:pos="9648"/>
        </w:tabs>
        <w:rPr>
          <w:sz w:val="22"/>
        </w:rPr>
      </w:pPr>
      <w:r>
        <w:rPr>
          <w:sz w:val="22"/>
        </w:rPr>
        <w:tab/>
      </w:r>
      <w:r>
        <w:rPr>
          <w:sz w:val="22"/>
        </w:rPr>
        <w:tab/>
      </w:r>
    </w:p>
    <w:p w14:paraId="6E5C186A" w14:textId="4C37A34F" w:rsidR="00A27136" w:rsidRDefault="00A27136" w:rsidP="00BE14DE">
      <w:pPr>
        <w:widowControl w:val="0"/>
        <w:tabs>
          <w:tab w:val="left" w:pos="936"/>
          <w:tab w:val="left" w:pos="1314"/>
          <w:tab w:val="left" w:pos="1692"/>
          <w:tab w:val="left" w:pos="2070"/>
        </w:tabs>
        <w:jc w:val="center"/>
        <w:rPr>
          <w:b/>
          <w:sz w:val="22"/>
          <w:szCs w:val="22"/>
          <w:u w:val="single"/>
        </w:rPr>
      </w:pPr>
      <w:r w:rsidRPr="582759C8">
        <w:rPr>
          <w:b/>
          <w:sz w:val="22"/>
          <w:szCs w:val="22"/>
          <w:u w:val="single"/>
        </w:rPr>
        <w:t>Fluoride Varnish</w:t>
      </w:r>
    </w:p>
    <w:p w14:paraId="07B42A40" w14:textId="77777777" w:rsidR="00716F27" w:rsidRDefault="00716F27" w:rsidP="00BE14DE">
      <w:pPr>
        <w:widowControl w:val="0"/>
        <w:tabs>
          <w:tab w:val="left" w:pos="936"/>
          <w:tab w:val="left" w:pos="1314"/>
          <w:tab w:val="left" w:pos="1692"/>
          <w:tab w:val="left" w:pos="2070"/>
        </w:tabs>
        <w:jc w:val="center"/>
        <w:rPr>
          <w:b/>
          <w:sz w:val="22"/>
          <w:u w:val="single"/>
        </w:rPr>
      </w:pPr>
    </w:p>
    <w:p w14:paraId="4195C5B2" w14:textId="47518038" w:rsidR="000760E7" w:rsidRDefault="003A1E85" w:rsidP="00B0426E">
      <w:pPr>
        <w:widowControl w:val="0"/>
        <w:tabs>
          <w:tab w:val="left" w:pos="936"/>
          <w:tab w:val="left" w:pos="1314"/>
          <w:tab w:val="left" w:pos="1692"/>
          <w:tab w:val="left" w:pos="2070"/>
        </w:tabs>
        <w:rPr>
          <w:color w:val="000000" w:themeColor="text1"/>
          <w:sz w:val="22"/>
          <w:szCs w:val="22"/>
        </w:rPr>
      </w:pPr>
      <w:r>
        <w:rPr>
          <w:color w:val="000000" w:themeColor="text1"/>
          <w:sz w:val="22"/>
          <w:szCs w:val="22"/>
        </w:rPr>
        <w:t>When billing f</w:t>
      </w:r>
      <w:r w:rsidR="4E6F50A9" w:rsidRPr="00B0426E">
        <w:rPr>
          <w:color w:val="000000" w:themeColor="text1"/>
          <w:sz w:val="22"/>
          <w:szCs w:val="22"/>
        </w:rPr>
        <w:t xml:space="preserve">or fluoride varnish treatment provided during a well-child visit, </w:t>
      </w:r>
      <w:r>
        <w:rPr>
          <w:color w:val="000000" w:themeColor="text1"/>
          <w:sz w:val="22"/>
          <w:szCs w:val="22"/>
        </w:rPr>
        <w:t xml:space="preserve">providers must </w:t>
      </w:r>
      <w:r w:rsidR="4E6F50A9" w:rsidRPr="00B0426E">
        <w:rPr>
          <w:color w:val="000000" w:themeColor="text1"/>
          <w:sz w:val="22"/>
          <w:szCs w:val="22"/>
        </w:rPr>
        <w:t>bill the procedure</w:t>
      </w:r>
      <w:r w:rsidR="00087398">
        <w:rPr>
          <w:color w:val="000000" w:themeColor="text1"/>
          <w:sz w:val="22"/>
          <w:szCs w:val="22"/>
        </w:rPr>
        <w:t xml:space="preserve"> code</w:t>
      </w:r>
      <w:r w:rsidR="00FF04DB">
        <w:rPr>
          <w:color w:val="000000" w:themeColor="text1"/>
          <w:sz w:val="22"/>
          <w:szCs w:val="22"/>
        </w:rPr>
        <w:t xml:space="preserve"> </w:t>
      </w:r>
      <w:r w:rsidR="000A70CC">
        <w:rPr>
          <w:color w:val="000000" w:themeColor="text1"/>
          <w:sz w:val="22"/>
          <w:szCs w:val="22"/>
        </w:rPr>
        <w:t>99188</w:t>
      </w:r>
      <w:r w:rsidR="4E6F50A9" w:rsidRPr="00B0426E">
        <w:rPr>
          <w:color w:val="000000" w:themeColor="text1"/>
          <w:sz w:val="22"/>
          <w:szCs w:val="22"/>
        </w:rPr>
        <w:t xml:space="preserve"> AND</w:t>
      </w:r>
      <w:r w:rsidR="00087398">
        <w:rPr>
          <w:color w:val="000000" w:themeColor="text1"/>
          <w:sz w:val="22"/>
          <w:szCs w:val="22"/>
        </w:rPr>
        <w:t xml:space="preserve"> the</w:t>
      </w:r>
      <w:r w:rsidR="4E6F50A9" w:rsidRPr="00B0426E">
        <w:rPr>
          <w:color w:val="000000" w:themeColor="text1"/>
          <w:sz w:val="22"/>
          <w:szCs w:val="22"/>
        </w:rPr>
        <w:t xml:space="preserve"> ICD-10 code Z00.129: “Routine Child Health Check.” </w:t>
      </w:r>
      <w:r w:rsidR="00B12165">
        <w:rPr>
          <w:color w:val="000000" w:themeColor="text1"/>
          <w:sz w:val="22"/>
          <w:szCs w:val="22"/>
        </w:rPr>
        <w:t>When billing f</w:t>
      </w:r>
      <w:r w:rsidR="4E6F50A9" w:rsidRPr="00B0426E">
        <w:rPr>
          <w:color w:val="000000" w:themeColor="text1"/>
          <w:sz w:val="22"/>
          <w:szCs w:val="22"/>
        </w:rPr>
        <w:t xml:space="preserve">or fluoride varnish treatment provided during any other visit, </w:t>
      </w:r>
      <w:r w:rsidR="00B12165">
        <w:rPr>
          <w:color w:val="000000" w:themeColor="text1"/>
          <w:sz w:val="22"/>
          <w:szCs w:val="22"/>
        </w:rPr>
        <w:t xml:space="preserve">providers must </w:t>
      </w:r>
      <w:r w:rsidR="4E6F50A9" w:rsidRPr="00B0426E">
        <w:rPr>
          <w:color w:val="000000" w:themeColor="text1"/>
          <w:sz w:val="22"/>
          <w:szCs w:val="22"/>
        </w:rPr>
        <w:t>bill the procedure</w:t>
      </w:r>
      <w:r w:rsidR="00087398">
        <w:rPr>
          <w:color w:val="000000" w:themeColor="text1"/>
          <w:sz w:val="22"/>
          <w:szCs w:val="22"/>
        </w:rPr>
        <w:t xml:space="preserve"> co</w:t>
      </w:r>
      <w:r w:rsidR="000A70CC">
        <w:rPr>
          <w:color w:val="000000" w:themeColor="text1"/>
          <w:sz w:val="22"/>
          <w:szCs w:val="22"/>
        </w:rPr>
        <w:t>de 99188</w:t>
      </w:r>
      <w:r w:rsidR="4E6F50A9" w:rsidRPr="00B0426E">
        <w:rPr>
          <w:color w:val="000000" w:themeColor="text1"/>
          <w:sz w:val="22"/>
          <w:szCs w:val="22"/>
        </w:rPr>
        <w:t xml:space="preserve"> AND</w:t>
      </w:r>
      <w:r w:rsidR="00087398">
        <w:rPr>
          <w:color w:val="000000" w:themeColor="text1"/>
          <w:sz w:val="22"/>
          <w:szCs w:val="22"/>
        </w:rPr>
        <w:t xml:space="preserve"> the</w:t>
      </w:r>
      <w:r w:rsidR="4E6F50A9" w:rsidRPr="00B0426E">
        <w:rPr>
          <w:color w:val="000000" w:themeColor="text1"/>
          <w:sz w:val="22"/>
          <w:szCs w:val="22"/>
        </w:rPr>
        <w:t xml:space="preserve"> ICD-10 code Z41.8: “Need for Prophylactic Fluoride Administration.”</w:t>
      </w:r>
    </w:p>
    <w:p w14:paraId="5557B6BD" w14:textId="6DE23287" w:rsidR="582759C8" w:rsidRPr="00B0426E" w:rsidRDefault="582759C8" w:rsidP="582759C8">
      <w:pPr>
        <w:widowControl w:val="0"/>
        <w:tabs>
          <w:tab w:val="left" w:pos="936"/>
          <w:tab w:val="left" w:pos="1314"/>
          <w:tab w:val="left" w:pos="1692"/>
          <w:tab w:val="left" w:pos="2070"/>
        </w:tabs>
        <w:rPr>
          <w:color w:val="000000" w:themeColor="text1"/>
          <w:sz w:val="22"/>
          <w:szCs w:val="22"/>
        </w:rPr>
      </w:pPr>
    </w:p>
    <w:p w14:paraId="171EABBB" w14:textId="2B38B10E" w:rsidR="00A3589A" w:rsidRPr="00B0426E" w:rsidRDefault="00643818" w:rsidP="00B0426E">
      <w:pPr>
        <w:widowControl w:val="0"/>
        <w:tabs>
          <w:tab w:val="left" w:pos="936"/>
          <w:tab w:val="left" w:pos="1314"/>
          <w:tab w:val="left" w:pos="1692"/>
          <w:tab w:val="left" w:pos="2070"/>
        </w:tabs>
        <w:ind w:left="900" w:hanging="900"/>
        <w:rPr>
          <w:sz w:val="22"/>
          <w:szCs w:val="22"/>
        </w:rPr>
      </w:pPr>
      <w:r w:rsidRPr="00B0426E">
        <w:rPr>
          <w:sz w:val="22"/>
          <w:szCs w:val="22"/>
        </w:rPr>
        <w:t>99188</w:t>
      </w:r>
      <w:r w:rsidR="000760E7">
        <w:tab/>
      </w:r>
      <w:r w:rsidR="000760E7" w:rsidRPr="582759C8">
        <w:rPr>
          <w:sz w:val="22"/>
          <w:szCs w:val="22"/>
        </w:rPr>
        <w:t xml:space="preserve">Topical </w:t>
      </w:r>
      <w:proofErr w:type="gramStart"/>
      <w:r w:rsidR="000760E7" w:rsidRPr="582759C8">
        <w:rPr>
          <w:sz w:val="22"/>
          <w:szCs w:val="22"/>
        </w:rPr>
        <w:t>application</w:t>
      </w:r>
      <w:proofErr w:type="gramEnd"/>
      <w:r w:rsidR="000760E7" w:rsidRPr="582759C8">
        <w:rPr>
          <w:sz w:val="22"/>
          <w:szCs w:val="22"/>
        </w:rPr>
        <w:t xml:space="preserve"> of fluoride varnish; therapeutic application for moderate to high caries risk patients</w:t>
      </w:r>
    </w:p>
    <w:p w14:paraId="048FE7AF" w14:textId="77777777" w:rsidR="00C903B4" w:rsidRDefault="00C903B4" w:rsidP="00BE14DE">
      <w:pPr>
        <w:widowControl w:val="0"/>
        <w:tabs>
          <w:tab w:val="left" w:pos="936"/>
          <w:tab w:val="left" w:pos="1314"/>
          <w:tab w:val="left" w:pos="1692"/>
          <w:tab w:val="left" w:pos="2070"/>
        </w:tabs>
        <w:jc w:val="center"/>
        <w:rPr>
          <w:b/>
          <w:sz w:val="22"/>
          <w:u w:val="single"/>
        </w:rPr>
      </w:pPr>
    </w:p>
    <w:p w14:paraId="6F309C6C" w14:textId="0034CF44" w:rsidR="00C903B4" w:rsidRDefault="00C903B4" w:rsidP="00BE14DE">
      <w:pPr>
        <w:widowControl w:val="0"/>
        <w:tabs>
          <w:tab w:val="left" w:pos="936"/>
          <w:tab w:val="left" w:pos="1314"/>
          <w:tab w:val="left" w:pos="1692"/>
          <w:tab w:val="left" w:pos="2070"/>
        </w:tabs>
        <w:jc w:val="center"/>
        <w:rPr>
          <w:b/>
          <w:sz w:val="22"/>
          <w:szCs w:val="22"/>
          <w:u w:val="single"/>
        </w:rPr>
      </w:pPr>
      <w:r w:rsidRPr="0AE2847C">
        <w:rPr>
          <w:b/>
          <w:sz w:val="22"/>
          <w:szCs w:val="22"/>
          <w:u w:val="single"/>
        </w:rPr>
        <w:t>Immunization Administration</w:t>
      </w:r>
    </w:p>
    <w:p w14:paraId="00B8F495" w14:textId="77777777" w:rsidR="00A27136" w:rsidRDefault="00A27136" w:rsidP="00BE14DE">
      <w:pPr>
        <w:widowControl w:val="0"/>
        <w:tabs>
          <w:tab w:val="left" w:pos="936"/>
          <w:tab w:val="left" w:pos="1314"/>
          <w:tab w:val="left" w:pos="1692"/>
          <w:tab w:val="left" w:pos="2070"/>
        </w:tabs>
        <w:jc w:val="center"/>
        <w:rPr>
          <w:b/>
          <w:sz w:val="22"/>
          <w:u w:val="single"/>
        </w:rPr>
      </w:pPr>
    </w:p>
    <w:p w14:paraId="5EFD71C8" w14:textId="3C70FFB4" w:rsidR="004F3611" w:rsidRPr="00B0426E" w:rsidRDefault="004F3611" w:rsidP="00B0426E">
      <w:pPr>
        <w:widowControl w:val="0"/>
        <w:tabs>
          <w:tab w:val="left" w:pos="936"/>
          <w:tab w:val="left" w:pos="1314"/>
          <w:tab w:val="left" w:pos="1692"/>
          <w:tab w:val="left" w:pos="2070"/>
        </w:tabs>
        <w:ind w:left="900" w:hanging="900"/>
        <w:rPr>
          <w:sz w:val="22"/>
          <w:szCs w:val="22"/>
        </w:rPr>
      </w:pPr>
      <w:r w:rsidRPr="00B0426E">
        <w:rPr>
          <w:sz w:val="22"/>
          <w:szCs w:val="22"/>
        </w:rPr>
        <w:t>90460</w:t>
      </w:r>
      <w:r w:rsidR="498AD226" w:rsidRPr="582759C8">
        <w:rPr>
          <w:sz w:val="22"/>
          <w:szCs w:val="22"/>
        </w:rPr>
        <w:t xml:space="preserve"> </w:t>
      </w:r>
      <w:r>
        <w:tab/>
      </w:r>
      <w:r w:rsidRPr="00B0426E">
        <w:rPr>
          <w:sz w:val="22"/>
          <w:szCs w:val="22"/>
        </w:rPr>
        <w:t>Immunization administration through 18 years of age via any route of administration, with counseling by physician or other qualified health care professional; first or only component of each vaccine or toxoid administered</w:t>
      </w:r>
    </w:p>
    <w:p w14:paraId="3C02EE1B" w14:textId="77777777" w:rsidR="004F3611" w:rsidRPr="00B0426E" w:rsidRDefault="004F3611" w:rsidP="00B0426E">
      <w:pPr>
        <w:widowControl w:val="0"/>
        <w:tabs>
          <w:tab w:val="left" w:pos="936"/>
          <w:tab w:val="left" w:pos="1314"/>
          <w:tab w:val="left" w:pos="1692"/>
          <w:tab w:val="left" w:pos="2070"/>
        </w:tabs>
        <w:ind w:left="900" w:hanging="900"/>
        <w:rPr>
          <w:bCs/>
          <w:sz w:val="22"/>
        </w:rPr>
      </w:pPr>
      <w:r w:rsidRPr="00B0426E">
        <w:rPr>
          <w:bCs/>
          <w:sz w:val="22"/>
        </w:rPr>
        <w:t>90461</w:t>
      </w:r>
      <w:r w:rsidRPr="00B0426E">
        <w:rPr>
          <w:bCs/>
          <w:sz w:val="22"/>
        </w:rPr>
        <w:tab/>
        <w:t>Immunization administration through 18 years of age via any route of administration, with counseling by physician or other qualified health care professional; each additional vaccine or toxoid component administered (List separately in addition to code for primary procedure)</w:t>
      </w:r>
    </w:p>
    <w:p w14:paraId="57756397" w14:textId="38ED3775" w:rsidR="00C34CF6" w:rsidRPr="00B0426E" w:rsidRDefault="004F3611" w:rsidP="00B0426E">
      <w:pPr>
        <w:widowControl w:val="0"/>
        <w:tabs>
          <w:tab w:val="left" w:pos="630"/>
          <w:tab w:val="left" w:pos="810"/>
          <w:tab w:val="left" w:pos="1080"/>
          <w:tab w:val="left" w:pos="1170"/>
          <w:tab w:val="left" w:pos="1440"/>
          <w:tab w:val="left" w:pos="1692"/>
          <w:tab w:val="left" w:pos="2070"/>
        </w:tabs>
        <w:ind w:left="900" w:hanging="900"/>
        <w:rPr>
          <w:sz w:val="22"/>
          <w:szCs w:val="22"/>
        </w:rPr>
      </w:pPr>
      <w:r w:rsidRPr="00B0426E">
        <w:rPr>
          <w:sz w:val="22"/>
          <w:szCs w:val="22"/>
        </w:rPr>
        <w:t>90471</w:t>
      </w:r>
      <w:r w:rsidR="00716F27">
        <w:rPr>
          <w:sz w:val="22"/>
          <w:szCs w:val="22"/>
        </w:rPr>
        <w:tab/>
      </w:r>
      <w:r w:rsidR="00716F27">
        <w:rPr>
          <w:sz w:val="22"/>
          <w:szCs w:val="22"/>
        </w:rPr>
        <w:tab/>
      </w:r>
      <w:r w:rsidR="00716F27">
        <w:rPr>
          <w:sz w:val="22"/>
          <w:szCs w:val="22"/>
        </w:rPr>
        <w:tab/>
      </w:r>
      <w:r w:rsidRPr="00B0426E">
        <w:rPr>
          <w:sz w:val="22"/>
          <w:szCs w:val="22"/>
        </w:rPr>
        <w:t>Immunization administration (includes percutaneous, intradermal, subcutaneous, or intramuscular injections); 1 vaccine (single or combination vaccine/toxoid)</w:t>
      </w:r>
    </w:p>
    <w:p w14:paraId="4D7A7344" w14:textId="7F756761" w:rsidR="00C34CF6" w:rsidRPr="00B0426E" w:rsidRDefault="004F3611" w:rsidP="00B0426E">
      <w:pPr>
        <w:widowControl w:val="0"/>
        <w:tabs>
          <w:tab w:val="left" w:pos="630"/>
          <w:tab w:val="left" w:pos="810"/>
          <w:tab w:val="left" w:pos="1080"/>
          <w:tab w:val="left" w:pos="1170"/>
          <w:tab w:val="left" w:pos="1440"/>
          <w:tab w:val="left" w:pos="1692"/>
          <w:tab w:val="left" w:pos="2070"/>
        </w:tabs>
        <w:ind w:left="900" w:hanging="900"/>
        <w:rPr>
          <w:sz w:val="22"/>
          <w:szCs w:val="22"/>
        </w:rPr>
      </w:pPr>
      <w:r w:rsidRPr="00B0426E">
        <w:rPr>
          <w:sz w:val="22"/>
          <w:szCs w:val="22"/>
        </w:rPr>
        <w:t>90472</w:t>
      </w:r>
      <w:r w:rsidR="00716F27">
        <w:rPr>
          <w:sz w:val="22"/>
          <w:szCs w:val="22"/>
        </w:rPr>
        <w:t xml:space="preserve"> </w:t>
      </w:r>
      <w:r w:rsidR="00716F27">
        <w:rPr>
          <w:sz w:val="22"/>
          <w:szCs w:val="22"/>
        </w:rPr>
        <w:tab/>
      </w:r>
      <w:r w:rsidR="00716F27">
        <w:rPr>
          <w:sz w:val="22"/>
          <w:szCs w:val="22"/>
        </w:rPr>
        <w:tab/>
      </w:r>
      <w:r w:rsidR="00716F27">
        <w:rPr>
          <w:sz w:val="22"/>
          <w:szCs w:val="22"/>
        </w:rPr>
        <w:tab/>
      </w:r>
      <w:r w:rsidRPr="00B0426E">
        <w:rPr>
          <w:sz w:val="22"/>
          <w:szCs w:val="22"/>
        </w:rPr>
        <w:t>Immunization administration (includes percutaneous, intradermal, subcutaneous, or intramuscular injections); each additional vaccine (single or combination vaccine/toxoid) (List separately in addition to code for primary procedure)</w:t>
      </w:r>
    </w:p>
    <w:p w14:paraId="6DA4E89E" w14:textId="560BF94F" w:rsidR="00C34CF6" w:rsidRPr="00B0426E" w:rsidRDefault="004F3611" w:rsidP="00B0426E">
      <w:pPr>
        <w:widowControl w:val="0"/>
        <w:tabs>
          <w:tab w:val="left" w:pos="630"/>
          <w:tab w:val="left" w:pos="810"/>
          <w:tab w:val="left" w:pos="1080"/>
          <w:tab w:val="left" w:pos="1170"/>
          <w:tab w:val="left" w:pos="1440"/>
          <w:tab w:val="left" w:pos="1692"/>
          <w:tab w:val="left" w:pos="2070"/>
        </w:tabs>
        <w:ind w:left="900" w:hanging="900"/>
        <w:rPr>
          <w:sz w:val="22"/>
          <w:szCs w:val="22"/>
        </w:rPr>
      </w:pPr>
      <w:r w:rsidRPr="00B0426E">
        <w:rPr>
          <w:sz w:val="22"/>
          <w:szCs w:val="22"/>
        </w:rPr>
        <w:t>90473</w:t>
      </w:r>
      <w:r w:rsidR="00716F27">
        <w:rPr>
          <w:sz w:val="22"/>
          <w:szCs w:val="22"/>
        </w:rPr>
        <w:t xml:space="preserve"> </w:t>
      </w:r>
      <w:r w:rsidR="00716F27">
        <w:rPr>
          <w:sz w:val="22"/>
          <w:szCs w:val="22"/>
        </w:rPr>
        <w:tab/>
      </w:r>
      <w:r w:rsidR="00716F27">
        <w:rPr>
          <w:sz w:val="22"/>
          <w:szCs w:val="22"/>
        </w:rPr>
        <w:tab/>
      </w:r>
      <w:r w:rsidR="00716F27">
        <w:rPr>
          <w:sz w:val="22"/>
          <w:szCs w:val="22"/>
        </w:rPr>
        <w:tab/>
      </w:r>
      <w:r w:rsidRPr="00B0426E">
        <w:rPr>
          <w:sz w:val="22"/>
          <w:szCs w:val="22"/>
        </w:rPr>
        <w:t>Immunization administration by intranasal or oral route; 1 vaccine (single or combination vaccine/toxoid)</w:t>
      </w:r>
    </w:p>
    <w:p w14:paraId="6A7CEB55" w14:textId="24683C52" w:rsidR="00C34CF6" w:rsidRPr="00B0426E" w:rsidRDefault="004F3611" w:rsidP="00B0426E">
      <w:pPr>
        <w:widowControl w:val="0"/>
        <w:tabs>
          <w:tab w:val="left" w:pos="630"/>
          <w:tab w:val="left" w:pos="810"/>
          <w:tab w:val="left" w:pos="1080"/>
          <w:tab w:val="left" w:pos="1170"/>
          <w:tab w:val="left" w:pos="1440"/>
          <w:tab w:val="left" w:pos="1692"/>
          <w:tab w:val="left" w:pos="2070"/>
        </w:tabs>
        <w:ind w:left="900" w:hanging="900"/>
        <w:rPr>
          <w:sz w:val="22"/>
          <w:szCs w:val="22"/>
        </w:rPr>
      </w:pPr>
      <w:r w:rsidRPr="00B0426E">
        <w:rPr>
          <w:sz w:val="22"/>
          <w:szCs w:val="22"/>
        </w:rPr>
        <w:t>90474</w:t>
      </w:r>
      <w:r w:rsidR="00716F27">
        <w:rPr>
          <w:sz w:val="22"/>
          <w:szCs w:val="22"/>
        </w:rPr>
        <w:tab/>
      </w:r>
      <w:r w:rsidR="00716F27">
        <w:rPr>
          <w:sz w:val="22"/>
          <w:szCs w:val="22"/>
        </w:rPr>
        <w:tab/>
      </w:r>
      <w:r w:rsidR="00716F27">
        <w:rPr>
          <w:sz w:val="22"/>
          <w:szCs w:val="22"/>
        </w:rPr>
        <w:tab/>
      </w:r>
      <w:r w:rsidRPr="00B0426E">
        <w:rPr>
          <w:sz w:val="22"/>
          <w:szCs w:val="22"/>
        </w:rPr>
        <w:t>Immunization administration by intranasal or oral route; each additional vaccine (single or combination vaccine/toxoid) (List separately in addition to code for primary procedure)</w:t>
      </w:r>
    </w:p>
    <w:p w14:paraId="1FF96EE9" w14:textId="4DDEC97D" w:rsidR="00C34CF6" w:rsidRPr="003E6286" w:rsidRDefault="004F3611" w:rsidP="00B0426E">
      <w:pPr>
        <w:widowControl w:val="0"/>
        <w:tabs>
          <w:tab w:val="left" w:pos="630"/>
          <w:tab w:val="left" w:pos="810"/>
          <w:tab w:val="left" w:pos="1080"/>
          <w:tab w:val="left" w:pos="1170"/>
          <w:tab w:val="left" w:pos="1440"/>
          <w:tab w:val="left" w:pos="1692"/>
          <w:tab w:val="left" w:pos="2070"/>
        </w:tabs>
        <w:ind w:left="900" w:hanging="900"/>
        <w:rPr>
          <w:sz w:val="22"/>
          <w:szCs w:val="22"/>
        </w:rPr>
      </w:pPr>
      <w:r w:rsidRPr="00B0426E">
        <w:rPr>
          <w:sz w:val="22"/>
          <w:szCs w:val="22"/>
        </w:rPr>
        <w:t>90480</w:t>
      </w:r>
      <w:r w:rsidR="00716F27">
        <w:rPr>
          <w:sz w:val="22"/>
          <w:szCs w:val="22"/>
        </w:rPr>
        <w:t xml:space="preserve"> </w:t>
      </w:r>
      <w:r w:rsidR="00716F27">
        <w:rPr>
          <w:sz w:val="22"/>
          <w:szCs w:val="22"/>
        </w:rPr>
        <w:tab/>
      </w:r>
      <w:r w:rsidR="00716F27">
        <w:rPr>
          <w:sz w:val="22"/>
          <w:szCs w:val="22"/>
        </w:rPr>
        <w:tab/>
      </w:r>
      <w:r w:rsidR="00716F27">
        <w:rPr>
          <w:sz w:val="22"/>
          <w:szCs w:val="22"/>
        </w:rPr>
        <w:tab/>
      </w:r>
      <w:r w:rsidRPr="00B0426E">
        <w:rPr>
          <w:sz w:val="22"/>
          <w:szCs w:val="22"/>
        </w:rPr>
        <w:t>Immunization administration by intramuscular injection of severe acute respiratory syndrome coronavirus 2 (SARS-CoV-2) (coronavirus disease [COVID-19]) vaccine, single dose</w:t>
      </w:r>
    </w:p>
    <w:p w14:paraId="4F54EC54" w14:textId="77777777" w:rsidR="001A3BA5" w:rsidRDefault="001A3BA5" w:rsidP="00BD22ED">
      <w:pPr>
        <w:widowControl w:val="0"/>
        <w:tabs>
          <w:tab w:val="left" w:pos="936"/>
          <w:tab w:val="left" w:pos="1314"/>
          <w:tab w:val="left" w:pos="1692"/>
          <w:tab w:val="left" w:pos="2070"/>
        </w:tabs>
        <w:rPr>
          <w:b/>
          <w:sz w:val="22"/>
          <w:u w:val="single"/>
        </w:rPr>
      </w:pPr>
    </w:p>
    <w:p w14:paraId="38150384" w14:textId="5659D533" w:rsidR="00AD5EC0" w:rsidRDefault="00AD5EC0" w:rsidP="00B0426E">
      <w:pPr>
        <w:widowControl w:val="0"/>
        <w:tabs>
          <w:tab w:val="left" w:pos="936"/>
          <w:tab w:val="left" w:pos="1314"/>
          <w:tab w:val="left" w:pos="1692"/>
          <w:tab w:val="left" w:pos="2070"/>
        </w:tabs>
        <w:ind w:left="900" w:hanging="900"/>
        <w:jc w:val="center"/>
        <w:rPr>
          <w:b/>
          <w:sz w:val="22"/>
          <w:u w:val="single"/>
        </w:rPr>
      </w:pPr>
      <w:r>
        <w:rPr>
          <w:b/>
          <w:sz w:val="22"/>
          <w:u w:val="single"/>
        </w:rPr>
        <w:t>A</w:t>
      </w:r>
      <w:r w:rsidR="00A66848">
        <w:rPr>
          <w:b/>
          <w:sz w:val="22"/>
          <w:u w:val="single"/>
        </w:rPr>
        <w:t>udiometric Hearing</w:t>
      </w:r>
      <w:r>
        <w:rPr>
          <w:b/>
          <w:sz w:val="22"/>
          <w:u w:val="single"/>
        </w:rPr>
        <w:t xml:space="preserve"> F</w:t>
      </w:r>
      <w:r w:rsidR="00A66848">
        <w:rPr>
          <w:b/>
          <w:sz w:val="22"/>
          <w:u w:val="single"/>
        </w:rPr>
        <w:t>unction</w:t>
      </w:r>
      <w:r>
        <w:rPr>
          <w:b/>
          <w:sz w:val="22"/>
          <w:u w:val="single"/>
        </w:rPr>
        <w:t xml:space="preserve"> T</w:t>
      </w:r>
      <w:r w:rsidR="00A66848">
        <w:rPr>
          <w:b/>
          <w:sz w:val="22"/>
          <w:u w:val="single"/>
        </w:rPr>
        <w:t>ests</w:t>
      </w:r>
      <w:r>
        <w:rPr>
          <w:b/>
          <w:sz w:val="22"/>
          <w:u w:val="single"/>
        </w:rPr>
        <w:t xml:space="preserve"> </w:t>
      </w:r>
    </w:p>
    <w:p w14:paraId="1934C229" w14:textId="77777777" w:rsidR="00AD5EC0" w:rsidRDefault="00AD5EC0">
      <w:pPr>
        <w:widowControl w:val="0"/>
        <w:tabs>
          <w:tab w:val="left" w:pos="936"/>
          <w:tab w:val="left" w:pos="1314"/>
          <w:tab w:val="left" w:pos="1692"/>
          <w:tab w:val="left" w:pos="2070"/>
        </w:tabs>
        <w:jc w:val="center"/>
        <w:rPr>
          <w:b/>
          <w:sz w:val="22"/>
          <w:u w:val="single"/>
        </w:rPr>
      </w:pPr>
    </w:p>
    <w:p w14:paraId="4CAC07AC" w14:textId="77777777" w:rsidR="00070E2E" w:rsidRDefault="00AD5EC0">
      <w:pPr>
        <w:widowControl w:val="0"/>
        <w:tabs>
          <w:tab w:val="left" w:pos="936"/>
          <w:tab w:val="left" w:pos="1314"/>
          <w:tab w:val="left" w:pos="1692"/>
          <w:tab w:val="left" w:pos="2070"/>
        </w:tabs>
        <w:rPr>
          <w:sz w:val="22"/>
        </w:rPr>
        <w:sectPr w:rsidR="00070E2E" w:rsidSect="00727FEA">
          <w:headerReference w:type="default" r:id="rId11"/>
          <w:endnotePr>
            <w:numFmt w:val="decimal"/>
          </w:endnotePr>
          <w:pgSz w:w="12240" w:h="15840"/>
          <w:pgMar w:top="576" w:right="1440" w:bottom="1440" w:left="1440" w:header="432" w:footer="432" w:gutter="0"/>
          <w:pgNumType w:start="1"/>
          <w:cols w:space="720"/>
          <w:noEndnote/>
        </w:sectPr>
      </w:pPr>
      <w:r>
        <w:rPr>
          <w:sz w:val="22"/>
        </w:rPr>
        <w:t>92551</w:t>
      </w:r>
      <w:r>
        <w:rPr>
          <w:sz w:val="22"/>
        </w:rPr>
        <w:tab/>
        <w:t>Screening test, pure tone, air only</w:t>
      </w:r>
    </w:p>
    <w:p w14:paraId="3B7E3798" w14:textId="77777777" w:rsidR="00407C70" w:rsidRDefault="00AD5EC0" w:rsidP="00407C70">
      <w:pPr>
        <w:widowControl w:val="0"/>
        <w:tabs>
          <w:tab w:val="left" w:pos="936"/>
          <w:tab w:val="left" w:pos="1314"/>
          <w:tab w:val="left" w:pos="1692"/>
          <w:tab w:val="left" w:pos="2070"/>
        </w:tabs>
        <w:rPr>
          <w:sz w:val="22"/>
        </w:rPr>
      </w:pPr>
      <w:r>
        <w:rPr>
          <w:sz w:val="22"/>
        </w:rPr>
        <w:lastRenderedPageBreak/>
        <w:t>92552</w:t>
      </w:r>
      <w:r>
        <w:rPr>
          <w:sz w:val="22"/>
        </w:rPr>
        <w:tab/>
        <w:t>Pure tone audiometry (threshold); air only</w:t>
      </w:r>
    </w:p>
    <w:p w14:paraId="742798E8" w14:textId="71C23960" w:rsidR="00A66848" w:rsidRDefault="00A66848" w:rsidP="005053A3">
      <w:pPr>
        <w:widowControl w:val="0"/>
        <w:tabs>
          <w:tab w:val="left" w:pos="936"/>
          <w:tab w:val="left" w:pos="1314"/>
          <w:tab w:val="left" w:pos="1350"/>
          <w:tab w:val="left" w:pos="1692"/>
          <w:tab w:val="left" w:pos="2070"/>
        </w:tabs>
        <w:ind w:left="1310" w:hanging="1310"/>
        <w:rPr>
          <w:b/>
          <w:bCs/>
          <w:sz w:val="22"/>
        </w:rPr>
      </w:pPr>
      <w:r>
        <w:rPr>
          <w:sz w:val="22"/>
        </w:rPr>
        <w:t>92587</w:t>
      </w:r>
      <w:r w:rsidR="00407C70">
        <w:rPr>
          <w:sz w:val="22"/>
        </w:rPr>
        <w:tab/>
      </w:r>
      <w:r w:rsidR="00FF06FE">
        <w:rPr>
          <w:sz w:val="22"/>
        </w:rPr>
        <w:t>Distortion product evoked otoacoustic emissions; limited evaluation (to confirm the presence or absence of hearing disorder, 3-6 frequencies) or transient evoked otoacoustic emissions, with interpretation and report</w:t>
      </w:r>
    </w:p>
    <w:p w14:paraId="3E296CF7" w14:textId="77777777" w:rsidR="00642CB3" w:rsidRDefault="00642CB3" w:rsidP="00642CB3">
      <w:pPr>
        <w:jc w:val="center"/>
        <w:rPr>
          <w:b/>
          <w:bCs/>
          <w:sz w:val="22"/>
          <w:szCs w:val="22"/>
          <w:u w:val="single"/>
        </w:rPr>
      </w:pPr>
    </w:p>
    <w:p w14:paraId="3EB49D81" w14:textId="4320033F" w:rsidR="00642CB3" w:rsidRPr="00E55323" w:rsidRDefault="00642CB3" w:rsidP="00642CB3">
      <w:pPr>
        <w:jc w:val="center"/>
        <w:rPr>
          <w:b/>
          <w:bCs/>
          <w:sz w:val="22"/>
          <w:szCs w:val="22"/>
          <w:u w:val="single"/>
        </w:rPr>
      </w:pPr>
      <w:r w:rsidRPr="00E55323">
        <w:rPr>
          <w:b/>
          <w:bCs/>
          <w:sz w:val="22"/>
          <w:szCs w:val="22"/>
          <w:u w:val="single"/>
        </w:rPr>
        <w:t>Vision Tests</w:t>
      </w:r>
    </w:p>
    <w:p w14:paraId="320B3CB9" w14:textId="77777777" w:rsidR="00642CB3" w:rsidRDefault="00642CB3" w:rsidP="00642CB3">
      <w:pPr>
        <w:widowControl w:val="0"/>
        <w:tabs>
          <w:tab w:val="left" w:pos="936"/>
          <w:tab w:val="left" w:pos="1314"/>
          <w:tab w:val="left" w:pos="1692"/>
          <w:tab w:val="left" w:pos="2070"/>
        </w:tabs>
        <w:jc w:val="center"/>
        <w:rPr>
          <w:b/>
          <w:bCs/>
          <w:sz w:val="22"/>
        </w:rPr>
      </w:pPr>
    </w:p>
    <w:p w14:paraId="74255D65" w14:textId="77777777" w:rsidR="00642CB3" w:rsidRDefault="00642CB3" w:rsidP="00642CB3">
      <w:pPr>
        <w:widowControl w:val="0"/>
        <w:tabs>
          <w:tab w:val="left" w:pos="936"/>
          <w:tab w:val="left" w:pos="1314"/>
          <w:tab w:val="left" w:pos="1692"/>
          <w:tab w:val="left" w:pos="2070"/>
        </w:tabs>
        <w:ind w:left="900" w:hanging="900"/>
        <w:rPr>
          <w:b/>
          <w:sz w:val="22"/>
          <w:szCs w:val="22"/>
        </w:rPr>
      </w:pPr>
      <w:r w:rsidRPr="6F986883">
        <w:rPr>
          <w:sz w:val="22"/>
          <w:szCs w:val="22"/>
        </w:rPr>
        <w:t>99173</w:t>
      </w:r>
      <w:r>
        <w:tab/>
      </w:r>
      <w:r w:rsidRPr="6F986883">
        <w:rPr>
          <w:sz w:val="22"/>
          <w:szCs w:val="22"/>
        </w:rPr>
        <w:t>Screening test of visual acuity, quantitative, bilateral</w:t>
      </w:r>
    </w:p>
    <w:p w14:paraId="36B7A7FE" w14:textId="77777777" w:rsidR="00642CB3" w:rsidRDefault="00642CB3" w:rsidP="005053A3">
      <w:pPr>
        <w:widowControl w:val="0"/>
        <w:tabs>
          <w:tab w:val="left" w:pos="936"/>
          <w:tab w:val="left" w:pos="1314"/>
          <w:tab w:val="left" w:pos="1350"/>
          <w:tab w:val="left" w:pos="1692"/>
          <w:tab w:val="left" w:pos="2070"/>
        </w:tabs>
        <w:ind w:left="1310" w:hanging="1310"/>
        <w:rPr>
          <w:b/>
          <w:bCs/>
          <w:sz w:val="22"/>
        </w:rPr>
      </w:pPr>
    </w:p>
    <w:p w14:paraId="69C8C83E" w14:textId="47E92F91" w:rsidR="00CC1BA4" w:rsidRDefault="005831AF" w:rsidP="00CF05F7">
      <w:pPr>
        <w:widowControl w:val="0"/>
        <w:tabs>
          <w:tab w:val="left" w:pos="936"/>
          <w:tab w:val="left" w:pos="1314"/>
          <w:tab w:val="left" w:pos="1692"/>
          <w:tab w:val="left" w:pos="2070"/>
        </w:tabs>
        <w:jc w:val="center"/>
        <w:rPr>
          <w:b/>
          <w:sz w:val="22"/>
          <w:u w:val="single"/>
        </w:rPr>
      </w:pPr>
      <w:bookmarkStart w:id="0" w:name="_Hlk180664925"/>
      <w:r>
        <w:rPr>
          <w:b/>
          <w:bCs/>
          <w:sz w:val="22"/>
          <w:szCs w:val="22"/>
          <w:u w:val="single"/>
        </w:rPr>
        <w:t>Postpartum</w:t>
      </w:r>
      <w:r w:rsidR="00687B71">
        <w:rPr>
          <w:b/>
          <w:bCs/>
          <w:sz w:val="22"/>
          <w:szCs w:val="22"/>
          <w:u w:val="single"/>
        </w:rPr>
        <w:t xml:space="preserve"> or </w:t>
      </w:r>
      <w:r w:rsidR="008A1AFE">
        <w:rPr>
          <w:b/>
          <w:bCs/>
          <w:sz w:val="22"/>
          <w:szCs w:val="22"/>
          <w:u w:val="single"/>
        </w:rPr>
        <w:t xml:space="preserve">Caregiver </w:t>
      </w:r>
      <w:r w:rsidR="00443642">
        <w:rPr>
          <w:b/>
          <w:bCs/>
          <w:sz w:val="22"/>
          <w:szCs w:val="22"/>
          <w:u w:val="single"/>
        </w:rPr>
        <w:t>Depression</w:t>
      </w:r>
      <w:r w:rsidR="00687B71">
        <w:rPr>
          <w:b/>
          <w:bCs/>
          <w:sz w:val="22"/>
          <w:szCs w:val="22"/>
          <w:u w:val="single"/>
        </w:rPr>
        <w:t xml:space="preserve"> Screening</w:t>
      </w:r>
      <w:r w:rsidR="00443642">
        <w:rPr>
          <w:b/>
          <w:bCs/>
          <w:sz w:val="22"/>
          <w:szCs w:val="22"/>
          <w:u w:val="single"/>
        </w:rPr>
        <w:t xml:space="preserve">, </w:t>
      </w:r>
      <w:r w:rsidR="00667FD8" w:rsidRPr="58249D51">
        <w:rPr>
          <w:b/>
          <w:bCs/>
          <w:sz w:val="22"/>
          <w:szCs w:val="22"/>
          <w:u w:val="single"/>
        </w:rPr>
        <w:t>Developmental</w:t>
      </w:r>
      <w:r w:rsidR="00687B71">
        <w:rPr>
          <w:b/>
          <w:bCs/>
          <w:sz w:val="22"/>
          <w:szCs w:val="22"/>
          <w:u w:val="single"/>
        </w:rPr>
        <w:t xml:space="preserve"> Screening</w:t>
      </w:r>
      <w:r w:rsidR="00667FD8">
        <w:rPr>
          <w:b/>
          <w:bCs/>
          <w:sz w:val="22"/>
          <w:szCs w:val="22"/>
          <w:u w:val="single"/>
        </w:rPr>
        <w:t>, or</w:t>
      </w:r>
      <w:r w:rsidR="00443642">
        <w:rPr>
          <w:b/>
          <w:bCs/>
          <w:sz w:val="22"/>
          <w:szCs w:val="22"/>
          <w:u w:val="single"/>
        </w:rPr>
        <w:t xml:space="preserve"> Autism</w:t>
      </w:r>
      <w:r w:rsidR="00102FB7">
        <w:rPr>
          <w:b/>
          <w:bCs/>
          <w:sz w:val="22"/>
          <w:szCs w:val="22"/>
          <w:u w:val="single"/>
        </w:rPr>
        <w:t xml:space="preserve"> Spectrum Disorder</w:t>
      </w:r>
      <w:r w:rsidR="00443642">
        <w:rPr>
          <w:b/>
          <w:bCs/>
          <w:sz w:val="22"/>
          <w:szCs w:val="22"/>
          <w:u w:val="single"/>
        </w:rPr>
        <w:t xml:space="preserve"> </w:t>
      </w:r>
      <w:bookmarkEnd w:id="0"/>
      <w:r w:rsidR="00CC1BA4" w:rsidRPr="58249D51">
        <w:rPr>
          <w:b/>
          <w:bCs/>
          <w:sz w:val="22"/>
          <w:szCs w:val="22"/>
          <w:u w:val="single"/>
        </w:rPr>
        <w:t>Screening</w:t>
      </w:r>
    </w:p>
    <w:p w14:paraId="7D0D78D1" w14:textId="77777777" w:rsidR="00AB0117" w:rsidRDefault="00AB0117" w:rsidP="00AB0117">
      <w:pPr>
        <w:widowControl w:val="0"/>
        <w:tabs>
          <w:tab w:val="left" w:pos="936"/>
          <w:tab w:val="left" w:pos="1314"/>
          <w:tab w:val="left" w:pos="1692"/>
          <w:tab w:val="left" w:pos="2070"/>
        </w:tabs>
        <w:ind w:left="2070" w:hanging="2070"/>
        <w:rPr>
          <w:sz w:val="22"/>
        </w:rPr>
      </w:pPr>
    </w:p>
    <w:p w14:paraId="2AF94AAF" w14:textId="77777777" w:rsidR="00957059" w:rsidRDefault="450E9DF4" w:rsidP="00957059">
      <w:pPr>
        <w:widowControl w:val="0"/>
        <w:tabs>
          <w:tab w:val="left" w:pos="936"/>
          <w:tab w:val="left" w:pos="1314"/>
          <w:tab w:val="left" w:pos="1692"/>
        </w:tabs>
        <w:spacing w:line="259" w:lineRule="auto"/>
        <w:ind w:left="900" w:hanging="900"/>
        <w:rPr>
          <w:sz w:val="22"/>
          <w:szCs w:val="22"/>
        </w:rPr>
      </w:pPr>
      <w:r w:rsidRPr="5EC4BEA7">
        <w:rPr>
          <w:sz w:val="22"/>
          <w:szCs w:val="22"/>
        </w:rPr>
        <w:t>96110</w:t>
      </w:r>
      <w:r w:rsidR="003A2460">
        <w:tab/>
      </w:r>
      <w:r w:rsidRPr="5EC4BEA7">
        <w:rPr>
          <w:sz w:val="22"/>
          <w:szCs w:val="22"/>
        </w:rPr>
        <w:t>Developmental screening,</w:t>
      </w:r>
      <w:r w:rsidR="3EC6F324" w:rsidRPr="5EC4BEA7">
        <w:rPr>
          <w:sz w:val="22"/>
          <w:szCs w:val="22"/>
        </w:rPr>
        <w:t xml:space="preserve"> </w:t>
      </w:r>
      <w:r w:rsidR="35DCF1D6" w:rsidRPr="5EC4BEA7">
        <w:rPr>
          <w:sz w:val="22"/>
          <w:szCs w:val="22"/>
        </w:rPr>
        <w:t>with scoring and documentation, per standardized instrument</w:t>
      </w:r>
      <w:r w:rsidR="68533822" w:rsidRPr="5EC4BEA7">
        <w:rPr>
          <w:sz w:val="22"/>
          <w:szCs w:val="22"/>
        </w:rPr>
        <w:t xml:space="preserve">  </w:t>
      </w:r>
    </w:p>
    <w:p w14:paraId="380121FB" w14:textId="77777777" w:rsidR="00957059" w:rsidRDefault="00957059" w:rsidP="00957059">
      <w:pPr>
        <w:widowControl w:val="0"/>
        <w:tabs>
          <w:tab w:val="left" w:pos="936"/>
          <w:tab w:val="left" w:pos="1314"/>
          <w:tab w:val="left" w:pos="1692"/>
        </w:tabs>
        <w:spacing w:line="259" w:lineRule="auto"/>
        <w:ind w:left="900" w:hanging="900"/>
        <w:rPr>
          <w:sz w:val="22"/>
          <w:szCs w:val="22"/>
        </w:rPr>
      </w:pPr>
    </w:p>
    <w:p w14:paraId="209A5B3F" w14:textId="275FB328" w:rsidR="003C7EE1" w:rsidRDefault="00AE2AFA" w:rsidP="005053A3">
      <w:pPr>
        <w:widowControl w:val="0"/>
        <w:tabs>
          <w:tab w:val="left" w:pos="936"/>
          <w:tab w:val="left" w:pos="1314"/>
          <w:tab w:val="left" w:pos="1350"/>
          <w:tab w:val="left" w:pos="1692"/>
          <w:tab w:val="left" w:pos="2070"/>
        </w:tabs>
        <w:ind w:left="1310" w:hanging="1310"/>
        <w:rPr>
          <w:sz w:val="22"/>
          <w:szCs w:val="22"/>
        </w:rPr>
      </w:pPr>
      <w:r>
        <w:rPr>
          <w:sz w:val="22"/>
          <w:szCs w:val="22"/>
        </w:rPr>
        <w:tab/>
      </w:r>
      <w:r w:rsidR="00FE2AAC" w:rsidRPr="00957059">
        <w:rPr>
          <w:sz w:val="22"/>
          <w:szCs w:val="22"/>
        </w:rPr>
        <w:t>(</w:t>
      </w:r>
      <w:r w:rsidR="00DF370C">
        <w:rPr>
          <w:sz w:val="22"/>
          <w:szCs w:val="22"/>
        </w:rPr>
        <w:t>Postpartum</w:t>
      </w:r>
      <w:r w:rsidR="00441A7F">
        <w:rPr>
          <w:sz w:val="22"/>
          <w:szCs w:val="22"/>
        </w:rPr>
        <w:t xml:space="preserve"> or </w:t>
      </w:r>
      <w:r w:rsidR="008A1AFE">
        <w:rPr>
          <w:sz w:val="22"/>
          <w:szCs w:val="22"/>
        </w:rPr>
        <w:t>Caregiver</w:t>
      </w:r>
      <w:r w:rsidR="00DF370C">
        <w:rPr>
          <w:sz w:val="22"/>
          <w:szCs w:val="22"/>
        </w:rPr>
        <w:t xml:space="preserve"> </w:t>
      </w:r>
      <w:r w:rsidR="00FE2AAC" w:rsidRPr="00957059">
        <w:rPr>
          <w:sz w:val="22"/>
          <w:szCs w:val="22"/>
        </w:rPr>
        <w:t xml:space="preserve">Depression Screening, should occur at every </w:t>
      </w:r>
      <w:r w:rsidR="00957059" w:rsidRPr="00A34C11">
        <w:rPr>
          <w:sz w:val="22"/>
          <w:szCs w:val="22"/>
        </w:rPr>
        <w:t>pediatric</w:t>
      </w:r>
      <w:r w:rsidR="00FF524E">
        <w:rPr>
          <w:sz w:val="22"/>
          <w:szCs w:val="22"/>
        </w:rPr>
        <w:t xml:space="preserve"> </w:t>
      </w:r>
      <w:r w:rsidR="00FF524E" w:rsidRPr="00A34C11">
        <w:rPr>
          <w:sz w:val="22"/>
          <w:szCs w:val="22"/>
        </w:rPr>
        <w:t>preventive</w:t>
      </w:r>
      <w:r w:rsidR="00FF524E">
        <w:rPr>
          <w:sz w:val="22"/>
          <w:szCs w:val="22"/>
        </w:rPr>
        <w:t xml:space="preserve"> health care</w:t>
      </w:r>
      <w:r w:rsidR="00957059" w:rsidRPr="00A34C11">
        <w:rPr>
          <w:sz w:val="22"/>
          <w:szCs w:val="22"/>
        </w:rPr>
        <w:t xml:space="preserve"> </w:t>
      </w:r>
      <w:r w:rsidR="008142B8">
        <w:rPr>
          <w:sz w:val="22"/>
          <w:szCs w:val="22"/>
        </w:rPr>
        <w:t xml:space="preserve">visit </w:t>
      </w:r>
      <w:r w:rsidR="00FE2AAC" w:rsidRPr="00957059">
        <w:rPr>
          <w:sz w:val="22"/>
          <w:szCs w:val="22"/>
        </w:rPr>
        <w:t xml:space="preserve">from the </w:t>
      </w:r>
      <w:r w:rsidR="00FC268C" w:rsidRPr="003C7EE1">
        <w:rPr>
          <w:sz w:val="22"/>
        </w:rPr>
        <w:t>o</w:t>
      </w:r>
      <w:r w:rsidR="00FE2AAC" w:rsidRPr="003C7EE1">
        <w:rPr>
          <w:sz w:val="22"/>
        </w:rPr>
        <w:t>ne</w:t>
      </w:r>
      <w:r w:rsidR="00FE2AAC" w:rsidRPr="00957059">
        <w:rPr>
          <w:sz w:val="22"/>
          <w:szCs w:val="22"/>
        </w:rPr>
        <w:t xml:space="preserve"> month visit </w:t>
      </w:r>
      <w:r w:rsidR="00606755" w:rsidRPr="00957059">
        <w:rPr>
          <w:sz w:val="22"/>
          <w:szCs w:val="22"/>
        </w:rPr>
        <w:t xml:space="preserve">to the </w:t>
      </w:r>
      <w:r w:rsidR="00E07E23">
        <w:rPr>
          <w:sz w:val="22"/>
          <w:szCs w:val="22"/>
        </w:rPr>
        <w:t>12-</w:t>
      </w:r>
      <w:r w:rsidR="00606755" w:rsidRPr="00957059">
        <w:rPr>
          <w:sz w:val="22"/>
          <w:szCs w:val="22"/>
        </w:rPr>
        <w:t>month visi</w:t>
      </w:r>
      <w:r w:rsidR="00D333B7" w:rsidRPr="00957059">
        <w:rPr>
          <w:sz w:val="22"/>
          <w:szCs w:val="22"/>
        </w:rPr>
        <w:t xml:space="preserve">t, may be billed up to the </w:t>
      </w:r>
      <w:r w:rsidR="007E6193">
        <w:rPr>
          <w:sz w:val="22"/>
          <w:szCs w:val="22"/>
        </w:rPr>
        <w:t>12</w:t>
      </w:r>
      <w:r w:rsidR="007E6193" w:rsidRPr="00957059">
        <w:rPr>
          <w:sz w:val="22"/>
          <w:szCs w:val="22"/>
        </w:rPr>
        <w:t xml:space="preserve"> </w:t>
      </w:r>
      <w:r w:rsidR="00D333B7" w:rsidRPr="00957059">
        <w:rPr>
          <w:sz w:val="22"/>
          <w:szCs w:val="22"/>
        </w:rPr>
        <w:t>month pediatric</w:t>
      </w:r>
      <w:r w:rsidR="00687B71">
        <w:rPr>
          <w:sz w:val="22"/>
          <w:szCs w:val="22"/>
        </w:rPr>
        <w:t xml:space="preserve"> </w:t>
      </w:r>
      <w:r w:rsidR="00687B71" w:rsidRPr="00957059">
        <w:rPr>
          <w:sz w:val="22"/>
          <w:szCs w:val="22"/>
        </w:rPr>
        <w:t>preventive</w:t>
      </w:r>
      <w:r w:rsidR="00687B71">
        <w:rPr>
          <w:sz w:val="22"/>
          <w:szCs w:val="22"/>
        </w:rPr>
        <w:t xml:space="preserve"> health care</w:t>
      </w:r>
      <w:r w:rsidR="00D333B7" w:rsidRPr="00957059">
        <w:rPr>
          <w:sz w:val="22"/>
          <w:szCs w:val="22"/>
        </w:rPr>
        <w:t xml:space="preserve"> visit for the administration and scoring of a recommended postpartum</w:t>
      </w:r>
      <w:r w:rsidR="00687B71">
        <w:rPr>
          <w:sz w:val="22"/>
          <w:szCs w:val="22"/>
        </w:rPr>
        <w:t xml:space="preserve"> or </w:t>
      </w:r>
      <w:r w:rsidR="003228DF">
        <w:rPr>
          <w:sz w:val="22"/>
          <w:szCs w:val="22"/>
        </w:rPr>
        <w:t>caregiver</w:t>
      </w:r>
      <w:r w:rsidR="00D333B7" w:rsidRPr="00957059">
        <w:rPr>
          <w:sz w:val="22"/>
          <w:szCs w:val="22"/>
        </w:rPr>
        <w:t xml:space="preserve"> depression screening tool</w:t>
      </w:r>
      <w:r w:rsidR="008142B8">
        <w:rPr>
          <w:sz w:val="22"/>
          <w:szCs w:val="22"/>
        </w:rPr>
        <w:t>,</w:t>
      </w:r>
      <w:r w:rsidR="00D333B7" w:rsidRPr="00957059">
        <w:rPr>
          <w:sz w:val="22"/>
          <w:szCs w:val="22"/>
        </w:rPr>
        <w:t xml:space="preserve"> and must be billed</w:t>
      </w:r>
      <w:r w:rsidR="000A3AE7">
        <w:rPr>
          <w:sz w:val="22"/>
          <w:szCs w:val="22"/>
        </w:rPr>
        <w:t xml:space="preserve"> using </w:t>
      </w:r>
      <w:r w:rsidR="00CA308A">
        <w:rPr>
          <w:sz w:val="22"/>
          <w:szCs w:val="22"/>
        </w:rPr>
        <w:t>under the</w:t>
      </w:r>
      <w:r w:rsidR="000A3AE7">
        <w:rPr>
          <w:sz w:val="22"/>
          <w:szCs w:val="22"/>
        </w:rPr>
        <w:t xml:space="preserve"> infant’s MassHealth </w:t>
      </w:r>
      <w:r w:rsidR="007C2E9B">
        <w:rPr>
          <w:sz w:val="22"/>
          <w:szCs w:val="22"/>
        </w:rPr>
        <w:t>ID number</w:t>
      </w:r>
      <w:r w:rsidR="00CA308A">
        <w:rPr>
          <w:sz w:val="22"/>
          <w:szCs w:val="22"/>
        </w:rPr>
        <w:t xml:space="preserve"> and</w:t>
      </w:r>
      <w:r w:rsidR="00D333B7" w:rsidRPr="00957059">
        <w:rPr>
          <w:sz w:val="22"/>
          <w:szCs w:val="22"/>
        </w:rPr>
        <w:t xml:space="preserve"> with the UD modifier used together with either modifier -U1 or </w:t>
      </w:r>
      <w:r w:rsidR="00B503FA">
        <w:rPr>
          <w:sz w:val="22"/>
          <w:szCs w:val="22"/>
        </w:rPr>
        <w:t>-</w:t>
      </w:r>
      <w:r w:rsidR="00D333B7" w:rsidRPr="00957059">
        <w:rPr>
          <w:sz w:val="22"/>
          <w:szCs w:val="22"/>
        </w:rPr>
        <w:t>U2</w:t>
      </w:r>
      <w:r w:rsidR="00CA308A">
        <w:rPr>
          <w:sz w:val="22"/>
          <w:szCs w:val="22"/>
        </w:rPr>
        <w:t xml:space="preserve"> </w:t>
      </w:r>
      <w:r w:rsidR="00A4633F">
        <w:rPr>
          <w:sz w:val="22"/>
          <w:szCs w:val="22"/>
        </w:rPr>
        <w:t>based on the screening result</w:t>
      </w:r>
      <w:r w:rsidR="00D333B7" w:rsidRPr="00957059">
        <w:rPr>
          <w:sz w:val="22"/>
          <w:szCs w:val="22"/>
        </w:rPr>
        <w:t>.</w:t>
      </w:r>
      <w:r w:rsidR="00495FA0">
        <w:rPr>
          <w:sz w:val="22"/>
          <w:szCs w:val="22"/>
        </w:rPr>
        <w:t xml:space="preserve"> </w:t>
      </w:r>
    </w:p>
    <w:p w14:paraId="67E684A3" w14:textId="77777777" w:rsidR="003C7EE1" w:rsidRDefault="003C7EE1" w:rsidP="008142B8">
      <w:pPr>
        <w:widowControl w:val="0"/>
        <w:tabs>
          <w:tab w:val="left" w:pos="936"/>
          <w:tab w:val="left" w:pos="1314"/>
          <w:tab w:val="left" w:pos="1692"/>
        </w:tabs>
        <w:spacing w:line="259" w:lineRule="auto"/>
        <w:ind w:left="1314" w:hanging="900"/>
        <w:rPr>
          <w:sz w:val="22"/>
          <w:szCs w:val="22"/>
        </w:rPr>
      </w:pPr>
    </w:p>
    <w:p w14:paraId="4975D910" w14:textId="1F6B2EEE" w:rsidR="003C7EE1" w:rsidRDefault="003C7EE1" w:rsidP="008142B8">
      <w:pPr>
        <w:widowControl w:val="0"/>
        <w:tabs>
          <w:tab w:val="left" w:pos="936"/>
          <w:tab w:val="left" w:pos="1314"/>
          <w:tab w:val="left" w:pos="1692"/>
        </w:tabs>
        <w:spacing w:line="259" w:lineRule="auto"/>
        <w:ind w:left="1314" w:hanging="900"/>
        <w:rPr>
          <w:sz w:val="22"/>
          <w:szCs w:val="22"/>
        </w:rPr>
      </w:pPr>
      <w:r>
        <w:rPr>
          <w:sz w:val="22"/>
          <w:szCs w:val="22"/>
        </w:rPr>
        <w:tab/>
      </w:r>
      <w:proofErr w:type="gramStart"/>
      <w:r w:rsidRPr="00D260CF">
        <w:rPr>
          <w:sz w:val="22"/>
          <w:szCs w:val="22"/>
        </w:rPr>
        <w:t>Developmental Screening</w:t>
      </w:r>
      <w:r>
        <w:rPr>
          <w:sz w:val="22"/>
          <w:szCs w:val="22"/>
        </w:rPr>
        <w:t>,</w:t>
      </w:r>
      <w:proofErr w:type="gramEnd"/>
      <w:r>
        <w:rPr>
          <w:sz w:val="22"/>
          <w:szCs w:val="22"/>
        </w:rPr>
        <w:t xml:space="preserve"> </w:t>
      </w:r>
      <w:r w:rsidRPr="00957059">
        <w:rPr>
          <w:sz w:val="22"/>
          <w:szCs w:val="22"/>
        </w:rPr>
        <w:t>should occur at the 9-, 18-, and 30-month preventive pediatric visits and at any visit in which developmental surveillance elicits a concern, may be billed up</w:t>
      </w:r>
      <w:r w:rsidR="00DB193A">
        <w:rPr>
          <w:sz w:val="22"/>
          <w:szCs w:val="22"/>
        </w:rPr>
        <w:t xml:space="preserve"> </w:t>
      </w:r>
      <w:r w:rsidR="008E2CCD" w:rsidRPr="00957059">
        <w:rPr>
          <w:sz w:val="22"/>
          <w:szCs w:val="22"/>
        </w:rPr>
        <w:t>to the age 8 preventative pediatric visit for administration and scoring of an age-appropriate standardized developmental screening tool per Appendix W and must be billed with modifier -U1 or -U2.</w:t>
      </w:r>
      <w:r w:rsidR="00DF252F" w:rsidRPr="00957059">
        <w:rPr>
          <w:sz w:val="22"/>
          <w:szCs w:val="22"/>
        </w:rPr>
        <w:t xml:space="preserve"> </w:t>
      </w:r>
    </w:p>
    <w:p w14:paraId="21D3147C" w14:textId="77777777" w:rsidR="003C7EE1" w:rsidRDefault="003C7EE1" w:rsidP="008142B8">
      <w:pPr>
        <w:widowControl w:val="0"/>
        <w:tabs>
          <w:tab w:val="left" w:pos="936"/>
          <w:tab w:val="left" w:pos="1314"/>
          <w:tab w:val="left" w:pos="1692"/>
        </w:tabs>
        <w:spacing w:line="259" w:lineRule="auto"/>
        <w:ind w:left="1314" w:hanging="900"/>
        <w:rPr>
          <w:sz w:val="22"/>
          <w:szCs w:val="22"/>
        </w:rPr>
      </w:pPr>
    </w:p>
    <w:p w14:paraId="19B94CFF" w14:textId="4B48FD41" w:rsidR="008142B8" w:rsidRDefault="003C7EE1" w:rsidP="008142B8">
      <w:pPr>
        <w:widowControl w:val="0"/>
        <w:tabs>
          <w:tab w:val="left" w:pos="936"/>
          <w:tab w:val="left" w:pos="1314"/>
          <w:tab w:val="left" w:pos="1692"/>
        </w:tabs>
        <w:spacing w:line="259" w:lineRule="auto"/>
        <w:ind w:left="1314" w:hanging="900"/>
        <w:rPr>
          <w:sz w:val="22"/>
          <w:szCs w:val="22"/>
        </w:rPr>
      </w:pPr>
      <w:r>
        <w:rPr>
          <w:sz w:val="22"/>
          <w:szCs w:val="22"/>
        </w:rPr>
        <w:tab/>
      </w:r>
      <w:r w:rsidR="00DF252F" w:rsidRPr="00957059">
        <w:rPr>
          <w:sz w:val="22"/>
          <w:szCs w:val="22"/>
        </w:rPr>
        <w:t xml:space="preserve">Autism Spectrum Disorder </w:t>
      </w:r>
      <w:proofErr w:type="gramStart"/>
      <w:r w:rsidR="00DF252F" w:rsidRPr="00957059">
        <w:rPr>
          <w:sz w:val="22"/>
          <w:szCs w:val="22"/>
        </w:rPr>
        <w:t>Screening,</w:t>
      </w:r>
      <w:proofErr w:type="gramEnd"/>
      <w:r w:rsidR="00DF252F" w:rsidRPr="00957059">
        <w:rPr>
          <w:sz w:val="22"/>
          <w:szCs w:val="22"/>
        </w:rPr>
        <w:t xml:space="preserve"> should occur at the 18- and 24-month</w:t>
      </w:r>
      <w:r w:rsidR="008142B8">
        <w:rPr>
          <w:sz w:val="22"/>
          <w:szCs w:val="22"/>
        </w:rPr>
        <w:t xml:space="preserve"> </w:t>
      </w:r>
      <w:r w:rsidR="00DF252F" w:rsidRPr="00957059">
        <w:rPr>
          <w:sz w:val="22"/>
          <w:szCs w:val="22"/>
        </w:rPr>
        <w:t xml:space="preserve">preventive pediatric visits, </w:t>
      </w:r>
      <w:proofErr w:type="gramStart"/>
      <w:r w:rsidR="00DF252F" w:rsidRPr="00957059">
        <w:rPr>
          <w:sz w:val="22"/>
          <w:szCs w:val="22"/>
        </w:rPr>
        <w:t>may</w:t>
      </w:r>
      <w:proofErr w:type="gramEnd"/>
      <w:r w:rsidR="00DF252F" w:rsidRPr="00957059">
        <w:rPr>
          <w:sz w:val="22"/>
          <w:szCs w:val="22"/>
        </w:rPr>
        <w:t xml:space="preserve"> be billed up to the age 3 preventative pediatric visit for administration and scoring of a standardized autism screening tool per Appendix W and must be billed with modifier -U3 or -U4.</w:t>
      </w:r>
      <w:r w:rsidR="00BF0C2C">
        <w:rPr>
          <w:sz w:val="22"/>
          <w:szCs w:val="22"/>
        </w:rPr>
        <w:t xml:space="preserve"> </w:t>
      </w:r>
    </w:p>
    <w:p w14:paraId="4D0862C9" w14:textId="2EA32514" w:rsidR="003C7EE1" w:rsidRDefault="003C7EE1" w:rsidP="008142B8">
      <w:pPr>
        <w:widowControl w:val="0"/>
        <w:tabs>
          <w:tab w:val="left" w:pos="936"/>
          <w:tab w:val="left" w:pos="1314"/>
          <w:tab w:val="left" w:pos="1692"/>
        </w:tabs>
        <w:spacing w:line="259" w:lineRule="auto"/>
        <w:ind w:left="1314" w:hanging="900"/>
        <w:rPr>
          <w:sz w:val="22"/>
          <w:szCs w:val="22"/>
        </w:rPr>
      </w:pPr>
    </w:p>
    <w:p w14:paraId="0D6A6F58" w14:textId="63DBD665" w:rsidR="003A2460" w:rsidRDefault="003C7EE1" w:rsidP="008142B8">
      <w:pPr>
        <w:widowControl w:val="0"/>
        <w:tabs>
          <w:tab w:val="left" w:pos="936"/>
          <w:tab w:val="left" w:pos="1314"/>
          <w:tab w:val="left" w:pos="1692"/>
        </w:tabs>
        <w:spacing w:line="259" w:lineRule="auto"/>
        <w:ind w:left="1314" w:hanging="900"/>
        <w:rPr>
          <w:sz w:val="22"/>
          <w:szCs w:val="22"/>
        </w:rPr>
      </w:pPr>
      <w:r>
        <w:rPr>
          <w:sz w:val="22"/>
          <w:szCs w:val="22"/>
        </w:rPr>
        <w:tab/>
      </w:r>
      <w:r w:rsidR="00C803F7">
        <w:rPr>
          <w:sz w:val="22"/>
          <w:szCs w:val="22"/>
        </w:rPr>
        <w:t xml:space="preserve">MassHealth only </w:t>
      </w:r>
      <w:r w:rsidR="007701EA">
        <w:rPr>
          <w:sz w:val="22"/>
          <w:szCs w:val="22"/>
        </w:rPr>
        <w:t>pay</w:t>
      </w:r>
      <w:r w:rsidR="0074543F">
        <w:rPr>
          <w:sz w:val="22"/>
          <w:szCs w:val="22"/>
        </w:rPr>
        <w:t>s</w:t>
      </w:r>
      <w:r w:rsidR="00C803F7">
        <w:rPr>
          <w:sz w:val="22"/>
          <w:szCs w:val="22"/>
        </w:rPr>
        <w:t xml:space="preserve"> for </w:t>
      </w:r>
      <w:r w:rsidR="007701EA">
        <w:rPr>
          <w:sz w:val="22"/>
          <w:szCs w:val="22"/>
        </w:rPr>
        <w:t xml:space="preserve">one </w:t>
      </w:r>
      <w:r w:rsidR="00C803F7">
        <w:rPr>
          <w:sz w:val="22"/>
          <w:szCs w:val="22"/>
        </w:rPr>
        <w:t>developmental screening</w:t>
      </w:r>
      <w:r w:rsidR="002E2604">
        <w:rPr>
          <w:sz w:val="22"/>
          <w:szCs w:val="22"/>
        </w:rPr>
        <w:t xml:space="preserve"> per</w:t>
      </w:r>
      <w:r w:rsidR="00531A21">
        <w:rPr>
          <w:sz w:val="22"/>
          <w:szCs w:val="22"/>
        </w:rPr>
        <w:t xml:space="preserve"> member per</w:t>
      </w:r>
      <w:r w:rsidR="002E2604">
        <w:rPr>
          <w:sz w:val="22"/>
          <w:szCs w:val="22"/>
        </w:rPr>
        <w:t xml:space="preserve"> da</w:t>
      </w:r>
      <w:r w:rsidR="00E20BBD">
        <w:rPr>
          <w:sz w:val="22"/>
          <w:szCs w:val="22"/>
        </w:rPr>
        <w:t>te of service</w:t>
      </w:r>
      <w:r w:rsidR="002E2604">
        <w:rPr>
          <w:sz w:val="22"/>
          <w:szCs w:val="22"/>
        </w:rPr>
        <w:t xml:space="preserve"> and one </w:t>
      </w:r>
      <w:r w:rsidR="00C803F7">
        <w:rPr>
          <w:sz w:val="22"/>
          <w:szCs w:val="22"/>
        </w:rPr>
        <w:t>autism spectrum disorder screening</w:t>
      </w:r>
      <w:r w:rsidR="002E2604">
        <w:rPr>
          <w:sz w:val="22"/>
          <w:szCs w:val="22"/>
        </w:rPr>
        <w:t xml:space="preserve"> </w:t>
      </w:r>
      <w:r w:rsidR="00835112">
        <w:rPr>
          <w:sz w:val="22"/>
          <w:szCs w:val="22"/>
        </w:rPr>
        <w:t xml:space="preserve">per member </w:t>
      </w:r>
      <w:r w:rsidR="002E2604">
        <w:rPr>
          <w:sz w:val="22"/>
          <w:szCs w:val="22"/>
        </w:rPr>
        <w:t>per da</w:t>
      </w:r>
      <w:r w:rsidR="00E20BBD">
        <w:rPr>
          <w:sz w:val="22"/>
          <w:szCs w:val="22"/>
        </w:rPr>
        <w:t>te of service</w:t>
      </w:r>
      <w:r w:rsidR="002E2604">
        <w:rPr>
          <w:sz w:val="22"/>
          <w:szCs w:val="22"/>
        </w:rPr>
        <w:t>, as clinically appropriate</w:t>
      </w:r>
      <w:r w:rsidR="00BC22E9">
        <w:rPr>
          <w:sz w:val="22"/>
          <w:szCs w:val="22"/>
        </w:rPr>
        <w:t>.</w:t>
      </w:r>
      <w:r w:rsidR="00B76C9C">
        <w:rPr>
          <w:sz w:val="22"/>
          <w:szCs w:val="22"/>
        </w:rPr>
        <w:t>)</w:t>
      </w:r>
      <w:r w:rsidR="008B70A7">
        <w:rPr>
          <w:sz w:val="22"/>
          <w:szCs w:val="22"/>
        </w:rPr>
        <w:t xml:space="preserve"> </w:t>
      </w:r>
      <w:r w:rsidR="00B76C9C">
        <w:rPr>
          <w:sz w:val="22"/>
          <w:szCs w:val="22"/>
        </w:rPr>
        <w:t xml:space="preserve"> </w:t>
      </w:r>
      <w:r w:rsidR="1DA454C1" w:rsidRPr="5EC4BEA7">
        <w:rPr>
          <w:sz w:val="22"/>
          <w:szCs w:val="22"/>
        </w:rPr>
        <w:t xml:space="preserve"> </w:t>
      </w:r>
    </w:p>
    <w:p w14:paraId="1A79FB1D" w14:textId="45689460" w:rsidR="001A3BA5" w:rsidRDefault="001A3BA5">
      <w:pPr>
        <w:rPr>
          <w:sz w:val="22"/>
          <w:szCs w:val="22"/>
        </w:rPr>
      </w:pPr>
    </w:p>
    <w:p w14:paraId="45C01FD8" w14:textId="1E522902" w:rsidR="00B85C45" w:rsidRDefault="00B85C45" w:rsidP="004D2C48">
      <w:pPr>
        <w:widowControl w:val="0"/>
        <w:tabs>
          <w:tab w:val="left" w:pos="936"/>
          <w:tab w:val="left" w:pos="1314"/>
          <w:tab w:val="left" w:pos="1692"/>
          <w:tab w:val="left" w:pos="2070"/>
        </w:tabs>
        <w:ind w:left="900" w:hanging="900"/>
        <w:jc w:val="center"/>
        <w:rPr>
          <w:b/>
          <w:bCs/>
          <w:sz w:val="22"/>
          <w:u w:val="single"/>
        </w:rPr>
      </w:pPr>
      <w:r w:rsidRPr="003A2460">
        <w:rPr>
          <w:b/>
          <w:bCs/>
          <w:sz w:val="22"/>
          <w:u w:val="single"/>
        </w:rPr>
        <w:t xml:space="preserve">Behavioral </w:t>
      </w:r>
      <w:r w:rsidR="00B57B7B">
        <w:rPr>
          <w:b/>
          <w:bCs/>
          <w:sz w:val="22"/>
          <w:u w:val="single"/>
        </w:rPr>
        <w:t>Health Assessment</w:t>
      </w:r>
      <w:r w:rsidRPr="003A2460">
        <w:rPr>
          <w:b/>
          <w:bCs/>
          <w:sz w:val="22"/>
          <w:u w:val="single"/>
        </w:rPr>
        <w:t xml:space="preserve"> </w:t>
      </w:r>
      <w:r w:rsidR="00443642">
        <w:rPr>
          <w:b/>
          <w:bCs/>
          <w:sz w:val="22"/>
          <w:u w:val="single"/>
        </w:rPr>
        <w:t xml:space="preserve">and Depression </w:t>
      </w:r>
      <w:r w:rsidRPr="003A2460">
        <w:rPr>
          <w:b/>
          <w:bCs/>
          <w:sz w:val="22"/>
          <w:u w:val="single"/>
        </w:rPr>
        <w:t>Screening</w:t>
      </w:r>
    </w:p>
    <w:p w14:paraId="3563CCED" w14:textId="77777777" w:rsidR="00ED6918" w:rsidRDefault="00ED6918" w:rsidP="004D2C48">
      <w:pPr>
        <w:widowControl w:val="0"/>
        <w:tabs>
          <w:tab w:val="left" w:pos="936"/>
          <w:tab w:val="left" w:pos="1314"/>
          <w:tab w:val="left" w:pos="1692"/>
          <w:tab w:val="left" w:pos="2070"/>
        </w:tabs>
        <w:ind w:left="900" w:hanging="900"/>
        <w:jc w:val="center"/>
        <w:rPr>
          <w:b/>
          <w:bCs/>
          <w:sz w:val="22"/>
          <w:u w:val="single"/>
        </w:rPr>
      </w:pPr>
    </w:p>
    <w:p w14:paraId="6E784195" w14:textId="77777777" w:rsidR="00070E2E" w:rsidRDefault="00AB0117" w:rsidP="005053A3">
      <w:pPr>
        <w:widowControl w:val="0"/>
        <w:tabs>
          <w:tab w:val="left" w:pos="936"/>
          <w:tab w:val="left" w:pos="1314"/>
          <w:tab w:val="left" w:pos="1692"/>
        </w:tabs>
        <w:spacing w:line="259" w:lineRule="auto"/>
        <w:ind w:left="1310" w:hanging="1310"/>
        <w:rPr>
          <w:sz w:val="22"/>
          <w:szCs w:val="22"/>
        </w:rPr>
        <w:sectPr w:rsidR="00070E2E" w:rsidSect="00727FEA">
          <w:headerReference w:type="default" r:id="rId12"/>
          <w:endnotePr>
            <w:numFmt w:val="decimal"/>
          </w:endnotePr>
          <w:pgSz w:w="12240" w:h="15840"/>
          <w:pgMar w:top="576" w:right="1440" w:bottom="1440" w:left="1440" w:header="432" w:footer="432" w:gutter="0"/>
          <w:pgNumType w:start="1"/>
          <w:cols w:space="720"/>
          <w:noEndnote/>
        </w:sectPr>
      </w:pPr>
      <w:r w:rsidRPr="00555163">
        <w:rPr>
          <w:sz w:val="22"/>
          <w:szCs w:val="22"/>
        </w:rPr>
        <w:t xml:space="preserve">96127 </w:t>
      </w:r>
      <w:r w:rsidRPr="00C81B2E">
        <w:rPr>
          <w:sz w:val="22"/>
          <w:szCs w:val="22"/>
        </w:rPr>
        <w:tab/>
      </w:r>
      <w:r w:rsidR="00BD18D1" w:rsidRPr="00555163">
        <w:rPr>
          <w:sz w:val="22"/>
          <w:szCs w:val="22"/>
        </w:rPr>
        <w:t>Brief emotional/behavioral assessment</w:t>
      </w:r>
      <w:r w:rsidR="0033183D" w:rsidRPr="00555163">
        <w:rPr>
          <w:sz w:val="22"/>
          <w:szCs w:val="22"/>
        </w:rPr>
        <w:t>s</w:t>
      </w:r>
      <w:r w:rsidR="00BD18D1" w:rsidRPr="00555163">
        <w:rPr>
          <w:sz w:val="22"/>
          <w:szCs w:val="22"/>
        </w:rPr>
        <w:t>, with scoring and documentation, per standardized instrument (</w:t>
      </w:r>
      <w:r w:rsidR="000B34D2">
        <w:rPr>
          <w:sz w:val="22"/>
          <w:szCs w:val="22"/>
        </w:rPr>
        <w:t xml:space="preserve">4 to 21 years of age. </w:t>
      </w:r>
      <w:r w:rsidR="007F56D7" w:rsidRPr="003C7EE1">
        <w:rPr>
          <w:sz w:val="22"/>
          <w:szCs w:val="22"/>
        </w:rPr>
        <w:t xml:space="preserve">From 4 to 11 years of age, </w:t>
      </w:r>
      <w:r w:rsidR="00EF2AFF" w:rsidRPr="003C7EE1">
        <w:rPr>
          <w:sz w:val="22"/>
          <w:szCs w:val="22"/>
        </w:rPr>
        <w:t>to</w:t>
      </w:r>
      <w:r w:rsidR="007F56D7" w:rsidRPr="003C7EE1">
        <w:rPr>
          <w:sz w:val="22"/>
          <w:szCs w:val="22"/>
        </w:rPr>
        <w:t xml:space="preserve"> be billed for </w:t>
      </w:r>
      <w:r w:rsidR="00412956" w:rsidRPr="003C7EE1">
        <w:rPr>
          <w:sz w:val="22"/>
          <w:szCs w:val="22"/>
        </w:rPr>
        <w:t xml:space="preserve">the </w:t>
      </w:r>
      <w:r w:rsidR="007F56D7" w:rsidRPr="003C7EE1">
        <w:rPr>
          <w:sz w:val="22"/>
          <w:szCs w:val="22"/>
        </w:rPr>
        <w:t>administration of a standardized behavioral health screening tool per Appendix W. From 12 to 21 years of age,</w:t>
      </w:r>
      <w:r w:rsidR="00B72426" w:rsidRPr="003C7EE1">
        <w:rPr>
          <w:sz w:val="22"/>
          <w:szCs w:val="22"/>
        </w:rPr>
        <w:t xml:space="preserve"> to</w:t>
      </w:r>
      <w:r w:rsidR="007F56D7" w:rsidRPr="003C7EE1">
        <w:rPr>
          <w:sz w:val="22"/>
          <w:szCs w:val="22"/>
        </w:rPr>
        <w:t xml:space="preserve"> be billed for the administration of a standardized depression screening tool per Appendix W.</w:t>
      </w:r>
      <w:r w:rsidR="0061784B">
        <w:rPr>
          <w:sz w:val="22"/>
          <w:szCs w:val="22"/>
        </w:rPr>
        <w:t xml:space="preserve"> </w:t>
      </w:r>
      <w:r w:rsidR="00E65620" w:rsidRPr="00555163">
        <w:rPr>
          <w:sz w:val="22"/>
          <w:szCs w:val="22"/>
        </w:rPr>
        <w:t>Must be billed with either modifier -U1 or -U2</w:t>
      </w:r>
      <w:r w:rsidR="00184BAE" w:rsidRPr="00555163">
        <w:rPr>
          <w:sz w:val="22"/>
          <w:szCs w:val="22"/>
        </w:rPr>
        <w:t>.</w:t>
      </w:r>
      <w:r w:rsidR="0009394D">
        <w:rPr>
          <w:sz w:val="22"/>
          <w:szCs w:val="22"/>
        </w:rPr>
        <w:t xml:space="preserve"> </w:t>
      </w:r>
      <w:r w:rsidR="00184BAE" w:rsidRPr="00555163">
        <w:rPr>
          <w:sz w:val="22"/>
          <w:szCs w:val="22"/>
        </w:rPr>
        <w:t>Code 96127</w:t>
      </w:r>
      <w:r w:rsidR="00990D6E">
        <w:rPr>
          <w:sz w:val="22"/>
          <w:szCs w:val="22"/>
        </w:rPr>
        <w:t xml:space="preserve"> is not payable when</w:t>
      </w:r>
      <w:r w:rsidR="00E31E9F">
        <w:rPr>
          <w:sz w:val="22"/>
          <w:szCs w:val="22"/>
        </w:rPr>
        <w:t xml:space="preserve"> code 90791 is</w:t>
      </w:r>
      <w:r w:rsidR="00990D6E">
        <w:rPr>
          <w:sz w:val="22"/>
          <w:szCs w:val="22"/>
        </w:rPr>
        <w:t xml:space="preserve"> billed </w:t>
      </w:r>
      <w:r w:rsidR="00CF238B">
        <w:rPr>
          <w:sz w:val="22"/>
          <w:szCs w:val="22"/>
        </w:rPr>
        <w:t>for</w:t>
      </w:r>
      <w:r w:rsidR="00990D6E">
        <w:rPr>
          <w:sz w:val="22"/>
          <w:szCs w:val="22"/>
        </w:rPr>
        <w:t xml:space="preserve"> the same date of service for the same member</w:t>
      </w:r>
      <w:r w:rsidR="00CF238B">
        <w:rPr>
          <w:sz w:val="22"/>
          <w:szCs w:val="22"/>
        </w:rPr>
        <w:t>.</w:t>
      </w:r>
      <w:r w:rsidR="0012453E">
        <w:rPr>
          <w:sz w:val="22"/>
          <w:szCs w:val="22"/>
        </w:rPr>
        <w:t xml:space="preserve"> For such dates of service, </w:t>
      </w:r>
      <w:r w:rsidR="00F03BA5">
        <w:rPr>
          <w:sz w:val="22"/>
          <w:szCs w:val="22"/>
        </w:rPr>
        <w:t xml:space="preserve">the provider </w:t>
      </w:r>
      <w:r w:rsidR="00412956">
        <w:rPr>
          <w:sz w:val="22"/>
          <w:szCs w:val="22"/>
        </w:rPr>
        <w:t>must</w:t>
      </w:r>
      <w:r w:rsidR="00F03BA5">
        <w:rPr>
          <w:sz w:val="22"/>
          <w:szCs w:val="22"/>
        </w:rPr>
        <w:t xml:space="preserve"> bill </w:t>
      </w:r>
      <w:r w:rsidR="00E31E9F">
        <w:rPr>
          <w:sz w:val="22"/>
          <w:szCs w:val="22"/>
        </w:rPr>
        <w:t xml:space="preserve">only </w:t>
      </w:r>
      <w:r w:rsidR="00F03BA5">
        <w:rPr>
          <w:sz w:val="22"/>
          <w:szCs w:val="22"/>
        </w:rPr>
        <w:t>code 90791</w:t>
      </w:r>
      <w:r w:rsidR="00F716C9">
        <w:rPr>
          <w:sz w:val="22"/>
          <w:szCs w:val="22"/>
        </w:rPr>
        <w:t>)</w:t>
      </w:r>
      <w:r w:rsidR="00903D76">
        <w:rPr>
          <w:sz w:val="22"/>
          <w:szCs w:val="22"/>
        </w:rPr>
        <w:t>.</w:t>
      </w:r>
    </w:p>
    <w:p w14:paraId="1759E699" w14:textId="3FA37BD2" w:rsidR="003F451F" w:rsidRPr="004D2C48" w:rsidRDefault="003F451F" w:rsidP="004D2C48">
      <w:pPr>
        <w:ind w:left="180" w:hanging="180"/>
        <w:jc w:val="center"/>
        <w:rPr>
          <w:b/>
          <w:bCs/>
          <w:sz w:val="22"/>
          <w:szCs w:val="22"/>
          <w:u w:val="single"/>
          <w:lang w:val="fr-FR"/>
        </w:rPr>
      </w:pPr>
      <w:r w:rsidRPr="004D2C48">
        <w:rPr>
          <w:b/>
          <w:bCs/>
          <w:sz w:val="22"/>
          <w:szCs w:val="22"/>
          <w:u w:val="single"/>
          <w:lang w:val="fr-FR"/>
        </w:rPr>
        <w:lastRenderedPageBreak/>
        <w:t xml:space="preserve">Service Code </w:t>
      </w:r>
      <w:proofErr w:type="spellStart"/>
      <w:r w:rsidRPr="004D2C48">
        <w:rPr>
          <w:b/>
          <w:bCs/>
          <w:sz w:val="22"/>
          <w:szCs w:val="22"/>
          <w:u w:val="single"/>
          <w:lang w:val="fr-FR"/>
        </w:rPr>
        <w:t>Modifiers</w:t>
      </w:r>
      <w:proofErr w:type="spellEnd"/>
      <w:r w:rsidRPr="004D2C48">
        <w:rPr>
          <w:b/>
          <w:bCs/>
          <w:sz w:val="22"/>
          <w:szCs w:val="22"/>
          <w:u w:val="single"/>
          <w:lang w:val="fr-FR"/>
        </w:rPr>
        <w:t xml:space="preserve"> and Descriptions</w:t>
      </w:r>
    </w:p>
    <w:p w14:paraId="6EF03101" w14:textId="77777777" w:rsidR="003F451F" w:rsidRPr="006F6170" w:rsidRDefault="003F451F" w:rsidP="003F451F">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lang w:val="fr-FR"/>
        </w:rPr>
      </w:pPr>
    </w:p>
    <w:p w14:paraId="0F94E0C3" w14:textId="6897DD5F" w:rsidR="003F451F" w:rsidRPr="006F6170" w:rsidRDefault="003F451F" w:rsidP="00E55323">
      <w:pPr>
        <w:widowControl w:val="0"/>
        <w:tabs>
          <w:tab w:val="left" w:pos="518"/>
          <w:tab w:val="left" w:pos="900"/>
          <w:tab w:val="left" w:pos="2070"/>
        </w:tabs>
        <w:ind w:right="230"/>
        <w:rPr>
          <w:sz w:val="22"/>
          <w:szCs w:val="22"/>
          <w:u w:val="single"/>
          <w:lang w:val="fr-FR"/>
        </w:rPr>
      </w:pPr>
      <w:r w:rsidRPr="006F6170">
        <w:rPr>
          <w:sz w:val="22"/>
          <w:szCs w:val="22"/>
          <w:u w:val="single"/>
          <w:lang w:val="fr-FR"/>
        </w:rPr>
        <w:t>Modifier</w:t>
      </w:r>
      <w:r w:rsidR="00E55323">
        <w:rPr>
          <w:sz w:val="22"/>
          <w:szCs w:val="22"/>
          <w:lang w:val="fr-FR"/>
        </w:rPr>
        <w:tab/>
      </w:r>
      <w:proofErr w:type="spellStart"/>
      <w:r w:rsidRPr="006F6170">
        <w:rPr>
          <w:sz w:val="22"/>
          <w:szCs w:val="22"/>
          <w:u w:val="single"/>
          <w:lang w:val="fr-FR"/>
        </w:rPr>
        <w:t>Modifier</w:t>
      </w:r>
      <w:proofErr w:type="spellEnd"/>
      <w:r w:rsidRPr="006F6170">
        <w:rPr>
          <w:sz w:val="22"/>
          <w:szCs w:val="22"/>
          <w:u w:val="single"/>
          <w:lang w:val="fr-FR"/>
        </w:rPr>
        <w:t xml:space="preserve"> Description</w:t>
      </w:r>
    </w:p>
    <w:p w14:paraId="5D7F53CF" w14:textId="77777777" w:rsidR="003F451F" w:rsidRPr="006F6170" w:rsidRDefault="003F451F" w:rsidP="003F451F">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lang w:val="fr-FR"/>
        </w:rPr>
      </w:pPr>
    </w:p>
    <w:p w14:paraId="4C5D29F8" w14:textId="03BCC3C0" w:rsidR="004C0ACF" w:rsidRPr="003A25B8" w:rsidRDefault="004C0ACF" w:rsidP="005901FF">
      <w:pPr>
        <w:pStyle w:val="ban"/>
        <w:widowControl w:val="0"/>
        <w:tabs>
          <w:tab w:val="clear" w:pos="2454"/>
          <w:tab w:val="left" w:pos="518"/>
          <w:tab w:val="left" w:pos="900"/>
        </w:tabs>
        <w:spacing w:line="240" w:lineRule="exact"/>
        <w:ind w:left="720" w:right="230" w:hanging="720"/>
        <w:rPr>
          <w:rFonts w:ascii="Times New Roman" w:hAnsi="Times New Roman"/>
          <w:szCs w:val="22"/>
        </w:rPr>
      </w:pPr>
      <w:r w:rsidRPr="0046761E">
        <w:rPr>
          <w:rFonts w:ascii="Times New Roman" w:hAnsi="Times New Roman"/>
        </w:rPr>
        <w:t>-U1</w:t>
      </w:r>
      <w:r w:rsidRPr="0046761E">
        <w:rPr>
          <w:rFonts w:ascii="Times New Roman" w:hAnsi="Times New Roman"/>
        </w:rPr>
        <w:tab/>
      </w:r>
      <w:r w:rsidR="004D2C48">
        <w:rPr>
          <w:rFonts w:ascii="Times New Roman" w:hAnsi="Times New Roman"/>
        </w:rPr>
        <w:tab/>
      </w:r>
      <w:r w:rsidR="00E65620" w:rsidRPr="003A25B8">
        <w:rPr>
          <w:rFonts w:ascii="Times New Roman" w:hAnsi="Times New Roman"/>
          <w:szCs w:val="22"/>
        </w:rPr>
        <w:t>No developmental health</w:t>
      </w:r>
      <w:r w:rsidR="00F33285" w:rsidRPr="003A25B8">
        <w:rPr>
          <w:rFonts w:ascii="Times New Roman" w:hAnsi="Times New Roman"/>
          <w:szCs w:val="22"/>
        </w:rPr>
        <w:t xml:space="preserve"> or behavioral health</w:t>
      </w:r>
      <w:r w:rsidR="00E65620" w:rsidRPr="003A25B8">
        <w:rPr>
          <w:rFonts w:ascii="Times New Roman" w:hAnsi="Times New Roman"/>
          <w:szCs w:val="22"/>
        </w:rPr>
        <w:t xml:space="preserve"> need identified (U</w:t>
      </w:r>
      <w:r w:rsidR="3C6BA7F3" w:rsidRPr="003A25B8">
        <w:rPr>
          <w:rFonts w:ascii="Times New Roman" w:hAnsi="Times New Roman"/>
          <w:szCs w:val="22"/>
        </w:rPr>
        <w:t xml:space="preserve">sed with </w:t>
      </w:r>
      <w:r w:rsidR="2D6C77B0" w:rsidRPr="003A25B8">
        <w:rPr>
          <w:rFonts w:ascii="Times New Roman" w:hAnsi="Times New Roman"/>
          <w:szCs w:val="22"/>
        </w:rPr>
        <w:t xml:space="preserve">codes </w:t>
      </w:r>
      <w:r w:rsidR="6DEF861F" w:rsidRPr="003A25B8">
        <w:rPr>
          <w:rFonts w:ascii="Times New Roman" w:hAnsi="Times New Roman"/>
          <w:szCs w:val="22"/>
        </w:rPr>
        <w:t xml:space="preserve">96110, </w:t>
      </w:r>
      <w:r w:rsidR="46CDEC55" w:rsidRPr="003A25B8">
        <w:rPr>
          <w:rFonts w:ascii="Times New Roman" w:hAnsi="Times New Roman"/>
          <w:szCs w:val="22"/>
        </w:rPr>
        <w:t>96127</w:t>
      </w:r>
      <w:r w:rsidR="0046761E" w:rsidRPr="003A25B8">
        <w:rPr>
          <w:rFonts w:ascii="Times New Roman" w:hAnsi="Times New Roman"/>
          <w:szCs w:val="22"/>
        </w:rPr>
        <w:t>)</w:t>
      </w:r>
    </w:p>
    <w:p w14:paraId="2D1FEB55" w14:textId="7BAE552B" w:rsidR="004C0ACF" w:rsidRPr="003A25B8" w:rsidRDefault="004C0ACF" w:rsidP="00ED6918">
      <w:pPr>
        <w:pStyle w:val="ban"/>
        <w:widowControl w:val="0"/>
        <w:tabs>
          <w:tab w:val="clear" w:pos="2454"/>
          <w:tab w:val="left" w:pos="518"/>
          <w:tab w:val="left" w:pos="900"/>
        </w:tabs>
        <w:suppressAutoHyphens w:val="0"/>
        <w:spacing w:line="240" w:lineRule="exact"/>
        <w:ind w:right="230"/>
        <w:rPr>
          <w:rFonts w:ascii="Times New Roman" w:hAnsi="Times New Roman"/>
          <w:szCs w:val="22"/>
        </w:rPr>
      </w:pPr>
      <w:r w:rsidRPr="003A25B8">
        <w:rPr>
          <w:rFonts w:ascii="Times New Roman" w:hAnsi="Times New Roman"/>
          <w:szCs w:val="22"/>
        </w:rPr>
        <w:t>-U2</w:t>
      </w:r>
      <w:r w:rsidR="0046761E" w:rsidRPr="003A25B8">
        <w:rPr>
          <w:rFonts w:ascii="Times New Roman" w:hAnsi="Times New Roman"/>
          <w:szCs w:val="22"/>
        </w:rPr>
        <w:tab/>
      </w:r>
      <w:r w:rsidR="004D2C48" w:rsidRPr="003A25B8">
        <w:rPr>
          <w:rFonts w:ascii="Times New Roman" w:hAnsi="Times New Roman"/>
          <w:szCs w:val="22"/>
        </w:rPr>
        <w:tab/>
      </w:r>
      <w:r w:rsidR="00E65620" w:rsidRPr="003A25B8">
        <w:rPr>
          <w:rFonts w:ascii="Times New Roman" w:hAnsi="Times New Roman"/>
          <w:szCs w:val="22"/>
        </w:rPr>
        <w:t xml:space="preserve">Developmental health </w:t>
      </w:r>
      <w:r w:rsidR="00F33285" w:rsidRPr="003A25B8">
        <w:rPr>
          <w:rFonts w:ascii="Times New Roman" w:hAnsi="Times New Roman"/>
          <w:szCs w:val="22"/>
        </w:rPr>
        <w:t xml:space="preserve">or behavioral health </w:t>
      </w:r>
      <w:r w:rsidR="00E65620" w:rsidRPr="003A25B8">
        <w:rPr>
          <w:rFonts w:ascii="Times New Roman" w:hAnsi="Times New Roman"/>
          <w:szCs w:val="22"/>
        </w:rPr>
        <w:t>need identified (U</w:t>
      </w:r>
      <w:r w:rsidR="5B6E4413" w:rsidRPr="003A25B8">
        <w:rPr>
          <w:rFonts w:ascii="Times New Roman" w:hAnsi="Times New Roman"/>
          <w:szCs w:val="22"/>
        </w:rPr>
        <w:t>sed with</w:t>
      </w:r>
      <w:r w:rsidR="49484F55" w:rsidRPr="003A25B8">
        <w:rPr>
          <w:rFonts w:ascii="Times New Roman" w:hAnsi="Times New Roman"/>
          <w:szCs w:val="22"/>
        </w:rPr>
        <w:t xml:space="preserve"> codes</w:t>
      </w:r>
      <w:r w:rsidR="5B6E4413" w:rsidRPr="003A25B8">
        <w:rPr>
          <w:rFonts w:ascii="Times New Roman" w:hAnsi="Times New Roman"/>
          <w:szCs w:val="22"/>
        </w:rPr>
        <w:t xml:space="preserve"> 96110, 96127</w:t>
      </w:r>
      <w:r w:rsidR="0046761E" w:rsidRPr="003A25B8">
        <w:rPr>
          <w:rFonts w:ascii="Times New Roman" w:hAnsi="Times New Roman"/>
          <w:szCs w:val="22"/>
        </w:rPr>
        <w:t>)</w:t>
      </w:r>
    </w:p>
    <w:p w14:paraId="1A46F20A" w14:textId="75585278" w:rsidR="00B22E73" w:rsidRPr="003A25B8" w:rsidRDefault="00B22E73" w:rsidP="00ED6918">
      <w:pPr>
        <w:pStyle w:val="ban"/>
        <w:widowControl w:val="0"/>
        <w:tabs>
          <w:tab w:val="clear" w:pos="2454"/>
          <w:tab w:val="left" w:pos="518"/>
          <w:tab w:val="left" w:pos="900"/>
        </w:tabs>
        <w:suppressAutoHyphens w:val="0"/>
        <w:spacing w:line="240" w:lineRule="exact"/>
        <w:ind w:right="230"/>
        <w:rPr>
          <w:rFonts w:ascii="Times New Roman" w:hAnsi="Times New Roman"/>
          <w:szCs w:val="22"/>
        </w:rPr>
      </w:pPr>
      <w:r w:rsidRPr="003A25B8">
        <w:rPr>
          <w:rFonts w:ascii="Times New Roman" w:hAnsi="Times New Roman"/>
          <w:szCs w:val="22"/>
        </w:rPr>
        <w:t>-U3</w:t>
      </w:r>
      <w:r w:rsidR="00DB193A">
        <w:rPr>
          <w:rFonts w:ascii="Times New Roman" w:hAnsi="Times New Roman"/>
          <w:szCs w:val="22"/>
        </w:rPr>
        <w:tab/>
      </w:r>
      <w:r w:rsidR="0046761E" w:rsidRPr="003A25B8">
        <w:rPr>
          <w:rFonts w:ascii="Times New Roman" w:hAnsi="Times New Roman"/>
          <w:szCs w:val="22"/>
        </w:rPr>
        <w:tab/>
      </w:r>
      <w:r w:rsidR="2221E86E" w:rsidRPr="003A25B8">
        <w:rPr>
          <w:rFonts w:ascii="Times New Roman" w:hAnsi="Times New Roman"/>
          <w:szCs w:val="22"/>
        </w:rPr>
        <w:t xml:space="preserve">No </w:t>
      </w:r>
      <w:r w:rsidR="00E65620" w:rsidRPr="003A25B8">
        <w:rPr>
          <w:rFonts w:ascii="Times New Roman" w:hAnsi="Times New Roman"/>
          <w:szCs w:val="22"/>
        </w:rPr>
        <w:t>f</w:t>
      </w:r>
      <w:r w:rsidR="2221E86E" w:rsidRPr="003A25B8">
        <w:rPr>
          <w:rFonts w:ascii="Times New Roman" w:hAnsi="Times New Roman"/>
          <w:szCs w:val="22"/>
        </w:rPr>
        <w:t>ollow</w:t>
      </w:r>
      <w:r w:rsidR="00E65620" w:rsidRPr="003A25B8">
        <w:rPr>
          <w:rFonts w:ascii="Times New Roman" w:hAnsi="Times New Roman"/>
          <w:szCs w:val="22"/>
        </w:rPr>
        <w:t>-</w:t>
      </w:r>
      <w:r w:rsidR="2221E86E" w:rsidRPr="003A25B8">
        <w:rPr>
          <w:rFonts w:ascii="Times New Roman" w:hAnsi="Times New Roman"/>
          <w:szCs w:val="22"/>
        </w:rPr>
        <w:t>up neede</w:t>
      </w:r>
      <w:r w:rsidR="6AEB74C0" w:rsidRPr="003A25B8">
        <w:rPr>
          <w:rFonts w:ascii="Times New Roman" w:hAnsi="Times New Roman"/>
          <w:szCs w:val="22"/>
        </w:rPr>
        <w:t>d</w:t>
      </w:r>
      <w:r w:rsidR="0046761E" w:rsidRPr="003A25B8">
        <w:rPr>
          <w:rFonts w:ascii="Times New Roman" w:hAnsi="Times New Roman"/>
          <w:szCs w:val="22"/>
        </w:rPr>
        <w:t xml:space="preserve"> (</w:t>
      </w:r>
      <w:r w:rsidR="00E65620" w:rsidRPr="003A25B8">
        <w:rPr>
          <w:rFonts w:ascii="Times New Roman" w:hAnsi="Times New Roman"/>
          <w:szCs w:val="22"/>
        </w:rPr>
        <w:t>U</w:t>
      </w:r>
      <w:r w:rsidR="6AEB74C0" w:rsidRPr="003A25B8">
        <w:rPr>
          <w:rFonts w:ascii="Times New Roman" w:hAnsi="Times New Roman"/>
          <w:szCs w:val="22"/>
        </w:rPr>
        <w:t>sed with code 96110</w:t>
      </w:r>
      <w:r w:rsidR="00544C41">
        <w:rPr>
          <w:rFonts w:ascii="Times New Roman" w:hAnsi="Times New Roman"/>
          <w:szCs w:val="22"/>
        </w:rPr>
        <w:t xml:space="preserve"> for </w:t>
      </w:r>
      <w:r w:rsidR="00F60F40">
        <w:rPr>
          <w:rFonts w:ascii="Times New Roman" w:hAnsi="Times New Roman"/>
          <w:szCs w:val="22"/>
        </w:rPr>
        <w:t>autism spectrum disorder screening</w:t>
      </w:r>
      <w:r w:rsidR="0046761E" w:rsidRPr="003A25B8">
        <w:rPr>
          <w:rFonts w:ascii="Times New Roman" w:hAnsi="Times New Roman"/>
          <w:szCs w:val="22"/>
        </w:rPr>
        <w:t>)</w:t>
      </w:r>
    </w:p>
    <w:p w14:paraId="15D7AB5C" w14:textId="17D13223" w:rsidR="00B22E73" w:rsidRPr="003A25B8" w:rsidRDefault="00B22E73" w:rsidP="00ED6918">
      <w:pPr>
        <w:pStyle w:val="ban"/>
        <w:widowControl w:val="0"/>
        <w:tabs>
          <w:tab w:val="clear" w:pos="2454"/>
          <w:tab w:val="left" w:pos="518"/>
          <w:tab w:val="left" w:pos="900"/>
        </w:tabs>
        <w:suppressAutoHyphens w:val="0"/>
        <w:spacing w:line="240" w:lineRule="exact"/>
        <w:ind w:right="230"/>
        <w:rPr>
          <w:rFonts w:ascii="Times New Roman" w:hAnsi="Times New Roman"/>
          <w:szCs w:val="22"/>
        </w:rPr>
      </w:pPr>
      <w:r w:rsidRPr="003A25B8">
        <w:rPr>
          <w:rFonts w:ascii="Times New Roman" w:hAnsi="Times New Roman"/>
          <w:szCs w:val="22"/>
        </w:rPr>
        <w:t>-U4</w:t>
      </w:r>
      <w:r w:rsidR="0522B689" w:rsidRPr="003A25B8">
        <w:rPr>
          <w:rFonts w:ascii="Times New Roman" w:hAnsi="Times New Roman"/>
          <w:szCs w:val="22"/>
        </w:rPr>
        <w:t xml:space="preserve"> </w:t>
      </w:r>
      <w:r w:rsidR="0046761E" w:rsidRPr="003A25B8">
        <w:rPr>
          <w:rFonts w:ascii="Times New Roman" w:hAnsi="Times New Roman"/>
          <w:szCs w:val="22"/>
        </w:rPr>
        <w:tab/>
      </w:r>
      <w:r w:rsidR="004D2C48" w:rsidRPr="003A25B8">
        <w:rPr>
          <w:rFonts w:ascii="Times New Roman" w:hAnsi="Times New Roman"/>
          <w:szCs w:val="22"/>
        </w:rPr>
        <w:tab/>
      </w:r>
      <w:r w:rsidR="00E65620" w:rsidRPr="003A25B8">
        <w:rPr>
          <w:rFonts w:ascii="Times New Roman" w:hAnsi="Times New Roman"/>
          <w:szCs w:val="22"/>
        </w:rPr>
        <w:t>F</w:t>
      </w:r>
      <w:r w:rsidR="0522B689" w:rsidRPr="003A25B8">
        <w:rPr>
          <w:rFonts w:ascii="Times New Roman" w:hAnsi="Times New Roman"/>
          <w:szCs w:val="22"/>
        </w:rPr>
        <w:t>ollow</w:t>
      </w:r>
      <w:r w:rsidR="00E65620" w:rsidRPr="003A25B8">
        <w:rPr>
          <w:rFonts w:ascii="Times New Roman" w:hAnsi="Times New Roman"/>
          <w:szCs w:val="22"/>
        </w:rPr>
        <w:t>-</w:t>
      </w:r>
      <w:r w:rsidR="0522B689" w:rsidRPr="003A25B8">
        <w:rPr>
          <w:rFonts w:ascii="Times New Roman" w:hAnsi="Times New Roman"/>
          <w:szCs w:val="22"/>
        </w:rPr>
        <w:t>up needed</w:t>
      </w:r>
      <w:r w:rsidR="0046761E" w:rsidRPr="003A25B8">
        <w:rPr>
          <w:rFonts w:ascii="Times New Roman" w:hAnsi="Times New Roman"/>
          <w:szCs w:val="22"/>
        </w:rPr>
        <w:t xml:space="preserve"> (</w:t>
      </w:r>
      <w:r w:rsidR="00E65620" w:rsidRPr="003A25B8">
        <w:rPr>
          <w:rFonts w:ascii="Times New Roman" w:hAnsi="Times New Roman"/>
          <w:szCs w:val="22"/>
        </w:rPr>
        <w:t>U</w:t>
      </w:r>
      <w:r w:rsidR="4B63CF7A" w:rsidRPr="003A25B8">
        <w:rPr>
          <w:rFonts w:ascii="Times New Roman" w:hAnsi="Times New Roman"/>
          <w:szCs w:val="22"/>
        </w:rPr>
        <w:t>sed with code 96110</w:t>
      </w:r>
      <w:r w:rsidR="00F60F40">
        <w:rPr>
          <w:rFonts w:ascii="Times New Roman" w:hAnsi="Times New Roman"/>
          <w:szCs w:val="22"/>
        </w:rPr>
        <w:t xml:space="preserve"> for autism spectrum disorder screening</w:t>
      </w:r>
      <w:r w:rsidR="0046761E" w:rsidRPr="003A25B8">
        <w:rPr>
          <w:rFonts w:ascii="Times New Roman" w:hAnsi="Times New Roman"/>
          <w:szCs w:val="22"/>
        </w:rPr>
        <w:t>)</w:t>
      </w:r>
    </w:p>
    <w:p w14:paraId="16BD1984" w14:textId="05A2AA68" w:rsidR="00AD5EC0" w:rsidRPr="003A25B8" w:rsidRDefault="56B29EF6" w:rsidP="009947E8">
      <w:pPr>
        <w:widowControl w:val="0"/>
        <w:tabs>
          <w:tab w:val="left" w:pos="1320"/>
          <w:tab w:val="left" w:pos="1692"/>
          <w:tab w:val="left" w:pos="2070"/>
        </w:tabs>
        <w:ind w:left="900" w:hanging="900"/>
        <w:rPr>
          <w:vanish/>
          <w:sz w:val="22"/>
          <w:szCs w:val="22"/>
        </w:rPr>
      </w:pPr>
      <w:r w:rsidRPr="003A25B8">
        <w:rPr>
          <w:rFonts w:eastAsia="Calibri"/>
          <w:color w:val="000000" w:themeColor="text1"/>
          <w:sz w:val="22"/>
          <w:szCs w:val="22"/>
        </w:rPr>
        <w:t>-UD</w:t>
      </w:r>
      <w:r w:rsidR="004D2C48" w:rsidRPr="00C81B2E">
        <w:rPr>
          <w:rFonts w:eastAsia="Calibri"/>
          <w:color w:val="000000" w:themeColor="text1"/>
          <w:sz w:val="22"/>
          <w:szCs w:val="22"/>
        </w:rPr>
        <w:tab/>
      </w:r>
      <w:r w:rsidRPr="003A25B8">
        <w:rPr>
          <w:rFonts w:eastAsia="Calibri"/>
          <w:color w:val="000000" w:themeColor="text1"/>
          <w:sz w:val="22"/>
          <w:szCs w:val="22"/>
        </w:rPr>
        <w:t xml:space="preserve">Administration and scoring of </w:t>
      </w:r>
      <w:r w:rsidR="00F20B1B" w:rsidRPr="003A25B8">
        <w:rPr>
          <w:rFonts w:eastAsia="Calibri"/>
          <w:color w:val="000000" w:themeColor="text1"/>
          <w:sz w:val="22"/>
          <w:szCs w:val="22"/>
        </w:rPr>
        <w:t xml:space="preserve">a </w:t>
      </w:r>
      <w:r w:rsidR="00F60136">
        <w:rPr>
          <w:rFonts w:eastAsia="Calibri"/>
          <w:color w:val="000000" w:themeColor="text1"/>
          <w:sz w:val="22"/>
          <w:szCs w:val="22"/>
        </w:rPr>
        <w:t>standardized</w:t>
      </w:r>
      <w:r w:rsidR="00F20B1B" w:rsidRPr="003A25B8">
        <w:rPr>
          <w:rFonts w:eastAsia="Calibri"/>
          <w:color w:val="000000" w:themeColor="text1"/>
          <w:sz w:val="22"/>
          <w:szCs w:val="22"/>
        </w:rPr>
        <w:t xml:space="preserve"> screening tool for postpartum</w:t>
      </w:r>
      <w:r w:rsidR="006E656F">
        <w:rPr>
          <w:rFonts w:eastAsia="Calibri"/>
          <w:color w:val="000000" w:themeColor="text1"/>
          <w:sz w:val="22"/>
          <w:szCs w:val="22"/>
        </w:rPr>
        <w:t>/</w:t>
      </w:r>
      <w:r w:rsidR="00A000DA">
        <w:rPr>
          <w:rFonts w:eastAsia="Calibri"/>
          <w:color w:val="000000" w:themeColor="text1"/>
          <w:sz w:val="22"/>
          <w:szCs w:val="22"/>
        </w:rPr>
        <w:t xml:space="preserve">caregiver </w:t>
      </w:r>
      <w:r w:rsidR="00F20B1B" w:rsidRPr="003A25B8">
        <w:rPr>
          <w:rFonts w:eastAsia="Calibri"/>
          <w:color w:val="000000" w:themeColor="text1"/>
          <w:sz w:val="22"/>
          <w:szCs w:val="22"/>
        </w:rPr>
        <w:t>depression</w:t>
      </w:r>
      <w:r w:rsidR="00E65620" w:rsidRPr="00957059">
        <w:rPr>
          <w:rFonts w:eastAsia="Calibri"/>
          <w:color w:val="000000" w:themeColor="text1"/>
          <w:sz w:val="22"/>
          <w:szCs w:val="22"/>
        </w:rPr>
        <w:t xml:space="preserve"> (U</w:t>
      </w:r>
      <w:r w:rsidR="22F6E6FA" w:rsidRPr="003A25B8">
        <w:rPr>
          <w:rFonts w:eastAsia="Calibri"/>
          <w:color w:val="000000" w:themeColor="text1"/>
          <w:sz w:val="22"/>
          <w:szCs w:val="22"/>
        </w:rPr>
        <w:t>sed with code 96110 in combination with U1 or U2</w:t>
      </w:r>
      <w:r w:rsidR="0046761E" w:rsidRPr="00957059">
        <w:rPr>
          <w:rFonts w:ascii="Calibri" w:eastAsia="Calibri" w:hAnsi="Calibri" w:cs="Calibri"/>
          <w:color w:val="000000" w:themeColor="text1"/>
          <w:sz w:val="22"/>
          <w:szCs w:val="22"/>
        </w:rPr>
        <w:t>)</w:t>
      </w:r>
    </w:p>
    <w:p w14:paraId="5E7B3BC0" w14:textId="77777777" w:rsidR="00DB193A" w:rsidRDefault="00DB193A" w:rsidP="00ED6918">
      <w:pPr>
        <w:widowControl w:val="0"/>
        <w:tabs>
          <w:tab w:val="left" w:pos="1320"/>
          <w:tab w:val="center" w:pos="4824"/>
          <w:tab w:val="left" w:pos="7587"/>
        </w:tabs>
        <w:jc w:val="center"/>
        <w:rPr>
          <w:sz w:val="22"/>
          <w:szCs w:val="22"/>
        </w:rPr>
      </w:pPr>
    </w:p>
    <w:p w14:paraId="7196DB7D" w14:textId="77777777" w:rsidR="00DB193A" w:rsidRDefault="00DB193A" w:rsidP="00DB193A">
      <w:pPr>
        <w:widowControl w:val="0"/>
        <w:tabs>
          <w:tab w:val="left" w:pos="0"/>
          <w:tab w:val="left" w:pos="1314"/>
          <w:tab w:val="left" w:pos="1692"/>
          <w:tab w:val="left" w:pos="2070"/>
        </w:tabs>
        <w:rPr>
          <w:sz w:val="22"/>
        </w:rPr>
      </w:pPr>
    </w:p>
    <w:p w14:paraId="014BDD1C" w14:textId="77777777" w:rsidR="00070E2E" w:rsidRDefault="00DB193A" w:rsidP="001A3BA5">
      <w:pPr>
        <w:widowControl w:val="0"/>
        <w:tabs>
          <w:tab w:val="left" w:pos="0"/>
          <w:tab w:val="left" w:pos="1314"/>
          <w:tab w:val="left" w:pos="1692"/>
          <w:tab w:val="left" w:pos="2070"/>
        </w:tabs>
        <w:spacing w:before="4000"/>
        <w:rPr>
          <w:sz w:val="22"/>
        </w:rPr>
        <w:sectPr w:rsidR="00070E2E" w:rsidSect="00727FEA">
          <w:headerReference w:type="default" r:id="rId13"/>
          <w:endnotePr>
            <w:numFmt w:val="decimal"/>
          </w:endnotePr>
          <w:pgSz w:w="12240" w:h="15840"/>
          <w:pgMar w:top="576" w:right="1440" w:bottom="1440" w:left="1440" w:header="432" w:footer="432" w:gutter="0"/>
          <w:pgNumType w:start="1"/>
          <w:cols w:space="720"/>
          <w:noEndnote/>
        </w:sectPr>
      </w:pPr>
      <w:r>
        <w:rPr>
          <w:sz w:val="22"/>
        </w:rPr>
        <w:t>This publication contains codes that are copyrighted by the American Medical Association. Certain terms used in the service descriptions for HCPCS codes are defined in the Current Procedural Terminology (CPT) code book.</w:t>
      </w:r>
    </w:p>
    <w:p w14:paraId="7CF965E1" w14:textId="3ED5D6D2" w:rsidR="001A3BA5" w:rsidRDefault="001A3BA5" w:rsidP="00070E2E">
      <w:pPr>
        <w:widowControl w:val="0"/>
        <w:tabs>
          <w:tab w:val="left" w:pos="0"/>
          <w:tab w:val="left" w:pos="1314"/>
          <w:tab w:val="left" w:pos="1692"/>
          <w:tab w:val="left" w:pos="2070"/>
        </w:tabs>
        <w:spacing w:before="600"/>
        <w:rPr>
          <w:sz w:val="22"/>
        </w:rPr>
      </w:pPr>
    </w:p>
    <w:p w14:paraId="37DBA1F8" w14:textId="71FAE9F8" w:rsidR="00B2506D" w:rsidRDefault="00B2506D" w:rsidP="00070E2E">
      <w:pPr>
        <w:widowControl w:val="0"/>
        <w:tabs>
          <w:tab w:val="center" w:pos="4824"/>
          <w:tab w:val="left" w:pos="7587"/>
        </w:tabs>
        <w:spacing w:before="4320" w:after="240"/>
        <w:jc w:val="center"/>
        <w:rPr>
          <w:sz w:val="22"/>
        </w:rPr>
      </w:pPr>
      <w:r>
        <w:rPr>
          <w:sz w:val="22"/>
        </w:rPr>
        <w:t>This page is reserved.</w:t>
      </w:r>
    </w:p>
    <w:p w14:paraId="084D2BD0" w14:textId="77777777" w:rsidR="00102046" w:rsidRDefault="00102046" w:rsidP="00C073E5">
      <w:pPr>
        <w:widowControl w:val="0"/>
        <w:tabs>
          <w:tab w:val="center" w:pos="4824"/>
          <w:tab w:val="left" w:pos="7587"/>
        </w:tabs>
      </w:pPr>
    </w:p>
    <w:sectPr w:rsidR="00102046" w:rsidSect="00727FEA">
      <w:headerReference w:type="default" r:id="rId14"/>
      <w:endnotePr>
        <w:numFmt w:val="decimal"/>
      </w:endnotePr>
      <w:pgSz w:w="12240" w:h="15840"/>
      <w:pgMar w:top="576" w:right="1440" w:bottom="144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C47D" w14:textId="77777777" w:rsidR="002D77C7" w:rsidRDefault="002D77C7" w:rsidP="00192B87">
      <w:r>
        <w:separator/>
      </w:r>
    </w:p>
  </w:endnote>
  <w:endnote w:type="continuationSeparator" w:id="0">
    <w:p w14:paraId="23ADA6D4" w14:textId="77777777" w:rsidR="002D77C7" w:rsidRDefault="002D77C7" w:rsidP="00192B87">
      <w:r>
        <w:continuationSeparator/>
      </w:r>
    </w:p>
  </w:endnote>
  <w:endnote w:type="continuationNotice" w:id="1">
    <w:p w14:paraId="267250A3" w14:textId="77777777" w:rsidR="002D77C7" w:rsidRDefault="002D7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FBFE" w14:textId="77777777" w:rsidR="002D77C7" w:rsidRDefault="002D77C7" w:rsidP="00192B87">
      <w:r>
        <w:separator/>
      </w:r>
    </w:p>
  </w:footnote>
  <w:footnote w:type="continuationSeparator" w:id="0">
    <w:p w14:paraId="33BF4EBA" w14:textId="77777777" w:rsidR="002D77C7" w:rsidRDefault="002D77C7" w:rsidP="00192B87">
      <w:r>
        <w:continuationSeparator/>
      </w:r>
    </w:p>
  </w:footnote>
  <w:footnote w:type="continuationNotice" w:id="1">
    <w:p w14:paraId="137B8894" w14:textId="77777777" w:rsidR="002D77C7" w:rsidRDefault="002D7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BD22ED" w:rsidRPr="002B61E2" w14:paraId="0BC7C358" w14:textId="77777777" w:rsidTr="00E600D6">
      <w:trPr>
        <w:trHeight w:hRule="exact" w:val="864"/>
      </w:trPr>
      <w:tc>
        <w:tcPr>
          <w:tcW w:w="4050" w:type="dxa"/>
          <w:tcBorders>
            <w:bottom w:val="nil"/>
          </w:tcBorders>
        </w:tcPr>
        <w:p w14:paraId="3D529985" w14:textId="77777777" w:rsidR="00BD22ED" w:rsidRPr="002B61E2" w:rsidRDefault="00BD22ED" w:rsidP="00BD22ED">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24D84EB2" w14:textId="77777777" w:rsidR="00BD22ED" w:rsidRPr="002B61E2" w:rsidRDefault="00BD22ED" w:rsidP="00BD22E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94FD22A" w14:textId="77777777" w:rsidR="00BD22ED" w:rsidRPr="002B61E2" w:rsidRDefault="00BD22ED" w:rsidP="00BD22E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80" w:type="dxa"/>
        </w:tcPr>
        <w:p w14:paraId="263E6462" w14:textId="77777777" w:rsidR="00BD22ED" w:rsidRPr="002B61E2" w:rsidRDefault="00BD22ED" w:rsidP="00BD22E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29DD63F" w14:textId="77777777" w:rsidR="00BD22ED" w:rsidRPr="002B61E2" w:rsidRDefault="00BD22ED" w:rsidP="00BD22ED">
          <w:pPr>
            <w:widowControl w:val="0"/>
            <w:tabs>
              <w:tab w:val="left" w:pos="936"/>
              <w:tab w:val="left" w:pos="1314"/>
              <w:tab w:val="left" w:pos="1692"/>
              <w:tab w:val="left" w:pos="2070"/>
            </w:tabs>
            <w:spacing w:after="20"/>
            <w:jc w:val="center"/>
            <w:rPr>
              <w:rFonts w:ascii="Arial" w:hAnsi="Arial" w:cs="Arial"/>
            </w:rPr>
          </w:pPr>
          <w:r>
            <w:rPr>
              <w:rFonts w:ascii="Arial" w:hAnsi="Arial" w:cs="Arial"/>
            </w:rPr>
            <w:t>Appendix Z.  EPSDT/PPHSD Screening Services Codes</w:t>
          </w:r>
        </w:p>
      </w:tc>
      <w:tc>
        <w:tcPr>
          <w:tcW w:w="1771" w:type="dxa"/>
        </w:tcPr>
        <w:p w14:paraId="5370C2FE" w14:textId="77777777" w:rsidR="00A24455" w:rsidRPr="00DB0980" w:rsidRDefault="00A24455" w:rsidP="00A24455">
          <w:pPr>
            <w:widowControl w:val="0"/>
            <w:tabs>
              <w:tab w:val="left" w:pos="936"/>
              <w:tab w:val="left" w:pos="1314"/>
              <w:tab w:val="left" w:pos="1692"/>
              <w:tab w:val="left" w:pos="2070"/>
            </w:tabs>
            <w:spacing w:before="120"/>
            <w:jc w:val="center"/>
            <w:rPr>
              <w:rFonts w:ascii="Arial" w:hAnsi="Arial" w:cs="Arial"/>
            </w:rPr>
          </w:pPr>
          <w:r w:rsidRPr="00DB0980">
            <w:rPr>
              <w:rFonts w:ascii="Arial" w:hAnsi="Arial" w:cs="Arial"/>
              <w:b/>
            </w:rPr>
            <w:t>Page</w:t>
          </w:r>
        </w:p>
        <w:p w14:paraId="422B2218" w14:textId="27F57460" w:rsidR="00BD22ED" w:rsidRPr="002B61E2" w:rsidRDefault="00A24455" w:rsidP="00A24455">
          <w:pPr>
            <w:widowControl w:val="0"/>
            <w:tabs>
              <w:tab w:val="left" w:pos="936"/>
              <w:tab w:val="left" w:pos="1314"/>
              <w:tab w:val="left" w:pos="1692"/>
              <w:tab w:val="left" w:pos="2070"/>
            </w:tabs>
            <w:spacing w:before="120"/>
            <w:jc w:val="center"/>
            <w:rPr>
              <w:rFonts w:ascii="Arial" w:hAnsi="Arial" w:cs="Arial"/>
            </w:rPr>
          </w:pPr>
          <w:r w:rsidRPr="00DB0980">
            <w:rPr>
              <w:rFonts w:ascii="Arial" w:hAnsi="Arial" w:cs="Arial"/>
            </w:rPr>
            <w:t>Z-1</w:t>
          </w:r>
        </w:p>
      </w:tc>
    </w:tr>
    <w:tr w:rsidR="00BD22ED" w:rsidRPr="002B61E2" w14:paraId="3FDCDF36" w14:textId="77777777" w:rsidTr="00E600D6">
      <w:trPr>
        <w:trHeight w:hRule="exact" w:val="864"/>
      </w:trPr>
      <w:tc>
        <w:tcPr>
          <w:tcW w:w="4050" w:type="dxa"/>
          <w:tcBorders>
            <w:top w:val="nil"/>
          </w:tcBorders>
          <w:vAlign w:val="center"/>
        </w:tcPr>
        <w:p w14:paraId="099DCB88" w14:textId="77777777" w:rsidR="00BD22ED" w:rsidRPr="002B61E2" w:rsidRDefault="00BD22ED" w:rsidP="00BD22ED">
          <w:pPr>
            <w:widowControl w:val="0"/>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80" w:type="dxa"/>
        </w:tcPr>
        <w:p w14:paraId="0595DB9A" w14:textId="77777777" w:rsidR="00BD22ED" w:rsidRPr="003F6F4E" w:rsidRDefault="00BD22ED" w:rsidP="00BD22E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1166973" w14:textId="77777777" w:rsidR="00BD22ED" w:rsidRPr="003F6F4E" w:rsidRDefault="00BD22ED" w:rsidP="00BD22ED">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ALL-252</w:t>
          </w:r>
        </w:p>
      </w:tc>
      <w:tc>
        <w:tcPr>
          <w:tcW w:w="1771" w:type="dxa"/>
        </w:tcPr>
        <w:p w14:paraId="33D85E0F" w14:textId="77777777" w:rsidR="00BD22ED" w:rsidRPr="003F6F4E" w:rsidRDefault="00BD22ED" w:rsidP="00BD22E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E9D33E7" w14:textId="0C5647D8" w:rsidR="00BD22ED" w:rsidRPr="00E205DB" w:rsidRDefault="00BD22ED" w:rsidP="00BD22ED">
          <w:pPr>
            <w:widowControl w:val="0"/>
            <w:tabs>
              <w:tab w:val="left" w:pos="936"/>
              <w:tab w:val="left" w:pos="1314"/>
              <w:tab w:val="left" w:pos="1692"/>
              <w:tab w:val="left" w:pos="2070"/>
            </w:tabs>
            <w:spacing w:before="120"/>
            <w:jc w:val="center"/>
            <w:rPr>
              <w:rFonts w:ascii="Arial" w:hAnsi="Arial" w:cs="Arial"/>
            </w:rPr>
          </w:pPr>
          <w:r>
            <w:rPr>
              <w:rFonts w:ascii="Arial" w:hAnsi="Arial" w:cs="Arial"/>
            </w:rPr>
            <w:t>08/1</w:t>
          </w:r>
          <w:r w:rsidR="00A54C34">
            <w:rPr>
              <w:rFonts w:ascii="Arial" w:hAnsi="Arial" w:cs="Arial"/>
            </w:rPr>
            <w:t>9</w:t>
          </w:r>
          <w:r>
            <w:rPr>
              <w:rFonts w:ascii="Arial" w:hAnsi="Arial" w:cs="Arial"/>
            </w:rPr>
            <w:t>/25</w:t>
          </w:r>
        </w:p>
      </w:tc>
    </w:tr>
  </w:tbl>
  <w:p w14:paraId="78E85006" w14:textId="77777777" w:rsidR="00BD22ED" w:rsidRDefault="00BD2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070E2E" w:rsidRPr="002B61E2" w14:paraId="704E26B1" w14:textId="77777777" w:rsidTr="00E600D6">
      <w:trPr>
        <w:trHeight w:hRule="exact" w:val="864"/>
      </w:trPr>
      <w:tc>
        <w:tcPr>
          <w:tcW w:w="4050" w:type="dxa"/>
          <w:tcBorders>
            <w:bottom w:val="nil"/>
          </w:tcBorders>
        </w:tcPr>
        <w:p w14:paraId="3AF737D7" w14:textId="77777777" w:rsidR="00070E2E" w:rsidRPr="002B61E2" w:rsidRDefault="00070E2E" w:rsidP="00BD22E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925F591" w14:textId="77777777" w:rsidR="00070E2E" w:rsidRPr="002B61E2" w:rsidRDefault="00070E2E" w:rsidP="00BD22E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04A99F1" w14:textId="77777777" w:rsidR="00070E2E" w:rsidRPr="002B61E2" w:rsidRDefault="00070E2E" w:rsidP="00BD22E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80" w:type="dxa"/>
        </w:tcPr>
        <w:p w14:paraId="490052FF" w14:textId="77777777" w:rsidR="00070E2E" w:rsidRPr="002B61E2" w:rsidRDefault="00070E2E" w:rsidP="00BD22E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C7CCD11" w14:textId="77777777" w:rsidR="00070E2E" w:rsidRPr="002B61E2" w:rsidRDefault="00070E2E" w:rsidP="00BD22ED">
          <w:pPr>
            <w:widowControl w:val="0"/>
            <w:tabs>
              <w:tab w:val="left" w:pos="936"/>
              <w:tab w:val="left" w:pos="1314"/>
              <w:tab w:val="left" w:pos="1692"/>
              <w:tab w:val="left" w:pos="2070"/>
            </w:tabs>
            <w:spacing w:after="20"/>
            <w:jc w:val="center"/>
            <w:rPr>
              <w:rFonts w:ascii="Arial" w:hAnsi="Arial" w:cs="Arial"/>
            </w:rPr>
          </w:pPr>
          <w:r>
            <w:rPr>
              <w:rFonts w:ascii="Arial" w:hAnsi="Arial" w:cs="Arial"/>
            </w:rPr>
            <w:t>Appendix Z.  EPSDT/PPHSD Screening Services Codes</w:t>
          </w:r>
        </w:p>
      </w:tc>
      <w:tc>
        <w:tcPr>
          <w:tcW w:w="1771" w:type="dxa"/>
        </w:tcPr>
        <w:p w14:paraId="4AD3D187" w14:textId="77777777" w:rsidR="00070E2E" w:rsidRPr="00DB0980" w:rsidRDefault="00070E2E" w:rsidP="00A24455">
          <w:pPr>
            <w:widowControl w:val="0"/>
            <w:tabs>
              <w:tab w:val="left" w:pos="936"/>
              <w:tab w:val="left" w:pos="1314"/>
              <w:tab w:val="left" w:pos="1692"/>
              <w:tab w:val="left" w:pos="2070"/>
            </w:tabs>
            <w:spacing w:before="120"/>
            <w:jc w:val="center"/>
            <w:rPr>
              <w:rFonts w:ascii="Arial" w:hAnsi="Arial" w:cs="Arial"/>
            </w:rPr>
          </w:pPr>
          <w:r w:rsidRPr="00DB0980">
            <w:rPr>
              <w:rFonts w:ascii="Arial" w:hAnsi="Arial" w:cs="Arial"/>
              <w:b/>
            </w:rPr>
            <w:t>Page</w:t>
          </w:r>
        </w:p>
        <w:p w14:paraId="3B1A0567" w14:textId="1BF74F04" w:rsidR="00070E2E" w:rsidRPr="002B61E2" w:rsidRDefault="00070E2E" w:rsidP="00A24455">
          <w:pPr>
            <w:widowControl w:val="0"/>
            <w:tabs>
              <w:tab w:val="left" w:pos="936"/>
              <w:tab w:val="left" w:pos="1314"/>
              <w:tab w:val="left" w:pos="1692"/>
              <w:tab w:val="left" w:pos="2070"/>
            </w:tabs>
            <w:spacing w:before="120"/>
            <w:jc w:val="center"/>
            <w:rPr>
              <w:rFonts w:ascii="Arial" w:hAnsi="Arial" w:cs="Arial"/>
            </w:rPr>
          </w:pPr>
          <w:r w:rsidRPr="00DB0980">
            <w:rPr>
              <w:rFonts w:ascii="Arial" w:hAnsi="Arial" w:cs="Arial"/>
            </w:rPr>
            <w:t>Z-</w:t>
          </w:r>
          <w:r>
            <w:rPr>
              <w:rFonts w:ascii="Arial" w:hAnsi="Arial" w:cs="Arial"/>
            </w:rPr>
            <w:t>2</w:t>
          </w:r>
        </w:p>
      </w:tc>
    </w:tr>
    <w:tr w:rsidR="00070E2E" w:rsidRPr="002B61E2" w14:paraId="43C4A05B" w14:textId="77777777" w:rsidTr="00E600D6">
      <w:trPr>
        <w:trHeight w:hRule="exact" w:val="864"/>
      </w:trPr>
      <w:tc>
        <w:tcPr>
          <w:tcW w:w="4050" w:type="dxa"/>
          <w:tcBorders>
            <w:top w:val="nil"/>
          </w:tcBorders>
          <w:vAlign w:val="center"/>
        </w:tcPr>
        <w:p w14:paraId="012F522F" w14:textId="77777777" w:rsidR="00070E2E" w:rsidRPr="002B61E2" w:rsidRDefault="00070E2E" w:rsidP="00BD22ED">
          <w:pPr>
            <w:widowControl w:val="0"/>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80" w:type="dxa"/>
        </w:tcPr>
        <w:p w14:paraId="0F708E8C" w14:textId="77777777" w:rsidR="00070E2E" w:rsidRPr="003F6F4E" w:rsidRDefault="00070E2E" w:rsidP="00BD22E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C19508C" w14:textId="77777777" w:rsidR="00070E2E" w:rsidRPr="003F6F4E" w:rsidRDefault="00070E2E" w:rsidP="00BD22ED">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ALL-252</w:t>
          </w:r>
        </w:p>
      </w:tc>
      <w:tc>
        <w:tcPr>
          <w:tcW w:w="1771" w:type="dxa"/>
        </w:tcPr>
        <w:p w14:paraId="2233FF56" w14:textId="77777777" w:rsidR="00070E2E" w:rsidRPr="003F6F4E" w:rsidRDefault="00070E2E" w:rsidP="00BD22E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FD75AD6" w14:textId="58FA27CA" w:rsidR="00070E2E" w:rsidRPr="00E205DB" w:rsidRDefault="00070E2E" w:rsidP="00BD22ED">
          <w:pPr>
            <w:widowControl w:val="0"/>
            <w:tabs>
              <w:tab w:val="left" w:pos="936"/>
              <w:tab w:val="left" w:pos="1314"/>
              <w:tab w:val="left" w:pos="1692"/>
              <w:tab w:val="left" w:pos="2070"/>
            </w:tabs>
            <w:spacing w:before="120"/>
            <w:jc w:val="center"/>
            <w:rPr>
              <w:rFonts w:ascii="Arial" w:hAnsi="Arial" w:cs="Arial"/>
            </w:rPr>
          </w:pPr>
          <w:r>
            <w:rPr>
              <w:rFonts w:ascii="Arial" w:hAnsi="Arial" w:cs="Arial"/>
            </w:rPr>
            <w:t>08/1</w:t>
          </w:r>
          <w:r w:rsidR="00A54C34">
            <w:rPr>
              <w:rFonts w:ascii="Arial" w:hAnsi="Arial" w:cs="Arial"/>
            </w:rPr>
            <w:t>9</w:t>
          </w:r>
          <w:r>
            <w:rPr>
              <w:rFonts w:ascii="Arial" w:hAnsi="Arial" w:cs="Arial"/>
            </w:rPr>
            <w:t>/25</w:t>
          </w:r>
        </w:p>
      </w:tc>
    </w:tr>
  </w:tbl>
  <w:p w14:paraId="69488A03" w14:textId="77777777" w:rsidR="00070E2E" w:rsidRDefault="00070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070E2E" w:rsidRPr="002B61E2" w14:paraId="2F7C00AE" w14:textId="77777777" w:rsidTr="00E600D6">
      <w:trPr>
        <w:trHeight w:hRule="exact" w:val="864"/>
      </w:trPr>
      <w:tc>
        <w:tcPr>
          <w:tcW w:w="4050" w:type="dxa"/>
          <w:tcBorders>
            <w:bottom w:val="nil"/>
          </w:tcBorders>
        </w:tcPr>
        <w:p w14:paraId="6FE425F0" w14:textId="77777777" w:rsidR="00070E2E" w:rsidRPr="002B61E2" w:rsidRDefault="00070E2E" w:rsidP="00BD22E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E904B2C" w14:textId="77777777" w:rsidR="00070E2E" w:rsidRPr="002B61E2" w:rsidRDefault="00070E2E" w:rsidP="00BD22E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0A08884" w14:textId="77777777" w:rsidR="00070E2E" w:rsidRPr="002B61E2" w:rsidRDefault="00070E2E" w:rsidP="00BD22E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80" w:type="dxa"/>
        </w:tcPr>
        <w:p w14:paraId="49A1E5E7" w14:textId="77777777" w:rsidR="00070E2E" w:rsidRPr="002B61E2" w:rsidRDefault="00070E2E" w:rsidP="00BD22E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2FDA05D" w14:textId="77777777" w:rsidR="00070E2E" w:rsidRPr="002B61E2" w:rsidRDefault="00070E2E" w:rsidP="00BD22ED">
          <w:pPr>
            <w:widowControl w:val="0"/>
            <w:tabs>
              <w:tab w:val="left" w:pos="936"/>
              <w:tab w:val="left" w:pos="1314"/>
              <w:tab w:val="left" w:pos="1692"/>
              <w:tab w:val="left" w:pos="2070"/>
            </w:tabs>
            <w:spacing w:after="20"/>
            <w:jc w:val="center"/>
            <w:rPr>
              <w:rFonts w:ascii="Arial" w:hAnsi="Arial" w:cs="Arial"/>
            </w:rPr>
          </w:pPr>
          <w:r>
            <w:rPr>
              <w:rFonts w:ascii="Arial" w:hAnsi="Arial" w:cs="Arial"/>
            </w:rPr>
            <w:t>Appendix Z.  EPSDT/PPHSD Screening Services Codes</w:t>
          </w:r>
        </w:p>
      </w:tc>
      <w:tc>
        <w:tcPr>
          <w:tcW w:w="1771" w:type="dxa"/>
        </w:tcPr>
        <w:p w14:paraId="36FDFAA2" w14:textId="77777777" w:rsidR="00070E2E" w:rsidRPr="00DB0980" w:rsidRDefault="00070E2E" w:rsidP="00A24455">
          <w:pPr>
            <w:widowControl w:val="0"/>
            <w:tabs>
              <w:tab w:val="left" w:pos="936"/>
              <w:tab w:val="left" w:pos="1314"/>
              <w:tab w:val="left" w:pos="1692"/>
              <w:tab w:val="left" w:pos="2070"/>
            </w:tabs>
            <w:spacing w:before="120"/>
            <w:jc w:val="center"/>
            <w:rPr>
              <w:rFonts w:ascii="Arial" w:hAnsi="Arial" w:cs="Arial"/>
            </w:rPr>
          </w:pPr>
          <w:r w:rsidRPr="00DB0980">
            <w:rPr>
              <w:rFonts w:ascii="Arial" w:hAnsi="Arial" w:cs="Arial"/>
              <w:b/>
            </w:rPr>
            <w:t>Page</w:t>
          </w:r>
        </w:p>
        <w:p w14:paraId="4884F371" w14:textId="75A53270" w:rsidR="00070E2E" w:rsidRPr="002B61E2" w:rsidRDefault="00070E2E" w:rsidP="00A24455">
          <w:pPr>
            <w:widowControl w:val="0"/>
            <w:tabs>
              <w:tab w:val="left" w:pos="936"/>
              <w:tab w:val="left" w:pos="1314"/>
              <w:tab w:val="left" w:pos="1692"/>
              <w:tab w:val="left" w:pos="2070"/>
            </w:tabs>
            <w:spacing w:before="120"/>
            <w:jc w:val="center"/>
            <w:rPr>
              <w:rFonts w:ascii="Arial" w:hAnsi="Arial" w:cs="Arial"/>
            </w:rPr>
          </w:pPr>
          <w:r w:rsidRPr="00DB0980">
            <w:rPr>
              <w:rFonts w:ascii="Arial" w:hAnsi="Arial" w:cs="Arial"/>
            </w:rPr>
            <w:t>Z-</w:t>
          </w:r>
          <w:r>
            <w:rPr>
              <w:rFonts w:ascii="Arial" w:hAnsi="Arial" w:cs="Arial"/>
            </w:rPr>
            <w:t>3</w:t>
          </w:r>
        </w:p>
      </w:tc>
    </w:tr>
    <w:tr w:rsidR="00070E2E" w:rsidRPr="002B61E2" w14:paraId="73D97627" w14:textId="77777777" w:rsidTr="00E600D6">
      <w:trPr>
        <w:trHeight w:hRule="exact" w:val="864"/>
      </w:trPr>
      <w:tc>
        <w:tcPr>
          <w:tcW w:w="4050" w:type="dxa"/>
          <w:tcBorders>
            <w:top w:val="nil"/>
          </w:tcBorders>
          <w:vAlign w:val="center"/>
        </w:tcPr>
        <w:p w14:paraId="4332E9C1" w14:textId="77777777" w:rsidR="00070E2E" w:rsidRPr="002B61E2" w:rsidRDefault="00070E2E" w:rsidP="00BD22ED">
          <w:pPr>
            <w:widowControl w:val="0"/>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80" w:type="dxa"/>
        </w:tcPr>
        <w:p w14:paraId="133E6317" w14:textId="77777777" w:rsidR="00070E2E" w:rsidRPr="003F6F4E" w:rsidRDefault="00070E2E" w:rsidP="00BD22E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B6C11E4" w14:textId="77777777" w:rsidR="00070E2E" w:rsidRPr="003F6F4E" w:rsidRDefault="00070E2E" w:rsidP="00BD22ED">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ALL-252</w:t>
          </w:r>
        </w:p>
      </w:tc>
      <w:tc>
        <w:tcPr>
          <w:tcW w:w="1771" w:type="dxa"/>
        </w:tcPr>
        <w:p w14:paraId="5BF73BEE" w14:textId="77777777" w:rsidR="00070E2E" w:rsidRPr="003F6F4E" w:rsidRDefault="00070E2E" w:rsidP="00BD22E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6C30D14" w14:textId="4E5C715F" w:rsidR="00070E2E" w:rsidRPr="00E205DB" w:rsidRDefault="00070E2E" w:rsidP="00BD22ED">
          <w:pPr>
            <w:widowControl w:val="0"/>
            <w:tabs>
              <w:tab w:val="left" w:pos="936"/>
              <w:tab w:val="left" w:pos="1314"/>
              <w:tab w:val="left" w:pos="1692"/>
              <w:tab w:val="left" w:pos="2070"/>
            </w:tabs>
            <w:spacing w:before="120"/>
            <w:jc w:val="center"/>
            <w:rPr>
              <w:rFonts w:ascii="Arial" w:hAnsi="Arial" w:cs="Arial"/>
            </w:rPr>
          </w:pPr>
          <w:r>
            <w:rPr>
              <w:rFonts w:ascii="Arial" w:hAnsi="Arial" w:cs="Arial"/>
            </w:rPr>
            <w:t>08/1</w:t>
          </w:r>
          <w:r w:rsidR="00A54C34">
            <w:rPr>
              <w:rFonts w:ascii="Arial" w:hAnsi="Arial" w:cs="Arial"/>
            </w:rPr>
            <w:t>9</w:t>
          </w:r>
          <w:r>
            <w:rPr>
              <w:rFonts w:ascii="Arial" w:hAnsi="Arial" w:cs="Arial"/>
            </w:rPr>
            <w:t>/25</w:t>
          </w:r>
        </w:p>
      </w:tc>
    </w:tr>
  </w:tbl>
  <w:p w14:paraId="7896B7B7" w14:textId="77777777" w:rsidR="00070E2E" w:rsidRDefault="00070E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070E2E" w:rsidRPr="002B61E2" w14:paraId="36890C19" w14:textId="77777777" w:rsidTr="00E600D6">
      <w:trPr>
        <w:trHeight w:hRule="exact" w:val="864"/>
      </w:trPr>
      <w:tc>
        <w:tcPr>
          <w:tcW w:w="4050" w:type="dxa"/>
          <w:tcBorders>
            <w:bottom w:val="nil"/>
          </w:tcBorders>
        </w:tcPr>
        <w:p w14:paraId="08860288" w14:textId="77777777" w:rsidR="00070E2E" w:rsidRPr="002B61E2" w:rsidRDefault="00070E2E" w:rsidP="00BD22E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81BC704" w14:textId="77777777" w:rsidR="00070E2E" w:rsidRPr="002B61E2" w:rsidRDefault="00070E2E" w:rsidP="00BD22E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CAEB359" w14:textId="77777777" w:rsidR="00070E2E" w:rsidRPr="002B61E2" w:rsidRDefault="00070E2E" w:rsidP="00BD22E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80" w:type="dxa"/>
        </w:tcPr>
        <w:p w14:paraId="552367CC" w14:textId="77777777" w:rsidR="00070E2E" w:rsidRPr="002B61E2" w:rsidRDefault="00070E2E" w:rsidP="00BD22E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A51F0B9" w14:textId="77777777" w:rsidR="00070E2E" w:rsidRPr="002B61E2" w:rsidRDefault="00070E2E" w:rsidP="00BD22ED">
          <w:pPr>
            <w:widowControl w:val="0"/>
            <w:tabs>
              <w:tab w:val="left" w:pos="936"/>
              <w:tab w:val="left" w:pos="1314"/>
              <w:tab w:val="left" w:pos="1692"/>
              <w:tab w:val="left" w:pos="2070"/>
            </w:tabs>
            <w:spacing w:after="20"/>
            <w:jc w:val="center"/>
            <w:rPr>
              <w:rFonts w:ascii="Arial" w:hAnsi="Arial" w:cs="Arial"/>
            </w:rPr>
          </w:pPr>
          <w:r>
            <w:rPr>
              <w:rFonts w:ascii="Arial" w:hAnsi="Arial" w:cs="Arial"/>
            </w:rPr>
            <w:t>Appendix Z.  EPSDT/PPHSD Screening Services Codes</w:t>
          </w:r>
        </w:p>
      </w:tc>
      <w:tc>
        <w:tcPr>
          <w:tcW w:w="1771" w:type="dxa"/>
        </w:tcPr>
        <w:p w14:paraId="448CCD76" w14:textId="77777777" w:rsidR="00070E2E" w:rsidRPr="00DB0980" w:rsidRDefault="00070E2E" w:rsidP="00A24455">
          <w:pPr>
            <w:widowControl w:val="0"/>
            <w:tabs>
              <w:tab w:val="left" w:pos="936"/>
              <w:tab w:val="left" w:pos="1314"/>
              <w:tab w:val="left" w:pos="1692"/>
              <w:tab w:val="left" w:pos="2070"/>
            </w:tabs>
            <w:spacing w:before="120"/>
            <w:jc w:val="center"/>
            <w:rPr>
              <w:rFonts w:ascii="Arial" w:hAnsi="Arial" w:cs="Arial"/>
            </w:rPr>
          </w:pPr>
          <w:r w:rsidRPr="00DB0980">
            <w:rPr>
              <w:rFonts w:ascii="Arial" w:hAnsi="Arial" w:cs="Arial"/>
              <w:b/>
            </w:rPr>
            <w:t>Page</w:t>
          </w:r>
        </w:p>
        <w:p w14:paraId="68B3030E" w14:textId="640E5F63" w:rsidR="00070E2E" w:rsidRPr="002B61E2" w:rsidRDefault="00070E2E" w:rsidP="00A24455">
          <w:pPr>
            <w:widowControl w:val="0"/>
            <w:tabs>
              <w:tab w:val="left" w:pos="936"/>
              <w:tab w:val="left" w:pos="1314"/>
              <w:tab w:val="left" w:pos="1692"/>
              <w:tab w:val="left" w:pos="2070"/>
            </w:tabs>
            <w:spacing w:before="120"/>
            <w:jc w:val="center"/>
            <w:rPr>
              <w:rFonts w:ascii="Arial" w:hAnsi="Arial" w:cs="Arial"/>
            </w:rPr>
          </w:pPr>
          <w:r w:rsidRPr="00DB0980">
            <w:rPr>
              <w:rFonts w:ascii="Arial" w:hAnsi="Arial" w:cs="Arial"/>
            </w:rPr>
            <w:t>Z-</w:t>
          </w:r>
          <w:r>
            <w:rPr>
              <w:rFonts w:ascii="Arial" w:hAnsi="Arial" w:cs="Arial"/>
            </w:rPr>
            <w:t>4</w:t>
          </w:r>
        </w:p>
      </w:tc>
    </w:tr>
    <w:tr w:rsidR="00070E2E" w:rsidRPr="002B61E2" w14:paraId="4CC054F2" w14:textId="77777777" w:rsidTr="00E600D6">
      <w:trPr>
        <w:trHeight w:hRule="exact" w:val="864"/>
      </w:trPr>
      <w:tc>
        <w:tcPr>
          <w:tcW w:w="4050" w:type="dxa"/>
          <w:tcBorders>
            <w:top w:val="nil"/>
          </w:tcBorders>
          <w:vAlign w:val="center"/>
        </w:tcPr>
        <w:p w14:paraId="42A1F705" w14:textId="77777777" w:rsidR="00070E2E" w:rsidRPr="002B61E2" w:rsidRDefault="00070E2E" w:rsidP="00BD22ED">
          <w:pPr>
            <w:widowControl w:val="0"/>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80" w:type="dxa"/>
        </w:tcPr>
        <w:p w14:paraId="5A8E4FC9" w14:textId="77777777" w:rsidR="00070E2E" w:rsidRPr="003F6F4E" w:rsidRDefault="00070E2E" w:rsidP="00BD22E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097AB1D" w14:textId="77777777" w:rsidR="00070E2E" w:rsidRPr="003F6F4E" w:rsidRDefault="00070E2E" w:rsidP="00BD22ED">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ALL-252</w:t>
          </w:r>
        </w:p>
      </w:tc>
      <w:tc>
        <w:tcPr>
          <w:tcW w:w="1771" w:type="dxa"/>
        </w:tcPr>
        <w:p w14:paraId="758C29E2" w14:textId="77777777" w:rsidR="00070E2E" w:rsidRPr="003F6F4E" w:rsidRDefault="00070E2E" w:rsidP="00BD22E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D2FC5B4" w14:textId="0DE688FE" w:rsidR="00070E2E" w:rsidRPr="00E205DB" w:rsidRDefault="00070E2E" w:rsidP="00BD22ED">
          <w:pPr>
            <w:widowControl w:val="0"/>
            <w:tabs>
              <w:tab w:val="left" w:pos="936"/>
              <w:tab w:val="left" w:pos="1314"/>
              <w:tab w:val="left" w:pos="1692"/>
              <w:tab w:val="left" w:pos="2070"/>
            </w:tabs>
            <w:spacing w:before="120"/>
            <w:jc w:val="center"/>
            <w:rPr>
              <w:rFonts w:ascii="Arial" w:hAnsi="Arial" w:cs="Arial"/>
            </w:rPr>
          </w:pPr>
          <w:r>
            <w:rPr>
              <w:rFonts w:ascii="Arial" w:hAnsi="Arial" w:cs="Arial"/>
            </w:rPr>
            <w:t>08/1</w:t>
          </w:r>
          <w:r w:rsidR="00A54C34">
            <w:rPr>
              <w:rFonts w:ascii="Arial" w:hAnsi="Arial" w:cs="Arial"/>
            </w:rPr>
            <w:t>9</w:t>
          </w:r>
          <w:r>
            <w:rPr>
              <w:rFonts w:ascii="Arial" w:hAnsi="Arial" w:cs="Arial"/>
            </w:rPr>
            <w:t>/25</w:t>
          </w:r>
        </w:p>
      </w:tc>
    </w:tr>
  </w:tbl>
  <w:p w14:paraId="0987977E" w14:textId="77777777" w:rsidR="00070E2E" w:rsidRDefault="00070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55E8"/>
    <w:multiLevelType w:val="hybridMultilevel"/>
    <w:tmpl w:val="FE8002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4C3375BB"/>
    <w:multiLevelType w:val="hybridMultilevel"/>
    <w:tmpl w:val="D4EE6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3188690">
    <w:abstractNumId w:val="1"/>
  </w:num>
  <w:num w:numId="2" w16cid:durableId="142136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50"/>
    <w:rsid w:val="00003F17"/>
    <w:rsid w:val="00004F1F"/>
    <w:rsid w:val="00010034"/>
    <w:rsid w:val="00010481"/>
    <w:rsid w:val="000107F9"/>
    <w:rsid w:val="00012D16"/>
    <w:rsid w:val="000237F1"/>
    <w:rsid w:val="000246C1"/>
    <w:rsid w:val="00033F05"/>
    <w:rsid w:val="00036E1B"/>
    <w:rsid w:val="000370D0"/>
    <w:rsid w:val="000455BB"/>
    <w:rsid w:val="000476A2"/>
    <w:rsid w:val="000517BC"/>
    <w:rsid w:val="00053968"/>
    <w:rsid w:val="00066870"/>
    <w:rsid w:val="00070E2E"/>
    <w:rsid w:val="00071F00"/>
    <w:rsid w:val="000760E7"/>
    <w:rsid w:val="00085E51"/>
    <w:rsid w:val="00087398"/>
    <w:rsid w:val="0009158B"/>
    <w:rsid w:val="0009394D"/>
    <w:rsid w:val="000A0A4D"/>
    <w:rsid w:val="000A2A8C"/>
    <w:rsid w:val="000A3AE7"/>
    <w:rsid w:val="000A70CC"/>
    <w:rsid w:val="000B34D2"/>
    <w:rsid w:val="000B3D01"/>
    <w:rsid w:val="000C392F"/>
    <w:rsid w:val="000C5FD7"/>
    <w:rsid w:val="000D1C2D"/>
    <w:rsid w:val="000D2403"/>
    <w:rsid w:val="000E1436"/>
    <w:rsid w:val="000E4960"/>
    <w:rsid w:val="000E55C0"/>
    <w:rsid w:val="000F0C8F"/>
    <w:rsid w:val="000F1F25"/>
    <w:rsid w:val="000F5158"/>
    <w:rsid w:val="000F7DDE"/>
    <w:rsid w:val="00102046"/>
    <w:rsid w:val="00102FB7"/>
    <w:rsid w:val="001147E8"/>
    <w:rsid w:val="001209C9"/>
    <w:rsid w:val="0012157B"/>
    <w:rsid w:val="0012453E"/>
    <w:rsid w:val="001268F9"/>
    <w:rsid w:val="00126D2D"/>
    <w:rsid w:val="00130910"/>
    <w:rsid w:val="00131674"/>
    <w:rsid w:val="0013298E"/>
    <w:rsid w:val="0013710A"/>
    <w:rsid w:val="00140CE5"/>
    <w:rsid w:val="00144923"/>
    <w:rsid w:val="00150E00"/>
    <w:rsid w:val="00153C6F"/>
    <w:rsid w:val="00156A05"/>
    <w:rsid w:val="001632DE"/>
    <w:rsid w:val="001641DA"/>
    <w:rsid w:val="0016685A"/>
    <w:rsid w:val="00170673"/>
    <w:rsid w:val="00170DA1"/>
    <w:rsid w:val="0017766E"/>
    <w:rsid w:val="00180473"/>
    <w:rsid w:val="00182015"/>
    <w:rsid w:val="001843C8"/>
    <w:rsid w:val="00184BAE"/>
    <w:rsid w:val="00185A38"/>
    <w:rsid w:val="00186B80"/>
    <w:rsid w:val="00187E98"/>
    <w:rsid w:val="00192B87"/>
    <w:rsid w:val="00195415"/>
    <w:rsid w:val="001A23D6"/>
    <w:rsid w:val="001A2958"/>
    <w:rsid w:val="001A3BA5"/>
    <w:rsid w:val="001B0CED"/>
    <w:rsid w:val="001C05CF"/>
    <w:rsid w:val="001D0DD1"/>
    <w:rsid w:val="001F055A"/>
    <w:rsid w:val="00205587"/>
    <w:rsid w:val="00206E4F"/>
    <w:rsid w:val="002153C3"/>
    <w:rsid w:val="0021579B"/>
    <w:rsid w:val="00216A69"/>
    <w:rsid w:val="00217764"/>
    <w:rsid w:val="00217BFE"/>
    <w:rsid w:val="00227F1C"/>
    <w:rsid w:val="00231068"/>
    <w:rsid w:val="0023432E"/>
    <w:rsid w:val="002375A1"/>
    <w:rsid w:val="002406CF"/>
    <w:rsid w:val="00244AB4"/>
    <w:rsid w:val="00247337"/>
    <w:rsid w:val="002501E9"/>
    <w:rsid w:val="00251ED8"/>
    <w:rsid w:val="00256CC2"/>
    <w:rsid w:val="00260F74"/>
    <w:rsid w:val="00261188"/>
    <w:rsid w:val="0026418C"/>
    <w:rsid w:val="00265B5E"/>
    <w:rsid w:val="00273EAA"/>
    <w:rsid w:val="002818C7"/>
    <w:rsid w:val="00281E1D"/>
    <w:rsid w:val="002921D1"/>
    <w:rsid w:val="002973AC"/>
    <w:rsid w:val="002A1BDA"/>
    <w:rsid w:val="002A5919"/>
    <w:rsid w:val="002A608B"/>
    <w:rsid w:val="002A64B0"/>
    <w:rsid w:val="002A66C3"/>
    <w:rsid w:val="002A7B41"/>
    <w:rsid w:val="002B4F25"/>
    <w:rsid w:val="002B5717"/>
    <w:rsid w:val="002B61E2"/>
    <w:rsid w:val="002B6AAD"/>
    <w:rsid w:val="002C177D"/>
    <w:rsid w:val="002C4850"/>
    <w:rsid w:val="002C5141"/>
    <w:rsid w:val="002C7A5E"/>
    <w:rsid w:val="002D77C7"/>
    <w:rsid w:val="002E1FD6"/>
    <w:rsid w:val="002E2604"/>
    <w:rsid w:val="002E57EF"/>
    <w:rsid w:val="002F04EC"/>
    <w:rsid w:val="002F43CD"/>
    <w:rsid w:val="002F4DD5"/>
    <w:rsid w:val="00301948"/>
    <w:rsid w:val="0030238D"/>
    <w:rsid w:val="00303BAA"/>
    <w:rsid w:val="00304C30"/>
    <w:rsid w:val="00310C7B"/>
    <w:rsid w:val="003228DF"/>
    <w:rsid w:val="0033183D"/>
    <w:rsid w:val="00332D91"/>
    <w:rsid w:val="00334D1D"/>
    <w:rsid w:val="00335435"/>
    <w:rsid w:val="00353BDB"/>
    <w:rsid w:val="00355359"/>
    <w:rsid w:val="00355AE9"/>
    <w:rsid w:val="0036513D"/>
    <w:rsid w:val="00365509"/>
    <w:rsid w:val="00365B6C"/>
    <w:rsid w:val="00371752"/>
    <w:rsid w:val="003723D7"/>
    <w:rsid w:val="003756C8"/>
    <w:rsid w:val="0037571B"/>
    <w:rsid w:val="003808A1"/>
    <w:rsid w:val="00384F9D"/>
    <w:rsid w:val="0039577D"/>
    <w:rsid w:val="0039612F"/>
    <w:rsid w:val="003A1E85"/>
    <w:rsid w:val="003A2460"/>
    <w:rsid w:val="003A25B8"/>
    <w:rsid w:val="003A3B43"/>
    <w:rsid w:val="003A5FAF"/>
    <w:rsid w:val="003A65B2"/>
    <w:rsid w:val="003B17A1"/>
    <w:rsid w:val="003C0AED"/>
    <w:rsid w:val="003C1994"/>
    <w:rsid w:val="003C435A"/>
    <w:rsid w:val="003C7EE1"/>
    <w:rsid w:val="003D0300"/>
    <w:rsid w:val="003D643B"/>
    <w:rsid w:val="003D6BF4"/>
    <w:rsid w:val="003E1379"/>
    <w:rsid w:val="003E2DCE"/>
    <w:rsid w:val="003E5491"/>
    <w:rsid w:val="003E6286"/>
    <w:rsid w:val="003E6DCF"/>
    <w:rsid w:val="003F05EC"/>
    <w:rsid w:val="003F1A64"/>
    <w:rsid w:val="003F3402"/>
    <w:rsid w:val="003F377F"/>
    <w:rsid w:val="003F451F"/>
    <w:rsid w:val="003F604D"/>
    <w:rsid w:val="003F6F4E"/>
    <w:rsid w:val="00402299"/>
    <w:rsid w:val="004031DA"/>
    <w:rsid w:val="00407C70"/>
    <w:rsid w:val="004114BD"/>
    <w:rsid w:val="00412956"/>
    <w:rsid w:val="0041482C"/>
    <w:rsid w:val="00414D98"/>
    <w:rsid w:val="00415B98"/>
    <w:rsid w:val="00417CCB"/>
    <w:rsid w:val="004221AE"/>
    <w:rsid w:val="00430ABB"/>
    <w:rsid w:val="00433E05"/>
    <w:rsid w:val="00434605"/>
    <w:rsid w:val="00441A7F"/>
    <w:rsid w:val="00443642"/>
    <w:rsid w:val="004455C8"/>
    <w:rsid w:val="00445705"/>
    <w:rsid w:val="0045157A"/>
    <w:rsid w:val="00451BFB"/>
    <w:rsid w:val="004531CE"/>
    <w:rsid w:val="00454E5A"/>
    <w:rsid w:val="004605AE"/>
    <w:rsid w:val="004641E5"/>
    <w:rsid w:val="0046761E"/>
    <w:rsid w:val="0047537B"/>
    <w:rsid w:val="00475C68"/>
    <w:rsid w:val="004863F3"/>
    <w:rsid w:val="00492A06"/>
    <w:rsid w:val="00495FA0"/>
    <w:rsid w:val="004A4433"/>
    <w:rsid w:val="004A7413"/>
    <w:rsid w:val="004B382E"/>
    <w:rsid w:val="004B457F"/>
    <w:rsid w:val="004B4A95"/>
    <w:rsid w:val="004C0ACF"/>
    <w:rsid w:val="004C5489"/>
    <w:rsid w:val="004D0A57"/>
    <w:rsid w:val="004D2C48"/>
    <w:rsid w:val="004D2FBF"/>
    <w:rsid w:val="004E0435"/>
    <w:rsid w:val="004E4856"/>
    <w:rsid w:val="004F137F"/>
    <w:rsid w:val="004F13C1"/>
    <w:rsid w:val="004F21D0"/>
    <w:rsid w:val="004F3611"/>
    <w:rsid w:val="004F42B7"/>
    <w:rsid w:val="004F6B55"/>
    <w:rsid w:val="005032B7"/>
    <w:rsid w:val="005053A3"/>
    <w:rsid w:val="00505710"/>
    <w:rsid w:val="005058A8"/>
    <w:rsid w:val="00507353"/>
    <w:rsid w:val="00515D9B"/>
    <w:rsid w:val="00515DE7"/>
    <w:rsid w:val="005206A3"/>
    <w:rsid w:val="005217DF"/>
    <w:rsid w:val="00526002"/>
    <w:rsid w:val="00531450"/>
    <w:rsid w:val="00531A21"/>
    <w:rsid w:val="00531F4C"/>
    <w:rsid w:val="00532267"/>
    <w:rsid w:val="005350DB"/>
    <w:rsid w:val="00535143"/>
    <w:rsid w:val="005436A7"/>
    <w:rsid w:val="00543E9F"/>
    <w:rsid w:val="005447C7"/>
    <w:rsid w:val="00544C41"/>
    <w:rsid w:val="005506F1"/>
    <w:rsid w:val="00555163"/>
    <w:rsid w:val="00560DE4"/>
    <w:rsid w:val="005725E5"/>
    <w:rsid w:val="0057333B"/>
    <w:rsid w:val="005769D1"/>
    <w:rsid w:val="00577AFD"/>
    <w:rsid w:val="00582A36"/>
    <w:rsid w:val="005830FD"/>
    <w:rsid w:val="005831AF"/>
    <w:rsid w:val="00583BAE"/>
    <w:rsid w:val="00585AB2"/>
    <w:rsid w:val="00585DA5"/>
    <w:rsid w:val="005901FF"/>
    <w:rsid w:val="005A0FE6"/>
    <w:rsid w:val="005B739E"/>
    <w:rsid w:val="005C4F57"/>
    <w:rsid w:val="005C5C9E"/>
    <w:rsid w:val="005D0C8D"/>
    <w:rsid w:val="005E2318"/>
    <w:rsid w:val="005E2962"/>
    <w:rsid w:val="005E4D3A"/>
    <w:rsid w:val="005E653C"/>
    <w:rsid w:val="005E6EF6"/>
    <w:rsid w:val="005E7150"/>
    <w:rsid w:val="005F3B31"/>
    <w:rsid w:val="005F7FCB"/>
    <w:rsid w:val="00602DCC"/>
    <w:rsid w:val="00606755"/>
    <w:rsid w:val="00611226"/>
    <w:rsid w:val="006157EE"/>
    <w:rsid w:val="0061784B"/>
    <w:rsid w:val="0062116C"/>
    <w:rsid w:val="006260DA"/>
    <w:rsid w:val="006268E6"/>
    <w:rsid w:val="00631DF7"/>
    <w:rsid w:val="00633C4A"/>
    <w:rsid w:val="006347EE"/>
    <w:rsid w:val="0063486A"/>
    <w:rsid w:val="00641B6A"/>
    <w:rsid w:val="00642CB3"/>
    <w:rsid w:val="00643818"/>
    <w:rsid w:val="00647BB2"/>
    <w:rsid w:val="00651389"/>
    <w:rsid w:val="006533E4"/>
    <w:rsid w:val="00654242"/>
    <w:rsid w:val="00654E0F"/>
    <w:rsid w:val="00655EA8"/>
    <w:rsid w:val="006576CB"/>
    <w:rsid w:val="00662302"/>
    <w:rsid w:val="006624E0"/>
    <w:rsid w:val="00663744"/>
    <w:rsid w:val="00665255"/>
    <w:rsid w:val="00667FD8"/>
    <w:rsid w:val="006713FB"/>
    <w:rsid w:val="00671BD2"/>
    <w:rsid w:val="00674857"/>
    <w:rsid w:val="00674E92"/>
    <w:rsid w:val="00680BF1"/>
    <w:rsid w:val="006829DA"/>
    <w:rsid w:val="00683AF2"/>
    <w:rsid w:val="00685A8F"/>
    <w:rsid w:val="00687B71"/>
    <w:rsid w:val="00687BC3"/>
    <w:rsid w:val="00694BA7"/>
    <w:rsid w:val="00695A26"/>
    <w:rsid w:val="006A5F8D"/>
    <w:rsid w:val="006A7A8D"/>
    <w:rsid w:val="006C586D"/>
    <w:rsid w:val="006D3559"/>
    <w:rsid w:val="006D37E8"/>
    <w:rsid w:val="006D666B"/>
    <w:rsid w:val="006D7145"/>
    <w:rsid w:val="006E203E"/>
    <w:rsid w:val="006E4332"/>
    <w:rsid w:val="006E656F"/>
    <w:rsid w:val="006E7514"/>
    <w:rsid w:val="006E7F72"/>
    <w:rsid w:val="006F0C42"/>
    <w:rsid w:val="006F46B0"/>
    <w:rsid w:val="006F4B8C"/>
    <w:rsid w:val="006F5D14"/>
    <w:rsid w:val="00702BDD"/>
    <w:rsid w:val="00704D43"/>
    <w:rsid w:val="00712C4E"/>
    <w:rsid w:val="007133FB"/>
    <w:rsid w:val="00713B0E"/>
    <w:rsid w:val="00716F27"/>
    <w:rsid w:val="007212A4"/>
    <w:rsid w:val="00727FEA"/>
    <w:rsid w:val="00733240"/>
    <w:rsid w:val="0074443E"/>
    <w:rsid w:val="0074543F"/>
    <w:rsid w:val="00757AEC"/>
    <w:rsid w:val="00765B70"/>
    <w:rsid w:val="0076612A"/>
    <w:rsid w:val="007672ED"/>
    <w:rsid w:val="007701EA"/>
    <w:rsid w:val="00775C48"/>
    <w:rsid w:val="007807FD"/>
    <w:rsid w:val="00783B93"/>
    <w:rsid w:val="007909A0"/>
    <w:rsid w:val="007A2539"/>
    <w:rsid w:val="007A4EBF"/>
    <w:rsid w:val="007A56A2"/>
    <w:rsid w:val="007A7736"/>
    <w:rsid w:val="007B3D9A"/>
    <w:rsid w:val="007B4307"/>
    <w:rsid w:val="007B74F5"/>
    <w:rsid w:val="007C1BAB"/>
    <w:rsid w:val="007C2E9B"/>
    <w:rsid w:val="007C3CCC"/>
    <w:rsid w:val="007C7ABA"/>
    <w:rsid w:val="007D44D9"/>
    <w:rsid w:val="007D5665"/>
    <w:rsid w:val="007D5892"/>
    <w:rsid w:val="007E1609"/>
    <w:rsid w:val="007E36F8"/>
    <w:rsid w:val="007E3EE3"/>
    <w:rsid w:val="007E6193"/>
    <w:rsid w:val="007E77DE"/>
    <w:rsid w:val="007F0566"/>
    <w:rsid w:val="007F2899"/>
    <w:rsid w:val="007F56D7"/>
    <w:rsid w:val="007F7EE9"/>
    <w:rsid w:val="008010F2"/>
    <w:rsid w:val="00802517"/>
    <w:rsid w:val="008033E6"/>
    <w:rsid w:val="00811FCB"/>
    <w:rsid w:val="008120B0"/>
    <w:rsid w:val="008142B8"/>
    <w:rsid w:val="00822BE8"/>
    <w:rsid w:val="008307BE"/>
    <w:rsid w:val="00832DF9"/>
    <w:rsid w:val="00835112"/>
    <w:rsid w:val="00850496"/>
    <w:rsid w:val="0085556B"/>
    <w:rsid w:val="00856D23"/>
    <w:rsid w:val="0085781D"/>
    <w:rsid w:val="0086559D"/>
    <w:rsid w:val="00872380"/>
    <w:rsid w:val="00874C6C"/>
    <w:rsid w:val="00882D61"/>
    <w:rsid w:val="008A0588"/>
    <w:rsid w:val="008A1AFE"/>
    <w:rsid w:val="008B0213"/>
    <w:rsid w:val="008B3C33"/>
    <w:rsid w:val="008B514C"/>
    <w:rsid w:val="008B58B1"/>
    <w:rsid w:val="008B620C"/>
    <w:rsid w:val="008B70A7"/>
    <w:rsid w:val="008D0272"/>
    <w:rsid w:val="008D28C0"/>
    <w:rsid w:val="008D364C"/>
    <w:rsid w:val="008D5BB0"/>
    <w:rsid w:val="008D5F14"/>
    <w:rsid w:val="008D6BE2"/>
    <w:rsid w:val="008E043A"/>
    <w:rsid w:val="008E0F1D"/>
    <w:rsid w:val="008E1506"/>
    <w:rsid w:val="008E28B7"/>
    <w:rsid w:val="008E2CCD"/>
    <w:rsid w:val="008F29AB"/>
    <w:rsid w:val="008F7ADD"/>
    <w:rsid w:val="009002CF"/>
    <w:rsid w:val="00903D76"/>
    <w:rsid w:val="00904FF9"/>
    <w:rsid w:val="00905E30"/>
    <w:rsid w:val="00907F1A"/>
    <w:rsid w:val="009119FB"/>
    <w:rsid w:val="00920F55"/>
    <w:rsid w:val="00922AE7"/>
    <w:rsid w:val="009251A6"/>
    <w:rsid w:val="00930424"/>
    <w:rsid w:val="00930584"/>
    <w:rsid w:val="00933BF7"/>
    <w:rsid w:val="009357A3"/>
    <w:rsid w:val="009423E9"/>
    <w:rsid w:val="009446A5"/>
    <w:rsid w:val="009461EE"/>
    <w:rsid w:val="009505D0"/>
    <w:rsid w:val="00952902"/>
    <w:rsid w:val="00957059"/>
    <w:rsid w:val="00957396"/>
    <w:rsid w:val="009619C2"/>
    <w:rsid w:val="00964A59"/>
    <w:rsid w:val="00970867"/>
    <w:rsid w:val="00977949"/>
    <w:rsid w:val="009805DA"/>
    <w:rsid w:val="00984F3C"/>
    <w:rsid w:val="009906BB"/>
    <w:rsid w:val="009909D7"/>
    <w:rsid w:val="00990D6E"/>
    <w:rsid w:val="00990D8B"/>
    <w:rsid w:val="00993626"/>
    <w:rsid w:val="009947E8"/>
    <w:rsid w:val="009A0199"/>
    <w:rsid w:val="009A3584"/>
    <w:rsid w:val="009A4F9D"/>
    <w:rsid w:val="009A5CC3"/>
    <w:rsid w:val="009B701E"/>
    <w:rsid w:val="009C4616"/>
    <w:rsid w:val="009C727B"/>
    <w:rsid w:val="009D05B6"/>
    <w:rsid w:val="009D1C25"/>
    <w:rsid w:val="009D1E99"/>
    <w:rsid w:val="009D25B3"/>
    <w:rsid w:val="009E00DA"/>
    <w:rsid w:val="009E2837"/>
    <w:rsid w:val="009E38EC"/>
    <w:rsid w:val="009E5491"/>
    <w:rsid w:val="009F7CBB"/>
    <w:rsid w:val="00A000DA"/>
    <w:rsid w:val="00A0525C"/>
    <w:rsid w:val="00A11B76"/>
    <w:rsid w:val="00A221CF"/>
    <w:rsid w:val="00A23A29"/>
    <w:rsid w:val="00A24455"/>
    <w:rsid w:val="00A24E10"/>
    <w:rsid w:val="00A25052"/>
    <w:rsid w:val="00A26B83"/>
    <w:rsid w:val="00A27136"/>
    <w:rsid w:val="00A3526B"/>
    <w:rsid w:val="00A3589A"/>
    <w:rsid w:val="00A40D25"/>
    <w:rsid w:val="00A41403"/>
    <w:rsid w:val="00A41D66"/>
    <w:rsid w:val="00A4633F"/>
    <w:rsid w:val="00A46BC7"/>
    <w:rsid w:val="00A47312"/>
    <w:rsid w:val="00A47A81"/>
    <w:rsid w:val="00A50CCE"/>
    <w:rsid w:val="00A53F4C"/>
    <w:rsid w:val="00A54C34"/>
    <w:rsid w:val="00A626FE"/>
    <w:rsid w:val="00A66848"/>
    <w:rsid w:val="00A726BE"/>
    <w:rsid w:val="00A74FC7"/>
    <w:rsid w:val="00A81D42"/>
    <w:rsid w:val="00A8399B"/>
    <w:rsid w:val="00A83C69"/>
    <w:rsid w:val="00A84566"/>
    <w:rsid w:val="00A91C48"/>
    <w:rsid w:val="00A92328"/>
    <w:rsid w:val="00A96035"/>
    <w:rsid w:val="00A96E0A"/>
    <w:rsid w:val="00AA77D6"/>
    <w:rsid w:val="00AB0117"/>
    <w:rsid w:val="00AB1141"/>
    <w:rsid w:val="00AB1A19"/>
    <w:rsid w:val="00AC1D54"/>
    <w:rsid w:val="00AD13A8"/>
    <w:rsid w:val="00AD5EC0"/>
    <w:rsid w:val="00AE0337"/>
    <w:rsid w:val="00AE2AFA"/>
    <w:rsid w:val="00AF291C"/>
    <w:rsid w:val="00AF403F"/>
    <w:rsid w:val="00AF4156"/>
    <w:rsid w:val="00AF5BBC"/>
    <w:rsid w:val="00B026E3"/>
    <w:rsid w:val="00B0426E"/>
    <w:rsid w:val="00B12165"/>
    <w:rsid w:val="00B22E73"/>
    <w:rsid w:val="00B2506D"/>
    <w:rsid w:val="00B26403"/>
    <w:rsid w:val="00B30292"/>
    <w:rsid w:val="00B364CA"/>
    <w:rsid w:val="00B4078B"/>
    <w:rsid w:val="00B437DF"/>
    <w:rsid w:val="00B47C74"/>
    <w:rsid w:val="00B503FA"/>
    <w:rsid w:val="00B50637"/>
    <w:rsid w:val="00B5151F"/>
    <w:rsid w:val="00B57B7B"/>
    <w:rsid w:val="00B64C4D"/>
    <w:rsid w:val="00B66BE4"/>
    <w:rsid w:val="00B70ED0"/>
    <w:rsid w:val="00B72426"/>
    <w:rsid w:val="00B72871"/>
    <w:rsid w:val="00B75FB9"/>
    <w:rsid w:val="00B7644E"/>
    <w:rsid w:val="00B76C9C"/>
    <w:rsid w:val="00B777A7"/>
    <w:rsid w:val="00B77F79"/>
    <w:rsid w:val="00B8106B"/>
    <w:rsid w:val="00B82156"/>
    <w:rsid w:val="00B8305E"/>
    <w:rsid w:val="00B85C45"/>
    <w:rsid w:val="00B910F0"/>
    <w:rsid w:val="00B9149B"/>
    <w:rsid w:val="00B93395"/>
    <w:rsid w:val="00B94089"/>
    <w:rsid w:val="00B9740A"/>
    <w:rsid w:val="00BA0B7E"/>
    <w:rsid w:val="00BB01E0"/>
    <w:rsid w:val="00BB20DE"/>
    <w:rsid w:val="00BC1B99"/>
    <w:rsid w:val="00BC22E9"/>
    <w:rsid w:val="00BC3C16"/>
    <w:rsid w:val="00BC754A"/>
    <w:rsid w:val="00BD18D1"/>
    <w:rsid w:val="00BD22ED"/>
    <w:rsid w:val="00BD717B"/>
    <w:rsid w:val="00BD7F65"/>
    <w:rsid w:val="00BE14DE"/>
    <w:rsid w:val="00BE14F6"/>
    <w:rsid w:val="00BF0C2C"/>
    <w:rsid w:val="00C026EA"/>
    <w:rsid w:val="00C03ED2"/>
    <w:rsid w:val="00C073E5"/>
    <w:rsid w:val="00C15EF0"/>
    <w:rsid w:val="00C21565"/>
    <w:rsid w:val="00C3354F"/>
    <w:rsid w:val="00C3426A"/>
    <w:rsid w:val="00C34CF6"/>
    <w:rsid w:val="00C444E7"/>
    <w:rsid w:val="00C51783"/>
    <w:rsid w:val="00C51A66"/>
    <w:rsid w:val="00C57233"/>
    <w:rsid w:val="00C61145"/>
    <w:rsid w:val="00C63B83"/>
    <w:rsid w:val="00C65AF5"/>
    <w:rsid w:val="00C71704"/>
    <w:rsid w:val="00C764D1"/>
    <w:rsid w:val="00C803F7"/>
    <w:rsid w:val="00C81B2E"/>
    <w:rsid w:val="00C83EB2"/>
    <w:rsid w:val="00C903B4"/>
    <w:rsid w:val="00C94260"/>
    <w:rsid w:val="00C961C7"/>
    <w:rsid w:val="00CA081E"/>
    <w:rsid w:val="00CA2850"/>
    <w:rsid w:val="00CA308A"/>
    <w:rsid w:val="00CA7117"/>
    <w:rsid w:val="00CB1EF9"/>
    <w:rsid w:val="00CB2039"/>
    <w:rsid w:val="00CC0344"/>
    <w:rsid w:val="00CC08D4"/>
    <w:rsid w:val="00CC1BA4"/>
    <w:rsid w:val="00CD1089"/>
    <w:rsid w:val="00CD1F58"/>
    <w:rsid w:val="00CD7F61"/>
    <w:rsid w:val="00CF05F7"/>
    <w:rsid w:val="00CF238B"/>
    <w:rsid w:val="00D02D1D"/>
    <w:rsid w:val="00D15899"/>
    <w:rsid w:val="00D20F67"/>
    <w:rsid w:val="00D2410B"/>
    <w:rsid w:val="00D260CF"/>
    <w:rsid w:val="00D333B7"/>
    <w:rsid w:val="00D33B15"/>
    <w:rsid w:val="00D34DEA"/>
    <w:rsid w:val="00D36C2C"/>
    <w:rsid w:val="00D43270"/>
    <w:rsid w:val="00D46A47"/>
    <w:rsid w:val="00D500D9"/>
    <w:rsid w:val="00D51052"/>
    <w:rsid w:val="00D512C1"/>
    <w:rsid w:val="00D534DE"/>
    <w:rsid w:val="00D567EE"/>
    <w:rsid w:val="00D578A7"/>
    <w:rsid w:val="00D62AE7"/>
    <w:rsid w:val="00D64316"/>
    <w:rsid w:val="00D64DB6"/>
    <w:rsid w:val="00D660F6"/>
    <w:rsid w:val="00D70182"/>
    <w:rsid w:val="00D72AD4"/>
    <w:rsid w:val="00D77E95"/>
    <w:rsid w:val="00D83F0A"/>
    <w:rsid w:val="00D86EDE"/>
    <w:rsid w:val="00D9474D"/>
    <w:rsid w:val="00D95932"/>
    <w:rsid w:val="00DA014E"/>
    <w:rsid w:val="00DA101E"/>
    <w:rsid w:val="00DA1CBF"/>
    <w:rsid w:val="00DA5ECB"/>
    <w:rsid w:val="00DB193A"/>
    <w:rsid w:val="00DB6420"/>
    <w:rsid w:val="00DB6A92"/>
    <w:rsid w:val="00DC2307"/>
    <w:rsid w:val="00DC2E75"/>
    <w:rsid w:val="00DC6B84"/>
    <w:rsid w:val="00DD324D"/>
    <w:rsid w:val="00DD32CE"/>
    <w:rsid w:val="00DD59B8"/>
    <w:rsid w:val="00DE1C4E"/>
    <w:rsid w:val="00DE6014"/>
    <w:rsid w:val="00DF2309"/>
    <w:rsid w:val="00DF252F"/>
    <w:rsid w:val="00DF370C"/>
    <w:rsid w:val="00DF3940"/>
    <w:rsid w:val="00DF72DB"/>
    <w:rsid w:val="00E02457"/>
    <w:rsid w:val="00E07E23"/>
    <w:rsid w:val="00E12A49"/>
    <w:rsid w:val="00E205DB"/>
    <w:rsid w:val="00E20BBD"/>
    <w:rsid w:val="00E31E9F"/>
    <w:rsid w:val="00E363FD"/>
    <w:rsid w:val="00E41607"/>
    <w:rsid w:val="00E42835"/>
    <w:rsid w:val="00E43DA3"/>
    <w:rsid w:val="00E45F37"/>
    <w:rsid w:val="00E518E2"/>
    <w:rsid w:val="00E5478C"/>
    <w:rsid w:val="00E55323"/>
    <w:rsid w:val="00E61635"/>
    <w:rsid w:val="00E619DC"/>
    <w:rsid w:val="00E64D73"/>
    <w:rsid w:val="00E65620"/>
    <w:rsid w:val="00E7371A"/>
    <w:rsid w:val="00E73BF3"/>
    <w:rsid w:val="00E74DEF"/>
    <w:rsid w:val="00E81A75"/>
    <w:rsid w:val="00E827F0"/>
    <w:rsid w:val="00EA62FD"/>
    <w:rsid w:val="00EB6AB5"/>
    <w:rsid w:val="00ED1111"/>
    <w:rsid w:val="00ED13B8"/>
    <w:rsid w:val="00ED6918"/>
    <w:rsid w:val="00ED77D9"/>
    <w:rsid w:val="00EE2746"/>
    <w:rsid w:val="00EE52FC"/>
    <w:rsid w:val="00EE5F43"/>
    <w:rsid w:val="00EE64BC"/>
    <w:rsid w:val="00EF2026"/>
    <w:rsid w:val="00EF20B3"/>
    <w:rsid w:val="00EF2AFF"/>
    <w:rsid w:val="00EF5DB7"/>
    <w:rsid w:val="00F03BA5"/>
    <w:rsid w:val="00F06839"/>
    <w:rsid w:val="00F06C3B"/>
    <w:rsid w:val="00F142DE"/>
    <w:rsid w:val="00F200A8"/>
    <w:rsid w:val="00F20758"/>
    <w:rsid w:val="00F20B1B"/>
    <w:rsid w:val="00F23798"/>
    <w:rsid w:val="00F24C15"/>
    <w:rsid w:val="00F27037"/>
    <w:rsid w:val="00F301A6"/>
    <w:rsid w:val="00F33285"/>
    <w:rsid w:val="00F357D5"/>
    <w:rsid w:val="00F35A69"/>
    <w:rsid w:val="00F36046"/>
    <w:rsid w:val="00F41403"/>
    <w:rsid w:val="00F55321"/>
    <w:rsid w:val="00F60136"/>
    <w:rsid w:val="00F60F40"/>
    <w:rsid w:val="00F636EF"/>
    <w:rsid w:val="00F64D11"/>
    <w:rsid w:val="00F65008"/>
    <w:rsid w:val="00F67D47"/>
    <w:rsid w:val="00F716C9"/>
    <w:rsid w:val="00F730A2"/>
    <w:rsid w:val="00F82CF8"/>
    <w:rsid w:val="00F961CE"/>
    <w:rsid w:val="00FA2184"/>
    <w:rsid w:val="00FA261B"/>
    <w:rsid w:val="00FB119C"/>
    <w:rsid w:val="00FB1251"/>
    <w:rsid w:val="00FB298A"/>
    <w:rsid w:val="00FB2E10"/>
    <w:rsid w:val="00FB378E"/>
    <w:rsid w:val="00FB3DDA"/>
    <w:rsid w:val="00FB45E6"/>
    <w:rsid w:val="00FC0E4A"/>
    <w:rsid w:val="00FC268C"/>
    <w:rsid w:val="00FC4695"/>
    <w:rsid w:val="00FD0E9B"/>
    <w:rsid w:val="00FD3F54"/>
    <w:rsid w:val="00FD6DA9"/>
    <w:rsid w:val="00FE158D"/>
    <w:rsid w:val="00FE2AAC"/>
    <w:rsid w:val="00FE33BE"/>
    <w:rsid w:val="00FE7A7D"/>
    <w:rsid w:val="00FF042E"/>
    <w:rsid w:val="00FF04DB"/>
    <w:rsid w:val="00FF06FE"/>
    <w:rsid w:val="00FF13C0"/>
    <w:rsid w:val="00FF524E"/>
    <w:rsid w:val="00FF6EFC"/>
    <w:rsid w:val="00FF74FF"/>
    <w:rsid w:val="02117FEB"/>
    <w:rsid w:val="0522B689"/>
    <w:rsid w:val="0658B516"/>
    <w:rsid w:val="08D37813"/>
    <w:rsid w:val="092FFE1C"/>
    <w:rsid w:val="0A08B4AC"/>
    <w:rsid w:val="0A78F3F8"/>
    <w:rsid w:val="0ABC6511"/>
    <w:rsid w:val="0AE2847C"/>
    <w:rsid w:val="0E6CD7CA"/>
    <w:rsid w:val="0F9FA9F3"/>
    <w:rsid w:val="0FF221AA"/>
    <w:rsid w:val="144E31D6"/>
    <w:rsid w:val="167A520A"/>
    <w:rsid w:val="175190F4"/>
    <w:rsid w:val="18C3B504"/>
    <w:rsid w:val="19245EF4"/>
    <w:rsid w:val="1B0F8059"/>
    <w:rsid w:val="1DA454C1"/>
    <w:rsid w:val="1EB12BCA"/>
    <w:rsid w:val="1FB42187"/>
    <w:rsid w:val="20125CD5"/>
    <w:rsid w:val="20B2CD04"/>
    <w:rsid w:val="20CEC6E9"/>
    <w:rsid w:val="2221E86E"/>
    <w:rsid w:val="22F6E6FA"/>
    <w:rsid w:val="25A2380C"/>
    <w:rsid w:val="2705E14C"/>
    <w:rsid w:val="27C30AC4"/>
    <w:rsid w:val="27FCA8E9"/>
    <w:rsid w:val="28D9D8CE"/>
    <w:rsid w:val="29616BDD"/>
    <w:rsid w:val="2D6C77B0"/>
    <w:rsid w:val="2D889B8F"/>
    <w:rsid w:val="2F0F7138"/>
    <w:rsid w:val="30684730"/>
    <w:rsid w:val="30F9D7FF"/>
    <w:rsid w:val="32041791"/>
    <w:rsid w:val="335B55AA"/>
    <w:rsid w:val="33C7F470"/>
    <w:rsid w:val="33DB3AF1"/>
    <w:rsid w:val="33E389B4"/>
    <w:rsid w:val="351216C3"/>
    <w:rsid w:val="35DCF1D6"/>
    <w:rsid w:val="362A6467"/>
    <w:rsid w:val="391A5D0D"/>
    <w:rsid w:val="394069A2"/>
    <w:rsid w:val="397999F8"/>
    <w:rsid w:val="3A9333BC"/>
    <w:rsid w:val="3B4D5E11"/>
    <w:rsid w:val="3C657BAE"/>
    <w:rsid w:val="3C6BA7F3"/>
    <w:rsid w:val="3CD679F7"/>
    <w:rsid w:val="3D0237F0"/>
    <w:rsid w:val="3D0DF40B"/>
    <w:rsid w:val="3D31D1F9"/>
    <w:rsid w:val="3E47B85B"/>
    <w:rsid w:val="3EC6F324"/>
    <w:rsid w:val="3F98ECFE"/>
    <w:rsid w:val="43F4781C"/>
    <w:rsid w:val="450E9DF4"/>
    <w:rsid w:val="452F4D9A"/>
    <w:rsid w:val="46CDEC55"/>
    <w:rsid w:val="47B36EB3"/>
    <w:rsid w:val="491A0EB3"/>
    <w:rsid w:val="49484F55"/>
    <w:rsid w:val="496FE594"/>
    <w:rsid w:val="498AD226"/>
    <w:rsid w:val="4B63CF7A"/>
    <w:rsid w:val="4B8478DF"/>
    <w:rsid w:val="4D204940"/>
    <w:rsid w:val="4E6F50A9"/>
    <w:rsid w:val="4E965950"/>
    <w:rsid w:val="500B72FE"/>
    <w:rsid w:val="561F5D79"/>
    <w:rsid w:val="56B29EF6"/>
    <w:rsid w:val="58249D51"/>
    <w:rsid w:val="582759C8"/>
    <w:rsid w:val="59576E90"/>
    <w:rsid w:val="59CE50E6"/>
    <w:rsid w:val="5B6E4413"/>
    <w:rsid w:val="5DCC09FA"/>
    <w:rsid w:val="5E1107A0"/>
    <w:rsid w:val="5EC4BEA7"/>
    <w:rsid w:val="5F3457CB"/>
    <w:rsid w:val="5F34F48A"/>
    <w:rsid w:val="6005D7F1"/>
    <w:rsid w:val="652F8CA7"/>
    <w:rsid w:val="65F7D2D7"/>
    <w:rsid w:val="66CC0B6F"/>
    <w:rsid w:val="68533822"/>
    <w:rsid w:val="689B25CF"/>
    <w:rsid w:val="698ED806"/>
    <w:rsid w:val="6AEB74C0"/>
    <w:rsid w:val="6BB0D3F8"/>
    <w:rsid w:val="6DCF05CC"/>
    <w:rsid w:val="6DEF861F"/>
    <w:rsid w:val="6E0E030D"/>
    <w:rsid w:val="6F986883"/>
    <w:rsid w:val="6FA461B8"/>
    <w:rsid w:val="711773B0"/>
    <w:rsid w:val="71FAAFD1"/>
    <w:rsid w:val="739FE774"/>
    <w:rsid w:val="747D4491"/>
    <w:rsid w:val="74FED6C9"/>
    <w:rsid w:val="785A5787"/>
    <w:rsid w:val="787E08A4"/>
    <w:rsid w:val="78934EDD"/>
    <w:rsid w:val="7950B5B4"/>
    <w:rsid w:val="7AA52297"/>
    <w:rsid w:val="7DDB9539"/>
    <w:rsid w:val="7E60EA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6A7542C"/>
  <w15:chartTrackingRefBased/>
  <w15:docId w15:val="{29F1638B-686A-45B8-8D63-6F067973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3C7EE1"/>
    <w:pPr>
      <w:widowControl w:val="0"/>
      <w:tabs>
        <w:tab w:val="left" w:pos="936"/>
        <w:tab w:val="left" w:pos="1314"/>
        <w:tab w:val="left" w:pos="1692"/>
        <w:tab w:val="left" w:pos="2070"/>
      </w:tabs>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4D2C48"/>
  </w:style>
  <w:style w:type="paragraph" w:styleId="BalloonText">
    <w:name w:val="Balloon Text"/>
    <w:basedOn w:val="Normal"/>
    <w:link w:val="BalloonTextChar"/>
    <w:uiPriority w:val="99"/>
    <w:semiHidden/>
    <w:rsid w:val="00F82CF8"/>
    <w:rPr>
      <w:rFonts w:ascii="Tahoma" w:hAnsi="Tahoma" w:cs="Tahoma"/>
      <w:sz w:val="16"/>
      <w:szCs w:val="16"/>
    </w:rPr>
  </w:style>
  <w:style w:type="character" w:styleId="FollowedHyperlink">
    <w:name w:val="FollowedHyperlink"/>
    <w:uiPriority w:val="99"/>
    <w:rsid w:val="00D43270"/>
    <w:rPr>
      <w:color w:val="800080"/>
      <w:u w:val="single"/>
    </w:rPr>
  </w:style>
  <w:style w:type="paragraph" w:styleId="Revision">
    <w:name w:val="Revision"/>
    <w:hidden/>
    <w:uiPriority w:val="99"/>
    <w:semiHidden/>
    <w:rsid w:val="00206E4F"/>
    <w:rPr>
      <w:lang w:eastAsia="en-US"/>
    </w:rPr>
  </w:style>
  <w:style w:type="character" w:styleId="CommentReference">
    <w:name w:val="annotation reference"/>
    <w:rsid w:val="00206E4F"/>
    <w:rPr>
      <w:sz w:val="16"/>
      <w:szCs w:val="16"/>
    </w:rPr>
  </w:style>
  <w:style w:type="paragraph" w:styleId="CommentText">
    <w:name w:val="annotation text"/>
    <w:basedOn w:val="Normal"/>
    <w:link w:val="CommentTextChar"/>
    <w:rsid w:val="00206E4F"/>
  </w:style>
  <w:style w:type="character" w:customStyle="1" w:styleId="CommentTextChar">
    <w:name w:val="Comment Text Char"/>
    <w:basedOn w:val="DefaultParagraphFont"/>
    <w:link w:val="CommentText"/>
    <w:rsid w:val="00206E4F"/>
  </w:style>
  <w:style w:type="paragraph" w:styleId="CommentSubject">
    <w:name w:val="annotation subject"/>
    <w:basedOn w:val="CommentText"/>
    <w:next w:val="CommentText"/>
    <w:link w:val="CommentSubjectChar"/>
    <w:rsid w:val="00206E4F"/>
    <w:rPr>
      <w:b/>
      <w:bCs/>
    </w:rPr>
  </w:style>
  <w:style w:type="character" w:customStyle="1" w:styleId="CommentSubjectChar">
    <w:name w:val="Comment Subject Char"/>
    <w:link w:val="CommentSubject"/>
    <w:rsid w:val="00206E4F"/>
    <w:rPr>
      <w:b/>
      <w:bCs/>
    </w:rPr>
  </w:style>
  <w:style w:type="table" w:styleId="TableGrid">
    <w:name w:val="Table Grid"/>
    <w:basedOn w:val="TableNormal"/>
    <w:rsid w:val="00A40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
    <w:name w:val="ban"/>
    <w:rsid w:val="003F451F"/>
    <w:pPr>
      <w:tabs>
        <w:tab w:val="left" w:pos="1320"/>
        <w:tab w:val="left" w:pos="1698"/>
        <w:tab w:val="left" w:pos="2076"/>
        <w:tab w:val="left" w:pos="2454"/>
      </w:tabs>
      <w:suppressAutoHyphens/>
    </w:pPr>
    <w:rPr>
      <w:rFonts w:ascii="Helvetica" w:hAnsi="Helvetica"/>
      <w:sz w:val="22"/>
      <w:lang w:eastAsia="en-US"/>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link w:val="Heading1"/>
    <w:uiPriority w:val="9"/>
    <w:rsid w:val="003C7EE1"/>
    <w:rPr>
      <w:b/>
      <w:bCs/>
      <w:sz w:val="26"/>
      <w:szCs w:val="26"/>
      <w:lang w:eastAsia="en-US"/>
    </w:rPr>
  </w:style>
  <w:style w:type="character" w:customStyle="1" w:styleId="BalloonTextChar">
    <w:name w:val="Balloon Text Char"/>
    <w:link w:val="BalloonText"/>
    <w:uiPriority w:val="99"/>
    <w:semiHidden/>
    <w:rsid w:val="004D2C48"/>
    <w:rPr>
      <w:rFonts w:ascii="Tahoma" w:hAnsi="Tahoma" w:cs="Tahoma"/>
      <w:sz w:val="16"/>
      <w:szCs w:val="16"/>
      <w:lang w:eastAsia="en-US"/>
    </w:rPr>
  </w:style>
  <w:style w:type="paragraph" w:styleId="ListParagraph">
    <w:name w:val="List Paragraph"/>
    <w:basedOn w:val="Normal"/>
    <w:uiPriority w:val="34"/>
    <w:qFormat/>
    <w:rsid w:val="00AC1D54"/>
    <w:pPr>
      <w:ind w:left="720"/>
      <w:contextualSpacing/>
    </w:pPr>
  </w:style>
  <w:style w:type="character" w:styleId="Hyperlink">
    <w:name w:val="Hyperlink"/>
    <w:basedOn w:val="DefaultParagraphFont"/>
    <w:rsid w:val="001147E8"/>
    <w:rPr>
      <w:color w:val="0563C1" w:themeColor="hyperlink"/>
      <w:u w:val="single"/>
    </w:rPr>
  </w:style>
  <w:style w:type="character" w:styleId="UnresolvedMention">
    <w:name w:val="Unresolved Mention"/>
    <w:basedOn w:val="DefaultParagraphFont"/>
    <w:uiPriority w:val="99"/>
    <w:semiHidden/>
    <w:unhideWhenUsed/>
    <w:rsid w:val="001147E8"/>
    <w:rPr>
      <w:color w:val="605E5C"/>
      <w:shd w:val="clear" w:color="auto" w:fill="E1DFDD"/>
    </w:rPr>
  </w:style>
  <w:style w:type="paragraph" w:styleId="Header">
    <w:name w:val="header"/>
    <w:basedOn w:val="Normal"/>
    <w:link w:val="HeaderChar"/>
    <w:rsid w:val="00192B87"/>
    <w:pPr>
      <w:tabs>
        <w:tab w:val="center" w:pos="4680"/>
        <w:tab w:val="right" w:pos="9360"/>
      </w:tabs>
    </w:pPr>
  </w:style>
  <w:style w:type="character" w:customStyle="1" w:styleId="HeaderChar">
    <w:name w:val="Header Char"/>
    <w:basedOn w:val="DefaultParagraphFont"/>
    <w:link w:val="Header"/>
    <w:rsid w:val="00192B87"/>
    <w:rPr>
      <w:lang w:eastAsia="en-US"/>
    </w:rPr>
  </w:style>
  <w:style w:type="paragraph" w:styleId="Footer">
    <w:name w:val="footer"/>
    <w:basedOn w:val="Normal"/>
    <w:link w:val="FooterChar"/>
    <w:rsid w:val="00192B87"/>
    <w:pPr>
      <w:tabs>
        <w:tab w:val="center" w:pos="4680"/>
        <w:tab w:val="right" w:pos="9360"/>
      </w:tabs>
    </w:pPr>
  </w:style>
  <w:style w:type="character" w:customStyle="1" w:styleId="FooterChar">
    <w:name w:val="Footer Char"/>
    <w:basedOn w:val="DefaultParagraphFont"/>
    <w:link w:val="Footer"/>
    <w:rsid w:val="00192B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0297">
      <w:bodyDiv w:val="1"/>
      <w:marLeft w:val="0"/>
      <w:marRight w:val="0"/>
      <w:marTop w:val="0"/>
      <w:marBottom w:val="0"/>
      <w:divBdr>
        <w:top w:val="none" w:sz="0" w:space="0" w:color="auto"/>
        <w:left w:val="none" w:sz="0" w:space="0" w:color="auto"/>
        <w:bottom w:val="none" w:sz="0" w:space="0" w:color="auto"/>
        <w:right w:val="none" w:sz="0" w:space="0" w:color="auto"/>
      </w:divBdr>
    </w:div>
    <w:div w:id="10232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e0b01e85307a51a29e1250bdf93fe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b246813315565e077419f25e17ca87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Props1.xml><?xml version="1.0" encoding="utf-8"?>
<ds:datastoreItem xmlns:ds="http://schemas.openxmlformats.org/officeDocument/2006/customXml" ds:itemID="{806A3E57-0C22-4794-8889-7791E25F3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5E0AA-5A22-47C4-9960-D3EF7CD42A76}">
  <ds:schemaRefs>
    <ds:schemaRef ds:uri="http://schemas.openxmlformats.org/officeDocument/2006/bibliography"/>
  </ds:schemaRefs>
</ds:datastoreItem>
</file>

<file path=customXml/itemProps3.xml><?xml version="1.0" encoding="utf-8"?>
<ds:datastoreItem xmlns:ds="http://schemas.openxmlformats.org/officeDocument/2006/customXml" ds:itemID="{4E642D2A-5638-4EF0-B663-2D5E2CAE556F}">
  <ds:schemaRefs>
    <ds:schemaRef ds:uri="http://schemas.microsoft.com/sharepoint/v3/contenttype/forms"/>
  </ds:schemaRefs>
</ds:datastoreItem>
</file>

<file path=customXml/itemProps4.xml><?xml version="1.0" encoding="utf-8"?>
<ds:datastoreItem xmlns:ds="http://schemas.openxmlformats.org/officeDocument/2006/customXml" ds:itemID="{F101474A-722D-4E93-9BD2-D03C1273026B}">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6055</CharactersWithSpaces>
  <SharedDoc>false</SharedDoc>
  <HLinks>
    <vt:vector size="90" baseType="variant">
      <vt:variant>
        <vt:i4>7471227</vt:i4>
      </vt:variant>
      <vt:variant>
        <vt:i4>42</vt:i4>
      </vt:variant>
      <vt:variant>
        <vt:i4>0</vt:i4>
      </vt:variant>
      <vt:variant>
        <vt:i4>5</vt:i4>
      </vt:variant>
      <vt:variant>
        <vt:lpwstr>https://www.mass.gov/doc/fluoride-varnish-training-manual-2023/download</vt:lpwstr>
      </vt:variant>
      <vt:variant>
        <vt:lpwstr/>
      </vt:variant>
      <vt:variant>
        <vt:i4>7602302</vt:i4>
      </vt:variant>
      <vt:variant>
        <vt:i4>39</vt:i4>
      </vt:variant>
      <vt:variant>
        <vt:i4>0</vt:i4>
      </vt:variant>
      <vt:variant>
        <vt:i4>5</vt:i4>
      </vt:variant>
      <vt:variant>
        <vt:lpwstr>https://www.mass.gov/doc/physician-bulletin-105-removal-of-the-fluoride-varnish-training-requirement-0/download</vt:lpwstr>
      </vt:variant>
      <vt:variant>
        <vt:lpwstr/>
      </vt:variant>
      <vt:variant>
        <vt:i4>8323085</vt:i4>
      </vt:variant>
      <vt:variant>
        <vt:i4>36</vt:i4>
      </vt:variant>
      <vt:variant>
        <vt:i4>0</vt:i4>
      </vt:variant>
      <vt:variant>
        <vt:i4>5</vt:i4>
      </vt:variant>
      <vt:variant>
        <vt:lpwstr>mailto:Amanda.Dumas@mass.gov</vt:lpwstr>
      </vt:variant>
      <vt:variant>
        <vt:lpwstr/>
      </vt:variant>
      <vt:variant>
        <vt:i4>2555988</vt:i4>
      </vt:variant>
      <vt:variant>
        <vt:i4>33</vt:i4>
      </vt:variant>
      <vt:variant>
        <vt:i4>0</vt:i4>
      </vt:variant>
      <vt:variant>
        <vt:i4>5</vt:i4>
      </vt:variant>
      <vt:variant>
        <vt:lpwstr>mailto:Ellie.Fuqua@mass.gov</vt:lpwstr>
      </vt:variant>
      <vt:variant>
        <vt:lpwstr/>
      </vt:variant>
      <vt:variant>
        <vt:i4>3932240</vt:i4>
      </vt:variant>
      <vt:variant>
        <vt:i4>30</vt:i4>
      </vt:variant>
      <vt:variant>
        <vt:i4>0</vt:i4>
      </vt:variant>
      <vt:variant>
        <vt:i4>5</vt:i4>
      </vt:variant>
      <vt:variant>
        <vt:lpwstr>mailto:Jacquelin.Chalas@mass.gov</vt:lpwstr>
      </vt:variant>
      <vt:variant>
        <vt:lpwstr/>
      </vt:variant>
      <vt:variant>
        <vt:i4>2555988</vt:i4>
      </vt:variant>
      <vt:variant>
        <vt:i4>27</vt:i4>
      </vt:variant>
      <vt:variant>
        <vt:i4>0</vt:i4>
      </vt:variant>
      <vt:variant>
        <vt:i4>5</vt:i4>
      </vt:variant>
      <vt:variant>
        <vt:lpwstr>mailto:Ellie.Fuqua@mass.gov</vt:lpwstr>
      </vt:variant>
      <vt:variant>
        <vt:lpwstr/>
      </vt:variant>
      <vt:variant>
        <vt:i4>3932240</vt:i4>
      </vt:variant>
      <vt:variant>
        <vt:i4>24</vt:i4>
      </vt:variant>
      <vt:variant>
        <vt:i4>0</vt:i4>
      </vt:variant>
      <vt:variant>
        <vt:i4>5</vt:i4>
      </vt:variant>
      <vt:variant>
        <vt:lpwstr>mailto:Jacquelin.Chalas@mass.gov</vt:lpwstr>
      </vt:variant>
      <vt:variant>
        <vt:lpwstr/>
      </vt:variant>
      <vt:variant>
        <vt:i4>2555988</vt:i4>
      </vt:variant>
      <vt:variant>
        <vt:i4>21</vt:i4>
      </vt:variant>
      <vt:variant>
        <vt:i4>0</vt:i4>
      </vt:variant>
      <vt:variant>
        <vt:i4>5</vt:i4>
      </vt:variant>
      <vt:variant>
        <vt:lpwstr>mailto:Ellie.Fuqua@mass.gov</vt:lpwstr>
      </vt:variant>
      <vt:variant>
        <vt:lpwstr/>
      </vt:variant>
      <vt:variant>
        <vt:i4>3932240</vt:i4>
      </vt:variant>
      <vt:variant>
        <vt:i4>18</vt:i4>
      </vt:variant>
      <vt:variant>
        <vt:i4>0</vt:i4>
      </vt:variant>
      <vt:variant>
        <vt:i4>5</vt:i4>
      </vt:variant>
      <vt:variant>
        <vt:lpwstr>mailto:Jacquelin.Chalas@mass.gov</vt:lpwstr>
      </vt:variant>
      <vt:variant>
        <vt:lpwstr/>
      </vt:variant>
      <vt:variant>
        <vt:i4>1114131</vt:i4>
      </vt:variant>
      <vt:variant>
        <vt:i4>15</vt:i4>
      </vt:variant>
      <vt:variant>
        <vt:i4>0</vt:i4>
      </vt:variant>
      <vt:variant>
        <vt:i4>5</vt:i4>
      </vt:variant>
      <vt:variant>
        <vt:lpwstr>https://www.mass.gov/lists/masshealth-provider-manuals?_gl=1*1rtet93*_ga*NjAxNjIxMTg0LjE3MDc4MzI2NTM.*_ga_MCLPEGW7WM*MTcwNzgzMzQ5NS4xLjEuMTcwNzgzMzcxNS4wLjAuMA...</vt:lpwstr>
      </vt:variant>
      <vt:variant>
        <vt:lpwstr/>
      </vt:variant>
      <vt:variant>
        <vt:i4>3932240</vt:i4>
      </vt:variant>
      <vt:variant>
        <vt:i4>12</vt:i4>
      </vt:variant>
      <vt:variant>
        <vt:i4>0</vt:i4>
      </vt:variant>
      <vt:variant>
        <vt:i4>5</vt:i4>
      </vt:variant>
      <vt:variant>
        <vt:lpwstr>mailto:Jacquelin.Chalas@mass.gov</vt:lpwstr>
      </vt:variant>
      <vt:variant>
        <vt:lpwstr/>
      </vt:variant>
      <vt:variant>
        <vt:i4>8323085</vt:i4>
      </vt:variant>
      <vt:variant>
        <vt:i4>9</vt:i4>
      </vt:variant>
      <vt:variant>
        <vt:i4>0</vt:i4>
      </vt:variant>
      <vt:variant>
        <vt:i4>5</vt:i4>
      </vt:variant>
      <vt:variant>
        <vt:lpwstr>mailto:Amanda.Dumas@mass.gov</vt:lpwstr>
      </vt:variant>
      <vt:variant>
        <vt:lpwstr/>
      </vt:variant>
      <vt:variant>
        <vt:i4>7143457</vt:i4>
      </vt:variant>
      <vt:variant>
        <vt:i4>6</vt:i4>
      </vt:variant>
      <vt:variant>
        <vt:i4>0</vt:i4>
      </vt:variant>
      <vt:variant>
        <vt:i4>5</vt:i4>
      </vt:variant>
      <vt:variant>
        <vt:lpwstr>https://www.mass.gov/lists/independent-clinical-laboratory-manual-for-masshealth-providers</vt:lpwstr>
      </vt:variant>
      <vt:variant>
        <vt:lpwstr/>
      </vt:variant>
      <vt:variant>
        <vt:i4>2555988</vt:i4>
      </vt:variant>
      <vt:variant>
        <vt:i4>3</vt:i4>
      </vt:variant>
      <vt:variant>
        <vt:i4>0</vt:i4>
      </vt:variant>
      <vt:variant>
        <vt:i4>5</vt:i4>
      </vt:variant>
      <vt:variant>
        <vt:lpwstr>mailto:Ellie.Fuqua@mass.gov</vt:lpwstr>
      </vt:variant>
      <vt:variant>
        <vt:lpwstr/>
      </vt:variant>
      <vt:variant>
        <vt:i4>8323085</vt:i4>
      </vt:variant>
      <vt:variant>
        <vt:i4>0</vt:i4>
      </vt:variant>
      <vt:variant>
        <vt:i4>0</vt:i4>
      </vt:variant>
      <vt:variant>
        <vt:i4>5</vt:i4>
      </vt:variant>
      <vt:variant>
        <vt:lpwstr>mailto:Amanda.Dumas@mass.gov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LAURA WATSON</dc:creator>
  <cp:keywords/>
  <cp:lastModifiedBy>Gambarini, Jacqueline (EHS)</cp:lastModifiedBy>
  <cp:revision>2</cp:revision>
  <cp:lastPrinted>2024-11-21T19:27:00Z</cp:lastPrinted>
  <dcterms:created xsi:type="dcterms:W3CDTF">2025-08-19T14:11:00Z</dcterms:created>
  <dcterms:modified xsi:type="dcterms:W3CDTF">2025-08-19T14:11:00Z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0x01010098D1198CE6780C4AB0DC98B27A0894E8</vt:lpwstr>
  </property>
  <property fmtid="{D5CDD505-2E9C-101B-9397-08002B2CF9AE}" pid="5" name="_activity">
    <vt:lpwstr/>
  </property>
  <property fmtid="{D5CDD505-2E9C-101B-9397-08002B2CF9AE}" pid="6" name="MediaServiceImageTags">
    <vt:lpwstr/>
  </property>
</Properties>
</file>