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E41D7" w14:textId="317CE451" w:rsidR="00037318" w:rsidRDefault="00037318" w:rsidP="00037318">
      <w:pPr>
        <w:jc w:val="center"/>
        <w:rPr>
          <w:rFonts w:asciiTheme="majorHAnsi" w:eastAsiaTheme="majorEastAsia" w:hAnsiTheme="majorHAnsi" w:cstheme="majorBidi"/>
          <w:sz w:val="34"/>
          <w:szCs w:val="34"/>
        </w:rPr>
      </w:pPr>
      <w:r>
        <w:rPr>
          <w:rFonts w:asciiTheme="majorHAnsi" w:hAnsiTheme="majorHAnsi"/>
          <w:sz w:val="34"/>
        </w:rPr>
        <w:t>Ficha informativa sobre equipamentos para serviços de alimentação comercial</w:t>
      </w:r>
    </w:p>
    <w:p w14:paraId="21099687" w14:textId="60FAB77D" w:rsidR="00795210" w:rsidRPr="00F04A32" w:rsidRDefault="3EA576E5" w:rsidP="00F04A32">
      <w:pPr>
        <w:pStyle w:val="Heading1"/>
        <w:rPr>
          <w:noProof/>
        </w:rPr>
      </w:pPr>
      <w:bookmarkStart w:id="0" w:name="_Toc86252114"/>
      <w:bookmarkStart w:id="1" w:name="_Toc194444578"/>
      <w:r>
        <w:t>Conteúdo</w:t>
      </w:r>
      <w:bookmarkEnd w:id="0"/>
      <w:bookmarkEnd w:id="1"/>
      <w:r w:rsidR="5480A330">
        <w:fldChar w:fldCharType="begin"/>
      </w:r>
      <w:r w:rsidR="5480A330">
        <w:instrText>TOC \o "1-9" \z \u \h</w:instrText>
      </w:r>
      <w:r w:rsidR="5480A330">
        <w:fldChar w:fldCharType="separate"/>
      </w:r>
    </w:p>
    <w:p w14:paraId="07E08865" w14:textId="764735C7" w:rsidR="00795210" w:rsidRDefault="00795210">
      <w:pPr>
        <w:pStyle w:val="TOC1"/>
        <w:rPr>
          <w:rFonts w:eastAsiaTheme="minorEastAsia"/>
          <w:noProof/>
          <w:kern w:val="2"/>
          <w:sz w:val="21"/>
          <w:lang w:val="en-US" w:eastAsia="zh-CN"/>
        </w:rPr>
      </w:pPr>
      <w:hyperlink w:anchor="_Toc194444579" w:history="1">
        <w:r w:rsidRPr="009A71F0">
          <w:rPr>
            <w:rStyle w:val="Hyperlink"/>
            <w:noProof/>
          </w:rPr>
          <w:t>Resumo</w:t>
        </w:r>
        <w:r>
          <w:rPr>
            <w:noProof/>
            <w:webHidden/>
          </w:rPr>
          <w:tab/>
        </w:r>
        <w:r>
          <w:rPr>
            <w:noProof/>
            <w:webHidden/>
          </w:rPr>
          <w:fldChar w:fldCharType="begin"/>
        </w:r>
        <w:r>
          <w:rPr>
            <w:noProof/>
            <w:webHidden/>
          </w:rPr>
          <w:instrText xml:space="preserve"> PAGEREF _Toc194444579 \h </w:instrText>
        </w:r>
        <w:r>
          <w:rPr>
            <w:noProof/>
            <w:webHidden/>
          </w:rPr>
        </w:r>
        <w:r>
          <w:rPr>
            <w:noProof/>
            <w:webHidden/>
          </w:rPr>
          <w:fldChar w:fldCharType="separate"/>
        </w:r>
        <w:r>
          <w:rPr>
            <w:noProof/>
            <w:webHidden/>
          </w:rPr>
          <w:t>1</w:t>
        </w:r>
        <w:r>
          <w:rPr>
            <w:noProof/>
            <w:webHidden/>
          </w:rPr>
          <w:fldChar w:fldCharType="end"/>
        </w:r>
      </w:hyperlink>
    </w:p>
    <w:p w14:paraId="4BDD4BE1" w14:textId="29D6DA9B" w:rsidR="00795210" w:rsidRDefault="00795210">
      <w:pPr>
        <w:pStyle w:val="TOC2"/>
        <w:tabs>
          <w:tab w:val="right" w:leader="dot" w:pos="9350"/>
        </w:tabs>
        <w:rPr>
          <w:rFonts w:eastAsiaTheme="minorEastAsia"/>
          <w:noProof/>
          <w:kern w:val="2"/>
          <w:sz w:val="21"/>
          <w:lang w:val="en-US" w:eastAsia="zh-CN"/>
        </w:rPr>
      </w:pPr>
      <w:hyperlink w:anchor="_Toc194444580" w:history="1">
        <w:r w:rsidRPr="009A71F0">
          <w:rPr>
            <w:rStyle w:val="Hyperlink"/>
            <w:noProof/>
          </w:rPr>
          <w:t>Visão geral das normas de equipamentos de serviços alimentares comerciais</w:t>
        </w:r>
        <w:r>
          <w:rPr>
            <w:noProof/>
            <w:webHidden/>
          </w:rPr>
          <w:tab/>
        </w:r>
        <w:r>
          <w:rPr>
            <w:noProof/>
            <w:webHidden/>
          </w:rPr>
          <w:fldChar w:fldCharType="begin"/>
        </w:r>
        <w:r>
          <w:rPr>
            <w:noProof/>
            <w:webHidden/>
          </w:rPr>
          <w:instrText xml:space="preserve"> PAGEREF _Toc194444580 \h </w:instrText>
        </w:r>
        <w:r>
          <w:rPr>
            <w:noProof/>
            <w:webHidden/>
          </w:rPr>
        </w:r>
        <w:r>
          <w:rPr>
            <w:noProof/>
            <w:webHidden/>
          </w:rPr>
          <w:fldChar w:fldCharType="separate"/>
        </w:r>
        <w:r>
          <w:rPr>
            <w:noProof/>
            <w:webHidden/>
          </w:rPr>
          <w:t>1</w:t>
        </w:r>
        <w:r>
          <w:rPr>
            <w:noProof/>
            <w:webHidden/>
          </w:rPr>
          <w:fldChar w:fldCharType="end"/>
        </w:r>
      </w:hyperlink>
    </w:p>
    <w:p w14:paraId="03B4D1A1" w14:textId="78C1A966" w:rsidR="00795210" w:rsidRDefault="00795210">
      <w:pPr>
        <w:pStyle w:val="TOC1"/>
        <w:rPr>
          <w:rFonts w:eastAsiaTheme="minorEastAsia"/>
          <w:noProof/>
          <w:kern w:val="2"/>
          <w:sz w:val="21"/>
          <w:lang w:val="en-US" w:eastAsia="zh-CN"/>
        </w:rPr>
      </w:pPr>
      <w:hyperlink w:anchor="_Toc194444581" w:history="1">
        <w:r w:rsidRPr="009A71F0">
          <w:rPr>
            <w:rStyle w:val="Hyperlink"/>
            <w:noProof/>
          </w:rPr>
          <w:t>Funções e responsabilidades</w:t>
        </w:r>
        <w:r>
          <w:rPr>
            <w:noProof/>
            <w:webHidden/>
          </w:rPr>
          <w:tab/>
        </w:r>
        <w:r>
          <w:rPr>
            <w:noProof/>
            <w:webHidden/>
          </w:rPr>
          <w:fldChar w:fldCharType="begin"/>
        </w:r>
        <w:r>
          <w:rPr>
            <w:noProof/>
            <w:webHidden/>
          </w:rPr>
          <w:instrText xml:space="preserve"> PAGEREF _Toc194444581 \h </w:instrText>
        </w:r>
        <w:r>
          <w:rPr>
            <w:noProof/>
            <w:webHidden/>
          </w:rPr>
        </w:r>
        <w:r>
          <w:rPr>
            <w:noProof/>
            <w:webHidden/>
          </w:rPr>
          <w:fldChar w:fldCharType="separate"/>
        </w:r>
        <w:r>
          <w:rPr>
            <w:noProof/>
            <w:webHidden/>
          </w:rPr>
          <w:t>3</w:t>
        </w:r>
        <w:r>
          <w:rPr>
            <w:noProof/>
            <w:webHidden/>
          </w:rPr>
          <w:fldChar w:fldCharType="end"/>
        </w:r>
      </w:hyperlink>
    </w:p>
    <w:p w14:paraId="4ADACDA0" w14:textId="4EBCC4CD" w:rsidR="00795210" w:rsidRDefault="00795210">
      <w:pPr>
        <w:pStyle w:val="TOC3"/>
        <w:rPr>
          <w:rFonts w:eastAsiaTheme="minorEastAsia"/>
          <w:noProof/>
          <w:kern w:val="2"/>
          <w:sz w:val="21"/>
          <w:lang w:val="en-US" w:eastAsia="zh-CN"/>
        </w:rPr>
      </w:pPr>
      <w:hyperlink w:anchor="_Toc194444582" w:history="1">
        <w:r w:rsidRPr="009A71F0">
          <w:rPr>
            <w:rStyle w:val="Hyperlink"/>
            <w:noProof/>
          </w:rPr>
          <w:t>Fabricantes e proprietários de marcas</w:t>
        </w:r>
        <w:r>
          <w:rPr>
            <w:noProof/>
            <w:webHidden/>
          </w:rPr>
          <w:tab/>
        </w:r>
        <w:r>
          <w:rPr>
            <w:noProof/>
            <w:webHidden/>
          </w:rPr>
          <w:fldChar w:fldCharType="begin"/>
        </w:r>
        <w:r>
          <w:rPr>
            <w:noProof/>
            <w:webHidden/>
          </w:rPr>
          <w:instrText xml:space="preserve"> PAGEREF _Toc194444582 \h </w:instrText>
        </w:r>
        <w:r>
          <w:rPr>
            <w:noProof/>
            <w:webHidden/>
          </w:rPr>
        </w:r>
        <w:r>
          <w:rPr>
            <w:noProof/>
            <w:webHidden/>
          </w:rPr>
          <w:fldChar w:fldCharType="separate"/>
        </w:r>
        <w:r>
          <w:rPr>
            <w:noProof/>
            <w:webHidden/>
          </w:rPr>
          <w:t>3</w:t>
        </w:r>
        <w:r>
          <w:rPr>
            <w:noProof/>
            <w:webHidden/>
          </w:rPr>
          <w:fldChar w:fldCharType="end"/>
        </w:r>
      </w:hyperlink>
    </w:p>
    <w:p w14:paraId="470F5F8C" w14:textId="3A7D20F7" w:rsidR="00795210" w:rsidRDefault="00795210">
      <w:pPr>
        <w:pStyle w:val="TOC3"/>
        <w:rPr>
          <w:rFonts w:eastAsiaTheme="minorEastAsia"/>
          <w:noProof/>
          <w:kern w:val="2"/>
          <w:sz w:val="21"/>
          <w:lang w:val="en-US" w:eastAsia="zh-CN"/>
        </w:rPr>
      </w:pPr>
      <w:hyperlink w:anchor="_Toc194444583" w:history="1">
        <w:r w:rsidRPr="009A71F0">
          <w:rPr>
            <w:rStyle w:val="Hyperlink"/>
            <w:noProof/>
          </w:rPr>
          <w:t>Distribuidores, revendedores, retalhistas, instaladores e empreiteiros</w:t>
        </w:r>
        <w:r>
          <w:rPr>
            <w:noProof/>
            <w:webHidden/>
          </w:rPr>
          <w:tab/>
        </w:r>
        <w:r>
          <w:rPr>
            <w:noProof/>
            <w:webHidden/>
          </w:rPr>
          <w:fldChar w:fldCharType="begin"/>
        </w:r>
        <w:r>
          <w:rPr>
            <w:noProof/>
            <w:webHidden/>
          </w:rPr>
          <w:instrText xml:space="preserve"> PAGEREF _Toc194444583 \h </w:instrText>
        </w:r>
        <w:r>
          <w:rPr>
            <w:noProof/>
            <w:webHidden/>
          </w:rPr>
        </w:r>
        <w:r>
          <w:rPr>
            <w:noProof/>
            <w:webHidden/>
          </w:rPr>
          <w:fldChar w:fldCharType="separate"/>
        </w:r>
        <w:r>
          <w:rPr>
            <w:noProof/>
            <w:webHidden/>
          </w:rPr>
          <w:t>3</w:t>
        </w:r>
        <w:r>
          <w:rPr>
            <w:noProof/>
            <w:webHidden/>
          </w:rPr>
          <w:fldChar w:fldCharType="end"/>
        </w:r>
      </w:hyperlink>
    </w:p>
    <w:p w14:paraId="33D15155" w14:textId="0D517770" w:rsidR="00795210" w:rsidRDefault="00795210">
      <w:pPr>
        <w:pStyle w:val="TOC1"/>
        <w:rPr>
          <w:rFonts w:eastAsiaTheme="minorEastAsia"/>
          <w:noProof/>
          <w:kern w:val="2"/>
          <w:sz w:val="21"/>
          <w:lang w:val="en-US" w:eastAsia="zh-CN"/>
        </w:rPr>
      </w:pPr>
      <w:hyperlink w:anchor="_Toc194444584" w:history="1">
        <w:r w:rsidRPr="009A71F0">
          <w:rPr>
            <w:rStyle w:val="Hyperlink"/>
            <w:noProof/>
          </w:rPr>
          <w:t>Importância da conformidade</w:t>
        </w:r>
        <w:r>
          <w:rPr>
            <w:noProof/>
            <w:webHidden/>
          </w:rPr>
          <w:tab/>
        </w:r>
        <w:r>
          <w:rPr>
            <w:noProof/>
            <w:webHidden/>
          </w:rPr>
          <w:fldChar w:fldCharType="begin"/>
        </w:r>
        <w:r>
          <w:rPr>
            <w:noProof/>
            <w:webHidden/>
          </w:rPr>
          <w:instrText xml:space="preserve"> PAGEREF _Toc194444584 \h </w:instrText>
        </w:r>
        <w:r>
          <w:rPr>
            <w:noProof/>
            <w:webHidden/>
          </w:rPr>
        </w:r>
        <w:r>
          <w:rPr>
            <w:noProof/>
            <w:webHidden/>
          </w:rPr>
          <w:fldChar w:fldCharType="separate"/>
        </w:r>
        <w:r>
          <w:rPr>
            <w:noProof/>
            <w:webHidden/>
          </w:rPr>
          <w:t>4</w:t>
        </w:r>
        <w:r>
          <w:rPr>
            <w:noProof/>
            <w:webHidden/>
          </w:rPr>
          <w:fldChar w:fldCharType="end"/>
        </w:r>
      </w:hyperlink>
    </w:p>
    <w:p w14:paraId="631D66B5" w14:textId="1777F427" w:rsidR="00795210" w:rsidRDefault="00795210" w:rsidP="00F04A32">
      <w:pPr>
        <w:pStyle w:val="TOC3"/>
        <w:rPr>
          <w:rFonts w:eastAsiaTheme="minorEastAsia"/>
          <w:noProof/>
          <w:kern w:val="2"/>
          <w:sz w:val="21"/>
          <w:lang w:val="en-US" w:eastAsia="zh-CN"/>
        </w:rPr>
      </w:pPr>
      <w:hyperlink w:anchor="_Toc194444585" w:history="1">
        <w:r w:rsidRPr="009A71F0">
          <w:rPr>
            <w:rStyle w:val="Hyperlink"/>
            <w:noProof/>
          </w:rPr>
          <w:t>Benefícios para empresas e consumidores de Massachusetts</w:t>
        </w:r>
        <w:r>
          <w:rPr>
            <w:noProof/>
            <w:webHidden/>
          </w:rPr>
          <w:tab/>
        </w:r>
        <w:r>
          <w:rPr>
            <w:noProof/>
            <w:webHidden/>
          </w:rPr>
          <w:fldChar w:fldCharType="begin"/>
        </w:r>
        <w:r>
          <w:rPr>
            <w:noProof/>
            <w:webHidden/>
          </w:rPr>
          <w:instrText xml:space="preserve"> PAGEREF _Toc194444585 \h </w:instrText>
        </w:r>
        <w:r>
          <w:rPr>
            <w:noProof/>
            <w:webHidden/>
          </w:rPr>
        </w:r>
        <w:r>
          <w:rPr>
            <w:noProof/>
            <w:webHidden/>
          </w:rPr>
          <w:fldChar w:fldCharType="separate"/>
        </w:r>
        <w:r>
          <w:rPr>
            <w:noProof/>
            <w:webHidden/>
          </w:rPr>
          <w:t>4</w:t>
        </w:r>
        <w:r>
          <w:rPr>
            <w:noProof/>
            <w:webHidden/>
          </w:rPr>
          <w:fldChar w:fldCharType="end"/>
        </w:r>
      </w:hyperlink>
    </w:p>
    <w:p w14:paraId="79FA28DC" w14:textId="7DB2DEE9" w:rsidR="00795210" w:rsidRDefault="00795210">
      <w:pPr>
        <w:pStyle w:val="TOC1"/>
        <w:rPr>
          <w:rFonts w:eastAsiaTheme="minorEastAsia"/>
          <w:noProof/>
          <w:kern w:val="2"/>
          <w:sz w:val="21"/>
          <w:lang w:val="en-US" w:eastAsia="zh-CN"/>
        </w:rPr>
      </w:pPr>
      <w:hyperlink w:anchor="_Toc194444587" w:history="1">
        <w:r w:rsidRPr="009A71F0">
          <w:rPr>
            <w:rStyle w:val="Hyperlink"/>
            <w:noProof/>
          </w:rPr>
          <w:t>Recursos</w:t>
        </w:r>
        <w:r>
          <w:rPr>
            <w:noProof/>
            <w:webHidden/>
          </w:rPr>
          <w:tab/>
        </w:r>
        <w:r>
          <w:rPr>
            <w:noProof/>
            <w:webHidden/>
          </w:rPr>
          <w:fldChar w:fldCharType="begin"/>
        </w:r>
        <w:r>
          <w:rPr>
            <w:noProof/>
            <w:webHidden/>
          </w:rPr>
          <w:instrText xml:space="preserve"> PAGEREF _Toc194444587 \h </w:instrText>
        </w:r>
        <w:r>
          <w:rPr>
            <w:noProof/>
            <w:webHidden/>
          </w:rPr>
        </w:r>
        <w:r>
          <w:rPr>
            <w:noProof/>
            <w:webHidden/>
          </w:rPr>
          <w:fldChar w:fldCharType="separate"/>
        </w:r>
        <w:r>
          <w:rPr>
            <w:noProof/>
            <w:webHidden/>
          </w:rPr>
          <w:t>5</w:t>
        </w:r>
        <w:r>
          <w:rPr>
            <w:noProof/>
            <w:webHidden/>
          </w:rPr>
          <w:fldChar w:fldCharType="end"/>
        </w:r>
      </w:hyperlink>
    </w:p>
    <w:p w14:paraId="2F149175" w14:textId="6B366690" w:rsidR="5480A330" w:rsidRDefault="5480A330" w:rsidP="5480A330">
      <w:pPr>
        <w:pStyle w:val="TOC1"/>
        <w:tabs>
          <w:tab w:val="clear" w:pos="9350"/>
          <w:tab w:val="right" w:leader="dot" w:pos="9345"/>
        </w:tabs>
        <w:rPr>
          <w:rStyle w:val="Hyperlink"/>
        </w:rPr>
      </w:pPr>
      <w:r>
        <w:fldChar w:fldCharType="end"/>
      </w:r>
    </w:p>
    <w:p w14:paraId="05AA6903" w14:textId="2E56B57A" w:rsidR="25143390" w:rsidRDefault="25143390" w:rsidP="5480A330">
      <w:pPr>
        <w:pStyle w:val="Heading1"/>
      </w:pPr>
      <w:bookmarkStart w:id="2" w:name="_Toc1887970217"/>
      <w:bookmarkStart w:id="3" w:name="_Toc194444579"/>
      <w:r>
        <w:t>Resumo</w:t>
      </w:r>
      <w:bookmarkEnd w:id="2"/>
      <w:bookmarkEnd w:id="3"/>
    </w:p>
    <w:p w14:paraId="1F8D5ED4" w14:textId="76158FB4" w:rsidR="00037318" w:rsidRDefault="00037318" w:rsidP="24F9083B">
      <w:pPr>
        <w:rPr>
          <w:rFonts w:ascii="Calibri" w:eastAsia="Calibri" w:hAnsi="Calibri" w:cs="Calibri"/>
        </w:rPr>
      </w:pPr>
      <w:r>
        <w:t xml:space="preserve">A 26 de março de 2021, </w:t>
      </w:r>
      <w:hyperlink r:id="rId11" w:history="1">
        <w:r>
          <w:rPr>
            <w:rStyle w:val="Hyperlink"/>
          </w:rPr>
          <w:t>uma lei que cria um roteiro de próxima geração para a política climática de Massachusetts</w:t>
        </w:r>
      </w:hyperlink>
      <w:r>
        <w:t xml:space="preserve"> foi adotada pela legislatura de Massachusetts. Esta política criou as Normas de Eficiência Energética e Hídrica dos Eletrodomésticos. O </w:t>
      </w:r>
      <w:hyperlink r:id="rId12" w:history="1">
        <w:r>
          <w:rPr>
            <w:rStyle w:val="Hyperlink"/>
          </w:rPr>
          <w:t>Departamento de Recursos Energéticos de Massachusetts</w:t>
        </w:r>
      </w:hyperlink>
      <w:r>
        <w:t xml:space="preserve"> (DOER) é responsável por todos os aspetos destas normas,</w:t>
      </w:r>
      <w:r>
        <w:rPr>
          <w:rFonts w:ascii="Calibri" w:hAnsi="Calibri"/>
        </w:rPr>
        <w:t xml:space="preserve"> incluindo a administração do seu desenvolvimento, implementação, conformidade e aplicação.</w:t>
      </w:r>
    </w:p>
    <w:p w14:paraId="4D534A73" w14:textId="5861854D" w:rsidR="00BE65B4" w:rsidRDefault="00CE3228" w:rsidP="00037318">
      <w:r>
        <w:t xml:space="preserve">Para cumprir com estas normas, os produtos regulamentados vendidos em Massachusetts devem cumprir os requisitos especificados de desempenho, testes, rotulagem e certificação. Os produtos que não cumpram estes requisitos não podem ser enviados, vendidos ou instalados em Massachusetts a partir de </w:t>
      </w:r>
      <w:r>
        <w:rPr>
          <w:b/>
        </w:rPr>
        <w:t>1 de janeiro de 2022.</w:t>
      </w:r>
      <w:r>
        <w:t xml:space="preserve"> </w:t>
      </w:r>
    </w:p>
    <w:p w14:paraId="5CDB0FF5" w14:textId="3436D2E5" w:rsidR="00037318" w:rsidRDefault="00037318" w:rsidP="00037318">
      <w:r>
        <w:t xml:space="preserve">Os fabricantes e proprietários de marcas de equipamentos comerciais para serviços alimentares devem certificar os seus produtos na </w:t>
      </w:r>
      <w:hyperlink r:id="rId13">
        <w:r>
          <w:rPr>
            <w:rStyle w:val="Hyperlink"/>
            <w:color w:val="385623" w:themeColor="accent6" w:themeShade="80"/>
          </w:rPr>
          <w:t>Northeast Energy Efficiency Partnerships State Appliance Standards Database (SASD)</w:t>
        </w:r>
      </w:hyperlink>
      <w:r>
        <w:t xml:space="preserve"> para serem elegíveis para arrendamento ou venda no estado. Os retalhistas, distribuidores e instaladores dos seguintes produtos devem verificar a conformidade com estas normas localizando os números do modelo do produto no SASD.</w:t>
      </w:r>
    </w:p>
    <w:p w14:paraId="3D167C41" w14:textId="7B2B5EA5" w:rsidR="00037318" w:rsidRDefault="00037318" w:rsidP="00037318">
      <w:pPr>
        <w:pStyle w:val="Heading2"/>
      </w:pPr>
      <w:bookmarkStart w:id="4" w:name="_Toc173253673"/>
      <w:bookmarkStart w:id="5" w:name="_Toc2106351162"/>
      <w:bookmarkStart w:id="6" w:name="_Toc194444580"/>
      <w:r>
        <w:t>Visão geral das normas de equipamentos de serviços alimentares comerciais</w:t>
      </w:r>
      <w:bookmarkEnd w:id="4"/>
      <w:bookmarkEnd w:id="5"/>
      <w:bookmarkEnd w:id="6"/>
    </w:p>
    <w:tbl>
      <w:tblPr>
        <w:tblStyle w:val="ListTable4-Accent6"/>
        <w:tblW w:w="10335" w:type="dxa"/>
        <w:tblLook w:val="04A0" w:firstRow="1" w:lastRow="0" w:firstColumn="1" w:lastColumn="0" w:noHBand="0" w:noVBand="1"/>
      </w:tblPr>
      <w:tblGrid>
        <w:gridCol w:w="2875"/>
        <w:gridCol w:w="2340"/>
        <w:gridCol w:w="2577"/>
        <w:gridCol w:w="2543"/>
      </w:tblGrid>
      <w:tr w:rsidR="00037318" w14:paraId="7FB00044" w14:textId="77777777" w:rsidTr="007952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538135" w:themeFill="accent6" w:themeFillShade="BF"/>
          </w:tcPr>
          <w:p w14:paraId="06EF1117" w14:textId="58F1B609" w:rsidR="00037318" w:rsidRDefault="00037318" w:rsidP="00037318">
            <w:r>
              <w:t>Categoria de produto</w:t>
            </w:r>
          </w:p>
        </w:tc>
        <w:tc>
          <w:tcPr>
            <w:tcW w:w="2340" w:type="dxa"/>
            <w:shd w:val="clear" w:color="auto" w:fill="538135" w:themeFill="accent6" w:themeFillShade="BF"/>
          </w:tcPr>
          <w:p w14:paraId="1C6F4C51" w14:textId="7500B5A1" w:rsidR="00037318" w:rsidRDefault="00037318" w:rsidP="00037318">
            <w:pPr>
              <w:cnfStyle w:val="100000000000" w:firstRow="1" w:lastRow="0" w:firstColumn="0" w:lastColumn="0" w:oddVBand="0" w:evenVBand="0" w:oddHBand="0" w:evenHBand="0" w:firstRowFirstColumn="0" w:firstRowLastColumn="0" w:lastRowFirstColumn="0" w:lastRowLastColumn="0"/>
            </w:pPr>
            <w:r>
              <w:t>Norma e requisitos de procedimento de ensaio</w:t>
            </w:r>
          </w:p>
        </w:tc>
        <w:tc>
          <w:tcPr>
            <w:tcW w:w="2577" w:type="dxa"/>
            <w:shd w:val="clear" w:color="auto" w:fill="538135" w:themeFill="accent6" w:themeFillShade="BF"/>
          </w:tcPr>
          <w:p w14:paraId="74CF724D" w14:textId="4B357B65" w:rsidR="00037318" w:rsidRDefault="00037318" w:rsidP="00037318">
            <w:pPr>
              <w:cnfStyle w:val="100000000000" w:firstRow="1" w:lastRow="0" w:firstColumn="0" w:lastColumn="0" w:oddVBand="0" w:evenVBand="0" w:oddHBand="0" w:evenHBand="0" w:firstRowFirstColumn="0" w:firstRowLastColumn="0" w:lastRowFirstColumn="0" w:lastRowLastColumn="0"/>
            </w:pPr>
            <w:r>
              <w:t>Estados com os mesmos requisitos*</w:t>
            </w:r>
          </w:p>
        </w:tc>
        <w:tc>
          <w:tcPr>
            <w:tcW w:w="2543" w:type="dxa"/>
            <w:shd w:val="clear" w:color="auto" w:fill="538135" w:themeFill="accent6" w:themeFillShade="BF"/>
          </w:tcPr>
          <w:p w14:paraId="5560DAA0" w14:textId="5DB04CBD" w:rsidR="00037318" w:rsidRDefault="00037318" w:rsidP="00037318">
            <w:pPr>
              <w:cnfStyle w:val="100000000000" w:firstRow="1" w:lastRow="0" w:firstColumn="0" w:lastColumn="0" w:oddVBand="0" w:evenVBand="0" w:oddHBand="0" w:evenHBand="0" w:firstRowFirstColumn="0" w:firstRowLastColumn="0" w:lastRowFirstColumn="0" w:lastRowLastColumn="0"/>
            </w:pPr>
            <w:r>
              <w:t>Estados com requisitos semelhantes*</w:t>
            </w:r>
          </w:p>
        </w:tc>
      </w:tr>
      <w:tr w:rsidR="00037318" w:rsidRPr="00795210" w14:paraId="24D1A231" w14:textId="77777777" w:rsidTr="007952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14:paraId="1E07303C" w14:textId="49222743" w:rsidR="00037318" w:rsidRPr="00037318" w:rsidRDefault="00037318" w:rsidP="00037318">
            <w:pPr>
              <w:rPr>
                <w:b w:val="0"/>
                <w:bCs w:val="0"/>
              </w:rPr>
            </w:pPr>
            <w:r>
              <w:rPr>
                <w:b w:val="0"/>
              </w:rPr>
              <w:t>Máquinas de lavar louça comerciais</w:t>
            </w:r>
          </w:p>
        </w:tc>
        <w:tc>
          <w:tcPr>
            <w:tcW w:w="2340" w:type="dxa"/>
          </w:tcPr>
          <w:p w14:paraId="14D22745" w14:textId="55EB517A" w:rsidR="00037318" w:rsidRDefault="00037318" w:rsidP="00037318">
            <w:pPr>
              <w:cnfStyle w:val="000000100000" w:firstRow="0" w:lastRow="0" w:firstColumn="0" w:lastColumn="0" w:oddVBand="0" w:evenVBand="0" w:oddHBand="1" w:evenHBand="0" w:firstRowFirstColumn="0" w:firstRowLastColumn="0" w:lastRowFirstColumn="0" w:lastRowLastColumn="0"/>
            </w:pPr>
            <w:r>
              <w:t>ENERGY STAR® V2.0</w:t>
            </w:r>
          </w:p>
        </w:tc>
        <w:tc>
          <w:tcPr>
            <w:tcW w:w="2577" w:type="dxa"/>
          </w:tcPr>
          <w:p w14:paraId="5D3941C1" w14:textId="33F9CA26" w:rsidR="00037318" w:rsidRPr="00795210" w:rsidRDefault="00037318" w:rsidP="00037318">
            <w:pPr>
              <w:cnfStyle w:val="000000100000" w:firstRow="0" w:lastRow="0" w:firstColumn="0" w:lastColumn="0" w:oddVBand="0" w:evenVBand="0" w:oddHBand="1" w:evenHBand="0" w:firstRowFirstColumn="0" w:firstRowLastColumn="0" w:lastRowFirstColumn="0" w:lastRowLastColumn="0"/>
              <w:rPr>
                <w:lang w:val="en-US"/>
              </w:rPr>
            </w:pPr>
            <w:r w:rsidRPr="00795210">
              <w:rPr>
                <w:lang w:val="en-US"/>
              </w:rPr>
              <w:t xml:space="preserve">CO (Colorado), DC (Washington DC), MD </w:t>
            </w:r>
            <w:r w:rsidRPr="00795210">
              <w:rPr>
                <w:lang w:val="en-US"/>
              </w:rPr>
              <w:lastRenderedPageBreak/>
              <w:t>(Maryland), NV (Nevada), NJ (Nova Jérsia), NY (Nova Iorque), OR (Oregon), RI (Rhode Island), VT (Vermont), WA (Washington)</w:t>
            </w:r>
          </w:p>
        </w:tc>
        <w:tc>
          <w:tcPr>
            <w:tcW w:w="2543" w:type="dxa"/>
          </w:tcPr>
          <w:p w14:paraId="789C7216" w14:textId="77777777" w:rsidR="00037318" w:rsidRPr="00795210" w:rsidRDefault="00037318" w:rsidP="00037318">
            <w:pPr>
              <w:cnfStyle w:val="000000100000" w:firstRow="0" w:lastRow="0" w:firstColumn="0" w:lastColumn="0" w:oddVBand="0" w:evenVBand="0" w:oddHBand="1" w:evenHBand="0" w:firstRowFirstColumn="0" w:firstRowLastColumn="0" w:lastRowFirstColumn="0" w:lastRowLastColumn="0"/>
              <w:rPr>
                <w:lang w:val="en-US"/>
              </w:rPr>
            </w:pPr>
          </w:p>
        </w:tc>
      </w:tr>
      <w:tr w:rsidR="00037318" w:rsidRPr="00795210" w14:paraId="7AA57137" w14:textId="77777777" w:rsidTr="00795210">
        <w:tc>
          <w:tcPr>
            <w:cnfStyle w:val="001000000000" w:firstRow="0" w:lastRow="0" w:firstColumn="1" w:lastColumn="0" w:oddVBand="0" w:evenVBand="0" w:oddHBand="0" w:evenHBand="0" w:firstRowFirstColumn="0" w:firstRowLastColumn="0" w:lastRowFirstColumn="0" w:lastRowLastColumn="0"/>
            <w:tcW w:w="2875" w:type="dxa"/>
          </w:tcPr>
          <w:p w14:paraId="1947F05E" w14:textId="6C523FCF" w:rsidR="00037318" w:rsidRPr="00037318" w:rsidRDefault="00037318" w:rsidP="00037318">
            <w:pPr>
              <w:rPr>
                <w:b w:val="0"/>
                <w:bCs w:val="0"/>
              </w:rPr>
            </w:pPr>
            <w:r>
              <w:rPr>
                <w:b w:val="0"/>
              </w:rPr>
              <w:t>Fritadeiras comerciais</w:t>
            </w:r>
          </w:p>
        </w:tc>
        <w:tc>
          <w:tcPr>
            <w:tcW w:w="2340" w:type="dxa"/>
          </w:tcPr>
          <w:p w14:paraId="77DD1352" w14:textId="20894755" w:rsidR="00037318" w:rsidRDefault="00037318" w:rsidP="00037318">
            <w:pPr>
              <w:cnfStyle w:val="000000000000" w:firstRow="0" w:lastRow="0" w:firstColumn="0" w:lastColumn="0" w:oddVBand="0" w:evenVBand="0" w:oddHBand="0" w:evenHBand="0" w:firstRowFirstColumn="0" w:firstRowLastColumn="0" w:lastRowFirstColumn="0" w:lastRowLastColumn="0"/>
            </w:pPr>
            <w:r>
              <w:t>ENERGY STAR® V2.0</w:t>
            </w:r>
          </w:p>
        </w:tc>
        <w:tc>
          <w:tcPr>
            <w:tcW w:w="2577" w:type="dxa"/>
          </w:tcPr>
          <w:p w14:paraId="773B346F" w14:textId="6E421543" w:rsidR="00037318" w:rsidRPr="00795210" w:rsidRDefault="00037318" w:rsidP="00037318">
            <w:pPr>
              <w:cnfStyle w:val="000000000000" w:firstRow="0" w:lastRow="0" w:firstColumn="0" w:lastColumn="0" w:oddVBand="0" w:evenVBand="0" w:oddHBand="0" w:evenHBand="0" w:firstRowFirstColumn="0" w:firstRowLastColumn="0" w:lastRowFirstColumn="0" w:lastRowLastColumn="0"/>
              <w:rPr>
                <w:lang w:val="en-US"/>
              </w:rPr>
            </w:pPr>
            <w:r w:rsidRPr="00795210">
              <w:rPr>
                <w:lang w:val="en-US"/>
              </w:rPr>
              <w:t>CO (Colorado), DC (Washington DC), NV (Nevada), NJ (Nova Jérsia), NY (Nova Iorque), OR (Oregon), RI (Rhode Island), VT (Vermont), WA (Washington)</w:t>
            </w:r>
          </w:p>
        </w:tc>
        <w:tc>
          <w:tcPr>
            <w:tcW w:w="2543" w:type="dxa"/>
          </w:tcPr>
          <w:p w14:paraId="35578C12" w14:textId="77777777" w:rsidR="00037318" w:rsidRPr="00795210" w:rsidRDefault="00037318" w:rsidP="00037318">
            <w:pPr>
              <w:cnfStyle w:val="000000000000" w:firstRow="0" w:lastRow="0" w:firstColumn="0" w:lastColumn="0" w:oddVBand="0" w:evenVBand="0" w:oddHBand="0" w:evenHBand="0" w:firstRowFirstColumn="0" w:firstRowLastColumn="0" w:lastRowFirstColumn="0" w:lastRowLastColumn="0"/>
              <w:rPr>
                <w:lang w:val="en-US"/>
              </w:rPr>
            </w:pPr>
          </w:p>
        </w:tc>
      </w:tr>
      <w:tr w:rsidR="00037318" w:rsidRPr="00795210" w14:paraId="5335A9C4" w14:textId="77777777" w:rsidTr="007952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14:paraId="37F553A7" w14:textId="1B8C0246" w:rsidR="00037318" w:rsidRPr="00037318" w:rsidRDefault="00037318" w:rsidP="00037318">
            <w:pPr>
              <w:rPr>
                <w:b w:val="0"/>
                <w:bCs w:val="0"/>
              </w:rPr>
            </w:pPr>
            <w:r>
              <w:rPr>
                <w:b w:val="0"/>
              </w:rPr>
              <w:t>Armários comerciais para alimentos quentes</w:t>
            </w:r>
          </w:p>
        </w:tc>
        <w:tc>
          <w:tcPr>
            <w:tcW w:w="2340" w:type="dxa"/>
          </w:tcPr>
          <w:p w14:paraId="5996ED22" w14:textId="4D8244B8" w:rsidR="00037318" w:rsidRDefault="00037318" w:rsidP="00037318">
            <w:pPr>
              <w:cnfStyle w:val="000000100000" w:firstRow="0" w:lastRow="0" w:firstColumn="0" w:lastColumn="0" w:oddVBand="0" w:evenVBand="0" w:oddHBand="1" w:evenHBand="0" w:firstRowFirstColumn="0" w:firstRowLastColumn="0" w:lastRowFirstColumn="0" w:lastRowLastColumn="0"/>
            </w:pPr>
            <w:r>
              <w:t>ENERGY STAR® V2.0</w:t>
            </w:r>
          </w:p>
        </w:tc>
        <w:tc>
          <w:tcPr>
            <w:tcW w:w="2577" w:type="dxa"/>
          </w:tcPr>
          <w:p w14:paraId="0E14056D" w14:textId="57C8681D" w:rsidR="00037318" w:rsidRPr="00F02FB2" w:rsidRDefault="00037318" w:rsidP="00037318">
            <w:pPr>
              <w:cnfStyle w:val="000000100000" w:firstRow="0" w:lastRow="0" w:firstColumn="0" w:lastColumn="0" w:oddVBand="0" w:evenVBand="0" w:oddHBand="1" w:evenHBand="0" w:firstRowFirstColumn="0" w:firstRowLastColumn="0" w:lastRowFirstColumn="0" w:lastRowLastColumn="0"/>
            </w:pPr>
            <w:r>
              <w:t>ME (Maine), NV (Nevada), NJ (Nova Jérsia), NY (Nova Iorque), RI (Rhode Island), WA (Washington)</w:t>
            </w:r>
          </w:p>
        </w:tc>
        <w:tc>
          <w:tcPr>
            <w:tcW w:w="2543" w:type="dxa"/>
          </w:tcPr>
          <w:p w14:paraId="3120D26F" w14:textId="63DD73AE" w:rsidR="00037318" w:rsidRPr="00795210" w:rsidRDefault="00037318" w:rsidP="00037318">
            <w:pPr>
              <w:cnfStyle w:val="000000100000" w:firstRow="0" w:lastRow="0" w:firstColumn="0" w:lastColumn="0" w:oddVBand="0" w:evenVBand="0" w:oddHBand="1" w:evenHBand="0" w:firstRowFirstColumn="0" w:firstRowLastColumn="0" w:lastRowFirstColumn="0" w:lastRowLastColumn="0"/>
              <w:rPr>
                <w:lang w:val="en-US"/>
              </w:rPr>
            </w:pPr>
            <w:r w:rsidRPr="00795210">
              <w:rPr>
                <w:lang w:val="en-US"/>
              </w:rPr>
              <w:t>CA (Califórnia), CO (Colorado), CT (Connecticut), DC (Washington DC), MD (Maryland), NH (New Hampshire), OR (Oregon), VT (Vermont)</w:t>
            </w:r>
          </w:p>
        </w:tc>
      </w:tr>
      <w:tr w:rsidR="00037318" w14:paraId="0ED2345A" w14:textId="77777777" w:rsidTr="00795210">
        <w:tc>
          <w:tcPr>
            <w:cnfStyle w:val="001000000000" w:firstRow="0" w:lastRow="0" w:firstColumn="1" w:lastColumn="0" w:oddVBand="0" w:evenVBand="0" w:oddHBand="0" w:evenHBand="0" w:firstRowFirstColumn="0" w:firstRowLastColumn="0" w:lastRowFirstColumn="0" w:lastRowLastColumn="0"/>
            <w:tcW w:w="2875" w:type="dxa"/>
          </w:tcPr>
          <w:p w14:paraId="170CE6CB" w14:textId="71D51885" w:rsidR="00037318" w:rsidRDefault="00037318" w:rsidP="00037318">
            <w:r>
              <w:rPr>
                <w:b w:val="0"/>
              </w:rPr>
              <w:t xml:space="preserve">Fornos comerciais </w:t>
            </w:r>
          </w:p>
          <w:p w14:paraId="4CBE9BF2" w14:textId="46D3744C" w:rsidR="0078145C" w:rsidRPr="00037318" w:rsidRDefault="0078145C" w:rsidP="00037318">
            <w:pPr>
              <w:rPr>
                <w:b w:val="0"/>
                <w:bCs w:val="0"/>
              </w:rPr>
            </w:pPr>
            <w:r>
              <w:rPr>
                <w:b w:val="0"/>
              </w:rPr>
              <w:t>(combinação, convecção, convencional/padrão, transportador, cozedura lenta e retenção, plataforma, prateleira, fogão, cozedura rápida, fornos rotativos)</w:t>
            </w:r>
          </w:p>
        </w:tc>
        <w:tc>
          <w:tcPr>
            <w:tcW w:w="2340" w:type="dxa"/>
          </w:tcPr>
          <w:p w14:paraId="4771614A" w14:textId="2AF18A1E" w:rsidR="00037318" w:rsidRDefault="00037318" w:rsidP="00037318">
            <w:pPr>
              <w:cnfStyle w:val="000000000000" w:firstRow="0" w:lastRow="0" w:firstColumn="0" w:lastColumn="0" w:oddVBand="0" w:evenVBand="0" w:oddHBand="0" w:evenHBand="0" w:firstRowFirstColumn="0" w:firstRowLastColumn="0" w:lastRowFirstColumn="0" w:lastRowLastColumn="0"/>
            </w:pPr>
            <w:r>
              <w:t>ENERGY STAR® V2.2</w:t>
            </w:r>
          </w:p>
        </w:tc>
        <w:tc>
          <w:tcPr>
            <w:tcW w:w="2577" w:type="dxa"/>
          </w:tcPr>
          <w:p w14:paraId="63AE2D92" w14:textId="648ACACC" w:rsidR="00037318" w:rsidRPr="00F02FB2" w:rsidRDefault="00037318" w:rsidP="00037318">
            <w:pPr>
              <w:cnfStyle w:val="000000000000" w:firstRow="0" w:lastRow="0" w:firstColumn="0" w:lastColumn="0" w:oddVBand="0" w:evenVBand="0" w:oddHBand="0" w:evenHBand="0" w:firstRowFirstColumn="0" w:firstRowLastColumn="0" w:lastRowFirstColumn="0" w:lastRowLastColumn="0"/>
            </w:pPr>
            <w:r>
              <w:t>NV (Nevada), NJ (Nova Jérsia), NY (Nova Iorque), RI (Rhode Island), WA (Washington)</w:t>
            </w:r>
          </w:p>
        </w:tc>
        <w:tc>
          <w:tcPr>
            <w:tcW w:w="2543" w:type="dxa"/>
          </w:tcPr>
          <w:p w14:paraId="2C172424" w14:textId="77777777" w:rsidR="00037318" w:rsidRDefault="00037318" w:rsidP="00037318">
            <w:pPr>
              <w:cnfStyle w:val="000000000000" w:firstRow="0" w:lastRow="0" w:firstColumn="0" w:lastColumn="0" w:oddVBand="0" w:evenVBand="0" w:oddHBand="0" w:evenHBand="0" w:firstRowFirstColumn="0" w:firstRowLastColumn="0" w:lastRowFirstColumn="0" w:lastRowLastColumn="0"/>
            </w:pPr>
          </w:p>
        </w:tc>
      </w:tr>
      <w:tr w:rsidR="00037318" w:rsidRPr="00795210" w14:paraId="2EB6AABD" w14:textId="77777777" w:rsidTr="007952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14:paraId="312F07CF" w14:textId="1398DC4D" w:rsidR="00037318" w:rsidRPr="00037318" w:rsidRDefault="00037318" w:rsidP="00037318">
            <w:pPr>
              <w:rPr>
                <w:b w:val="0"/>
                <w:bCs w:val="0"/>
              </w:rPr>
            </w:pPr>
            <w:r>
              <w:rPr>
                <w:b w:val="0"/>
              </w:rPr>
              <w:t>Fogões a vapor comerciais</w:t>
            </w:r>
          </w:p>
        </w:tc>
        <w:tc>
          <w:tcPr>
            <w:tcW w:w="2340" w:type="dxa"/>
          </w:tcPr>
          <w:p w14:paraId="744B62FE" w14:textId="36374624" w:rsidR="00037318" w:rsidRDefault="00037318" w:rsidP="00037318">
            <w:pPr>
              <w:cnfStyle w:val="000000100000" w:firstRow="0" w:lastRow="0" w:firstColumn="0" w:lastColumn="0" w:oddVBand="0" w:evenVBand="0" w:oddHBand="1" w:evenHBand="0" w:firstRowFirstColumn="0" w:firstRowLastColumn="0" w:lastRowFirstColumn="0" w:lastRowLastColumn="0"/>
            </w:pPr>
            <w:r>
              <w:t>ENERGY STAR® V1.2</w:t>
            </w:r>
          </w:p>
        </w:tc>
        <w:tc>
          <w:tcPr>
            <w:tcW w:w="2577" w:type="dxa"/>
          </w:tcPr>
          <w:p w14:paraId="0B219F77" w14:textId="1B253831" w:rsidR="00037318" w:rsidRPr="00795210" w:rsidRDefault="00037318" w:rsidP="00037318">
            <w:pPr>
              <w:cnfStyle w:val="000000100000" w:firstRow="0" w:lastRow="0" w:firstColumn="0" w:lastColumn="0" w:oddVBand="0" w:evenVBand="0" w:oddHBand="1" w:evenHBand="0" w:firstRowFirstColumn="0" w:firstRowLastColumn="0" w:lastRowFirstColumn="0" w:lastRowLastColumn="0"/>
              <w:rPr>
                <w:lang w:val="en-US"/>
              </w:rPr>
            </w:pPr>
            <w:r w:rsidRPr="00795210">
              <w:rPr>
                <w:lang w:val="en-US"/>
              </w:rPr>
              <w:t>CO (Colorado), DC (Washington DC), MD (Maryland), NV (Nevada), NJ (Nova Jérsia), NY (Nova Iorque), OR (Oregon), RI (Rhode Island), VT (Vermont), WA (Washington)</w:t>
            </w:r>
          </w:p>
        </w:tc>
        <w:tc>
          <w:tcPr>
            <w:tcW w:w="2543" w:type="dxa"/>
          </w:tcPr>
          <w:p w14:paraId="23EF4F01" w14:textId="77777777" w:rsidR="00037318" w:rsidRPr="00795210" w:rsidRDefault="00037318" w:rsidP="00037318">
            <w:pPr>
              <w:cnfStyle w:val="000000100000" w:firstRow="0" w:lastRow="0" w:firstColumn="0" w:lastColumn="0" w:oddVBand="0" w:evenVBand="0" w:oddHBand="1" w:evenHBand="0" w:firstRowFirstColumn="0" w:firstRowLastColumn="0" w:lastRowFirstColumn="0" w:lastRowLastColumn="0"/>
              <w:rPr>
                <w:lang w:val="en-US"/>
              </w:rPr>
            </w:pPr>
          </w:p>
        </w:tc>
      </w:tr>
    </w:tbl>
    <w:p w14:paraId="36B2A885" w14:textId="042DA1A7" w:rsidR="00037318" w:rsidRDefault="002151D8" w:rsidP="00037318">
      <w:r>
        <w:t>*Esta tabela foi atualizada pela última vez em 1 de janeiro de 2023.</w:t>
      </w:r>
    </w:p>
    <w:p w14:paraId="263BED53" w14:textId="36456140" w:rsidR="002151D8" w:rsidRPr="00037318" w:rsidRDefault="002151D8" w:rsidP="00037318">
      <w:r>
        <w:t xml:space="preserve">Para mais informações sobre os requisitos específicos por estado, visite </w:t>
      </w:r>
      <w:hyperlink r:id="rId14">
        <w:r>
          <w:rPr>
            <w:rStyle w:val="Hyperlink"/>
          </w:rPr>
          <w:t>appliance-standards.org/states</w:t>
        </w:r>
      </w:hyperlink>
      <w:r>
        <w:t>.</w:t>
      </w:r>
    </w:p>
    <w:p w14:paraId="2A4E2649" w14:textId="681A552A" w:rsidR="002151D8" w:rsidRDefault="002151D8" w:rsidP="27F3E9A9">
      <w:pPr>
        <w:pStyle w:val="Heading1"/>
        <w:spacing w:line="259" w:lineRule="auto"/>
      </w:pPr>
      <w:bookmarkStart w:id="7" w:name="_Toc883902386"/>
      <w:bookmarkStart w:id="8" w:name="_Toc194444581"/>
      <w:r>
        <w:lastRenderedPageBreak/>
        <w:t>Funções e responsabilidades</w:t>
      </w:r>
      <w:bookmarkEnd w:id="7"/>
      <w:bookmarkEnd w:id="8"/>
    </w:p>
    <w:p w14:paraId="572A32AE" w14:textId="0D08313F" w:rsidR="002151D8" w:rsidRPr="002151D8" w:rsidRDefault="002151D8" w:rsidP="002151D8">
      <w:r>
        <w:t>Toda a cadeia de abastecimento tem responsabilidades dentro do processo de conformidade, incluindo fabricantes, proprietários de marcas, distribuidores, revendedores, retalhistas, instaladores e contratantes.</w:t>
      </w:r>
    </w:p>
    <w:p w14:paraId="614992C5" w14:textId="02887ADC" w:rsidR="7E47C13F" w:rsidRDefault="7E47C13F" w:rsidP="002151D8">
      <w:pPr>
        <w:pStyle w:val="Heading3"/>
      </w:pPr>
      <w:bookmarkStart w:id="9" w:name="_Toc173253676"/>
      <w:bookmarkStart w:id="10" w:name="_Toc199681140"/>
      <w:bookmarkStart w:id="11" w:name="_Toc194444582"/>
      <w:r>
        <w:t>Fabricantes e proprietários de marcas</w:t>
      </w:r>
      <w:bookmarkEnd w:id="9"/>
      <w:bookmarkEnd w:id="10"/>
      <w:bookmarkEnd w:id="11"/>
    </w:p>
    <w:p w14:paraId="7CB502EE" w14:textId="111159A2" w:rsidR="7E47C13F" w:rsidRPr="002151D8" w:rsidRDefault="7E47C13F" w:rsidP="002151D8">
      <w:r>
        <w:t>Antes de vender produtos de qualquer uma das cinco categorias de serviços alimentares comerciais acima indicados em Massachusetts, os fabricantes e os proprietários de marcas devem:</w:t>
      </w:r>
    </w:p>
    <w:p w14:paraId="02980908" w14:textId="3B16A0D6" w:rsidR="00E50E6A" w:rsidRPr="002151D8" w:rsidRDefault="00E50E6A" w:rsidP="009C4D0D">
      <w:pPr>
        <w:pStyle w:val="ListParagraph"/>
        <w:numPr>
          <w:ilvl w:val="0"/>
          <w:numId w:val="7"/>
        </w:numPr>
      </w:pPr>
      <w:r>
        <w:t xml:space="preserve">Garantir que os seus produtos cumprem os requisitos de eficiência </w:t>
      </w:r>
    </w:p>
    <w:p w14:paraId="6D8B891A" w14:textId="57C31711" w:rsidR="7E47C13F" w:rsidRPr="002151D8" w:rsidRDefault="7E47C13F" w:rsidP="7B01DB1D">
      <w:pPr>
        <w:pStyle w:val="ListParagraph"/>
      </w:pPr>
      <w:r>
        <w:t>Testar os produtos de acordo com o procedimento de teste exigido</w:t>
      </w:r>
    </w:p>
    <w:p w14:paraId="6C14606C" w14:textId="329E4752" w:rsidR="00147160" w:rsidRPr="002151D8" w:rsidRDefault="00147160" w:rsidP="7B01DB1D">
      <w:pPr>
        <w:pStyle w:val="ListParagraph"/>
      </w:pPr>
      <w:r>
        <w:t xml:space="preserve">Marcar, etiquetar ou etiquetar o produto e a embalagem com o nome do fabricante e a marca </w:t>
      </w:r>
    </w:p>
    <w:p w14:paraId="34641771" w14:textId="1EB0A7B9" w:rsidR="5AD150E7" w:rsidRDefault="0DBCEA8B" w:rsidP="009C4D0D">
      <w:pPr>
        <w:pStyle w:val="ListParagraph"/>
        <w:numPr>
          <w:ilvl w:val="0"/>
          <w:numId w:val="7"/>
        </w:numPr>
      </w:pPr>
      <w:r>
        <w:t xml:space="preserve">Certificar os produtos para a </w:t>
      </w:r>
      <w:hyperlink r:id="rId15" w:history="1">
        <w:r>
          <w:rPr>
            <w:rStyle w:val="Hyperlink"/>
            <w:color w:val="385623" w:themeColor="accent6" w:themeShade="80"/>
          </w:rPr>
          <w:t>State Appliance Standards Database (SASD)</w:t>
        </w:r>
      </w:hyperlink>
    </w:p>
    <w:p w14:paraId="41A61383" w14:textId="77F3ED83" w:rsidR="00F150C1" w:rsidRPr="009A37A7" w:rsidRDefault="7C4026A2" w:rsidP="00F150C1">
      <w:pPr>
        <w:rPr>
          <w:b/>
          <w:bCs/>
          <w:i/>
          <w:iCs/>
          <w:color w:val="385623" w:themeColor="accent6" w:themeShade="80"/>
        </w:rPr>
      </w:pPr>
      <w:r>
        <w:rPr>
          <w:b/>
          <w:i/>
          <w:color w:val="385623" w:themeColor="accent6" w:themeShade="80"/>
        </w:rPr>
        <w:t>Instruções de certificação SASD</w:t>
      </w:r>
    </w:p>
    <w:p w14:paraId="4BC8F540" w14:textId="7A1F2504" w:rsidR="7C4026A2" w:rsidRPr="00F150C1" w:rsidRDefault="7C4026A2" w:rsidP="7B01DB1D">
      <w:pPr>
        <w:pStyle w:val="ListParagraph"/>
      </w:pPr>
      <w:r>
        <w:t xml:space="preserve">Crie uma conta no SASD utilizando </w:t>
      </w:r>
      <w:hyperlink r:id="rId16">
        <w:r>
          <w:rPr>
            <w:rStyle w:val="Hyperlink"/>
            <w:color w:val="385623" w:themeColor="accent6" w:themeShade="80"/>
          </w:rPr>
          <w:t>estas instruções</w:t>
        </w:r>
      </w:hyperlink>
    </w:p>
    <w:p w14:paraId="574A9828" w14:textId="493631B3" w:rsidR="0034592A" w:rsidRPr="00F150C1" w:rsidRDefault="7C4026A2" w:rsidP="009C4D0D">
      <w:pPr>
        <w:pStyle w:val="ListParagraph"/>
        <w:numPr>
          <w:ilvl w:val="0"/>
          <w:numId w:val="9"/>
        </w:numPr>
        <w:ind w:left="720"/>
      </w:pPr>
      <w:r>
        <w:t>Assim que a sua conta for aprovada, confirme as marcas associadas à sua empresa (podem existir produtos no SASD já a aguardar a sua aprovação)</w:t>
      </w:r>
    </w:p>
    <w:p w14:paraId="2AF0ADD0" w14:textId="17DC0F3B" w:rsidR="7C4026A2" w:rsidRPr="00F150C1" w:rsidRDefault="0034592A" w:rsidP="009C4D0D">
      <w:pPr>
        <w:pStyle w:val="ListParagraph"/>
        <w:numPr>
          <w:ilvl w:val="0"/>
          <w:numId w:val="9"/>
        </w:numPr>
        <w:ind w:left="720"/>
        <w:rPr>
          <w:rStyle w:val="Hyperlink"/>
          <w:rFonts w:ascii="Arial Nova" w:eastAsia="Arial Nova" w:hAnsi="Arial Nova" w:cs="Arial Nova"/>
          <w:b/>
          <w:bCs/>
          <w:color w:val="0077C8"/>
        </w:rPr>
      </w:pPr>
      <w:r>
        <w:t>Se existirem produtos adicionais que gostaria de certificar, reveja as instruções de carregamento que se encontram</w:t>
      </w:r>
      <w:r>
        <w:rPr>
          <w:color w:val="212529"/>
        </w:rPr>
        <w:t xml:space="preserve"> no SASD em </w:t>
      </w:r>
      <w:hyperlink r:id="rId17" w:history="1">
        <w:r>
          <w:rPr>
            <w:rStyle w:val="Hyperlink"/>
            <w:color w:val="385623" w:themeColor="accent6" w:themeShade="80"/>
          </w:rPr>
          <w:t>Recursos &gt; Perguntas frequentes sobre conformidade</w:t>
        </w:r>
      </w:hyperlink>
    </w:p>
    <w:p w14:paraId="49201C02" w14:textId="1FEAA536" w:rsidR="7C4026A2" w:rsidRPr="00F150C1" w:rsidRDefault="7C4026A2" w:rsidP="009C4D0D">
      <w:pPr>
        <w:pStyle w:val="ListParagraph"/>
        <w:numPr>
          <w:ilvl w:val="0"/>
          <w:numId w:val="9"/>
        </w:numPr>
        <w:ind w:left="720"/>
        <w:rPr>
          <w:color w:val="212529"/>
        </w:rPr>
      </w:pPr>
      <w:r>
        <w:t xml:space="preserve">Carregue os </w:t>
      </w:r>
      <w:r>
        <w:rPr>
          <w:color w:val="212529"/>
        </w:rPr>
        <w:t>dados do produto utilizando o modelo fornecido na página Importação de produtos</w:t>
      </w:r>
    </w:p>
    <w:p w14:paraId="4DADC437" w14:textId="239DC770" w:rsidR="7C4026A2" w:rsidRPr="00F150C1" w:rsidRDefault="7C4026A2" w:rsidP="009C4D0D">
      <w:pPr>
        <w:pStyle w:val="ListParagraph"/>
        <w:numPr>
          <w:ilvl w:val="0"/>
          <w:numId w:val="9"/>
        </w:numPr>
        <w:ind w:left="720"/>
        <w:rPr>
          <w:color w:val="212529"/>
        </w:rPr>
      </w:pPr>
      <w:r>
        <w:rPr>
          <w:color w:val="212529"/>
        </w:rPr>
        <w:t>Receba uma notificação de que os dados do produto foram aprovados ou recusados</w:t>
      </w:r>
    </w:p>
    <w:p w14:paraId="42C62782" w14:textId="4463D07C" w:rsidR="79A2EB31" w:rsidRDefault="372602CA" w:rsidP="00F150C1">
      <w:pPr>
        <w:pStyle w:val="Heading3"/>
      </w:pPr>
      <w:bookmarkStart w:id="12" w:name="_Toc173253677"/>
      <w:bookmarkStart w:id="13" w:name="_Toc894452291"/>
      <w:bookmarkStart w:id="14" w:name="_Toc194444583"/>
      <w:r>
        <w:t>Distribuidores, revendedores, retalhistas, instaladores e empreiteiros</w:t>
      </w:r>
      <w:bookmarkEnd w:id="12"/>
      <w:bookmarkEnd w:id="13"/>
      <w:bookmarkEnd w:id="14"/>
    </w:p>
    <w:p w14:paraId="1440E645" w14:textId="4EA1D92E" w:rsidR="00456242" w:rsidRDefault="3482F58F" w:rsidP="002151D8">
      <w:r>
        <w:t>Os distribuidores, revendedores, retalhistas, instaladores e empreiteiros devem verificar se os produtos das categorias regulamentadas são certificados pelo SASD antes de venderem o produto.</w:t>
      </w:r>
    </w:p>
    <w:p w14:paraId="7E049171" w14:textId="79B99F85" w:rsidR="77AC7585" w:rsidRPr="009A37A7" w:rsidRDefault="77AC7585" w:rsidP="002151D8">
      <w:pPr>
        <w:rPr>
          <w:b/>
          <w:bCs/>
          <w:i/>
          <w:iCs/>
          <w:color w:val="385623" w:themeColor="accent6" w:themeShade="80"/>
        </w:rPr>
      </w:pPr>
      <w:r>
        <w:rPr>
          <w:b/>
          <w:i/>
          <w:color w:val="385623" w:themeColor="accent6" w:themeShade="80"/>
        </w:rPr>
        <w:t>Processo de verificação SASD</w:t>
      </w:r>
    </w:p>
    <w:p w14:paraId="4C77A862" w14:textId="7040F8D0" w:rsidR="00F150C1" w:rsidRDefault="77AC7585" w:rsidP="5480A330">
      <w:pPr>
        <w:pStyle w:val="ListParagraph"/>
        <w:rPr>
          <w:color w:val="212529"/>
        </w:rPr>
      </w:pPr>
      <w:r>
        <w:rPr>
          <w:color w:val="212529"/>
        </w:rPr>
        <w:t xml:space="preserve">Visite o </w:t>
      </w:r>
      <w:hyperlink r:id="rId18">
        <w:r>
          <w:rPr>
            <w:rStyle w:val="Hyperlink"/>
            <w:color w:val="385623" w:themeColor="accent6" w:themeShade="80"/>
          </w:rPr>
          <w:t>SASD</w:t>
        </w:r>
      </w:hyperlink>
      <w:r>
        <w:rPr>
          <w:color w:val="70AD47" w:themeColor="accent6"/>
        </w:rPr>
        <w:t xml:space="preserve"> </w:t>
      </w:r>
      <w:r>
        <w:rPr>
          <w:color w:val="212529"/>
        </w:rPr>
        <w:t>e:</w:t>
      </w:r>
    </w:p>
    <w:p w14:paraId="1D697F55" w14:textId="37D5FEB1" w:rsidR="00F150C1" w:rsidRDefault="77AC7585" w:rsidP="5480A330">
      <w:pPr>
        <w:pStyle w:val="ListParagraph"/>
        <w:rPr>
          <w:color w:val="212529"/>
        </w:rPr>
      </w:pPr>
      <w:r>
        <w:rPr>
          <w:color w:val="212529"/>
        </w:rPr>
        <w:t>Utilize os filtros para selecionar a categoria de produto cuja conformidade está a verificar</w:t>
      </w:r>
    </w:p>
    <w:p w14:paraId="73E7DC8E" w14:textId="26321C59" w:rsidR="00F150C1" w:rsidRDefault="77AC7585" w:rsidP="5480A330">
      <w:pPr>
        <w:pStyle w:val="ListParagraph"/>
        <w:rPr>
          <w:color w:val="212529"/>
        </w:rPr>
      </w:pPr>
      <w:r>
        <w:rPr>
          <w:color w:val="212529"/>
        </w:rPr>
        <w:t>Introduza o número do modelo ou o nome da marca utilizando a barra de pesquisa</w:t>
      </w:r>
    </w:p>
    <w:p w14:paraId="1787712B" w14:textId="70DC5EAA" w:rsidR="00F150C1" w:rsidRDefault="77AC7585" w:rsidP="5480A330">
      <w:pPr>
        <w:pStyle w:val="ListParagraph"/>
        <w:rPr>
          <w:color w:val="212529"/>
        </w:rPr>
      </w:pPr>
      <w:r>
        <w:rPr>
          <w:color w:val="212529"/>
        </w:rPr>
        <w:t xml:space="preserve">Se não encontrar o produto que procura, transfira os resultados da pesquisa para uma única categoria de produtos, utilizando o botão Exportar produtos. Utilize a função de pesquisa do Excel ‘Localizar’ para procurar o número do modelo que está a verificar. </w:t>
      </w:r>
    </w:p>
    <w:p w14:paraId="046BC5D8" w14:textId="07962E1D" w:rsidR="00F150C1" w:rsidRDefault="3F7A90A8" w:rsidP="54C46C72">
      <w:pPr>
        <w:pStyle w:val="ListParagraph"/>
        <w:rPr>
          <w:color w:val="212529"/>
        </w:rPr>
      </w:pPr>
      <w:r>
        <w:rPr>
          <w:color w:val="212529"/>
        </w:rPr>
        <w:t xml:space="preserve">Se ainda não conseguir encontrar o produto que procura, contacte o fabricante para o informar sobre o SASD e peça-lhe que lhe envie os dados do produto. Se um fabricante enviar dados de um produto e este não cumprir as normas, não poderá ser vendido legalmente. Para obter orientações adicionais, contacte o Departamento de Recursos Energéticos de Massachusetts (DOER) através do e-mail </w:t>
      </w:r>
      <w:hyperlink r:id="rId19" w:history="1">
        <w:r>
          <w:rPr>
            <w:rStyle w:val="Hyperlink"/>
            <w:color w:val="006100"/>
          </w:rPr>
          <w:t>madoer.appliance.standards@energy-solution.com</w:t>
        </w:r>
      </w:hyperlink>
      <w:r>
        <w:rPr>
          <w:color w:val="006100"/>
        </w:rPr>
        <w:t xml:space="preserve">. </w:t>
      </w:r>
    </w:p>
    <w:p w14:paraId="6935D8E1" w14:textId="73416D55" w:rsidR="7B5D6770" w:rsidRDefault="7B5D6770" w:rsidP="5480A330">
      <w:pPr>
        <w:pStyle w:val="Heading1"/>
      </w:pPr>
      <w:bookmarkStart w:id="15" w:name="_Toc2114323677"/>
      <w:bookmarkStart w:id="16" w:name="_Toc194444584"/>
      <w:r>
        <w:lastRenderedPageBreak/>
        <w:t>Importância da conformidade</w:t>
      </w:r>
      <w:bookmarkEnd w:id="15"/>
      <w:bookmarkEnd w:id="16"/>
    </w:p>
    <w:p w14:paraId="149CE2FA" w14:textId="2793C75A" w:rsidR="3DEC5152" w:rsidRDefault="3DEC5152" w:rsidP="00F150C1">
      <w:pPr>
        <w:pStyle w:val="Heading3"/>
      </w:pPr>
      <w:bookmarkStart w:id="17" w:name="_Toc173253678"/>
      <w:bookmarkStart w:id="18" w:name="_Toc190190877"/>
      <w:bookmarkStart w:id="19" w:name="_Toc194444585"/>
      <w:r>
        <w:t>Benefícios para empresas e consumidores de Massachusetts</w:t>
      </w:r>
      <w:bookmarkEnd w:id="17"/>
      <w:bookmarkEnd w:id="18"/>
      <w:bookmarkEnd w:id="19"/>
    </w:p>
    <w:p w14:paraId="7C46084D" w14:textId="2776838F" w:rsidR="7658E78B" w:rsidRDefault="7658E78B" w:rsidP="50453ECF">
      <w:pPr>
        <w:rPr>
          <w:color w:val="212529"/>
        </w:rPr>
      </w:pPr>
      <w:r>
        <w:rPr>
          <w:color w:val="212529"/>
        </w:rPr>
        <w:t xml:space="preserve">As normas de eficiência dos eletrodomésticos ajudam Massachusetts a reduzir o consumo de energia e água, os custos das contas de serviços públicos,  </w:t>
      </w:r>
    </w:p>
    <w:p w14:paraId="41D777C4" w14:textId="32707B14" w:rsidR="7658E78B" w:rsidRDefault="7658E78B" w:rsidP="50453ECF">
      <w:pPr>
        <w:rPr>
          <w:color w:val="212529"/>
        </w:rPr>
      </w:pPr>
      <w:r>
        <w:rPr>
          <w:color w:val="212529"/>
        </w:rPr>
        <w:t>as emissões de gases com efeito de estufa e outros poluentes. Estas normas garantem que as empresas e os consumidores beneficiam de menores custos operacionais dos produtos a longo prazo devido à redução da utilização de energia e água. Para as empresas, a conformidade com estas normas pode oferecer uma vantagem competitiva, atraindo consumidores ecologicamente conscientes. Estas normas também protegem os consumidores, ajudando a retirar do mercado os produtos ineficientes. A conformidade com estas normas é crucial para alcançar estes benefícios.</w:t>
      </w:r>
    </w:p>
    <w:p w14:paraId="724AACD2" w14:textId="50B23692" w:rsidR="7533C835" w:rsidRDefault="7533C835" w:rsidP="5480A330">
      <w:pPr>
        <w:pStyle w:val="Heading3"/>
        <w:rPr>
          <w:b w:val="0"/>
          <w:bCs w:val="0"/>
          <w:sz w:val="24"/>
          <w:szCs w:val="24"/>
        </w:rPr>
      </w:pPr>
      <w:bookmarkStart w:id="20" w:name="_Toc765810127"/>
      <w:bookmarkStart w:id="21" w:name="_Toc1409445633"/>
      <w:bookmarkStart w:id="22" w:name="_Toc194444586"/>
      <w:r>
        <w:t>Riscos de não-conformidade</w:t>
      </w:r>
      <w:bookmarkEnd w:id="20"/>
      <w:bookmarkEnd w:id="21"/>
      <w:bookmarkEnd w:id="22"/>
    </w:p>
    <w:p w14:paraId="03CFD3F7" w14:textId="0CCAFC7C" w:rsidR="7533C835" w:rsidRDefault="0D7058A3" w:rsidP="002151D8">
      <w:pPr>
        <w:rPr>
          <w:color w:val="212529"/>
          <w:highlight w:val="yellow"/>
        </w:rPr>
      </w:pPr>
      <w:r>
        <w:rPr>
          <w:color w:val="212529"/>
        </w:rPr>
        <w:t xml:space="preserve">A aplicação das Normas de Eficiência de Eletrodomésticos pelo DOER de Massachusetts está codificada em </w:t>
      </w:r>
      <w:hyperlink r:id="rId20">
        <w:r>
          <w:rPr>
            <w:rStyle w:val="Hyperlink"/>
            <w:color w:val="385623" w:themeColor="accent6" w:themeShade="80"/>
          </w:rPr>
          <w:t>225 CMR 9.00</w:t>
        </w:r>
      </w:hyperlink>
      <w:r>
        <w:rPr>
          <w:color w:val="212529"/>
        </w:rPr>
        <w:t xml:space="preserve">. A violação destas normas é uma violação da lei estadual. Qualquer fabricante, proprietário de uma marca, distribuidor, revendedor, retalhista, instalador ou empreiteiro que venda ou instale produtos proibidos em Massachusetts que violem esta lei pode estar sujeito a penalizações financeiras até 250 dólares </w:t>
      </w:r>
      <w:r>
        <w:rPr>
          <w:color w:val="385623" w:themeColor="accent6" w:themeShade="80"/>
        </w:rPr>
        <w:t>(</w:t>
      </w:r>
      <w:hyperlink r:id="rId21">
        <w:r>
          <w:rPr>
            <w:rStyle w:val="Hyperlink"/>
            <w:color w:val="385623" w:themeColor="accent6" w:themeShade="80"/>
          </w:rPr>
          <w:t>Capítulo 25B</w:t>
        </w:r>
      </w:hyperlink>
      <w:r>
        <w:rPr>
          <w:color w:val="385623" w:themeColor="accent6" w:themeShade="80"/>
        </w:rPr>
        <w:t xml:space="preserve">) </w:t>
      </w:r>
      <w:r>
        <w:rPr>
          <w:color w:val="212529"/>
        </w:rPr>
        <w:t>ou conforme estabelecido no</w:t>
      </w:r>
      <w:r>
        <w:t xml:space="preserve"> </w:t>
      </w:r>
      <w:hyperlink r:id="rId22">
        <w:r>
          <w:rPr>
            <w:rStyle w:val="Hyperlink"/>
            <w:color w:val="385623" w:themeColor="accent6" w:themeShade="80"/>
          </w:rPr>
          <w:t>Capítulo 93A,</w:t>
        </w:r>
      </w:hyperlink>
      <w:r>
        <w:rPr>
          <w:color w:val="212529"/>
        </w:rPr>
        <w:t xml:space="preserve"> consoante o que for mais elevado. Cada violação constitui uma infração distinta e, se uma violação persistir durante vários dias, cada dia em que persistir constitui uma infração distinta. Se alguém observar uma empresa com obrigação de cumprir 225 CMR 9.00 a cometer uma potencial violação, poderá preencher uma</w:t>
      </w:r>
      <w:r>
        <w:rPr>
          <w:color w:val="141414"/>
        </w:rPr>
        <w:t xml:space="preserve"> </w:t>
      </w:r>
      <w:hyperlink r:id="rId23">
        <w:r>
          <w:rPr>
            <w:rStyle w:val="Hyperlink"/>
            <w:color w:val="385623" w:themeColor="accent6" w:themeShade="80"/>
          </w:rPr>
          <w:t>denúncia de Potencial Violação de Normas de Eletrodomésticos</w:t>
        </w:r>
      </w:hyperlink>
      <w:r>
        <w:rPr>
          <w:color w:val="385623" w:themeColor="accent6" w:themeShade="80"/>
        </w:rPr>
        <w:t>.</w:t>
      </w:r>
    </w:p>
    <w:p w14:paraId="03660162" w14:textId="77777777" w:rsidR="0078145C" w:rsidRDefault="0078145C">
      <w:pPr>
        <w:spacing w:before="0" w:after="160" w:line="259" w:lineRule="auto"/>
        <w:rPr>
          <w:rFonts w:asciiTheme="majorHAnsi" w:eastAsia="Calibri Light" w:hAnsiTheme="majorHAnsi" w:cstheme="majorHAnsi"/>
          <w:b/>
          <w:bCs/>
          <w:color w:val="538135" w:themeColor="accent6" w:themeShade="BF"/>
          <w:sz w:val="28"/>
          <w:szCs w:val="28"/>
        </w:rPr>
      </w:pPr>
      <w:r>
        <w:br w:type="page"/>
      </w:r>
    </w:p>
    <w:p w14:paraId="4E3B2B49" w14:textId="7369B23A" w:rsidR="0094750E" w:rsidRPr="00F150C1" w:rsidRDefault="0094750E" w:rsidP="00F150C1">
      <w:pPr>
        <w:pStyle w:val="Heading1"/>
      </w:pPr>
      <w:bookmarkStart w:id="23" w:name="_Toc173253679"/>
      <w:bookmarkStart w:id="24" w:name="_Toc1857344445"/>
      <w:bookmarkStart w:id="25" w:name="_Toc27652406"/>
      <w:bookmarkStart w:id="26" w:name="_Toc194444587"/>
      <w:r>
        <w:lastRenderedPageBreak/>
        <w:t>Recursos</w:t>
      </w:r>
      <w:bookmarkEnd w:id="23"/>
      <w:bookmarkEnd w:id="24"/>
      <w:bookmarkEnd w:id="25"/>
      <w:bookmarkEnd w:id="26"/>
    </w:p>
    <w:p w14:paraId="65A16B2E" w14:textId="73C60BE7" w:rsidR="0094750E" w:rsidRDefault="00F25201" w:rsidP="002151D8">
      <w:r>
        <w:t>As ligações seguintes fornecem informações adicionais sobre as Normas de Eficiência Energética e Hídrica de Eletrodomésticos de Massachusetts.</w:t>
      </w:r>
    </w:p>
    <w:p w14:paraId="3C7A5C5E" w14:textId="03C27F91" w:rsidR="00F150C1" w:rsidRDefault="00F150C1" w:rsidP="24F9083B">
      <w:pPr>
        <w:pStyle w:val="ListParagraph"/>
      </w:pPr>
      <w:hyperlink r:id="rId24" w:history="1">
        <w:hyperlink r:id="rId25" w:history="1">
          <w:r>
            <w:rPr>
              <w:rStyle w:val="Hyperlink"/>
              <w:color w:val="006100"/>
            </w:rPr>
            <w:t>Orientação do DOER:</w:t>
          </w:r>
        </w:hyperlink>
      </w:hyperlink>
      <w:r>
        <w:t xml:space="preserve"> Fornece detalhes adicionais sobre a forma como as normas serão implementadas, incluindo os requisitos para todos os tipos de produtos no âmbito e como o DOER aplicará esses requisitos. </w:t>
      </w:r>
    </w:p>
    <w:p w14:paraId="3D364582" w14:textId="57A48204" w:rsidR="00F150C1" w:rsidRDefault="00F150C1" w:rsidP="009C4D0D">
      <w:pPr>
        <w:pStyle w:val="ListParagraph"/>
        <w:numPr>
          <w:ilvl w:val="0"/>
          <w:numId w:val="10"/>
        </w:numPr>
      </w:pPr>
      <w:hyperlink r:id="rId26" w:history="1">
        <w:r>
          <w:rPr>
            <w:rStyle w:val="Hyperlink"/>
            <w:color w:val="385623" w:themeColor="accent6" w:themeShade="80"/>
          </w:rPr>
          <w:t>Instruções de conformidade do fabricante DOER:</w:t>
        </w:r>
      </w:hyperlink>
      <w:r>
        <w:t xml:space="preserve"> Contém orientações sobre o processo de conformidade com as normas do aparelho, incluindo testes, marcação e certificação do produto.</w:t>
      </w:r>
    </w:p>
    <w:p w14:paraId="66157161" w14:textId="5D1CB0F6" w:rsidR="00F150C1" w:rsidRDefault="00F150C1" w:rsidP="009C4D0D">
      <w:pPr>
        <w:pStyle w:val="ListParagraph"/>
        <w:numPr>
          <w:ilvl w:val="0"/>
          <w:numId w:val="10"/>
        </w:numPr>
      </w:pPr>
      <w:hyperlink r:id="rId27" w:history="1">
        <w:r>
          <w:rPr>
            <w:rStyle w:val="Hyperlink"/>
            <w:color w:val="385623" w:themeColor="accent6" w:themeShade="80"/>
          </w:rPr>
          <w:t>Instruções de conformidade para vendedores e instaladores do DOER</w:t>
        </w:r>
      </w:hyperlink>
      <w:r>
        <w:rPr>
          <w:color w:val="385623" w:themeColor="accent6" w:themeShade="80"/>
        </w:rPr>
        <w:t xml:space="preserve">: </w:t>
      </w:r>
      <w:r>
        <w:t>Contém orientações sobre o processo de conformidade com as normas do aparelho, incluindo a verificação do produto.</w:t>
      </w:r>
    </w:p>
    <w:p w14:paraId="5FAB7851" w14:textId="30BDC195" w:rsidR="00F150C1" w:rsidRDefault="00F150C1" w:rsidP="009C4D0D">
      <w:pPr>
        <w:pStyle w:val="ListParagraph"/>
        <w:numPr>
          <w:ilvl w:val="0"/>
          <w:numId w:val="10"/>
        </w:numPr>
      </w:pPr>
      <w:hyperlink r:id="rId28" w:history="1">
        <w:r>
          <w:rPr>
            <w:rStyle w:val="Hyperlink"/>
            <w:color w:val="385623" w:themeColor="accent6" w:themeShade="80"/>
          </w:rPr>
          <w:t>Aplicação do DOER:</w:t>
        </w:r>
      </w:hyperlink>
      <w:r>
        <w:t xml:space="preserve"> Contém mais informações sobre o que estas partes podem e não podem fazer de acordo com o regulamento e como denunciar uma possível violação.</w:t>
      </w:r>
    </w:p>
    <w:p w14:paraId="4DB33DE0" w14:textId="7AB84066" w:rsidR="00D30F6E" w:rsidRPr="009A37A7" w:rsidRDefault="00F150C1" w:rsidP="5E0BDA78">
      <w:pPr>
        <w:pStyle w:val="ListParagraph"/>
        <w:rPr>
          <w:rStyle w:val="Hyperlink"/>
          <w:color w:val="006100"/>
        </w:rPr>
      </w:pPr>
      <w:r>
        <w:t xml:space="preserve">Para questões sobre as Normas de Eficiência de Eletrodomésticos de Massachusetts ou o processo de conformidade, contacte </w:t>
      </w:r>
      <w:hyperlink r:id="rId29" w:history="1">
        <w:r>
          <w:rPr>
            <w:rStyle w:val="Hyperlink"/>
            <w:color w:val="006100"/>
          </w:rPr>
          <w:t>madoer.appliance.standards@energy-solution.com</w:t>
        </w:r>
      </w:hyperlink>
      <w:r>
        <w:rPr>
          <w:rStyle w:val="Hyperlink"/>
          <w:color w:val="006100"/>
        </w:rPr>
        <w:t xml:space="preserve">. </w:t>
      </w:r>
    </w:p>
    <w:p w14:paraId="7BFCA651" w14:textId="098B9001" w:rsidR="00D30F6E" w:rsidRPr="009A37A7" w:rsidRDefault="00F150C1" w:rsidP="009C4D0D">
      <w:pPr>
        <w:pStyle w:val="ListParagraph"/>
        <w:numPr>
          <w:ilvl w:val="0"/>
          <w:numId w:val="10"/>
        </w:numPr>
        <w:rPr>
          <w:color w:val="385623" w:themeColor="accent6" w:themeShade="80"/>
        </w:rPr>
      </w:pPr>
      <w:r>
        <w:t xml:space="preserve">Para questões sobre o SASD, contacte </w:t>
      </w:r>
      <w:hyperlink r:id="rId30" w:history="1">
        <w:r>
          <w:rPr>
            <w:rStyle w:val="Hyperlink"/>
            <w:color w:val="385623" w:themeColor="accent6" w:themeShade="80"/>
          </w:rPr>
          <w:t>SASD@energy-solution.com</w:t>
        </w:r>
      </w:hyperlink>
      <w:r>
        <w:rPr>
          <w:rStyle w:val="Hyperlink"/>
          <w:color w:val="385623" w:themeColor="accent6" w:themeShade="80"/>
        </w:rPr>
        <w:t>.</w:t>
      </w:r>
    </w:p>
    <w:sectPr w:rsidR="00D30F6E" w:rsidRPr="009A37A7">
      <w:headerReference w:type="default"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8450B" w14:textId="77777777" w:rsidR="00601690" w:rsidRDefault="00601690" w:rsidP="00037318">
      <w:pPr>
        <w:spacing w:before="0" w:after="0" w:line="240" w:lineRule="auto"/>
      </w:pPr>
      <w:r>
        <w:separator/>
      </w:r>
    </w:p>
  </w:endnote>
  <w:endnote w:type="continuationSeparator" w:id="0">
    <w:p w14:paraId="3A2E28E6" w14:textId="77777777" w:rsidR="00601690" w:rsidRDefault="00601690" w:rsidP="00037318">
      <w:pPr>
        <w:spacing w:before="0" w:after="0" w:line="240" w:lineRule="auto"/>
      </w:pPr>
      <w:r>
        <w:continuationSeparator/>
      </w:r>
    </w:p>
  </w:endnote>
  <w:endnote w:type="continuationNotice" w:id="1">
    <w:p w14:paraId="1B1209A0" w14:textId="77777777" w:rsidR="00601690" w:rsidRDefault="0060169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New Roman (Body CS)">
    <w:altName w:val="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ova">
    <w:panose1 w:val="020B0504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30894" w14:textId="2AC22E5D" w:rsidR="00C230D0" w:rsidRDefault="00826C6D">
    <w:pPr>
      <w:pStyle w:val="Footer"/>
    </w:pPr>
    <w:r>
      <w:t>Data da última atualização: 14 de agosto de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51A28" w14:textId="77777777" w:rsidR="00601690" w:rsidRDefault="00601690" w:rsidP="00037318">
      <w:pPr>
        <w:spacing w:before="0" w:after="0" w:line="240" w:lineRule="auto"/>
      </w:pPr>
      <w:r>
        <w:separator/>
      </w:r>
    </w:p>
  </w:footnote>
  <w:footnote w:type="continuationSeparator" w:id="0">
    <w:p w14:paraId="247EA798" w14:textId="77777777" w:rsidR="00601690" w:rsidRDefault="00601690" w:rsidP="00037318">
      <w:pPr>
        <w:spacing w:before="0" w:after="0" w:line="240" w:lineRule="auto"/>
      </w:pPr>
      <w:r>
        <w:continuationSeparator/>
      </w:r>
    </w:p>
  </w:footnote>
  <w:footnote w:type="continuationNotice" w:id="1">
    <w:p w14:paraId="7F5E32C0" w14:textId="77777777" w:rsidR="00601690" w:rsidRDefault="0060169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72E1D" w14:textId="77777777" w:rsidR="00037318" w:rsidRPr="00037318" w:rsidRDefault="00037318" w:rsidP="00037318">
    <w:pPr>
      <w:pStyle w:val="Header"/>
      <w:ind w:right="-115"/>
      <w:jc w:val="center"/>
      <w:rPr>
        <w:rStyle w:val="BookTitle"/>
        <w:b w:val="0"/>
        <w:bCs w:val="0"/>
        <w:i w:val="0"/>
        <w:iCs w:val="0"/>
        <w:sz w:val="24"/>
        <w:szCs w:val="24"/>
      </w:rPr>
    </w:pPr>
    <w:r>
      <w:rPr>
        <w:rStyle w:val="BookTitle"/>
        <w:b w:val="0"/>
        <w:i w:val="0"/>
        <w:sz w:val="24"/>
      </w:rPr>
      <w:t>NORMAS DE EFICIÊNCIA DE ELETRODOMÉSTICOS DE MASSACHUSETTS</w:t>
    </w:r>
  </w:p>
  <w:p w14:paraId="32BED6AF" w14:textId="77777777" w:rsidR="00037318" w:rsidRDefault="00037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647"/>
    <w:multiLevelType w:val="multilevel"/>
    <w:tmpl w:val="E90C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A26D2"/>
    <w:multiLevelType w:val="hybridMultilevel"/>
    <w:tmpl w:val="21948510"/>
    <w:lvl w:ilvl="0" w:tplc="D460EEA4">
      <w:start w:val="1"/>
      <w:numFmt w:val="bullet"/>
      <w:lvlText w:val=""/>
      <w:lvlJc w:val="left"/>
      <w:pPr>
        <w:tabs>
          <w:tab w:val="num" w:pos="720"/>
        </w:tabs>
        <w:ind w:left="720" w:hanging="360"/>
      </w:pPr>
      <w:rPr>
        <w:rFonts w:ascii="Symbol" w:hAnsi="Symbol" w:hint="default"/>
        <w:sz w:val="20"/>
      </w:rPr>
    </w:lvl>
    <w:lvl w:ilvl="1" w:tplc="8AEE5642" w:tentative="1">
      <w:start w:val="1"/>
      <w:numFmt w:val="bullet"/>
      <w:lvlText w:val=""/>
      <w:lvlJc w:val="left"/>
      <w:pPr>
        <w:tabs>
          <w:tab w:val="num" w:pos="1440"/>
        </w:tabs>
        <w:ind w:left="1440" w:hanging="360"/>
      </w:pPr>
      <w:rPr>
        <w:rFonts w:ascii="Symbol" w:hAnsi="Symbol" w:hint="default"/>
        <w:sz w:val="20"/>
      </w:rPr>
    </w:lvl>
    <w:lvl w:ilvl="2" w:tplc="83B63CE8" w:tentative="1">
      <w:start w:val="1"/>
      <w:numFmt w:val="bullet"/>
      <w:lvlText w:val=""/>
      <w:lvlJc w:val="left"/>
      <w:pPr>
        <w:tabs>
          <w:tab w:val="num" w:pos="2160"/>
        </w:tabs>
        <w:ind w:left="2160" w:hanging="360"/>
      </w:pPr>
      <w:rPr>
        <w:rFonts w:ascii="Symbol" w:hAnsi="Symbol" w:hint="default"/>
        <w:sz w:val="20"/>
      </w:rPr>
    </w:lvl>
    <w:lvl w:ilvl="3" w:tplc="1C02FD80" w:tentative="1">
      <w:start w:val="1"/>
      <w:numFmt w:val="bullet"/>
      <w:lvlText w:val=""/>
      <w:lvlJc w:val="left"/>
      <w:pPr>
        <w:tabs>
          <w:tab w:val="num" w:pos="2880"/>
        </w:tabs>
        <w:ind w:left="2880" w:hanging="360"/>
      </w:pPr>
      <w:rPr>
        <w:rFonts w:ascii="Symbol" w:hAnsi="Symbol" w:hint="default"/>
        <w:sz w:val="20"/>
      </w:rPr>
    </w:lvl>
    <w:lvl w:ilvl="4" w:tplc="D8667AEC" w:tentative="1">
      <w:start w:val="1"/>
      <w:numFmt w:val="bullet"/>
      <w:lvlText w:val=""/>
      <w:lvlJc w:val="left"/>
      <w:pPr>
        <w:tabs>
          <w:tab w:val="num" w:pos="3600"/>
        </w:tabs>
        <w:ind w:left="3600" w:hanging="360"/>
      </w:pPr>
      <w:rPr>
        <w:rFonts w:ascii="Symbol" w:hAnsi="Symbol" w:hint="default"/>
        <w:sz w:val="20"/>
      </w:rPr>
    </w:lvl>
    <w:lvl w:ilvl="5" w:tplc="45145FF6" w:tentative="1">
      <w:start w:val="1"/>
      <w:numFmt w:val="bullet"/>
      <w:lvlText w:val=""/>
      <w:lvlJc w:val="left"/>
      <w:pPr>
        <w:tabs>
          <w:tab w:val="num" w:pos="4320"/>
        </w:tabs>
        <w:ind w:left="4320" w:hanging="360"/>
      </w:pPr>
      <w:rPr>
        <w:rFonts w:ascii="Symbol" w:hAnsi="Symbol" w:hint="default"/>
        <w:sz w:val="20"/>
      </w:rPr>
    </w:lvl>
    <w:lvl w:ilvl="6" w:tplc="B750057E" w:tentative="1">
      <w:start w:val="1"/>
      <w:numFmt w:val="bullet"/>
      <w:lvlText w:val=""/>
      <w:lvlJc w:val="left"/>
      <w:pPr>
        <w:tabs>
          <w:tab w:val="num" w:pos="5040"/>
        </w:tabs>
        <w:ind w:left="5040" w:hanging="360"/>
      </w:pPr>
      <w:rPr>
        <w:rFonts w:ascii="Symbol" w:hAnsi="Symbol" w:hint="default"/>
        <w:sz w:val="20"/>
      </w:rPr>
    </w:lvl>
    <w:lvl w:ilvl="7" w:tplc="00F874EC" w:tentative="1">
      <w:start w:val="1"/>
      <w:numFmt w:val="bullet"/>
      <w:lvlText w:val=""/>
      <w:lvlJc w:val="left"/>
      <w:pPr>
        <w:tabs>
          <w:tab w:val="num" w:pos="5760"/>
        </w:tabs>
        <w:ind w:left="5760" w:hanging="360"/>
      </w:pPr>
      <w:rPr>
        <w:rFonts w:ascii="Symbol" w:hAnsi="Symbol" w:hint="default"/>
        <w:sz w:val="20"/>
      </w:rPr>
    </w:lvl>
    <w:lvl w:ilvl="8" w:tplc="EBC46E94"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8C3CCE"/>
    <w:multiLevelType w:val="multilevel"/>
    <w:tmpl w:val="C7CA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475AC7"/>
    <w:multiLevelType w:val="multilevel"/>
    <w:tmpl w:val="A53E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46304D"/>
    <w:multiLevelType w:val="hybridMultilevel"/>
    <w:tmpl w:val="8312E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B34787"/>
    <w:multiLevelType w:val="hybridMultilevel"/>
    <w:tmpl w:val="A1189F34"/>
    <w:lvl w:ilvl="0" w:tplc="FA263DF8">
      <w:start w:val="1"/>
      <w:numFmt w:val="decimal"/>
      <w:lvlText w:val="•"/>
      <w:lvlJc w:val="left"/>
      <w:pPr>
        <w:ind w:left="1440" w:hanging="360"/>
      </w:pPr>
      <w:rPr>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76BBF"/>
    <w:multiLevelType w:val="hybridMultilevel"/>
    <w:tmpl w:val="5E846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5F4A96"/>
    <w:multiLevelType w:val="hybridMultilevel"/>
    <w:tmpl w:val="31CE2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B4DD2"/>
    <w:multiLevelType w:val="hybridMultilevel"/>
    <w:tmpl w:val="7902D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A87B4B"/>
    <w:multiLevelType w:val="multilevel"/>
    <w:tmpl w:val="81EC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B5861"/>
    <w:multiLevelType w:val="hybridMultilevel"/>
    <w:tmpl w:val="C3F879C6"/>
    <w:lvl w:ilvl="0" w:tplc="FBFE033E">
      <w:start w:val="1"/>
      <w:numFmt w:val="bullet"/>
      <w:pStyle w:val="ListParagraph"/>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753458"/>
    <w:multiLevelType w:val="hybridMultilevel"/>
    <w:tmpl w:val="C70A5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32A04"/>
    <w:multiLevelType w:val="hybridMultilevel"/>
    <w:tmpl w:val="0E4864AA"/>
    <w:lvl w:ilvl="0" w:tplc="CA2A4D76">
      <w:start w:val="1"/>
      <w:numFmt w:val="bullet"/>
      <w:lvlText w:val=""/>
      <w:lvlJc w:val="left"/>
      <w:pPr>
        <w:tabs>
          <w:tab w:val="num" w:pos="720"/>
        </w:tabs>
        <w:ind w:left="720" w:hanging="360"/>
      </w:pPr>
      <w:rPr>
        <w:rFonts w:ascii="Symbol" w:hAnsi="Symbol" w:hint="default"/>
        <w:sz w:val="20"/>
      </w:rPr>
    </w:lvl>
    <w:lvl w:ilvl="1" w:tplc="3B208F66" w:tentative="1">
      <w:start w:val="1"/>
      <w:numFmt w:val="bullet"/>
      <w:lvlText w:val=""/>
      <w:lvlJc w:val="left"/>
      <w:pPr>
        <w:tabs>
          <w:tab w:val="num" w:pos="1440"/>
        </w:tabs>
        <w:ind w:left="1440" w:hanging="360"/>
      </w:pPr>
      <w:rPr>
        <w:rFonts w:ascii="Symbol" w:hAnsi="Symbol" w:hint="default"/>
        <w:sz w:val="20"/>
      </w:rPr>
    </w:lvl>
    <w:lvl w:ilvl="2" w:tplc="B78E525E" w:tentative="1">
      <w:start w:val="1"/>
      <w:numFmt w:val="bullet"/>
      <w:lvlText w:val=""/>
      <w:lvlJc w:val="left"/>
      <w:pPr>
        <w:tabs>
          <w:tab w:val="num" w:pos="2160"/>
        </w:tabs>
        <w:ind w:left="2160" w:hanging="360"/>
      </w:pPr>
      <w:rPr>
        <w:rFonts w:ascii="Symbol" w:hAnsi="Symbol" w:hint="default"/>
        <w:sz w:val="20"/>
      </w:rPr>
    </w:lvl>
    <w:lvl w:ilvl="3" w:tplc="69069B76" w:tentative="1">
      <w:start w:val="1"/>
      <w:numFmt w:val="bullet"/>
      <w:lvlText w:val=""/>
      <w:lvlJc w:val="left"/>
      <w:pPr>
        <w:tabs>
          <w:tab w:val="num" w:pos="2880"/>
        </w:tabs>
        <w:ind w:left="2880" w:hanging="360"/>
      </w:pPr>
      <w:rPr>
        <w:rFonts w:ascii="Symbol" w:hAnsi="Symbol" w:hint="default"/>
        <w:sz w:val="20"/>
      </w:rPr>
    </w:lvl>
    <w:lvl w:ilvl="4" w:tplc="7A1273F0" w:tentative="1">
      <w:start w:val="1"/>
      <w:numFmt w:val="bullet"/>
      <w:lvlText w:val=""/>
      <w:lvlJc w:val="left"/>
      <w:pPr>
        <w:tabs>
          <w:tab w:val="num" w:pos="3600"/>
        </w:tabs>
        <w:ind w:left="3600" w:hanging="360"/>
      </w:pPr>
      <w:rPr>
        <w:rFonts w:ascii="Symbol" w:hAnsi="Symbol" w:hint="default"/>
        <w:sz w:val="20"/>
      </w:rPr>
    </w:lvl>
    <w:lvl w:ilvl="5" w:tplc="3E8ABFFC" w:tentative="1">
      <w:start w:val="1"/>
      <w:numFmt w:val="bullet"/>
      <w:lvlText w:val=""/>
      <w:lvlJc w:val="left"/>
      <w:pPr>
        <w:tabs>
          <w:tab w:val="num" w:pos="4320"/>
        </w:tabs>
        <w:ind w:left="4320" w:hanging="360"/>
      </w:pPr>
      <w:rPr>
        <w:rFonts w:ascii="Symbol" w:hAnsi="Symbol" w:hint="default"/>
        <w:sz w:val="20"/>
      </w:rPr>
    </w:lvl>
    <w:lvl w:ilvl="6" w:tplc="D56AFF96" w:tentative="1">
      <w:start w:val="1"/>
      <w:numFmt w:val="bullet"/>
      <w:lvlText w:val=""/>
      <w:lvlJc w:val="left"/>
      <w:pPr>
        <w:tabs>
          <w:tab w:val="num" w:pos="5040"/>
        </w:tabs>
        <w:ind w:left="5040" w:hanging="360"/>
      </w:pPr>
      <w:rPr>
        <w:rFonts w:ascii="Symbol" w:hAnsi="Symbol" w:hint="default"/>
        <w:sz w:val="20"/>
      </w:rPr>
    </w:lvl>
    <w:lvl w:ilvl="7" w:tplc="D330969E" w:tentative="1">
      <w:start w:val="1"/>
      <w:numFmt w:val="bullet"/>
      <w:lvlText w:val=""/>
      <w:lvlJc w:val="left"/>
      <w:pPr>
        <w:tabs>
          <w:tab w:val="num" w:pos="5760"/>
        </w:tabs>
        <w:ind w:left="5760" w:hanging="360"/>
      </w:pPr>
      <w:rPr>
        <w:rFonts w:ascii="Symbol" w:hAnsi="Symbol" w:hint="default"/>
        <w:sz w:val="20"/>
      </w:rPr>
    </w:lvl>
    <w:lvl w:ilvl="8" w:tplc="A26E005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3638C2"/>
    <w:multiLevelType w:val="hybridMultilevel"/>
    <w:tmpl w:val="78D86516"/>
    <w:lvl w:ilvl="0" w:tplc="FFFFFFFF">
      <w:start w:val="1"/>
      <w:numFmt w:val="decimal"/>
      <w:lvlText w:val="%1."/>
      <w:lvlJc w:val="left"/>
      <w:pPr>
        <w:ind w:left="720" w:hanging="360"/>
      </w:pPr>
    </w:lvl>
    <w:lvl w:ilvl="1" w:tplc="C0143304">
      <w:start w:val="1"/>
      <w:numFmt w:val="lowerLetter"/>
      <w:lvlText w:val="%2."/>
      <w:lvlJc w:val="left"/>
      <w:pPr>
        <w:ind w:left="1440" w:hanging="360"/>
      </w:pPr>
    </w:lvl>
    <w:lvl w:ilvl="2" w:tplc="724AFCC8">
      <w:start w:val="1"/>
      <w:numFmt w:val="lowerRoman"/>
      <w:lvlText w:val="%3."/>
      <w:lvlJc w:val="right"/>
      <w:pPr>
        <w:ind w:left="2160" w:hanging="180"/>
      </w:pPr>
    </w:lvl>
    <w:lvl w:ilvl="3" w:tplc="11C8646E">
      <w:start w:val="1"/>
      <w:numFmt w:val="decimal"/>
      <w:lvlText w:val="%4."/>
      <w:lvlJc w:val="left"/>
      <w:pPr>
        <w:ind w:left="2880" w:hanging="360"/>
      </w:pPr>
    </w:lvl>
    <w:lvl w:ilvl="4" w:tplc="3A58A4B6">
      <w:start w:val="1"/>
      <w:numFmt w:val="lowerLetter"/>
      <w:lvlText w:val="%5."/>
      <w:lvlJc w:val="left"/>
      <w:pPr>
        <w:ind w:left="3600" w:hanging="360"/>
      </w:pPr>
    </w:lvl>
    <w:lvl w:ilvl="5" w:tplc="5330B65C">
      <w:start w:val="1"/>
      <w:numFmt w:val="lowerRoman"/>
      <w:lvlText w:val="%6."/>
      <w:lvlJc w:val="right"/>
      <w:pPr>
        <w:ind w:left="4320" w:hanging="180"/>
      </w:pPr>
    </w:lvl>
    <w:lvl w:ilvl="6" w:tplc="5F8292B6">
      <w:start w:val="1"/>
      <w:numFmt w:val="decimal"/>
      <w:lvlText w:val="%7."/>
      <w:lvlJc w:val="left"/>
      <w:pPr>
        <w:ind w:left="5040" w:hanging="360"/>
      </w:pPr>
    </w:lvl>
    <w:lvl w:ilvl="7" w:tplc="C80C27B4">
      <w:start w:val="1"/>
      <w:numFmt w:val="lowerLetter"/>
      <w:lvlText w:val="%8."/>
      <w:lvlJc w:val="left"/>
      <w:pPr>
        <w:ind w:left="5760" w:hanging="360"/>
      </w:pPr>
    </w:lvl>
    <w:lvl w:ilvl="8" w:tplc="7BC6FEFA">
      <w:start w:val="1"/>
      <w:numFmt w:val="lowerRoman"/>
      <w:lvlText w:val="%9."/>
      <w:lvlJc w:val="right"/>
      <w:pPr>
        <w:ind w:left="6480" w:hanging="180"/>
      </w:pPr>
    </w:lvl>
  </w:abstractNum>
  <w:abstractNum w:abstractNumId="14" w15:restartNumberingAfterBreak="0">
    <w:nsid w:val="29F26790"/>
    <w:multiLevelType w:val="hybridMultilevel"/>
    <w:tmpl w:val="A7B69310"/>
    <w:lvl w:ilvl="0" w:tplc="6344877C">
      <w:start w:val="1"/>
      <w:numFmt w:val="bullet"/>
      <w:lvlText w:val="o"/>
      <w:lvlJc w:val="left"/>
      <w:pPr>
        <w:tabs>
          <w:tab w:val="num" w:pos="720"/>
        </w:tabs>
        <w:ind w:left="720" w:hanging="360"/>
      </w:pPr>
      <w:rPr>
        <w:rFonts w:ascii="Courier New" w:hAnsi="Courier New" w:hint="default"/>
        <w:sz w:val="20"/>
      </w:rPr>
    </w:lvl>
    <w:lvl w:ilvl="1" w:tplc="1AF22F8A" w:tentative="1">
      <w:start w:val="1"/>
      <w:numFmt w:val="bullet"/>
      <w:lvlText w:val="o"/>
      <w:lvlJc w:val="left"/>
      <w:pPr>
        <w:tabs>
          <w:tab w:val="num" w:pos="1440"/>
        </w:tabs>
        <w:ind w:left="1440" w:hanging="360"/>
      </w:pPr>
      <w:rPr>
        <w:rFonts w:ascii="Courier New" w:hAnsi="Courier New" w:hint="default"/>
        <w:sz w:val="20"/>
      </w:rPr>
    </w:lvl>
    <w:lvl w:ilvl="2" w:tplc="2594FE80" w:tentative="1">
      <w:start w:val="1"/>
      <w:numFmt w:val="bullet"/>
      <w:lvlText w:val="o"/>
      <w:lvlJc w:val="left"/>
      <w:pPr>
        <w:tabs>
          <w:tab w:val="num" w:pos="2160"/>
        </w:tabs>
        <w:ind w:left="2160" w:hanging="360"/>
      </w:pPr>
      <w:rPr>
        <w:rFonts w:ascii="Courier New" w:hAnsi="Courier New" w:hint="default"/>
        <w:sz w:val="20"/>
      </w:rPr>
    </w:lvl>
    <w:lvl w:ilvl="3" w:tplc="199CE81C" w:tentative="1">
      <w:start w:val="1"/>
      <w:numFmt w:val="bullet"/>
      <w:lvlText w:val="o"/>
      <w:lvlJc w:val="left"/>
      <w:pPr>
        <w:tabs>
          <w:tab w:val="num" w:pos="2880"/>
        </w:tabs>
        <w:ind w:left="2880" w:hanging="360"/>
      </w:pPr>
      <w:rPr>
        <w:rFonts w:ascii="Courier New" w:hAnsi="Courier New" w:hint="default"/>
        <w:sz w:val="20"/>
      </w:rPr>
    </w:lvl>
    <w:lvl w:ilvl="4" w:tplc="33BC264A" w:tentative="1">
      <w:start w:val="1"/>
      <w:numFmt w:val="bullet"/>
      <w:lvlText w:val="o"/>
      <w:lvlJc w:val="left"/>
      <w:pPr>
        <w:tabs>
          <w:tab w:val="num" w:pos="3600"/>
        </w:tabs>
        <w:ind w:left="3600" w:hanging="360"/>
      </w:pPr>
      <w:rPr>
        <w:rFonts w:ascii="Courier New" w:hAnsi="Courier New" w:hint="default"/>
        <w:sz w:val="20"/>
      </w:rPr>
    </w:lvl>
    <w:lvl w:ilvl="5" w:tplc="44D4E9BA" w:tentative="1">
      <w:start w:val="1"/>
      <w:numFmt w:val="bullet"/>
      <w:lvlText w:val="o"/>
      <w:lvlJc w:val="left"/>
      <w:pPr>
        <w:tabs>
          <w:tab w:val="num" w:pos="4320"/>
        </w:tabs>
        <w:ind w:left="4320" w:hanging="360"/>
      </w:pPr>
      <w:rPr>
        <w:rFonts w:ascii="Courier New" w:hAnsi="Courier New" w:hint="default"/>
        <w:sz w:val="20"/>
      </w:rPr>
    </w:lvl>
    <w:lvl w:ilvl="6" w:tplc="0680CB60" w:tentative="1">
      <w:start w:val="1"/>
      <w:numFmt w:val="bullet"/>
      <w:lvlText w:val="o"/>
      <w:lvlJc w:val="left"/>
      <w:pPr>
        <w:tabs>
          <w:tab w:val="num" w:pos="5040"/>
        </w:tabs>
        <w:ind w:left="5040" w:hanging="360"/>
      </w:pPr>
      <w:rPr>
        <w:rFonts w:ascii="Courier New" w:hAnsi="Courier New" w:hint="default"/>
        <w:sz w:val="20"/>
      </w:rPr>
    </w:lvl>
    <w:lvl w:ilvl="7" w:tplc="DA66F3F8" w:tentative="1">
      <w:start w:val="1"/>
      <w:numFmt w:val="bullet"/>
      <w:lvlText w:val="o"/>
      <w:lvlJc w:val="left"/>
      <w:pPr>
        <w:tabs>
          <w:tab w:val="num" w:pos="5760"/>
        </w:tabs>
        <w:ind w:left="5760" w:hanging="360"/>
      </w:pPr>
      <w:rPr>
        <w:rFonts w:ascii="Courier New" w:hAnsi="Courier New" w:hint="default"/>
        <w:sz w:val="20"/>
      </w:rPr>
    </w:lvl>
    <w:lvl w:ilvl="8" w:tplc="F86CEC76"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1387D1A"/>
    <w:multiLevelType w:val="multilevel"/>
    <w:tmpl w:val="2E96A91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2A2060"/>
    <w:multiLevelType w:val="hybridMultilevel"/>
    <w:tmpl w:val="8B920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F8449A"/>
    <w:multiLevelType w:val="hybridMultilevel"/>
    <w:tmpl w:val="66F2C032"/>
    <w:lvl w:ilvl="0" w:tplc="4BE858B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C45E0"/>
    <w:multiLevelType w:val="multilevel"/>
    <w:tmpl w:val="AE36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64388C"/>
    <w:multiLevelType w:val="hybridMultilevel"/>
    <w:tmpl w:val="4888156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C42A37"/>
    <w:multiLevelType w:val="multilevel"/>
    <w:tmpl w:val="7E285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BD0814"/>
    <w:multiLevelType w:val="hybridMultilevel"/>
    <w:tmpl w:val="B16633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082AAC"/>
    <w:multiLevelType w:val="multilevel"/>
    <w:tmpl w:val="9D68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5F115A"/>
    <w:multiLevelType w:val="hybridMultilevel"/>
    <w:tmpl w:val="A4168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C9239C"/>
    <w:multiLevelType w:val="multilevel"/>
    <w:tmpl w:val="BA92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4347BA"/>
    <w:multiLevelType w:val="hybridMultilevel"/>
    <w:tmpl w:val="EC8C78B0"/>
    <w:lvl w:ilvl="0" w:tplc="80584C84">
      <w:start w:val="1"/>
      <w:numFmt w:val="bullet"/>
      <w:lvlText w:val="-"/>
      <w:lvlJc w:val="left"/>
      <w:pPr>
        <w:ind w:left="720" w:hanging="360"/>
      </w:pPr>
      <w:rPr>
        <w:rFonts w:ascii="Calibri" w:hAnsi="Calibri" w:hint="default"/>
      </w:rPr>
    </w:lvl>
    <w:lvl w:ilvl="1" w:tplc="BC64CA48">
      <w:start w:val="1"/>
      <w:numFmt w:val="bullet"/>
      <w:lvlText w:val="o"/>
      <w:lvlJc w:val="left"/>
      <w:pPr>
        <w:ind w:left="1440" w:hanging="360"/>
      </w:pPr>
      <w:rPr>
        <w:rFonts w:ascii="Courier New" w:hAnsi="Courier New" w:hint="default"/>
      </w:rPr>
    </w:lvl>
    <w:lvl w:ilvl="2" w:tplc="CE32F372">
      <w:start w:val="1"/>
      <w:numFmt w:val="bullet"/>
      <w:lvlText w:val=""/>
      <w:lvlJc w:val="left"/>
      <w:pPr>
        <w:ind w:left="2160" w:hanging="360"/>
      </w:pPr>
      <w:rPr>
        <w:rFonts w:ascii="Wingdings" w:hAnsi="Wingdings" w:hint="default"/>
      </w:rPr>
    </w:lvl>
    <w:lvl w:ilvl="3" w:tplc="23EC8F42">
      <w:start w:val="1"/>
      <w:numFmt w:val="bullet"/>
      <w:lvlText w:val=""/>
      <w:lvlJc w:val="left"/>
      <w:pPr>
        <w:ind w:left="2880" w:hanging="360"/>
      </w:pPr>
      <w:rPr>
        <w:rFonts w:ascii="Symbol" w:hAnsi="Symbol" w:hint="default"/>
      </w:rPr>
    </w:lvl>
    <w:lvl w:ilvl="4" w:tplc="3B0A4FD8">
      <w:start w:val="1"/>
      <w:numFmt w:val="bullet"/>
      <w:lvlText w:val="o"/>
      <w:lvlJc w:val="left"/>
      <w:pPr>
        <w:ind w:left="3600" w:hanging="360"/>
      </w:pPr>
      <w:rPr>
        <w:rFonts w:ascii="Courier New" w:hAnsi="Courier New" w:hint="default"/>
      </w:rPr>
    </w:lvl>
    <w:lvl w:ilvl="5" w:tplc="6CFA20DC">
      <w:start w:val="1"/>
      <w:numFmt w:val="bullet"/>
      <w:lvlText w:val=""/>
      <w:lvlJc w:val="left"/>
      <w:pPr>
        <w:ind w:left="4320" w:hanging="360"/>
      </w:pPr>
      <w:rPr>
        <w:rFonts w:ascii="Wingdings" w:hAnsi="Wingdings" w:hint="default"/>
      </w:rPr>
    </w:lvl>
    <w:lvl w:ilvl="6" w:tplc="1422C504">
      <w:start w:val="1"/>
      <w:numFmt w:val="bullet"/>
      <w:lvlText w:val=""/>
      <w:lvlJc w:val="left"/>
      <w:pPr>
        <w:ind w:left="5040" w:hanging="360"/>
      </w:pPr>
      <w:rPr>
        <w:rFonts w:ascii="Symbol" w:hAnsi="Symbol" w:hint="default"/>
      </w:rPr>
    </w:lvl>
    <w:lvl w:ilvl="7" w:tplc="E836029E">
      <w:start w:val="1"/>
      <w:numFmt w:val="bullet"/>
      <w:lvlText w:val="o"/>
      <w:lvlJc w:val="left"/>
      <w:pPr>
        <w:ind w:left="5760" w:hanging="360"/>
      </w:pPr>
      <w:rPr>
        <w:rFonts w:ascii="Courier New" w:hAnsi="Courier New" w:hint="default"/>
      </w:rPr>
    </w:lvl>
    <w:lvl w:ilvl="8" w:tplc="A596F0CC">
      <w:start w:val="1"/>
      <w:numFmt w:val="bullet"/>
      <w:lvlText w:val=""/>
      <w:lvlJc w:val="left"/>
      <w:pPr>
        <w:ind w:left="6480" w:hanging="360"/>
      </w:pPr>
      <w:rPr>
        <w:rFonts w:ascii="Wingdings" w:hAnsi="Wingdings" w:hint="default"/>
      </w:rPr>
    </w:lvl>
  </w:abstractNum>
  <w:abstractNum w:abstractNumId="26" w15:restartNumberingAfterBreak="0">
    <w:nsid w:val="65EC5A04"/>
    <w:multiLevelType w:val="hybridMultilevel"/>
    <w:tmpl w:val="D33660E2"/>
    <w:lvl w:ilvl="0" w:tplc="FFFFFFFF">
      <w:start w:val="1"/>
      <w:numFmt w:val="bullet"/>
      <w:lvlText w:val=""/>
      <w:lvlJc w:val="left"/>
      <w:pPr>
        <w:ind w:left="720" w:hanging="360"/>
      </w:pPr>
      <w:rPr>
        <w:rFonts w:ascii="Symbol" w:hAnsi="Symbol" w:hint="default"/>
      </w:rPr>
    </w:lvl>
    <w:lvl w:ilvl="1" w:tplc="17C2CA9C">
      <w:start w:val="1"/>
      <w:numFmt w:val="decimal"/>
      <w:lvlText w:val="•"/>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8E399D"/>
    <w:multiLevelType w:val="hybridMultilevel"/>
    <w:tmpl w:val="A950D8CE"/>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EC2FE0"/>
    <w:multiLevelType w:val="multilevel"/>
    <w:tmpl w:val="AB38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980065"/>
    <w:multiLevelType w:val="multilevel"/>
    <w:tmpl w:val="9004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D3264D"/>
    <w:multiLevelType w:val="hybridMultilevel"/>
    <w:tmpl w:val="09C2A8CC"/>
    <w:lvl w:ilvl="0" w:tplc="2E42F6C6">
      <w:start w:val="1"/>
      <w:numFmt w:val="bullet"/>
      <w:lvlText w:val=""/>
      <w:lvlJc w:val="left"/>
      <w:pPr>
        <w:ind w:left="720" w:hanging="360"/>
      </w:pPr>
      <w:rPr>
        <w:rFonts w:ascii="Symbol" w:hAnsi="Symbol" w:hint="default"/>
      </w:rPr>
    </w:lvl>
    <w:lvl w:ilvl="1" w:tplc="C3448536">
      <w:start w:val="1"/>
      <w:numFmt w:val="bullet"/>
      <w:lvlText w:val="o"/>
      <w:lvlJc w:val="left"/>
      <w:pPr>
        <w:ind w:left="1440" w:hanging="360"/>
      </w:pPr>
      <w:rPr>
        <w:rFonts w:ascii="Courier New" w:hAnsi="Courier New" w:hint="default"/>
      </w:rPr>
    </w:lvl>
    <w:lvl w:ilvl="2" w:tplc="EA788522">
      <w:start w:val="1"/>
      <w:numFmt w:val="bullet"/>
      <w:lvlText w:val=""/>
      <w:lvlJc w:val="left"/>
      <w:pPr>
        <w:ind w:left="2160" w:hanging="360"/>
      </w:pPr>
      <w:rPr>
        <w:rFonts w:ascii="Wingdings" w:hAnsi="Wingdings" w:hint="default"/>
      </w:rPr>
    </w:lvl>
    <w:lvl w:ilvl="3" w:tplc="E4E4BD2A">
      <w:start w:val="1"/>
      <w:numFmt w:val="bullet"/>
      <w:lvlText w:val=""/>
      <w:lvlJc w:val="left"/>
      <w:pPr>
        <w:ind w:left="2880" w:hanging="360"/>
      </w:pPr>
      <w:rPr>
        <w:rFonts w:ascii="Symbol" w:hAnsi="Symbol" w:hint="default"/>
      </w:rPr>
    </w:lvl>
    <w:lvl w:ilvl="4" w:tplc="6F8A72C0">
      <w:start w:val="1"/>
      <w:numFmt w:val="bullet"/>
      <w:lvlText w:val="o"/>
      <w:lvlJc w:val="left"/>
      <w:pPr>
        <w:ind w:left="3600" w:hanging="360"/>
      </w:pPr>
      <w:rPr>
        <w:rFonts w:ascii="Courier New" w:hAnsi="Courier New" w:hint="default"/>
      </w:rPr>
    </w:lvl>
    <w:lvl w:ilvl="5" w:tplc="B91E488A">
      <w:start w:val="1"/>
      <w:numFmt w:val="bullet"/>
      <w:lvlText w:val=""/>
      <w:lvlJc w:val="left"/>
      <w:pPr>
        <w:ind w:left="4320" w:hanging="360"/>
      </w:pPr>
      <w:rPr>
        <w:rFonts w:ascii="Wingdings" w:hAnsi="Wingdings" w:hint="default"/>
      </w:rPr>
    </w:lvl>
    <w:lvl w:ilvl="6" w:tplc="5EEE6EC2">
      <w:start w:val="1"/>
      <w:numFmt w:val="bullet"/>
      <w:lvlText w:val=""/>
      <w:lvlJc w:val="left"/>
      <w:pPr>
        <w:ind w:left="5040" w:hanging="360"/>
      </w:pPr>
      <w:rPr>
        <w:rFonts w:ascii="Symbol" w:hAnsi="Symbol" w:hint="default"/>
      </w:rPr>
    </w:lvl>
    <w:lvl w:ilvl="7" w:tplc="6D42E032">
      <w:start w:val="1"/>
      <w:numFmt w:val="bullet"/>
      <w:lvlText w:val="o"/>
      <w:lvlJc w:val="left"/>
      <w:pPr>
        <w:ind w:left="5760" w:hanging="360"/>
      </w:pPr>
      <w:rPr>
        <w:rFonts w:ascii="Courier New" w:hAnsi="Courier New" w:hint="default"/>
      </w:rPr>
    </w:lvl>
    <w:lvl w:ilvl="8" w:tplc="89527D04">
      <w:start w:val="1"/>
      <w:numFmt w:val="bullet"/>
      <w:lvlText w:val=""/>
      <w:lvlJc w:val="left"/>
      <w:pPr>
        <w:ind w:left="6480" w:hanging="360"/>
      </w:pPr>
      <w:rPr>
        <w:rFonts w:ascii="Wingdings" w:hAnsi="Wingdings" w:hint="default"/>
      </w:rPr>
    </w:lvl>
  </w:abstractNum>
  <w:abstractNum w:abstractNumId="31" w15:restartNumberingAfterBreak="0">
    <w:nsid w:val="7972514A"/>
    <w:multiLevelType w:val="multilevel"/>
    <w:tmpl w:val="900A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6C235D"/>
    <w:multiLevelType w:val="hybridMultilevel"/>
    <w:tmpl w:val="FFFFFFFF"/>
    <w:lvl w:ilvl="0" w:tplc="93E2AE1E">
      <w:start w:val="1"/>
      <w:numFmt w:val="bullet"/>
      <w:lvlText w:val=""/>
      <w:lvlJc w:val="left"/>
      <w:pPr>
        <w:ind w:left="720" w:hanging="360"/>
      </w:pPr>
      <w:rPr>
        <w:rFonts w:ascii="Symbol" w:hAnsi="Symbol" w:hint="default"/>
      </w:rPr>
    </w:lvl>
    <w:lvl w:ilvl="1" w:tplc="39CCD5B8">
      <w:start w:val="1"/>
      <w:numFmt w:val="bullet"/>
      <w:lvlText w:val="o"/>
      <w:lvlJc w:val="left"/>
      <w:pPr>
        <w:ind w:left="1440" w:hanging="360"/>
      </w:pPr>
      <w:rPr>
        <w:rFonts w:ascii="Courier New" w:hAnsi="Courier New" w:hint="default"/>
      </w:rPr>
    </w:lvl>
    <w:lvl w:ilvl="2" w:tplc="755CA624">
      <w:start w:val="1"/>
      <w:numFmt w:val="bullet"/>
      <w:lvlText w:val=""/>
      <w:lvlJc w:val="left"/>
      <w:pPr>
        <w:ind w:left="2160" w:hanging="360"/>
      </w:pPr>
      <w:rPr>
        <w:rFonts w:ascii="Wingdings" w:hAnsi="Wingdings" w:hint="default"/>
      </w:rPr>
    </w:lvl>
    <w:lvl w:ilvl="3" w:tplc="47DAEADE">
      <w:start w:val="1"/>
      <w:numFmt w:val="bullet"/>
      <w:lvlText w:val=""/>
      <w:lvlJc w:val="left"/>
      <w:pPr>
        <w:ind w:left="2880" w:hanging="360"/>
      </w:pPr>
      <w:rPr>
        <w:rFonts w:ascii="Symbol" w:hAnsi="Symbol" w:hint="default"/>
      </w:rPr>
    </w:lvl>
    <w:lvl w:ilvl="4" w:tplc="DA42D34E">
      <w:start w:val="1"/>
      <w:numFmt w:val="bullet"/>
      <w:lvlText w:val="o"/>
      <w:lvlJc w:val="left"/>
      <w:pPr>
        <w:ind w:left="3600" w:hanging="360"/>
      </w:pPr>
      <w:rPr>
        <w:rFonts w:ascii="Courier New" w:hAnsi="Courier New" w:hint="default"/>
      </w:rPr>
    </w:lvl>
    <w:lvl w:ilvl="5" w:tplc="011E25CA">
      <w:start w:val="1"/>
      <w:numFmt w:val="bullet"/>
      <w:lvlText w:val=""/>
      <w:lvlJc w:val="left"/>
      <w:pPr>
        <w:ind w:left="4320" w:hanging="360"/>
      </w:pPr>
      <w:rPr>
        <w:rFonts w:ascii="Wingdings" w:hAnsi="Wingdings" w:hint="default"/>
      </w:rPr>
    </w:lvl>
    <w:lvl w:ilvl="6" w:tplc="07B88808">
      <w:start w:val="1"/>
      <w:numFmt w:val="bullet"/>
      <w:lvlText w:val=""/>
      <w:lvlJc w:val="left"/>
      <w:pPr>
        <w:ind w:left="5040" w:hanging="360"/>
      </w:pPr>
      <w:rPr>
        <w:rFonts w:ascii="Symbol" w:hAnsi="Symbol" w:hint="default"/>
      </w:rPr>
    </w:lvl>
    <w:lvl w:ilvl="7" w:tplc="3DAA0A5C">
      <w:start w:val="1"/>
      <w:numFmt w:val="bullet"/>
      <w:lvlText w:val="o"/>
      <w:lvlJc w:val="left"/>
      <w:pPr>
        <w:ind w:left="5760" w:hanging="360"/>
      </w:pPr>
      <w:rPr>
        <w:rFonts w:ascii="Courier New" w:hAnsi="Courier New" w:hint="default"/>
      </w:rPr>
    </w:lvl>
    <w:lvl w:ilvl="8" w:tplc="E806D702">
      <w:start w:val="1"/>
      <w:numFmt w:val="bullet"/>
      <w:lvlText w:val=""/>
      <w:lvlJc w:val="left"/>
      <w:pPr>
        <w:ind w:left="6480" w:hanging="360"/>
      </w:pPr>
      <w:rPr>
        <w:rFonts w:ascii="Wingdings" w:hAnsi="Wingdings" w:hint="default"/>
      </w:rPr>
    </w:lvl>
  </w:abstractNum>
  <w:num w:numId="1" w16cid:durableId="1396245993">
    <w:abstractNumId w:val="10"/>
  </w:num>
  <w:num w:numId="2" w16cid:durableId="410589808">
    <w:abstractNumId w:val="29"/>
  </w:num>
  <w:num w:numId="3" w16cid:durableId="1045762935">
    <w:abstractNumId w:val="3"/>
  </w:num>
  <w:num w:numId="4" w16cid:durableId="54083986">
    <w:abstractNumId w:val="9"/>
  </w:num>
  <w:num w:numId="5" w16cid:durableId="1654213058">
    <w:abstractNumId w:val="20"/>
  </w:num>
  <w:num w:numId="6" w16cid:durableId="1040280036">
    <w:abstractNumId w:val="2"/>
  </w:num>
  <w:num w:numId="7" w16cid:durableId="1002242903">
    <w:abstractNumId w:val="23"/>
  </w:num>
  <w:num w:numId="8" w16cid:durableId="689450281">
    <w:abstractNumId w:val="26"/>
  </w:num>
  <w:num w:numId="9" w16cid:durableId="291132529">
    <w:abstractNumId w:val="5"/>
  </w:num>
  <w:num w:numId="10" w16cid:durableId="1755086564">
    <w:abstractNumId w:val="17"/>
  </w:num>
  <w:num w:numId="11" w16cid:durableId="2135173881">
    <w:abstractNumId w:val="25"/>
  </w:num>
  <w:num w:numId="12" w16cid:durableId="920062877">
    <w:abstractNumId w:val="13"/>
  </w:num>
  <w:num w:numId="13" w16cid:durableId="1325666489">
    <w:abstractNumId w:val="6"/>
  </w:num>
  <w:num w:numId="14" w16cid:durableId="1256354977">
    <w:abstractNumId w:val="27"/>
  </w:num>
  <w:num w:numId="15" w16cid:durableId="2128116661">
    <w:abstractNumId w:val="11"/>
  </w:num>
  <w:num w:numId="16" w16cid:durableId="1358315107">
    <w:abstractNumId w:val="8"/>
  </w:num>
  <w:num w:numId="17" w16cid:durableId="1535583006">
    <w:abstractNumId w:val="16"/>
  </w:num>
  <w:num w:numId="18" w16cid:durableId="1218322065">
    <w:abstractNumId w:val="21"/>
  </w:num>
  <w:num w:numId="19" w16cid:durableId="1680541599">
    <w:abstractNumId w:val="7"/>
  </w:num>
  <w:num w:numId="20" w16cid:durableId="450130316">
    <w:abstractNumId w:val="24"/>
  </w:num>
  <w:num w:numId="21" w16cid:durableId="1525710191">
    <w:abstractNumId w:val="12"/>
  </w:num>
  <w:num w:numId="22" w16cid:durableId="1650397514">
    <w:abstractNumId w:val="14"/>
  </w:num>
  <w:num w:numId="23" w16cid:durableId="1216887965">
    <w:abstractNumId w:val="18"/>
  </w:num>
  <w:num w:numId="24" w16cid:durableId="359621852">
    <w:abstractNumId w:val="28"/>
  </w:num>
  <w:num w:numId="25" w16cid:durableId="1432356125">
    <w:abstractNumId w:val="22"/>
  </w:num>
  <w:num w:numId="26" w16cid:durableId="1573467330">
    <w:abstractNumId w:val="0"/>
  </w:num>
  <w:num w:numId="27" w16cid:durableId="1098334554">
    <w:abstractNumId w:val="1"/>
  </w:num>
  <w:num w:numId="28" w16cid:durableId="352418886">
    <w:abstractNumId w:val="31"/>
  </w:num>
  <w:num w:numId="29" w16cid:durableId="1782258810">
    <w:abstractNumId w:val="30"/>
  </w:num>
  <w:num w:numId="30" w16cid:durableId="2113627767">
    <w:abstractNumId w:val="15"/>
  </w:num>
  <w:num w:numId="31" w16cid:durableId="1723821526">
    <w:abstractNumId w:val="4"/>
  </w:num>
  <w:num w:numId="32" w16cid:durableId="628783688">
    <w:abstractNumId w:val="19"/>
  </w:num>
  <w:num w:numId="33" w16cid:durableId="1844932657">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proofState w:spelling="clean" w:grammar="clean"/>
  <w:attachedTemplate r:id="rId1"/>
  <w:linkStyle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1BD175"/>
    <w:rsid w:val="00006D79"/>
    <w:rsid w:val="00007079"/>
    <w:rsid w:val="00007FD5"/>
    <w:rsid w:val="000126CB"/>
    <w:rsid w:val="00014349"/>
    <w:rsid w:val="000166EB"/>
    <w:rsid w:val="00022EE3"/>
    <w:rsid w:val="00030D9E"/>
    <w:rsid w:val="000342EB"/>
    <w:rsid w:val="0003677E"/>
    <w:rsid w:val="00037318"/>
    <w:rsid w:val="000600D9"/>
    <w:rsid w:val="00063390"/>
    <w:rsid w:val="000636BD"/>
    <w:rsid w:val="00065256"/>
    <w:rsid w:val="00065642"/>
    <w:rsid w:val="00070050"/>
    <w:rsid w:val="00075D75"/>
    <w:rsid w:val="000951BF"/>
    <w:rsid w:val="00096351"/>
    <w:rsid w:val="000B07D8"/>
    <w:rsid w:val="000B095C"/>
    <w:rsid w:val="000B120B"/>
    <w:rsid w:val="000B37B5"/>
    <w:rsid w:val="000D103F"/>
    <w:rsid w:val="000D1708"/>
    <w:rsid w:val="000D2DA8"/>
    <w:rsid w:val="000E5DF2"/>
    <w:rsid w:val="000E7334"/>
    <w:rsid w:val="0010055C"/>
    <w:rsid w:val="00110547"/>
    <w:rsid w:val="00112F55"/>
    <w:rsid w:val="0011340E"/>
    <w:rsid w:val="0011513B"/>
    <w:rsid w:val="001157C8"/>
    <w:rsid w:val="00123B4E"/>
    <w:rsid w:val="00124492"/>
    <w:rsid w:val="00124E40"/>
    <w:rsid w:val="00130193"/>
    <w:rsid w:val="00133C85"/>
    <w:rsid w:val="001347C3"/>
    <w:rsid w:val="00140F11"/>
    <w:rsid w:val="00147160"/>
    <w:rsid w:val="00150528"/>
    <w:rsid w:val="00150F3B"/>
    <w:rsid w:val="001518BC"/>
    <w:rsid w:val="001548C1"/>
    <w:rsid w:val="00171CEA"/>
    <w:rsid w:val="00183CE7"/>
    <w:rsid w:val="0019303B"/>
    <w:rsid w:val="00194516"/>
    <w:rsid w:val="00194CC4"/>
    <w:rsid w:val="001A3BEB"/>
    <w:rsid w:val="001A664A"/>
    <w:rsid w:val="001A7E6B"/>
    <w:rsid w:val="001B1D24"/>
    <w:rsid w:val="001B357B"/>
    <w:rsid w:val="001B4295"/>
    <w:rsid w:val="001B6A1A"/>
    <w:rsid w:val="001B71A7"/>
    <w:rsid w:val="001C231B"/>
    <w:rsid w:val="001C52A8"/>
    <w:rsid w:val="001C6315"/>
    <w:rsid w:val="001D5A70"/>
    <w:rsid w:val="001D6CD9"/>
    <w:rsid w:val="001F130C"/>
    <w:rsid w:val="001F2C79"/>
    <w:rsid w:val="001F3816"/>
    <w:rsid w:val="001F79B9"/>
    <w:rsid w:val="001F7F25"/>
    <w:rsid w:val="00200D65"/>
    <w:rsid w:val="00210E11"/>
    <w:rsid w:val="0021116F"/>
    <w:rsid w:val="002151D8"/>
    <w:rsid w:val="002315F5"/>
    <w:rsid w:val="00236999"/>
    <w:rsid w:val="00243D77"/>
    <w:rsid w:val="00253093"/>
    <w:rsid w:val="0025622A"/>
    <w:rsid w:val="00261AAE"/>
    <w:rsid w:val="0026246B"/>
    <w:rsid w:val="00262CC7"/>
    <w:rsid w:val="00263859"/>
    <w:rsid w:val="00265ABA"/>
    <w:rsid w:val="00273CD9"/>
    <w:rsid w:val="0028125F"/>
    <w:rsid w:val="002835D1"/>
    <w:rsid w:val="00284A85"/>
    <w:rsid w:val="002933F3"/>
    <w:rsid w:val="002A191C"/>
    <w:rsid w:val="002A2096"/>
    <w:rsid w:val="002A50F4"/>
    <w:rsid w:val="002A6967"/>
    <w:rsid w:val="002B100C"/>
    <w:rsid w:val="002B1156"/>
    <w:rsid w:val="002B631E"/>
    <w:rsid w:val="002C2D61"/>
    <w:rsid w:val="002C3604"/>
    <w:rsid w:val="002C3DF3"/>
    <w:rsid w:val="002C48A7"/>
    <w:rsid w:val="002C4DD8"/>
    <w:rsid w:val="002C7534"/>
    <w:rsid w:val="002D224F"/>
    <w:rsid w:val="002D5BAB"/>
    <w:rsid w:val="002D660F"/>
    <w:rsid w:val="002E0BC4"/>
    <w:rsid w:val="002E25E3"/>
    <w:rsid w:val="002F30B3"/>
    <w:rsid w:val="002F51FF"/>
    <w:rsid w:val="002FD907"/>
    <w:rsid w:val="00304273"/>
    <w:rsid w:val="00315071"/>
    <w:rsid w:val="00317AEE"/>
    <w:rsid w:val="0034592A"/>
    <w:rsid w:val="003509F9"/>
    <w:rsid w:val="003637EE"/>
    <w:rsid w:val="00363D44"/>
    <w:rsid w:val="0036431F"/>
    <w:rsid w:val="00365C6D"/>
    <w:rsid w:val="003705FC"/>
    <w:rsid w:val="0038550F"/>
    <w:rsid w:val="003869DF"/>
    <w:rsid w:val="00392956"/>
    <w:rsid w:val="00394EFB"/>
    <w:rsid w:val="003A3C9C"/>
    <w:rsid w:val="003A66BB"/>
    <w:rsid w:val="003B41E9"/>
    <w:rsid w:val="003C31EA"/>
    <w:rsid w:val="003C473D"/>
    <w:rsid w:val="003D149B"/>
    <w:rsid w:val="003D327C"/>
    <w:rsid w:val="003E2147"/>
    <w:rsid w:val="003E4C59"/>
    <w:rsid w:val="003F4FF9"/>
    <w:rsid w:val="003F623F"/>
    <w:rsid w:val="0040235C"/>
    <w:rsid w:val="00426414"/>
    <w:rsid w:val="0042641E"/>
    <w:rsid w:val="00426F28"/>
    <w:rsid w:val="0042DD00"/>
    <w:rsid w:val="00432191"/>
    <w:rsid w:val="004374E3"/>
    <w:rsid w:val="004431AF"/>
    <w:rsid w:val="00444515"/>
    <w:rsid w:val="0044578A"/>
    <w:rsid w:val="00456242"/>
    <w:rsid w:val="004569B9"/>
    <w:rsid w:val="004573AC"/>
    <w:rsid w:val="00463C40"/>
    <w:rsid w:val="00471AA8"/>
    <w:rsid w:val="00473D8C"/>
    <w:rsid w:val="0047521F"/>
    <w:rsid w:val="00475889"/>
    <w:rsid w:val="00484A5A"/>
    <w:rsid w:val="00484B45"/>
    <w:rsid w:val="00497AC5"/>
    <w:rsid w:val="004A04AB"/>
    <w:rsid w:val="004A5BA1"/>
    <w:rsid w:val="004B504D"/>
    <w:rsid w:val="004C4A84"/>
    <w:rsid w:val="004C5443"/>
    <w:rsid w:val="004C5855"/>
    <w:rsid w:val="004D053B"/>
    <w:rsid w:val="004D3CF3"/>
    <w:rsid w:val="004D4AF1"/>
    <w:rsid w:val="004D7004"/>
    <w:rsid w:val="004D7511"/>
    <w:rsid w:val="004E04CF"/>
    <w:rsid w:val="004E2D00"/>
    <w:rsid w:val="004E705F"/>
    <w:rsid w:val="004F3E9C"/>
    <w:rsid w:val="004F5503"/>
    <w:rsid w:val="00502993"/>
    <w:rsid w:val="00506553"/>
    <w:rsid w:val="00511F5F"/>
    <w:rsid w:val="005120C4"/>
    <w:rsid w:val="005147CC"/>
    <w:rsid w:val="00522686"/>
    <w:rsid w:val="00524722"/>
    <w:rsid w:val="00531157"/>
    <w:rsid w:val="005479C5"/>
    <w:rsid w:val="00547AC2"/>
    <w:rsid w:val="00553CF9"/>
    <w:rsid w:val="00555180"/>
    <w:rsid w:val="00556C1D"/>
    <w:rsid w:val="00557848"/>
    <w:rsid w:val="00560EE1"/>
    <w:rsid w:val="00564C38"/>
    <w:rsid w:val="00565761"/>
    <w:rsid w:val="0056757C"/>
    <w:rsid w:val="005676F9"/>
    <w:rsid w:val="00570395"/>
    <w:rsid w:val="00571424"/>
    <w:rsid w:val="00576CBF"/>
    <w:rsid w:val="00581AA9"/>
    <w:rsid w:val="00594840"/>
    <w:rsid w:val="00595DDB"/>
    <w:rsid w:val="005A0C6F"/>
    <w:rsid w:val="005A0EC0"/>
    <w:rsid w:val="005A14F5"/>
    <w:rsid w:val="005B25C1"/>
    <w:rsid w:val="005B39B1"/>
    <w:rsid w:val="005B3A08"/>
    <w:rsid w:val="005B3E43"/>
    <w:rsid w:val="005B58D7"/>
    <w:rsid w:val="005C1FC5"/>
    <w:rsid w:val="005C2FD6"/>
    <w:rsid w:val="005D2041"/>
    <w:rsid w:val="005E3598"/>
    <w:rsid w:val="005E62AA"/>
    <w:rsid w:val="005E728C"/>
    <w:rsid w:val="005F30B7"/>
    <w:rsid w:val="005F7E08"/>
    <w:rsid w:val="00601690"/>
    <w:rsid w:val="00611793"/>
    <w:rsid w:val="006308F2"/>
    <w:rsid w:val="00630ED6"/>
    <w:rsid w:val="00652F00"/>
    <w:rsid w:val="006542A8"/>
    <w:rsid w:val="00664F2E"/>
    <w:rsid w:val="006727EB"/>
    <w:rsid w:val="00677F5D"/>
    <w:rsid w:val="0068266F"/>
    <w:rsid w:val="00685D56"/>
    <w:rsid w:val="00693518"/>
    <w:rsid w:val="00693C36"/>
    <w:rsid w:val="006A3126"/>
    <w:rsid w:val="006A69BC"/>
    <w:rsid w:val="006A69CD"/>
    <w:rsid w:val="006A7F4F"/>
    <w:rsid w:val="006B1D61"/>
    <w:rsid w:val="006B2D1C"/>
    <w:rsid w:val="006B6E38"/>
    <w:rsid w:val="006C28AA"/>
    <w:rsid w:val="006D0C33"/>
    <w:rsid w:val="006E3F33"/>
    <w:rsid w:val="006E7224"/>
    <w:rsid w:val="006F12D5"/>
    <w:rsid w:val="006F3E54"/>
    <w:rsid w:val="007003EE"/>
    <w:rsid w:val="00703519"/>
    <w:rsid w:val="007231A9"/>
    <w:rsid w:val="00724B86"/>
    <w:rsid w:val="00726D8A"/>
    <w:rsid w:val="00740783"/>
    <w:rsid w:val="00740E3D"/>
    <w:rsid w:val="00753464"/>
    <w:rsid w:val="00757628"/>
    <w:rsid w:val="0076139B"/>
    <w:rsid w:val="007660ED"/>
    <w:rsid w:val="0077381C"/>
    <w:rsid w:val="0078145C"/>
    <w:rsid w:val="007822D2"/>
    <w:rsid w:val="00787F79"/>
    <w:rsid w:val="007905D7"/>
    <w:rsid w:val="00791D93"/>
    <w:rsid w:val="00795210"/>
    <w:rsid w:val="007B182E"/>
    <w:rsid w:val="007B1C67"/>
    <w:rsid w:val="007B6C94"/>
    <w:rsid w:val="007C4C2E"/>
    <w:rsid w:val="007D64D9"/>
    <w:rsid w:val="007D7492"/>
    <w:rsid w:val="007E5E2C"/>
    <w:rsid w:val="007F54A4"/>
    <w:rsid w:val="007F6B9C"/>
    <w:rsid w:val="007F7DB5"/>
    <w:rsid w:val="0080161A"/>
    <w:rsid w:val="0080204E"/>
    <w:rsid w:val="0080493F"/>
    <w:rsid w:val="008063DB"/>
    <w:rsid w:val="00813B2B"/>
    <w:rsid w:val="00824CE3"/>
    <w:rsid w:val="00825680"/>
    <w:rsid w:val="00826C6D"/>
    <w:rsid w:val="00826E85"/>
    <w:rsid w:val="0083030A"/>
    <w:rsid w:val="00831945"/>
    <w:rsid w:val="00836714"/>
    <w:rsid w:val="00840D5E"/>
    <w:rsid w:val="00844C7D"/>
    <w:rsid w:val="00847454"/>
    <w:rsid w:val="008518B7"/>
    <w:rsid w:val="00852376"/>
    <w:rsid w:val="00855522"/>
    <w:rsid w:val="00860DF2"/>
    <w:rsid w:val="0086161E"/>
    <w:rsid w:val="0087643C"/>
    <w:rsid w:val="0088001A"/>
    <w:rsid w:val="008810C4"/>
    <w:rsid w:val="0088293C"/>
    <w:rsid w:val="00885D0D"/>
    <w:rsid w:val="00890BC1"/>
    <w:rsid w:val="00896EE0"/>
    <w:rsid w:val="008A271E"/>
    <w:rsid w:val="008B47F1"/>
    <w:rsid w:val="008B5782"/>
    <w:rsid w:val="008C4FD0"/>
    <w:rsid w:val="008C6E8A"/>
    <w:rsid w:val="008C7489"/>
    <w:rsid w:val="008D1A1A"/>
    <w:rsid w:val="00904339"/>
    <w:rsid w:val="00910320"/>
    <w:rsid w:val="00920CBE"/>
    <w:rsid w:val="00921730"/>
    <w:rsid w:val="00921D91"/>
    <w:rsid w:val="0093280A"/>
    <w:rsid w:val="00932BF8"/>
    <w:rsid w:val="00934B7A"/>
    <w:rsid w:val="00935E73"/>
    <w:rsid w:val="00936CAC"/>
    <w:rsid w:val="00945A9A"/>
    <w:rsid w:val="00945AFA"/>
    <w:rsid w:val="00947154"/>
    <w:rsid w:val="0094750E"/>
    <w:rsid w:val="00950747"/>
    <w:rsid w:val="00953976"/>
    <w:rsid w:val="00962891"/>
    <w:rsid w:val="009722C6"/>
    <w:rsid w:val="00973F4D"/>
    <w:rsid w:val="009777BC"/>
    <w:rsid w:val="00990BBC"/>
    <w:rsid w:val="00995F47"/>
    <w:rsid w:val="009974FE"/>
    <w:rsid w:val="009A37A7"/>
    <w:rsid w:val="009A471D"/>
    <w:rsid w:val="009C2E1F"/>
    <w:rsid w:val="009C42D2"/>
    <w:rsid w:val="009C45ED"/>
    <w:rsid w:val="009C4D0D"/>
    <w:rsid w:val="009D5E65"/>
    <w:rsid w:val="009E2645"/>
    <w:rsid w:val="009E2FB4"/>
    <w:rsid w:val="009F6955"/>
    <w:rsid w:val="00A0599F"/>
    <w:rsid w:val="00A11A87"/>
    <w:rsid w:val="00A171F6"/>
    <w:rsid w:val="00A21B10"/>
    <w:rsid w:val="00A21D44"/>
    <w:rsid w:val="00A26DEC"/>
    <w:rsid w:val="00A27E33"/>
    <w:rsid w:val="00A37244"/>
    <w:rsid w:val="00A417FC"/>
    <w:rsid w:val="00A42051"/>
    <w:rsid w:val="00A5598C"/>
    <w:rsid w:val="00A6374B"/>
    <w:rsid w:val="00A6472C"/>
    <w:rsid w:val="00A8208B"/>
    <w:rsid w:val="00A85B13"/>
    <w:rsid w:val="00A8713F"/>
    <w:rsid w:val="00A93E2B"/>
    <w:rsid w:val="00A9558A"/>
    <w:rsid w:val="00AA0611"/>
    <w:rsid w:val="00AA7F76"/>
    <w:rsid w:val="00AB521D"/>
    <w:rsid w:val="00AC1DAE"/>
    <w:rsid w:val="00AC43AF"/>
    <w:rsid w:val="00AD63FB"/>
    <w:rsid w:val="00AE378B"/>
    <w:rsid w:val="00AF4DD5"/>
    <w:rsid w:val="00B01BED"/>
    <w:rsid w:val="00B03447"/>
    <w:rsid w:val="00B1381F"/>
    <w:rsid w:val="00B21BE7"/>
    <w:rsid w:val="00B3174C"/>
    <w:rsid w:val="00B33801"/>
    <w:rsid w:val="00B3431D"/>
    <w:rsid w:val="00B36BA4"/>
    <w:rsid w:val="00B40F78"/>
    <w:rsid w:val="00B42094"/>
    <w:rsid w:val="00B557B2"/>
    <w:rsid w:val="00B66D1A"/>
    <w:rsid w:val="00B714DB"/>
    <w:rsid w:val="00B71D81"/>
    <w:rsid w:val="00B73658"/>
    <w:rsid w:val="00B76EAB"/>
    <w:rsid w:val="00B83A0E"/>
    <w:rsid w:val="00B83C38"/>
    <w:rsid w:val="00B8642E"/>
    <w:rsid w:val="00B95115"/>
    <w:rsid w:val="00B969CD"/>
    <w:rsid w:val="00BA59F1"/>
    <w:rsid w:val="00BC505F"/>
    <w:rsid w:val="00BC50CD"/>
    <w:rsid w:val="00BD040C"/>
    <w:rsid w:val="00BD166D"/>
    <w:rsid w:val="00BD53BD"/>
    <w:rsid w:val="00BE0046"/>
    <w:rsid w:val="00BE028C"/>
    <w:rsid w:val="00BE10F0"/>
    <w:rsid w:val="00BE65B4"/>
    <w:rsid w:val="00BE7B93"/>
    <w:rsid w:val="00BF3439"/>
    <w:rsid w:val="00C029E4"/>
    <w:rsid w:val="00C04AA8"/>
    <w:rsid w:val="00C1065A"/>
    <w:rsid w:val="00C230D0"/>
    <w:rsid w:val="00C247CB"/>
    <w:rsid w:val="00C43C42"/>
    <w:rsid w:val="00C613BB"/>
    <w:rsid w:val="00C6156D"/>
    <w:rsid w:val="00C65128"/>
    <w:rsid w:val="00C85226"/>
    <w:rsid w:val="00C961C5"/>
    <w:rsid w:val="00C96658"/>
    <w:rsid w:val="00C96A3A"/>
    <w:rsid w:val="00CA220D"/>
    <w:rsid w:val="00CA55AF"/>
    <w:rsid w:val="00CB5A40"/>
    <w:rsid w:val="00CB6109"/>
    <w:rsid w:val="00CC40C2"/>
    <w:rsid w:val="00CD25CA"/>
    <w:rsid w:val="00CD272F"/>
    <w:rsid w:val="00CD2DFD"/>
    <w:rsid w:val="00CD50D6"/>
    <w:rsid w:val="00CE3228"/>
    <w:rsid w:val="00CE3E39"/>
    <w:rsid w:val="00D1186E"/>
    <w:rsid w:val="00D30F6E"/>
    <w:rsid w:val="00D3318B"/>
    <w:rsid w:val="00D3462D"/>
    <w:rsid w:val="00D35053"/>
    <w:rsid w:val="00D356FF"/>
    <w:rsid w:val="00D361B0"/>
    <w:rsid w:val="00D40D44"/>
    <w:rsid w:val="00D41C8C"/>
    <w:rsid w:val="00D44312"/>
    <w:rsid w:val="00D45558"/>
    <w:rsid w:val="00D520B1"/>
    <w:rsid w:val="00D529A6"/>
    <w:rsid w:val="00D5490D"/>
    <w:rsid w:val="00D56B9F"/>
    <w:rsid w:val="00D6006A"/>
    <w:rsid w:val="00D62D9C"/>
    <w:rsid w:val="00D713AB"/>
    <w:rsid w:val="00D71FE2"/>
    <w:rsid w:val="00D72587"/>
    <w:rsid w:val="00D75352"/>
    <w:rsid w:val="00D85376"/>
    <w:rsid w:val="00D91BDA"/>
    <w:rsid w:val="00D92953"/>
    <w:rsid w:val="00D961BA"/>
    <w:rsid w:val="00DB2E24"/>
    <w:rsid w:val="00DC79D3"/>
    <w:rsid w:val="00DD0305"/>
    <w:rsid w:val="00DD5873"/>
    <w:rsid w:val="00DE188C"/>
    <w:rsid w:val="00DF10CC"/>
    <w:rsid w:val="00DF16BE"/>
    <w:rsid w:val="00DF79D5"/>
    <w:rsid w:val="00E027E7"/>
    <w:rsid w:val="00E114CB"/>
    <w:rsid w:val="00E210B4"/>
    <w:rsid w:val="00E21AA3"/>
    <w:rsid w:val="00E25FB8"/>
    <w:rsid w:val="00E32210"/>
    <w:rsid w:val="00E47B38"/>
    <w:rsid w:val="00E50E6A"/>
    <w:rsid w:val="00E5279C"/>
    <w:rsid w:val="00E5416D"/>
    <w:rsid w:val="00E551D5"/>
    <w:rsid w:val="00E564CA"/>
    <w:rsid w:val="00E735AB"/>
    <w:rsid w:val="00E75806"/>
    <w:rsid w:val="00E81D55"/>
    <w:rsid w:val="00E84859"/>
    <w:rsid w:val="00E849CD"/>
    <w:rsid w:val="00E85030"/>
    <w:rsid w:val="00E87D39"/>
    <w:rsid w:val="00E9083B"/>
    <w:rsid w:val="00E95D14"/>
    <w:rsid w:val="00EB058B"/>
    <w:rsid w:val="00EC23D3"/>
    <w:rsid w:val="00ED0EF9"/>
    <w:rsid w:val="00ED1EB7"/>
    <w:rsid w:val="00EE434C"/>
    <w:rsid w:val="00EF23DA"/>
    <w:rsid w:val="00EF2A10"/>
    <w:rsid w:val="00F02FB2"/>
    <w:rsid w:val="00F04A32"/>
    <w:rsid w:val="00F04DFF"/>
    <w:rsid w:val="00F05AE6"/>
    <w:rsid w:val="00F1207B"/>
    <w:rsid w:val="00F150C1"/>
    <w:rsid w:val="00F174C2"/>
    <w:rsid w:val="00F200D9"/>
    <w:rsid w:val="00F20B8A"/>
    <w:rsid w:val="00F243F6"/>
    <w:rsid w:val="00F24747"/>
    <w:rsid w:val="00F25201"/>
    <w:rsid w:val="00F31436"/>
    <w:rsid w:val="00F32C53"/>
    <w:rsid w:val="00F34A12"/>
    <w:rsid w:val="00F41A4B"/>
    <w:rsid w:val="00F556F5"/>
    <w:rsid w:val="00F81FE6"/>
    <w:rsid w:val="00F9025C"/>
    <w:rsid w:val="00F92BD4"/>
    <w:rsid w:val="00FA19AF"/>
    <w:rsid w:val="00FA6C65"/>
    <w:rsid w:val="00FB06E3"/>
    <w:rsid w:val="00FB4B8C"/>
    <w:rsid w:val="00FC4783"/>
    <w:rsid w:val="00FE2625"/>
    <w:rsid w:val="00FE3DC7"/>
    <w:rsid w:val="00FF01D6"/>
    <w:rsid w:val="00FF1652"/>
    <w:rsid w:val="00FF512B"/>
    <w:rsid w:val="00FF7868"/>
    <w:rsid w:val="01302F1B"/>
    <w:rsid w:val="0167645C"/>
    <w:rsid w:val="0188CAD9"/>
    <w:rsid w:val="0192212D"/>
    <w:rsid w:val="01924775"/>
    <w:rsid w:val="0194C175"/>
    <w:rsid w:val="01BCCAB9"/>
    <w:rsid w:val="0208AD18"/>
    <w:rsid w:val="0213E2A2"/>
    <w:rsid w:val="0238A3F3"/>
    <w:rsid w:val="028BDA46"/>
    <w:rsid w:val="02B3C0F1"/>
    <w:rsid w:val="02CC1E8D"/>
    <w:rsid w:val="03720A53"/>
    <w:rsid w:val="03AC64F1"/>
    <w:rsid w:val="03B5D252"/>
    <w:rsid w:val="03BD4530"/>
    <w:rsid w:val="03DAC6BB"/>
    <w:rsid w:val="03E0A333"/>
    <w:rsid w:val="040006E8"/>
    <w:rsid w:val="044F9152"/>
    <w:rsid w:val="0450BFC3"/>
    <w:rsid w:val="046D4024"/>
    <w:rsid w:val="04C51F5F"/>
    <w:rsid w:val="05038E1C"/>
    <w:rsid w:val="050DDAB4"/>
    <w:rsid w:val="05155050"/>
    <w:rsid w:val="0546E954"/>
    <w:rsid w:val="05E4A2CF"/>
    <w:rsid w:val="05E94E48"/>
    <w:rsid w:val="06091085"/>
    <w:rsid w:val="06CE6D77"/>
    <w:rsid w:val="076D8DFC"/>
    <w:rsid w:val="077E6E31"/>
    <w:rsid w:val="07873214"/>
    <w:rsid w:val="079538AB"/>
    <w:rsid w:val="07E1FDAE"/>
    <w:rsid w:val="0809D6F0"/>
    <w:rsid w:val="08601F3C"/>
    <w:rsid w:val="08890570"/>
    <w:rsid w:val="08C4AB73"/>
    <w:rsid w:val="08D93177"/>
    <w:rsid w:val="08E972D8"/>
    <w:rsid w:val="0910D174"/>
    <w:rsid w:val="0944122A"/>
    <w:rsid w:val="09622CF8"/>
    <w:rsid w:val="099328F4"/>
    <w:rsid w:val="099D9A77"/>
    <w:rsid w:val="09A0808D"/>
    <w:rsid w:val="09A4FD5E"/>
    <w:rsid w:val="09F231E1"/>
    <w:rsid w:val="09F61D03"/>
    <w:rsid w:val="0ABED2D6"/>
    <w:rsid w:val="0AC8B83B"/>
    <w:rsid w:val="0B6D95AA"/>
    <w:rsid w:val="0B8DDF2B"/>
    <w:rsid w:val="0BD6618C"/>
    <w:rsid w:val="0BF901AF"/>
    <w:rsid w:val="0C0A297B"/>
    <w:rsid w:val="0C110847"/>
    <w:rsid w:val="0C38FF01"/>
    <w:rsid w:val="0C612E30"/>
    <w:rsid w:val="0C72A7DF"/>
    <w:rsid w:val="0C8B4E6A"/>
    <w:rsid w:val="0C92294E"/>
    <w:rsid w:val="0CC53C22"/>
    <w:rsid w:val="0D0E1DBA"/>
    <w:rsid w:val="0D18A4C2"/>
    <w:rsid w:val="0D18EC99"/>
    <w:rsid w:val="0D7058A3"/>
    <w:rsid w:val="0D949F25"/>
    <w:rsid w:val="0DBCEA8B"/>
    <w:rsid w:val="0DBE19D0"/>
    <w:rsid w:val="0DF8229C"/>
    <w:rsid w:val="0E069B14"/>
    <w:rsid w:val="0E2A2FF3"/>
    <w:rsid w:val="0E40D95D"/>
    <w:rsid w:val="0E52AD5A"/>
    <w:rsid w:val="0EC5A304"/>
    <w:rsid w:val="0F1E4F3B"/>
    <w:rsid w:val="0F23D121"/>
    <w:rsid w:val="0F40234A"/>
    <w:rsid w:val="0F698651"/>
    <w:rsid w:val="0F738567"/>
    <w:rsid w:val="0FC543EF"/>
    <w:rsid w:val="0FC676AD"/>
    <w:rsid w:val="0FF22F00"/>
    <w:rsid w:val="10788A5C"/>
    <w:rsid w:val="107A6CB5"/>
    <w:rsid w:val="1084112F"/>
    <w:rsid w:val="1197D443"/>
    <w:rsid w:val="11B1065F"/>
    <w:rsid w:val="11C68C7D"/>
    <w:rsid w:val="11C8D5EE"/>
    <w:rsid w:val="120B40E8"/>
    <w:rsid w:val="120D34A3"/>
    <w:rsid w:val="12350D70"/>
    <w:rsid w:val="1260B42A"/>
    <w:rsid w:val="12A12713"/>
    <w:rsid w:val="12E5BBD9"/>
    <w:rsid w:val="130B05C5"/>
    <w:rsid w:val="138399A3"/>
    <w:rsid w:val="13AB5046"/>
    <w:rsid w:val="13C5E90E"/>
    <w:rsid w:val="13E346CC"/>
    <w:rsid w:val="13FB4320"/>
    <w:rsid w:val="14627899"/>
    <w:rsid w:val="1472384B"/>
    <w:rsid w:val="14AE6AE4"/>
    <w:rsid w:val="14CB176D"/>
    <w:rsid w:val="14E45CB3"/>
    <w:rsid w:val="14F77037"/>
    <w:rsid w:val="158EA476"/>
    <w:rsid w:val="16112917"/>
    <w:rsid w:val="164876A4"/>
    <w:rsid w:val="1655E827"/>
    <w:rsid w:val="1656C584"/>
    <w:rsid w:val="168181DF"/>
    <w:rsid w:val="16B357D3"/>
    <w:rsid w:val="16CBB1E9"/>
    <w:rsid w:val="16F54870"/>
    <w:rsid w:val="174C4205"/>
    <w:rsid w:val="176E4C42"/>
    <w:rsid w:val="17D39E66"/>
    <w:rsid w:val="17FCD376"/>
    <w:rsid w:val="1887AAF2"/>
    <w:rsid w:val="19590090"/>
    <w:rsid w:val="19A56A2E"/>
    <w:rsid w:val="1A370050"/>
    <w:rsid w:val="1A489ECB"/>
    <w:rsid w:val="1A625079"/>
    <w:rsid w:val="1B8F1CB5"/>
    <w:rsid w:val="1BB8D48B"/>
    <w:rsid w:val="1C7DF1E5"/>
    <w:rsid w:val="1D1BD175"/>
    <w:rsid w:val="1D756435"/>
    <w:rsid w:val="1E10C15B"/>
    <w:rsid w:val="1E3E6872"/>
    <w:rsid w:val="1E4D57AC"/>
    <w:rsid w:val="1E9B3D0F"/>
    <w:rsid w:val="1ED60972"/>
    <w:rsid w:val="1EDC0A59"/>
    <w:rsid w:val="1F451904"/>
    <w:rsid w:val="1F8A6C75"/>
    <w:rsid w:val="1F962C7A"/>
    <w:rsid w:val="1FA4BB12"/>
    <w:rsid w:val="2035BA7B"/>
    <w:rsid w:val="214E9484"/>
    <w:rsid w:val="2173A113"/>
    <w:rsid w:val="2192E9B7"/>
    <w:rsid w:val="21B51A87"/>
    <w:rsid w:val="21D9FE89"/>
    <w:rsid w:val="22350EAE"/>
    <w:rsid w:val="229778AF"/>
    <w:rsid w:val="22C17009"/>
    <w:rsid w:val="2351728A"/>
    <w:rsid w:val="235DF70E"/>
    <w:rsid w:val="23A99D27"/>
    <w:rsid w:val="23BF498B"/>
    <w:rsid w:val="23D01EC7"/>
    <w:rsid w:val="23D66D23"/>
    <w:rsid w:val="23E46ECA"/>
    <w:rsid w:val="24134FEA"/>
    <w:rsid w:val="2440D746"/>
    <w:rsid w:val="2478A4A6"/>
    <w:rsid w:val="248CD0A0"/>
    <w:rsid w:val="24B9D2C7"/>
    <w:rsid w:val="24F9083B"/>
    <w:rsid w:val="25143390"/>
    <w:rsid w:val="25562657"/>
    <w:rsid w:val="2578C338"/>
    <w:rsid w:val="25D1B80B"/>
    <w:rsid w:val="25DA2926"/>
    <w:rsid w:val="25F87854"/>
    <w:rsid w:val="26007299"/>
    <w:rsid w:val="262ED6EC"/>
    <w:rsid w:val="266AFF07"/>
    <w:rsid w:val="26953E8B"/>
    <w:rsid w:val="272992CB"/>
    <w:rsid w:val="27702739"/>
    <w:rsid w:val="27C5924F"/>
    <w:rsid w:val="27F3E9A9"/>
    <w:rsid w:val="281D1EA8"/>
    <w:rsid w:val="28957758"/>
    <w:rsid w:val="28D299A5"/>
    <w:rsid w:val="294DA9EA"/>
    <w:rsid w:val="29521375"/>
    <w:rsid w:val="296D8FE1"/>
    <w:rsid w:val="29970D4B"/>
    <w:rsid w:val="29BBD503"/>
    <w:rsid w:val="29C0B40E"/>
    <w:rsid w:val="29C0F3BB"/>
    <w:rsid w:val="2B95D2CC"/>
    <w:rsid w:val="2BDA5221"/>
    <w:rsid w:val="2BE8A245"/>
    <w:rsid w:val="2C383127"/>
    <w:rsid w:val="2C5695E8"/>
    <w:rsid w:val="2C724557"/>
    <w:rsid w:val="2C8EA48B"/>
    <w:rsid w:val="2CC1AD45"/>
    <w:rsid w:val="2D44FAE2"/>
    <w:rsid w:val="2D4FC01E"/>
    <w:rsid w:val="2D88A75F"/>
    <w:rsid w:val="2DC0B453"/>
    <w:rsid w:val="2DE8C2AD"/>
    <w:rsid w:val="2E01EB0A"/>
    <w:rsid w:val="2E025122"/>
    <w:rsid w:val="2E0B7756"/>
    <w:rsid w:val="2E87F63F"/>
    <w:rsid w:val="2E9D41E5"/>
    <w:rsid w:val="2ED77BD9"/>
    <w:rsid w:val="2F032FDD"/>
    <w:rsid w:val="2F4B186B"/>
    <w:rsid w:val="2F93065E"/>
    <w:rsid w:val="304B4781"/>
    <w:rsid w:val="309F003E"/>
    <w:rsid w:val="30CE661F"/>
    <w:rsid w:val="314634AE"/>
    <w:rsid w:val="31534C38"/>
    <w:rsid w:val="31C4CF7C"/>
    <w:rsid w:val="323AD09F"/>
    <w:rsid w:val="323B0987"/>
    <w:rsid w:val="3240E885"/>
    <w:rsid w:val="32B2EB01"/>
    <w:rsid w:val="32E91BDC"/>
    <w:rsid w:val="334BB965"/>
    <w:rsid w:val="336829AF"/>
    <w:rsid w:val="33E33BDE"/>
    <w:rsid w:val="3482F58F"/>
    <w:rsid w:val="34DAC5CC"/>
    <w:rsid w:val="34FE56EA"/>
    <w:rsid w:val="35003170"/>
    <w:rsid w:val="35727161"/>
    <w:rsid w:val="35AE4CDC"/>
    <w:rsid w:val="35F3D492"/>
    <w:rsid w:val="3626BD5B"/>
    <w:rsid w:val="362C2257"/>
    <w:rsid w:val="3669EC50"/>
    <w:rsid w:val="371ACB74"/>
    <w:rsid w:val="372602CA"/>
    <w:rsid w:val="37D36CF2"/>
    <w:rsid w:val="37E6C22F"/>
    <w:rsid w:val="3849018B"/>
    <w:rsid w:val="38883489"/>
    <w:rsid w:val="3894F7EB"/>
    <w:rsid w:val="3896BD23"/>
    <w:rsid w:val="38B162EC"/>
    <w:rsid w:val="38CF593F"/>
    <w:rsid w:val="38D60918"/>
    <w:rsid w:val="3938AAD3"/>
    <w:rsid w:val="3A0CB8F4"/>
    <w:rsid w:val="3A328D84"/>
    <w:rsid w:val="3A57360E"/>
    <w:rsid w:val="3A71D979"/>
    <w:rsid w:val="3A9EF411"/>
    <w:rsid w:val="3B21CA58"/>
    <w:rsid w:val="3B3851D1"/>
    <w:rsid w:val="3B7B1389"/>
    <w:rsid w:val="3BBA9816"/>
    <w:rsid w:val="3BC28A10"/>
    <w:rsid w:val="3BFB0FDE"/>
    <w:rsid w:val="3C137EB8"/>
    <w:rsid w:val="3C318C94"/>
    <w:rsid w:val="3C479A76"/>
    <w:rsid w:val="3C48661B"/>
    <w:rsid w:val="3C624BAB"/>
    <w:rsid w:val="3C78E474"/>
    <w:rsid w:val="3D1626A4"/>
    <w:rsid w:val="3D6A2E46"/>
    <w:rsid w:val="3D9383AC"/>
    <w:rsid w:val="3DB84F08"/>
    <w:rsid w:val="3DB94544"/>
    <w:rsid w:val="3DE36AD7"/>
    <w:rsid w:val="3DEC5152"/>
    <w:rsid w:val="3E966636"/>
    <w:rsid w:val="3EA576E5"/>
    <w:rsid w:val="3EAD4E23"/>
    <w:rsid w:val="3F188148"/>
    <w:rsid w:val="3F3D26ED"/>
    <w:rsid w:val="3F7A90A8"/>
    <w:rsid w:val="3F848C0E"/>
    <w:rsid w:val="3F88DF4D"/>
    <w:rsid w:val="3F8E7A50"/>
    <w:rsid w:val="3F9AB6D8"/>
    <w:rsid w:val="3F9C05D8"/>
    <w:rsid w:val="3FC08817"/>
    <w:rsid w:val="40204C7B"/>
    <w:rsid w:val="40C67792"/>
    <w:rsid w:val="40EE8B71"/>
    <w:rsid w:val="416D3E82"/>
    <w:rsid w:val="42561068"/>
    <w:rsid w:val="4266E3E3"/>
    <w:rsid w:val="429B5648"/>
    <w:rsid w:val="42EB7FF7"/>
    <w:rsid w:val="43115136"/>
    <w:rsid w:val="431DF65D"/>
    <w:rsid w:val="435E984E"/>
    <w:rsid w:val="4390A18B"/>
    <w:rsid w:val="43E3FE46"/>
    <w:rsid w:val="43F38E26"/>
    <w:rsid w:val="43FC4D2F"/>
    <w:rsid w:val="441EE56C"/>
    <w:rsid w:val="44542D6B"/>
    <w:rsid w:val="449E6C78"/>
    <w:rsid w:val="44BD3412"/>
    <w:rsid w:val="44D700F1"/>
    <w:rsid w:val="45084FA8"/>
    <w:rsid w:val="4554DA38"/>
    <w:rsid w:val="4587BC2D"/>
    <w:rsid w:val="4593E813"/>
    <w:rsid w:val="45B90861"/>
    <w:rsid w:val="4602DE21"/>
    <w:rsid w:val="46A42009"/>
    <w:rsid w:val="46B42AF0"/>
    <w:rsid w:val="46BD23C7"/>
    <w:rsid w:val="46EFF4E9"/>
    <w:rsid w:val="472FA056"/>
    <w:rsid w:val="47795354"/>
    <w:rsid w:val="4785F68F"/>
    <w:rsid w:val="47990003"/>
    <w:rsid w:val="482B3039"/>
    <w:rsid w:val="482E448D"/>
    <w:rsid w:val="48A5744A"/>
    <w:rsid w:val="48B5AC56"/>
    <w:rsid w:val="48BE9CA7"/>
    <w:rsid w:val="48C7B1BA"/>
    <w:rsid w:val="48EBC284"/>
    <w:rsid w:val="4941991E"/>
    <w:rsid w:val="49CD70E7"/>
    <w:rsid w:val="4A946ADA"/>
    <w:rsid w:val="4BC4E897"/>
    <w:rsid w:val="4BD62E70"/>
    <w:rsid w:val="4BE3AEA9"/>
    <w:rsid w:val="4BF716F7"/>
    <w:rsid w:val="4C2216D6"/>
    <w:rsid w:val="4C606053"/>
    <w:rsid w:val="4C7B644F"/>
    <w:rsid w:val="4C812766"/>
    <w:rsid w:val="4D0D8925"/>
    <w:rsid w:val="4DA2D162"/>
    <w:rsid w:val="4E7BE2A0"/>
    <w:rsid w:val="4E87BA63"/>
    <w:rsid w:val="4E8A43A4"/>
    <w:rsid w:val="4E9B0395"/>
    <w:rsid w:val="4F2430E7"/>
    <w:rsid w:val="4F3233E6"/>
    <w:rsid w:val="4F3CB442"/>
    <w:rsid w:val="500A1207"/>
    <w:rsid w:val="503D3F92"/>
    <w:rsid w:val="50453ECF"/>
    <w:rsid w:val="50C9115D"/>
    <w:rsid w:val="50DA07B6"/>
    <w:rsid w:val="50E488E2"/>
    <w:rsid w:val="512C46E5"/>
    <w:rsid w:val="51549889"/>
    <w:rsid w:val="51A5E268"/>
    <w:rsid w:val="51D08722"/>
    <w:rsid w:val="51DE4142"/>
    <w:rsid w:val="52209BC8"/>
    <w:rsid w:val="525B56D7"/>
    <w:rsid w:val="52805943"/>
    <w:rsid w:val="5290EE87"/>
    <w:rsid w:val="52ABFF72"/>
    <w:rsid w:val="53090A3E"/>
    <w:rsid w:val="539C5568"/>
    <w:rsid w:val="53D8D75D"/>
    <w:rsid w:val="5401462B"/>
    <w:rsid w:val="544E94EA"/>
    <w:rsid w:val="5470C25E"/>
    <w:rsid w:val="5480A330"/>
    <w:rsid w:val="54C46C72"/>
    <w:rsid w:val="54CA2E2A"/>
    <w:rsid w:val="54D7E90F"/>
    <w:rsid w:val="54F08AE4"/>
    <w:rsid w:val="556A2A73"/>
    <w:rsid w:val="556B4861"/>
    <w:rsid w:val="55FF9EB6"/>
    <w:rsid w:val="562809AC"/>
    <w:rsid w:val="56FC05BC"/>
    <w:rsid w:val="577BDE45"/>
    <w:rsid w:val="57800925"/>
    <w:rsid w:val="57FE0EFA"/>
    <w:rsid w:val="583E56C4"/>
    <w:rsid w:val="589442F7"/>
    <w:rsid w:val="592860D3"/>
    <w:rsid w:val="5979394E"/>
    <w:rsid w:val="598FACBA"/>
    <w:rsid w:val="59B51DBB"/>
    <w:rsid w:val="5A68400A"/>
    <w:rsid w:val="5ABEB776"/>
    <w:rsid w:val="5AD150E7"/>
    <w:rsid w:val="5B304D78"/>
    <w:rsid w:val="5B38B499"/>
    <w:rsid w:val="5B6163BC"/>
    <w:rsid w:val="5BD3B3C1"/>
    <w:rsid w:val="5BF3F91E"/>
    <w:rsid w:val="5C1919C5"/>
    <w:rsid w:val="5C6C701C"/>
    <w:rsid w:val="5CD0B93F"/>
    <w:rsid w:val="5DA0AF89"/>
    <w:rsid w:val="5E0BDA78"/>
    <w:rsid w:val="5E26FD23"/>
    <w:rsid w:val="5E443C6F"/>
    <w:rsid w:val="5E60651E"/>
    <w:rsid w:val="5E74B398"/>
    <w:rsid w:val="5F05C8A1"/>
    <w:rsid w:val="5F37133C"/>
    <w:rsid w:val="5F3C7FEA"/>
    <w:rsid w:val="5F9DA747"/>
    <w:rsid w:val="5FA3F1A2"/>
    <w:rsid w:val="60E11139"/>
    <w:rsid w:val="616ABC53"/>
    <w:rsid w:val="617AFA68"/>
    <w:rsid w:val="617C3625"/>
    <w:rsid w:val="61D2F1DC"/>
    <w:rsid w:val="6224156D"/>
    <w:rsid w:val="6226B78A"/>
    <w:rsid w:val="624BCFED"/>
    <w:rsid w:val="62518524"/>
    <w:rsid w:val="625A2992"/>
    <w:rsid w:val="6262F2CB"/>
    <w:rsid w:val="62633AA2"/>
    <w:rsid w:val="6308D625"/>
    <w:rsid w:val="6314714A"/>
    <w:rsid w:val="63563D4D"/>
    <w:rsid w:val="63A3325B"/>
    <w:rsid w:val="63A4EDC0"/>
    <w:rsid w:val="63C6681B"/>
    <w:rsid w:val="646E86B5"/>
    <w:rsid w:val="64710A3A"/>
    <w:rsid w:val="647123BC"/>
    <w:rsid w:val="64A25D15"/>
    <w:rsid w:val="64A4AB13"/>
    <w:rsid w:val="64D95EBD"/>
    <w:rsid w:val="64E26D25"/>
    <w:rsid w:val="64F275BF"/>
    <w:rsid w:val="64FD8361"/>
    <w:rsid w:val="6581373D"/>
    <w:rsid w:val="65AFE074"/>
    <w:rsid w:val="65E22525"/>
    <w:rsid w:val="664D5178"/>
    <w:rsid w:val="6674B5B2"/>
    <w:rsid w:val="66FD7D1D"/>
    <w:rsid w:val="6744CA30"/>
    <w:rsid w:val="675272D4"/>
    <w:rsid w:val="6789D428"/>
    <w:rsid w:val="67B7F06F"/>
    <w:rsid w:val="67C31EEB"/>
    <w:rsid w:val="67CC95E0"/>
    <w:rsid w:val="681F8DEE"/>
    <w:rsid w:val="682A6EB8"/>
    <w:rsid w:val="68439715"/>
    <w:rsid w:val="6859A42E"/>
    <w:rsid w:val="68DA69AC"/>
    <w:rsid w:val="68F358A4"/>
    <w:rsid w:val="69523DC0"/>
    <w:rsid w:val="6958D3B8"/>
    <w:rsid w:val="699CCEE5"/>
    <w:rsid w:val="69C57ED1"/>
    <w:rsid w:val="6A2633AC"/>
    <w:rsid w:val="6A62EB05"/>
    <w:rsid w:val="6ABA27B8"/>
    <w:rsid w:val="6B4FE091"/>
    <w:rsid w:val="6BAB2480"/>
    <w:rsid w:val="6BE5F88F"/>
    <w:rsid w:val="6BEC392F"/>
    <w:rsid w:val="6C080099"/>
    <w:rsid w:val="6C093957"/>
    <w:rsid w:val="6C313D4B"/>
    <w:rsid w:val="6C6B9E6F"/>
    <w:rsid w:val="6D27BE4A"/>
    <w:rsid w:val="6D4BF735"/>
    <w:rsid w:val="6D5FB7EC"/>
    <w:rsid w:val="6D80D3A6"/>
    <w:rsid w:val="6DB4E338"/>
    <w:rsid w:val="6E73DEFD"/>
    <w:rsid w:val="6E8D4F7D"/>
    <w:rsid w:val="6EB01768"/>
    <w:rsid w:val="6EFB884D"/>
    <w:rsid w:val="6F085E51"/>
    <w:rsid w:val="6FE0FF3E"/>
    <w:rsid w:val="70498192"/>
    <w:rsid w:val="70A42EB2"/>
    <w:rsid w:val="70BFAA52"/>
    <w:rsid w:val="710B48A3"/>
    <w:rsid w:val="710F5AEB"/>
    <w:rsid w:val="725B44EC"/>
    <w:rsid w:val="725B7AB3"/>
    <w:rsid w:val="72814BF2"/>
    <w:rsid w:val="72AB2B4C"/>
    <w:rsid w:val="74FB1743"/>
    <w:rsid w:val="7500B435"/>
    <w:rsid w:val="75319718"/>
    <w:rsid w:val="7533C835"/>
    <w:rsid w:val="75A85ABF"/>
    <w:rsid w:val="75B8ECB4"/>
    <w:rsid w:val="75C78887"/>
    <w:rsid w:val="75E8E6AF"/>
    <w:rsid w:val="7658E78B"/>
    <w:rsid w:val="76A45212"/>
    <w:rsid w:val="76C8BC6D"/>
    <w:rsid w:val="772610FE"/>
    <w:rsid w:val="77284363"/>
    <w:rsid w:val="772BCA6E"/>
    <w:rsid w:val="772D19BA"/>
    <w:rsid w:val="775F0F60"/>
    <w:rsid w:val="77AC7585"/>
    <w:rsid w:val="77BEAA4F"/>
    <w:rsid w:val="77BFBAC9"/>
    <w:rsid w:val="77C0C58C"/>
    <w:rsid w:val="780BEE31"/>
    <w:rsid w:val="784FECEF"/>
    <w:rsid w:val="78BC1277"/>
    <w:rsid w:val="78E63292"/>
    <w:rsid w:val="78F0459F"/>
    <w:rsid w:val="78F99987"/>
    <w:rsid w:val="790C543E"/>
    <w:rsid w:val="791A6CD0"/>
    <w:rsid w:val="792BC3C7"/>
    <w:rsid w:val="798B5F47"/>
    <w:rsid w:val="79A2EB31"/>
    <w:rsid w:val="79AEF041"/>
    <w:rsid w:val="79CB280C"/>
    <w:rsid w:val="79DC469B"/>
    <w:rsid w:val="7A684BF7"/>
    <w:rsid w:val="7A68D609"/>
    <w:rsid w:val="7A92FB3B"/>
    <w:rsid w:val="7AAA9F71"/>
    <w:rsid w:val="7ABCB744"/>
    <w:rsid w:val="7ADD639F"/>
    <w:rsid w:val="7AE71ED8"/>
    <w:rsid w:val="7AEEFAA9"/>
    <w:rsid w:val="7AF14BED"/>
    <w:rsid w:val="7B01DB1D"/>
    <w:rsid w:val="7B2E8F4B"/>
    <w:rsid w:val="7B5D6770"/>
    <w:rsid w:val="7B6BDB95"/>
    <w:rsid w:val="7B918BA2"/>
    <w:rsid w:val="7BB83918"/>
    <w:rsid w:val="7BC0C5BC"/>
    <w:rsid w:val="7BDF2719"/>
    <w:rsid w:val="7C09619F"/>
    <w:rsid w:val="7C0EBE04"/>
    <w:rsid w:val="7C4026A2"/>
    <w:rsid w:val="7CB4A62D"/>
    <w:rsid w:val="7CC41E34"/>
    <w:rsid w:val="7CE37093"/>
    <w:rsid w:val="7D1B066C"/>
    <w:rsid w:val="7D1EBF71"/>
    <w:rsid w:val="7D2B40CE"/>
    <w:rsid w:val="7D6AF354"/>
    <w:rsid w:val="7DD35906"/>
    <w:rsid w:val="7E47C13F"/>
    <w:rsid w:val="7E4A6C52"/>
    <w:rsid w:val="7E672B22"/>
    <w:rsid w:val="7F1FB04C"/>
    <w:rsid w:val="7F3B1FC8"/>
    <w:rsid w:val="7FF0A0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D53E8"/>
  <w15:chartTrackingRefBased/>
  <w15:docId w15:val="{381D3D49-EA55-44D7-A747-152295BEE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D8C"/>
    <w:pPr>
      <w:spacing w:before="80" w:after="80" w:line="276" w:lineRule="auto"/>
    </w:pPr>
  </w:style>
  <w:style w:type="paragraph" w:styleId="Heading1">
    <w:name w:val="heading 1"/>
    <w:basedOn w:val="Normal"/>
    <w:next w:val="Normal"/>
    <w:link w:val="Heading1Char"/>
    <w:uiPriority w:val="9"/>
    <w:qFormat/>
    <w:rsid w:val="00473D8C"/>
    <w:pPr>
      <w:keepNext/>
      <w:pBdr>
        <w:top w:val="single" w:sz="24" w:space="1" w:color="D9E2F3" w:themeColor="accent5" w:themeTint="33"/>
        <w:left w:val="single" w:sz="24" w:space="4" w:color="D9E2F3" w:themeColor="accent5" w:themeTint="33"/>
        <w:bottom w:val="single" w:sz="24" w:space="1" w:color="D9E2F3" w:themeColor="accent5" w:themeTint="33"/>
        <w:right w:val="single" w:sz="24" w:space="4" w:color="D9E2F3" w:themeColor="accent5" w:themeTint="33"/>
      </w:pBdr>
      <w:shd w:val="clear" w:color="auto" w:fill="D9E2F3" w:themeFill="accent5" w:themeFillTint="33"/>
      <w:spacing w:before="240" w:after="0"/>
      <w:ind w:firstLine="90"/>
      <w:outlineLvl w:val="0"/>
    </w:pPr>
    <w:rPr>
      <w:rFonts w:asciiTheme="majorHAnsi" w:eastAsia="Calibri Light" w:hAnsiTheme="majorHAnsi" w:cstheme="majorHAnsi"/>
      <w:b/>
      <w:bCs/>
      <w:color w:val="2F5496" w:themeColor="accent5" w:themeShade="BF"/>
      <w:sz w:val="28"/>
      <w:szCs w:val="28"/>
    </w:rPr>
  </w:style>
  <w:style w:type="paragraph" w:styleId="Heading2">
    <w:name w:val="heading 2"/>
    <w:basedOn w:val="Normal"/>
    <w:next w:val="Normal"/>
    <w:link w:val="Heading2Char"/>
    <w:uiPriority w:val="9"/>
    <w:unhideWhenUsed/>
    <w:qFormat/>
    <w:rsid w:val="00473D8C"/>
    <w:pPr>
      <w:keepNext/>
      <w:keepLines/>
      <w:spacing w:before="160" w:after="0"/>
      <w:outlineLvl w:val="1"/>
    </w:pPr>
    <w:rPr>
      <w:rFonts w:asciiTheme="majorHAnsi" w:eastAsia="Calibri Light" w:hAnsiTheme="majorHAnsi" w:cstheme="majorBidi"/>
      <w:b/>
      <w:bCs/>
      <w:color w:val="2E74B5" w:themeColor="accent1" w:themeShade="BF"/>
      <w:sz w:val="24"/>
      <w:szCs w:val="24"/>
    </w:rPr>
  </w:style>
  <w:style w:type="paragraph" w:styleId="Heading3">
    <w:name w:val="heading 3"/>
    <w:basedOn w:val="Normal"/>
    <w:next w:val="Normal"/>
    <w:link w:val="Heading3Char"/>
    <w:uiPriority w:val="9"/>
    <w:unhideWhenUsed/>
    <w:qFormat/>
    <w:rsid w:val="00473D8C"/>
    <w:pPr>
      <w:keepNext/>
      <w:spacing w:before="160" w:after="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D8C"/>
    <w:pPr>
      <w:numPr>
        <w:numId w:val="1"/>
      </w:numPr>
      <w:spacing w:before="40" w:after="40" w:line="264" w:lineRule="auto"/>
    </w:pPr>
    <w:rPr>
      <w:rFonts w:cstheme="minorHAnsi"/>
    </w:rPr>
  </w:style>
  <w:style w:type="character" w:customStyle="1" w:styleId="Heading1Char">
    <w:name w:val="Heading 1 Char"/>
    <w:basedOn w:val="DefaultParagraphFont"/>
    <w:link w:val="Heading1"/>
    <w:uiPriority w:val="9"/>
    <w:rsid w:val="00473D8C"/>
    <w:rPr>
      <w:rFonts w:asciiTheme="majorHAnsi" w:eastAsia="Calibri Light" w:hAnsiTheme="majorHAnsi" w:cstheme="majorHAnsi"/>
      <w:b/>
      <w:bCs/>
      <w:color w:val="2F5496" w:themeColor="accent5" w:themeShade="BF"/>
      <w:sz w:val="28"/>
      <w:szCs w:val="28"/>
      <w:shd w:val="clear" w:color="auto" w:fill="D9E2F3" w:themeFill="accent5" w:themeFillTint="33"/>
    </w:rPr>
  </w:style>
  <w:style w:type="character" w:customStyle="1" w:styleId="Heading2Char">
    <w:name w:val="Heading 2 Char"/>
    <w:basedOn w:val="DefaultParagraphFont"/>
    <w:link w:val="Heading2"/>
    <w:uiPriority w:val="9"/>
    <w:rsid w:val="00473D8C"/>
    <w:rPr>
      <w:rFonts w:asciiTheme="majorHAnsi" w:eastAsia="Calibri Light" w:hAnsiTheme="majorHAnsi" w:cstheme="majorBidi"/>
      <w:b/>
      <w:bCs/>
      <w:color w:val="2E74B5" w:themeColor="accent1" w:themeShade="BF"/>
      <w:sz w:val="24"/>
      <w:szCs w:val="24"/>
    </w:rPr>
  </w:style>
  <w:style w:type="character" w:styleId="Hyperlink">
    <w:name w:val="Hyperlink"/>
    <w:basedOn w:val="DefaultParagraphFont"/>
    <w:uiPriority w:val="99"/>
    <w:unhideWhenUsed/>
    <w:rsid w:val="00473D8C"/>
    <w:rPr>
      <w:color w:val="0000FF"/>
      <w:u w:val="single"/>
    </w:rPr>
  </w:style>
  <w:style w:type="character" w:customStyle="1" w:styleId="Heading3Char">
    <w:name w:val="Heading 3 Char"/>
    <w:basedOn w:val="DefaultParagraphFont"/>
    <w:link w:val="Heading3"/>
    <w:uiPriority w:val="9"/>
    <w:rsid w:val="00473D8C"/>
    <w:rPr>
      <w:b/>
      <w:bCs/>
    </w:rPr>
  </w:style>
  <w:style w:type="table" w:styleId="TableGrid">
    <w:name w:val="Table Grid"/>
    <w:basedOn w:val="TableNormal"/>
    <w:uiPriority w:val="59"/>
    <w:rsid w:val="00473D8C"/>
    <w:pPr>
      <w:spacing w:after="0" w:line="240" w:lineRule="auto"/>
    </w:pPr>
    <w:rPr>
      <w:sz w:val="20"/>
    </w:rPr>
    <w:tblPr>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Pr>
    <w:tcPr>
      <w:shd w:val="clear" w:color="auto" w:fill="auto"/>
    </w:tcPr>
    <w:tblStylePr w:type="firstRow">
      <w:rPr>
        <w:b/>
        <w:sz w:val="20"/>
      </w:rPr>
      <w:tblPr/>
      <w:tcPr>
        <w:shd w:val="clear" w:color="auto" w:fill="E7E6E6" w:themeFill="background2"/>
      </w:tcPr>
    </w:tblStylePr>
  </w:style>
  <w:style w:type="paragraph" w:styleId="CommentText">
    <w:name w:val="annotation text"/>
    <w:basedOn w:val="Normal"/>
    <w:link w:val="CommentTextChar"/>
    <w:uiPriority w:val="99"/>
    <w:unhideWhenUsed/>
    <w:rsid w:val="00473D8C"/>
    <w:pPr>
      <w:spacing w:line="240" w:lineRule="auto"/>
    </w:pPr>
    <w:rPr>
      <w:sz w:val="20"/>
      <w:szCs w:val="20"/>
    </w:rPr>
  </w:style>
  <w:style w:type="character" w:customStyle="1" w:styleId="CommentTextChar">
    <w:name w:val="Comment Text Char"/>
    <w:basedOn w:val="DefaultParagraphFont"/>
    <w:link w:val="CommentText"/>
    <w:uiPriority w:val="99"/>
    <w:rsid w:val="00473D8C"/>
    <w:rPr>
      <w:sz w:val="20"/>
      <w:szCs w:val="20"/>
    </w:rPr>
  </w:style>
  <w:style w:type="character" w:styleId="CommentReference">
    <w:name w:val="annotation reference"/>
    <w:basedOn w:val="DefaultParagraphFont"/>
    <w:uiPriority w:val="99"/>
    <w:semiHidden/>
    <w:unhideWhenUsed/>
    <w:rsid w:val="00473D8C"/>
    <w:rPr>
      <w:sz w:val="16"/>
      <w:szCs w:val="16"/>
    </w:rPr>
  </w:style>
  <w:style w:type="paragraph" w:styleId="Revision">
    <w:name w:val="Revision"/>
    <w:hidden/>
    <w:uiPriority w:val="99"/>
    <w:semiHidden/>
    <w:rsid w:val="00473D8C"/>
    <w:pPr>
      <w:spacing w:after="0" w:line="240" w:lineRule="auto"/>
    </w:pPr>
  </w:style>
  <w:style w:type="paragraph" w:styleId="CommentSubject">
    <w:name w:val="annotation subject"/>
    <w:basedOn w:val="CommentText"/>
    <w:next w:val="CommentText"/>
    <w:link w:val="CommentSubjectChar"/>
    <w:uiPriority w:val="99"/>
    <w:semiHidden/>
    <w:unhideWhenUsed/>
    <w:rsid w:val="00473D8C"/>
    <w:rPr>
      <w:b/>
      <w:bCs/>
    </w:rPr>
  </w:style>
  <w:style w:type="character" w:customStyle="1" w:styleId="CommentSubjectChar">
    <w:name w:val="Comment Subject Char"/>
    <w:basedOn w:val="CommentTextChar"/>
    <w:link w:val="CommentSubject"/>
    <w:uiPriority w:val="99"/>
    <w:semiHidden/>
    <w:rsid w:val="00473D8C"/>
    <w:rPr>
      <w:b/>
      <w:bCs/>
      <w:sz w:val="20"/>
      <w:szCs w:val="20"/>
    </w:rPr>
  </w:style>
  <w:style w:type="character" w:styleId="FollowedHyperlink">
    <w:name w:val="FollowedHyperlink"/>
    <w:basedOn w:val="DefaultParagraphFont"/>
    <w:uiPriority w:val="99"/>
    <w:semiHidden/>
    <w:unhideWhenUsed/>
    <w:rsid w:val="00473D8C"/>
    <w:rPr>
      <w:color w:val="954F72" w:themeColor="followedHyperlink"/>
      <w:u w:val="single"/>
    </w:rPr>
  </w:style>
  <w:style w:type="character" w:customStyle="1" w:styleId="UnresolvedMention1">
    <w:name w:val="Unresolved Mention1"/>
    <w:basedOn w:val="DefaultParagraphFont"/>
    <w:uiPriority w:val="99"/>
    <w:semiHidden/>
    <w:unhideWhenUsed/>
    <w:rsid w:val="00473D8C"/>
    <w:rPr>
      <w:color w:val="605E5C"/>
      <w:shd w:val="clear" w:color="auto" w:fill="E1DFDD"/>
    </w:rPr>
  </w:style>
  <w:style w:type="character" w:customStyle="1" w:styleId="Mention1">
    <w:name w:val="Mention1"/>
    <w:basedOn w:val="DefaultParagraphFont"/>
    <w:uiPriority w:val="99"/>
    <w:unhideWhenUsed/>
    <w:rsid w:val="00EE434C"/>
    <w:rPr>
      <w:color w:val="2B579A"/>
      <w:shd w:val="clear" w:color="auto" w:fill="E1DFDD"/>
    </w:rPr>
  </w:style>
  <w:style w:type="character" w:customStyle="1" w:styleId="apple-converted-space">
    <w:name w:val="apple-converted-space"/>
    <w:basedOn w:val="DefaultParagraphFont"/>
    <w:rsid w:val="00473D8C"/>
  </w:style>
  <w:style w:type="character" w:styleId="Strong">
    <w:name w:val="Strong"/>
    <w:basedOn w:val="DefaultParagraphFont"/>
    <w:uiPriority w:val="22"/>
    <w:qFormat/>
    <w:rsid w:val="00473D8C"/>
    <w:rPr>
      <w:b/>
      <w:bCs/>
    </w:rPr>
  </w:style>
  <w:style w:type="paragraph" w:styleId="BalloonText">
    <w:name w:val="Balloon Text"/>
    <w:basedOn w:val="Normal"/>
    <w:link w:val="BalloonTextChar"/>
    <w:uiPriority w:val="99"/>
    <w:semiHidden/>
    <w:unhideWhenUsed/>
    <w:rsid w:val="00473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D8C"/>
    <w:rPr>
      <w:rFonts w:ascii="Tahoma" w:hAnsi="Tahoma" w:cs="Tahoma"/>
      <w:sz w:val="16"/>
      <w:szCs w:val="16"/>
    </w:rPr>
  </w:style>
  <w:style w:type="paragraph" w:styleId="Caption">
    <w:name w:val="caption"/>
    <w:basedOn w:val="Normal"/>
    <w:next w:val="Normal"/>
    <w:uiPriority w:val="35"/>
    <w:unhideWhenUsed/>
    <w:qFormat/>
    <w:rsid w:val="00473D8C"/>
    <w:pPr>
      <w:spacing w:before="200" w:line="240" w:lineRule="auto"/>
    </w:pPr>
    <w:rPr>
      <w:b/>
      <w:bCs/>
      <w:color w:val="2F5496" w:themeColor="accent5" w:themeShade="BF"/>
      <w:sz w:val="21"/>
      <w:szCs w:val="21"/>
    </w:rPr>
  </w:style>
  <w:style w:type="paragraph" w:customStyle="1" w:styleId="Reference">
    <w:name w:val="Reference"/>
    <w:basedOn w:val="List"/>
    <w:link w:val="ReferenceChar"/>
    <w:qFormat/>
    <w:rsid w:val="00473D8C"/>
    <w:pPr>
      <w:spacing w:before="120" w:after="120" w:line="240" w:lineRule="auto"/>
      <w:ind w:left="720"/>
      <w:contextualSpacing w:val="0"/>
    </w:pPr>
    <w:rPr>
      <w:rFonts w:ascii="Garamond" w:eastAsia="Times New Roman" w:hAnsi="Garamond" w:cs="Times New Roman"/>
      <w:szCs w:val="24"/>
    </w:rPr>
  </w:style>
  <w:style w:type="character" w:customStyle="1" w:styleId="ReferenceChar">
    <w:name w:val="Reference Char"/>
    <w:link w:val="Reference"/>
    <w:rsid w:val="00473D8C"/>
    <w:rPr>
      <w:rFonts w:ascii="Garamond" w:eastAsia="Times New Roman" w:hAnsi="Garamond" w:cs="Times New Roman"/>
      <w:szCs w:val="24"/>
    </w:rPr>
  </w:style>
  <w:style w:type="paragraph" w:styleId="List">
    <w:name w:val="List"/>
    <w:basedOn w:val="Normal"/>
    <w:uiPriority w:val="99"/>
    <w:semiHidden/>
    <w:unhideWhenUsed/>
    <w:rsid w:val="00473D8C"/>
    <w:pPr>
      <w:ind w:left="360" w:hanging="360"/>
      <w:contextualSpacing/>
    </w:pPr>
  </w:style>
  <w:style w:type="paragraph" w:styleId="Header">
    <w:name w:val="header"/>
    <w:basedOn w:val="Normal"/>
    <w:link w:val="HeaderChar"/>
    <w:uiPriority w:val="99"/>
    <w:unhideWhenUsed/>
    <w:rsid w:val="00473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D8C"/>
  </w:style>
  <w:style w:type="paragraph" w:styleId="Footer">
    <w:name w:val="footer"/>
    <w:basedOn w:val="Normal"/>
    <w:link w:val="FooterChar"/>
    <w:uiPriority w:val="99"/>
    <w:unhideWhenUsed/>
    <w:rsid w:val="00473D8C"/>
    <w:pPr>
      <w:tabs>
        <w:tab w:val="right" w:pos="10800"/>
      </w:tabs>
      <w:spacing w:after="0" w:line="240" w:lineRule="auto"/>
    </w:pPr>
    <w:rPr>
      <w:color w:val="44546A" w:themeColor="text2"/>
      <w:sz w:val="20"/>
      <w:szCs w:val="20"/>
    </w:rPr>
  </w:style>
  <w:style w:type="character" w:customStyle="1" w:styleId="FooterChar">
    <w:name w:val="Footer Char"/>
    <w:basedOn w:val="DefaultParagraphFont"/>
    <w:link w:val="Footer"/>
    <w:uiPriority w:val="99"/>
    <w:rsid w:val="00473D8C"/>
    <w:rPr>
      <w:color w:val="44546A" w:themeColor="text2"/>
      <w:sz w:val="20"/>
      <w:szCs w:val="20"/>
    </w:rPr>
  </w:style>
  <w:style w:type="paragraph" w:customStyle="1" w:styleId="paragraph">
    <w:name w:val="paragraph"/>
    <w:basedOn w:val="Normal"/>
    <w:rsid w:val="00473D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73D8C"/>
  </w:style>
  <w:style w:type="character" w:customStyle="1" w:styleId="eop">
    <w:name w:val="eop"/>
    <w:basedOn w:val="DefaultParagraphFont"/>
    <w:rsid w:val="00473D8C"/>
  </w:style>
  <w:style w:type="character" w:customStyle="1" w:styleId="spellingerror">
    <w:name w:val="spellingerror"/>
    <w:basedOn w:val="DefaultParagraphFont"/>
    <w:rsid w:val="00473D8C"/>
  </w:style>
  <w:style w:type="paragraph" w:customStyle="1" w:styleId="Footer-right-aligned">
    <w:name w:val="Footer - right-aligned"/>
    <w:basedOn w:val="Footer"/>
    <w:qFormat/>
    <w:rsid w:val="00473D8C"/>
    <w:pPr>
      <w:jc w:val="right"/>
    </w:pPr>
  </w:style>
  <w:style w:type="character" w:customStyle="1" w:styleId="Raised10pt">
    <w:name w:val="Raised 10 pt"/>
    <w:basedOn w:val="DefaultParagraphFont"/>
    <w:uiPriority w:val="1"/>
    <w:rsid w:val="00473D8C"/>
    <w:rPr>
      <w:rFonts w:cs="Times New Roman (Body CS)"/>
      <w:position w:val="20"/>
    </w:rPr>
  </w:style>
  <w:style w:type="paragraph" w:styleId="Title">
    <w:name w:val="Title"/>
    <w:basedOn w:val="Normal"/>
    <w:next w:val="Normal"/>
    <w:link w:val="TitleChar"/>
    <w:uiPriority w:val="10"/>
    <w:qFormat/>
    <w:rsid w:val="00473D8C"/>
    <w:pPr>
      <w:spacing w:after="0" w:line="240" w:lineRule="auto"/>
      <w:contextualSpacing/>
    </w:pPr>
    <w:rPr>
      <w:rFonts w:asciiTheme="majorHAnsi" w:eastAsiaTheme="majorEastAsia" w:hAnsiTheme="majorHAnsi" w:cstheme="majorBidi"/>
      <w:b/>
      <w:bCs/>
      <w:color w:val="44546A" w:themeColor="text2"/>
      <w:spacing w:val="-10"/>
      <w:kern w:val="28"/>
      <w:sz w:val="40"/>
      <w:szCs w:val="40"/>
    </w:rPr>
  </w:style>
  <w:style w:type="character" w:customStyle="1" w:styleId="TitleChar">
    <w:name w:val="Title Char"/>
    <w:basedOn w:val="DefaultParagraphFont"/>
    <w:link w:val="Title"/>
    <w:uiPriority w:val="10"/>
    <w:rsid w:val="00473D8C"/>
    <w:rPr>
      <w:rFonts w:asciiTheme="majorHAnsi" w:eastAsiaTheme="majorEastAsia" w:hAnsiTheme="majorHAnsi" w:cstheme="majorBidi"/>
      <w:b/>
      <w:bCs/>
      <w:color w:val="44546A" w:themeColor="text2"/>
      <w:spacing w:val="-10"/>
      <w:kern w:val="28"/>
      <w:sz w:val="40"/>
      <w:szCs w:val="40"/>
    </w:rPr>
  </w:style>
  <w:style w:type="paragraph" w:styleId="Subtitle">
    <w:name w:val="Subtitle"/>
    <w:basedOn w:val="Heading2"/>
    <w:next w:val="Normal"/>
    <w:link w:val="SubtitleChar"/>
    <w:uiPriority w:val="11"/>
    <w:qFormat/>
    <w:rsid w:val="00473D8C"/>
    <w:pPr>
      <w:spacing w:before="40" w:after="360"/>
    </w:pPr>
    <w:rPr>
      <w:rFonts w:cstheme="majorHAnsi"/>
      <w:b w:val="0"/>
      <w:bCs w:val="0"/>
      <w:i/>
      <w:iCs/>
      <w:color w:val="44546A" w:themeColor="text2"/>
    </w:rPr>
  </w:style>
  <w:style w:type="character" w:customStyle="1" w:styleId="SubtitleChar">
    <w:name w:val="Subtitle Char"/>
    <w:basedOn w:val="DefaultParagraphFont"/>
    <w:link w:val="Subtitle"/>
    <w:uiPriority w:val="11"/>
    <w:rsid w:val="00473D8C"/>
    <w:rPr>
      <w:rFonts w:asciiTheme="majorHAnsi" w:eastAsia="Calibri Light" w:hAnsiTheme="majorHAnsi" w:cstheme="majorHAnsi"/>
      <w:i/>
      <w:iCs/>
      <w:color w:val="44546A" w:themeColor="text2"/>
      <w:sz w:val="24"/>
      <w:szCs w:val="24"/>
    </w:rPr>
  </w:style>
  <w:style w:type="character" w:styleId="BookTitle">
    <w:name w:val="Book Title"/>
    <w:basedOn w:val="DefaultParagraphFont"/>
    <w:uiPriority w:val="33"/>
    <w:qFormat/>
    <w:rsid w:val="00037318"/>
    <w:rPr>
      <w:b/>
      <w:bCs/>
      <w:i/>
      <w:iCs/>
      <w:spacing w:val="5"/>
    </w:rPr>
  </w:style>
  <w:style w:type="table" w:styleId="ListTable4-Accent6">
    <w:name w:val="List Table 4 Accent 6"/>
    <w:basedOn w:val="TableNormal"/>
    <w:uiPriority w:val="49"/>
    <w:rsid w:val="00037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Style1">
    <w:name w:val="Style1"/>
    <w:basedOn w:val="Normal"/>
    <w:link w:val="Style1Char"/>
    <w:qFormat/>
    <w:rsid w:val="00F150C1"/>
    <w:pPr>
      <w:shd w:val="clear" w:color="auto" w:fill="E2EFD9" w:themeFill="accent6" w:themeFillTint="33"/>
    </w:pPr>
    <w:rPr>
      <w:b/>
      <w:bCs/>
    </w:rPr>
  </w:style>
  <w:style w:type="character" w:customStyle="1" w:styleId="Style1Char">
    <w:name w:val="Style1 Char"/>
    <w:basedOn w:val="DefaultParagraphFont"/>
    <w:link w:val="Style1"/>
    <w:rsid w:val="00F150C1"/>
    <w:rPr>
      <w:b/>
      <w:bCs/>
      <w:shd w:val="clear" w:color="auto" w:fill="E2EFD9" w:themeFill="accent6" w:themeFillTint="33"/>
    </w:rPr>
  </w:style>
  <w:style w:type="paragraph" w:styleId="TOCHeading">
    <w:name w:val="TOC Heading"/>
    <w:basedOn w:val="Heading1"/>
    <w:next w:val="Normal"/>
    <w:uiPriority w:val="39"/>
    <w:unhideWhenUsed/>
    <w:qFormat/>
    <w:rsid w:val="00130193"/>
    <w:pPr>
      <w:keepLines/>
      <w:shd w:val="clear" w:color="auto" w:fill="auto"/>
      <w:spacing w:line="259" w:lineRule="auto"/>
      <w:ind w:firstLine="0"/>
      <w:outlineLvl w:val="9"/>
    </w:pPr>
    <w:rPr>
      <w:rFonts w:eastAsiaTheme="majorEastAsia" w:cstheme="majorBidi"/>
      <w:b w:val="0"/>
      <w:bCs w:val="0"/>
      <w:color w:val="2E74B5" w:themeColor="accent1" w:themeShade="BF"/>
      <w:sz w:val="32"/>
      <w:szCs w:val="32"/>
    </w:rPr>
  </w:style>
  <w:style w:type="paragraph" w:styleId="TOC1">
    <w:name w:val="toc 1"/>
    <w:basedOn w:val="Normal"/>
    <w:next w:val="Normal"/>
    <w:autoRedefine/>
    <w:uiPriority w:val="39"/>
    <w:unhideWhenUsed/>
    <w:rsid w:val="000D2DA8"/>
    <w:pPr>
      <w:tabs>
        <w:tab w:val="right" w:leader="dot" w:pos="9350"/>
      </w:tabs>
      <w:spacing w:after="0"/>
    </w:pPr>
  </w:style>
  <w:style w:type="paragraph" w:styleId="TOC2">
    <w:name w:val="toc 2"/>
    <w:basedOn w:val="Normal"/>
    <w:next w:val="Normal"/>
    <w:autoRedefine/>
    <w:uiPriority w:val="39"/>
    <w:unhideWhenUsed/>
    <w:rsid w:val="00130193"/>
    <w:pPr>
      <w:spacing w:after="100"/>
      <w:ind w:left="220"/>
    </w:pPr>
  </w:style>
  <w:style w:type="paragraph" w:styleId="TOC3">
    <w:name w:val="toc 3"/>
    <w:basedOn w:val="Normal"/>
    <w:next w:val="Normal"/>
    <w:autoRedefine/>
    <w:uiPriority w:val="39"/>
    <w:unhideWhenUsed/>
    <w:rsid w:val="000D2DA8"/>
    <w:pPr>
      <w:tabs>
        <w:tab w:val="right" w:leader="dot" w:pos="9350"/>
      </w:tabs>
      <w:spacing w:before="0" w:after="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26906">
      <w:bodyDiv w:val="1"/>
      <w:marLeft w:val="0"/>
      <w:marRight w:val="0"/>
      <w:marTop w:val="0"/>
      <w:marBottom w:val="0"/>
      <w:divBdr>
        <w:top w:val="none" w:sz="0" w:space="0" w:color="auto"/>
        <w:left w:val="none" w:sz="0" w:space="0" w:color="auto"/>
        <w:bottom w:val="none" w:sz="0" w:space="0" w:color="auto"/>
        <w:right w:val="none" w:sz="0" w:space="0" w:color="auto"/>
      </w:divBdr>
      <w:divsChild>
        <w:div w:id="37900034">
          <w:marLeft w:val="0"/>
          <w:marRight w:val="0"/>
          <w:marTop w:val="0"/>
          <w:marBottom w:val="0"/>
          <w:divBdr>
            <w:top w:val="none" w:sz="0" w:space="0" w:color="auto"/>
            <w:left w:val="none" w:sz="0" w:space="0" w:color="auto"/>
            <w:bottom w:val="none" w:sz="0" w:space="0" w:color="auto"/>
            <w:right w:val="none" w:sz="0" w:space="0" w:color="auto"/>
          </w:divBdr>
          <w:divsChild>
            <w:div w:id="39286848">
              <w:marLeft w:val="0"/>
              <w:marRight w:val="0"/>
              <w:marTop w:val="0"/>
              <w:marBottom w:val="0"/>
              <w:divBdr>
                <w:top w:val="none" w:sz="0" w:space="0" w:color="auto"/>
                <w:left w:val="none" w:sz="0" w:space="0" w:color="auto"/>
                <w:bottom w:val="none" w:sz="0" w:space="0" w:color="auto"/>
                <w:right w:val="none" w:sz="0" w:space="0" w:color="auto"/>
              </w:divBdr>
            </w:div>
            <w:div w:id="910698962">
              <w:marLeft w:val="0"/>
              <w:marRight w:val="0"/>
              <w:marTop w:val="0"/>
              <w:marBottom w:val="0"/>
              <w:divBdr>
                <w:top w:val="none" w:sz="0" w:space="0" w:color="auto"/>
                <w:left w:val="none" w:sz="0" w:space="0" w:color="auto"/>
                <w:bottom w:val="none" w:sz="0" w:space="0" w:color="auto"/>
                <w:right w:val="none" w:sz="0" w:space="0" w:color="auto"/>
              </w:divBdr>
            </w:div>
            <w:div w:id="1660452129">
              <w:marLeft w:val="0"/>
              <w:marRight w:val="0"/>
              <w:marTop w:val="0"/>
              <w:marBottom w:val="0"/>
              <w:divBdr>
                <w:top w:val="none" w:sz="0" w:space="0" w:color="auto"/>
                <w:left w:val="none" w:sz="0" w:space="0" w:color="auto"/>
                <w:bottom w:val="none" w:sz="0" w:space="0" w:color="auto"/>
                <w:right w:val="none" w:sz="0" w:space="0" w:color="auto"/>
              </w:divBdr>
            </w:div>
          </w:divsChild>
        </w:div>
        <w:div w:id="1360936735">
          <w:marLeft w:val="0"/>
          <w:marRight w:val="0"/>
          <w:marTop w:val="0"/>
          <w:marBottom w:val="0"/>
          <w:divBdr>
            <w:top w:val="none" w:sz="0" w:space="0" w:color="auto"/>
            <w:left w:val="none" w:sz="0" w:space="0" w:color="auto"/>
            <w:bottom w:val="none" w:sz="0" w:space="0" w:color="auto"/>
            <w:right w:val="none" w:sz="0" w:space="0" w:color="auto"/>
          </w:divBdr>
          <w:divsChild>
            <w:div w:id="56245569">
              <w:marLeft w:val="0"/>
              <w:marRight w:val="0"/>
              <w:marTop w:val="0"/>
              <w:marBottom w:val="0"/>
              <w:divBdr>
                <w:top w:val="none" w:sz="0" w:space="0" w:color="auto"/>
                <w:left w:val="none" w:sz="0" w:space="0" w:color="auto"/>
                <w:bottom w:val="none" w:sz="0" w:space="0" w:color="auto"/>
                <w:right w:val="none" w:sz="0" w:space="0" w:color="auto"/>
              </w:divBdr>
            </w:div>
            <w:div w:id="83383354">
              <w:marLeft w:val="0"/>
              <w:marRight w:val="0"/>
              <w:marTop w:val="0"/>
              <w:marBottom w:val="0"/>
              <w:divBdr>
                <w:top w:val="none" w:sz="0" w:space="0" w:color="auto"/>
                <w:left w:val="none" w:sz="0" w:space="0" w:color="auto"/>
                <w:bottom w:val="none" w:sz="0" w:space="0" w:color="auto"/>
                <w:right w:val="none" w:sz="0" w:space="0" w:color="auto"/>
              </w:divBdr>
            </w:div>
            <w:div w:id="8071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60785">
      <w:bodyDiv w:val="1"/>
      <w:marLeft w:val="0"/>
      <w:marRight w:val="0"/>
      <w:marTop w:val="0"/>
      <w:marBottom w:val="0"/>
      <w:divBdr>
        <w:top w:val="none" w:sz="0" w:space="0" w:color="auto"/>
        <w:left w:val="none" w:sz="0" w:space="0" w:color="auto"/>
        <w:bottom w:val="none" w:sz="0" w:space="0" w:color="auto"/>
        <w:right w:val="none" w:sz="0" w:space="0" w:color="auto"/>
      </w:divBdr>
      <w:divsChild>
        <w:div w:id="1067725992">
          <w:marLeft w:val="0"/>
          <w:marRight w:val="0"/>
          <w:marTop w:val="0"/>
          <w:marBottom w:val="0"/>
          <w:divBdr>
            <w:top w:val="none" w:sz="0" w:space="0" w:color="auto"/>
            <w:left w:val="none" w:sz="0" w:space="0" w:color="auto"/>
            <w:bottom w:val="none" w:sz="0" w:space="0" w:color="auto"/>
            <w:right w:val="none" w:sz="0" w:space="0" w:color="auto"/>
          </w:divBdr>
          <w:divsChild>
            <w:div w:id="145367073">
              <w:marLeft w:val="0"/>
              <w:marRight w:val="0"/>
              <w:marTop w:val="0"/>
              <w:marBottom w:val="0"/>
              <w:divBdr>
                <w:top w:val="none" w:sz="0" w:space="0" w:color="auto"/>
                <w:left w:val="none" w:sz="0" w:space="0" w:color="auto"/>
                <w:bottom w:val="none" w:sz="0" w:space="0" w:color="auto"/>
                <w:right w:val="none" w:sz="0" w:space="0" w:color="auto"/>
              </w:divBdr>
            </w:div>
            <w:div w:id="301615302">
              <w:marLeft w:val="0"/>
              <w:marRight w:val="0"/>
              <w:marTop w:val="0"/>
              <w:marBottom w:val="0"/>
              <w:divBdr>
                <w:top w:val="none" w:sz="0" w:space="0" w:color="auto"/>
                <w:left w:val="none" w:sz="0" w:space="0" w:color="auto"/>
                <w:bottom w:val="none" w:sz="0" w:space="0" w:color="auto"/>
                <w:right w:val="none" w:sz="0" w:space="0" w:color="auto"/>
              </w:divBdr>
            </w:div>
            <w:div w:id="431247634">
              <w:marLeft w:val="0"/>
              <w:marRight w:val="0"/>
              <w:marTop w:val="0"/>
              <w:marBottom w:val="0"/>
              <w:divBdr>
                <w:top w:val="none" w:sz="0" w:space="0" w:color="auto"/>
                <w:left w:val="none" w:sz="0" w:space="0" w:color="auto"/>
                <w:bottom w:val="none" w:sz="0" w:space="0" w:color="auto"/>
                <w:right w:val="none" w:sz="0" w:space="0" w:color="auto"/>
              </w:divBdr>
            </w:div>
          </w:divsChild>
        </w:div>
        <w:div w:id="1889803464">
          <w:marLeft w:val="0"/>
          <w:marRight w:val="0"/>
          <w:marTop w:val="0"/>
          <w:marBottom w:val="0"/>
          <w:divBdr>
            <w:top w:val="none" w:sz="0" w:space="0" w:color="auto"/>
            <w:left w:val="none" w:sz="0" w:space="0" w:color="auto"/>
            <w:bottom w:val="none" w:sz="0" w:space="0" w:color="auto"/>
            <w:right w:val="none" w:sz="0" w:space="0" w:color="auto"/>
          </w:divBdr>
          <w:divsChild>
            <w:div w:id="283192820">
              <w:marLeft w:val="0"/>
              <w:marRight w:val="0"/>
              <w:marTop w:val="0"/>
              <w:marBottom w:val="0"/>
              <w:divBdr>
                <w:top w:val="none" w:sz="0" w:space="0" w:color="auto"/>
                <w:left w:val="none" w:sz="0" w:space="0" w:color="auto"/>
                <w:bottom w:val="none" w:sz="0" w:space="0" w:color="auto"/>
                <w:right w:val="none" w:sz="0" w:space="0" w:color="auto"/>
              </w:divBdr>
            </w:div>
            <w:div w:id="347222254">
              <w:marLeft w:val="0"/>
              <w:marRight w:val="0"/>
              <w:marTop w:val="0"/>
              <w:marBottom w:val="0"/>
              <w:divBdr>
                <w:top w:val="none" w:sz="0" w:space="0" w:color="auto"/>
                <w:left w:val="none" w:sz="0" w:space="0" w:color="auto"/>
                <w:bottom w:val="none" w:sz="0" w:space="0" w:color="auto"/>
                <w:right w:val="none" w:sz="0" w:space="0" w:color="auto"/>
              </w:divBdr>
            </w:div>
            <w:div w:id="183653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ppliancestandards.org/" TargetMode="External"/><Relationship Id="rId18" Type="http://schemas.openxmlformats.org/officeDocument/2006/relationships/hyperlink" Target="https://www.appliancestandards.org/" TargetMode="External"/><Relationship Id="rId26" Type="http://schemas.openxmlformats.org/officeDocument/2006/relationships/hyperlink" Target="https://www.mass.gov/how-to/certify-products-for-appliance-efficiency-standards" TargetMode="External"/><Relationship Id="rId3" Type="http://schemas.openxmlformats.org/officeDocument/2006/relationships/customXml" Target="../customXml/item3.xml"/><Relationship Id="rId21" Type="http://schemas.openxmlformats.org/officeDocument/2006/relationships/hyperlink" Target="https://malegislature.gov/Laws/GeneralLaws/PartI/TitleII/Chapter25B/Section8"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ss.gov/info-details/appliance-energy-and-water-efficiency-standards" TargetMode="External"/><Relationship Id="rId17" Type="http://schemas.openxmlformats.org/officeDocument/2006/relationships/hyperlink" Target="https://www.appliancestandards.org/" TargetMode="External"/><Relationship Id="rId25" Type="http://schemas.openxmlformats.org/officeDocument/2006/relationships/hyperlink" Target="https://www.mass.gov/doc/draft-doer-guidelines-for-implementing-the-appliance-efficiency-standards-at-225-cmr-900/download"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eep.org/sites/default/files/media-files/accessingsasd-manufacturers12-16-2021.pdf" TargetMode="External"/><Relationship Id="rId20" Type="http://schemas.openxmlformats.org/officeDocument/2006/relationships/hyperlink" Target="https://www.mass.gov/doc/225-cmr-900-appliance-standards-regulation/download" TargetMode="External"/><Relationship Id="rId29" Type="http://schemas.openxmlformats.org/officeDocument/2006/relationships/hyperlink" Target="mailto:madoer.appliance.standards@energy-soluti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legislature.gov/Laws/SessionLaws/Acts/2021/Chapter8" TargetMode="External"/><Relationship Id="rId24" Type="http://schemas.openxmlformats.org/officeDocument/2006/relationships/hyperlink" Target="https://www.mass.gov/doc/doer-guidelines-for-implementing-the-appliance-efficiency-standards-at-225-cmr-900/download"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ppliancestandards.org/" TargetMode="External"/><Relationship Id="rId23" Type="http://schemas.openxmlformats.org/officeDocument/2006/relationships/hyperlink" Target="https://www.mass.gov/forms/report-potential-violations-of-mass-appliance-efficiency-standards?auHash=CrTNkaLW6EYk3UzGDJpaIpPQHi4VvAhl52MY5p9itHE" TargetMode="External"/><Relationship Id="rId28" Type="http://schemas.openxmlformats.org/officeDocument/2006/relationships/hyperlink" Target="https://www.mass.gov/info-details/enforcement-of-massachusetts-appliance-efficiency-standards" TargetMode="External"/><Relationship Id="rId10" Type="http://schemas.openxmlformats.org/officeDocument/2006/relationships/endnotes" Target="endnotes.xml"/><Relationship Id="rId19" Type="http://schemas.openxmlformats.org/officeDocument/2006/relationships/hyperlink" Target="mailto:madoer.appliance.standards@energy-solution.co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ppliance-standards.org/states" TargetMode="External"/><Relationship Id="rId22" Type="http://schemas.openxmlformats.org/officeDocument/2006/relationships/hyperlink" Target="https://malegislature.gov/Laws/GeneralLaws/PartI/TitleXV/Chapter93A" TargetMode="External"/><Relationship Id="rId27" Type="http://schemas.openxmlformats.org/officeDocument/2006/relationships/hyperlink" Target="https://www.mass.gov/info-details/appliance-efficiency-standards-compliance-for-sellers-and-installers" TargetMode="External"/><Relationship Id="rId30" Type="http://schemas.openxmlformats.org/officeDocument/2006/relationships/hyperlink" Target="mailto:SASD@energy-solution.com" TargetMode="External"/><Relationship Id="rId35" Type="http://schemas.microsoft.com/office/2019/05/relationships/documenttasks" Target="documenttasks/documenttasks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utierrez\AppData\Roaming\Microsoft\Templates\Outreach%20Plan%20Template.dotx" TargetMode="External"/></Relationships>
</file>

<file path=word/documenttasks/documenttasks1.xml><?xml version="1.0" encoding="utf-8"?>
<t:Tasks xmlns:t="http://schemas.microsoft.com/office/tasks/2019/documenttasks" xmlns:oel="http://schemas.microsoft.com/office/2019/extlst">
  <t:Task id="{A9A54A72-82DA-46F3-9D5D-A2839583EB69}">
    <t:Anchor>
      <t:Comment id="1888416836"/>
    </t:Anchor>
    <t:History>
      <t:Event id="{E33FB1E8-86EC-4031-9415-F28BD12A73E8}" time="2023-06-22T21:04:24.841Z">
        <t:Attribution userId="S::jmoffatt@energy-solution.com::4bbccaa3-e7bb-4eff-87b8-9f308bfd843a" userProvider="AD" userName="Jennifer Moffatt"/>
        <t:Anchor>
          <t:Comment id="1888416836"/>
        </t:Anchor>
        <t:Create/>
      </t:Event>
      <t:Event id="{AF97485D-3AF0-49DB-B7AE-5D55813BEFB6}" time="2023-06-22T21:04:24.841Z">
        <t:Attribution userId="S::jmoffatt@energy-solution.com::4bbccaa3-e7bb-4eff-87b8-9f308bfd843a" userProvider="AD" userName="Jennifer Moffatt"/>
        <t:Anchor>
          <t:Comment id="1888416836"/>
        </t:Anchor>
        <t:Assign userId="S::rhutheesing@energy-solution.com::1fe8e834-91bd-467d-810d-a6a80567cff7" userProvider="AD" userName="Remy Hutheesing"/>
      </t:Event>
      <t:Event id="{F127EE96-A0FA-4DA0-B005-2308CD17C30F}" time="2023-06-22T21:04:24.841Z">
        <t:Attribution userId="S::jmoffatt@energy-solution.com::4bbccaa3-e7bb-4eff-87b8-9f308bfd843a" userProvider="AD" userName="Jennifer Moffatt"/>
        <t:Anchor>
          <t:Comment id="1888416836"/>
        </t:Anchor>
        <t:SetTitle title="@Remy Hutheesing I changed this reference to the five bullets as &quot;categories&quot; .... since products would be more specific. Does that make sen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f83135-4203-4769-b93c-639af2b361b8">
      <Terms xmlns="http://schemas.microsoft.com/office/infopath/2007/PartnerControls"/>
    </lcf76f155ced4ddcb4097134ff3c332f>
    <TaxCatchAll xmlns="205770a5-936c-4772-8c84-e03eb7b44e46" xsi:nil="true"/>
    <DateforDeletion xmlns="3bf83135-4203-4769-b93c-639af2b361b8" xsi:nil="true"/>
    <SharedWithUsers xmlns="205770a5-936c-4772-8c84-e03eb7b44e46">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DF057FC68AFD74FBB050BF9A24A083F" ma:contentTypeVersion="15" ma:contentTypeDescription="Create a new document." ma:contentTypeScope="" ma:versionID="f491c3351df8895a55b13c57f2ad1d95">
  <xsd:schema xmlns:xsd="http://www.w3.org/2001/XMLSchema" xmlns:xs="http://www.w3.org/2001/XMLSchema" xmlns:p="http://schemas.microsoft.com/office/2006/metadata/properties" xmlns:ns2="205770a5-936c-4772-8c84-e03eb7b44e46" xmlns:ns3="3bf83135-4203-4769-b93c-639af2b361b8" targetNamespace="http://schemas.microsoft.com/office/2006/metadata/properties" ma:root="true" ma:fieldsID="085ac459e4f9bbc79806ca7fe865c785" ns2:_="" ns3:_="">
    <xsd:import namespace="205770a5-936c-4772-8c84-e03eb7b44e46"/>
    <xsd:import namespace="3bf83135-4203-4769-b93c-639af2b361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Date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770a5-936c-4772-8c84-e03eb7b44e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e83b223-df92-4d10-aa8c-3864aee27e76}" ma:internalName="TaxCatchAll" ma:showField="CatchAllData" ma:web="205770a5-936c-4772-8c84-e03eb7b44e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f83135-4203-4769-b93c-639af2b361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DateforDeletion" ma:index="22" nillable="true" ma:displayName="Date for Deletion" ma:description="This folder will be removed on this date" ma:format="DateOnly" ma:internalName="DateforDeleti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0F4126-3C0F-4C22-9B21-F87B2F0406E9}">
  <ds:schemaRefs>
    <ds:schemaRef ds:uri="http://schemas.microsoft.com/office/2006/metadata/properties"/>
    <ds:schemaRef ds:uri="http://schemas.microsoft.com/office/infopath/2007/PartnerControls"/>
    <ds:schemaRef ds:uri="3bf83135-4203-4769-b93c-639af2b361b8"/>
    <ds:schemaRef ds:uri="205770a5-936c-4772-8c84-e03eb7b44e46"/>
  </ds:schemaRefs>
</ds:datastoreItem>
</file>

<file path=customXml/itemProps2.xml><?xml version="1.0" encoding="utf-8"?>
<ds:datastoreItem xmlns:ds="http://schemas.openxmlformats.org/officeDocument/2006/customXml" ds:itemID="{2EC944CA-14FD-4277-B938-C9FDAB4D65B6}">
  <ds:schemaRefs>
    <ds:schemaRef ds:uri="http://schemas.openxmlformats.org/officeDocument/2006/bibliography"/>
  </ds:schemaRefs>
</ds:datastoreItem>
</file>

<file path=customXml/itemProps3.xml><?xml version="1.0" encoding="utf-8"?>
<ds:datastoreItem xmlns:ds="http://schemas.openxmlformats.org/officeDocument/2006/customXml" ds:itemID="{3AF663DA-7CD6-4621-B270-B25862E61D15}"/>
</file>

<file path=customXml/itemProps4.xml><?xml version="1.0" encoding="utf-8"?>
<ds:datastoreItem xmlns:ds="http://schemas.openxmlformats.org/officeDocument/2006/customXml" ds:itemID="{69B12A88-83FD-4162-A93A-475F02F615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Outreach Plan Template</Template>
  <TotalTime>1</TotalTime>
  <Pages>5</Pages>
  <Words>1205</Words>
  <Characters>9569</Characters>
  <Application>Microsoft Office Word</Application>
  <DocSecurity>0</DocSecurity>
  <Lines>239</Lines>
  <Paragraphs>103</Paragraphs>
  <ScaleCrop>false</ScaleCrop>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Forberg</dc:creator>
  <cp:keywords/>
  <dc:description/>
  <cp:lastModifiedBy>Alla Pe</cp:lastModifiedBy>
  <cp:revision>3</cp:revision>
  <dcterms:created xsi:type="dcterms:W3CDTF">2025-04-04T16:53:00Z</dcterms:created>
  <dcterms:modified xsi:type="dcterms:W3CDTF">2025-04-04T16:54:00Z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0x0101001DF057FC68AFD74FBB050BF9A24A083F</vt:lpwstr>
  </property>
  <property fmtid="{D5CDD505-2E9C-101B-9397-08002B2CF9AE}" pid="3" name="_dlc_DocIdItemGuid">
    <vt:lpwstr>d1222f23-3e10-49c0-9155-00abae9a9e27</vt:lpwstr>
  </property>
  <property fmtid="{D5CDD505-2E9C-101B-9397-08002B2CF9AE}" pid="4" name="MediaServiceImageTags">
    <vt:lpwstr/>
  </property>
  <property fmtid="{D5CDD505-2E9C-101B-9397-08002B2CF9AE}" pid="5" name="Order">
    <vt:r8>36700</vt:r8>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xd_Signature">
    <vt:bool>false</vt:bool>
  </property>
  <property fmtid="{D5CDD505-2E9C-101B-9397-08002B2CF9AE}" pid="12" name="xd_ProgID">
    <vt:lpwstr/>
  </property>
  <property fmtid="{D5CDD505-2E9C-101B-9397-08002B2CF9AE}" pid="13" name="TemplateUrl">
    <vt:lpwstr/>
  </property>
</Properties>
</file>