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C22F" w14:textId="1E338D37" w:rsidR="00B42D5D" w:rsidRDefault="4BAE11B7" w:rsidP="008E25E5">
      <w:pPr>
        <w:pStyle w:val="Title"/>
        <w:spacing w:before="0"/>
        <w:jc w:val="center"/>
        <w:rPr>
          <w:b w:val="0"/>
          <w:bCs w:val="0"/>
          <w:color w:val="auto"/>
          <w:sz w:val="32"/>
          <w:szCs w:val="32"/>
        </w:rPr>
      </w:pPr>
      <w:r>
        <w:rPr>
          <w:b w:val="0"/>
          <w:color w:val="auto"/>
          <w:sz w:val="32"/>
        </w:rPr>
        <w:t>Hoja informativa sobre productos de consumo</w:t>
      </w:r>
    </w:p>
    <w:p w14:paraId="3DD6175B" w14:textId="6F7231AE" w:rsidR="00C0728C" w:rsidRDefault="00C0728C" w:rsidP="00C0728C">
      <w:pPr>
        <w:pStyle w:val="Heading1"/>
      </w:pPr>
      <w:bookmarkStart w:id="0" w:name="_Toc194414646"/>
      <w:r>
        <w:t>Contenidos</w:t>
      </w:r>
      <w:bookmarkEnd w:id="0"/>
    </w:p>
    <w:p w14:paraId="263A495A" w14:textId="68D22C0C" w:rsidR="00BD3A06" w:rsidRDefault="004E7A66">
      <w:pPr>
        <w:pStyle w:val="TOC1"/>
        <w:tabs>
          <w:tab w:val="right" w:leader="dot" w:pos="9350"/>
        </w:tabs>
        <w:rPr>
          <w:rFonts w:eastAsiaTheme="minorEastAsia"/>
          <w:noProof/>
          <w:kern w:val="2"/>
          <w:sz w:val="21"/>
          <w:lang w:val="en-US" w:eastAsia="zh-CN"/>
        </w:rPr>
      </w:pPr>
      <w:r>
        <w:fldChar w:fldCharType="begin"/>
      </w:r>
      <w:r>
        <w:instrText xml:space="preserve"> TOC \o "1-3" \h \z \u </w:instrText>
      </w:r>
      <w:r>
        <w:fldChar w:fldCharType="separate"/>
      </w:r>
      <w:hyperlink w:anchor="_Toc194414647" w:history="1">
        <w:r w:rsidR="00BD3A06" w:rsidRPr="00C55334">
          <w:rPr>
            <w:rStyle w:val="Hyperlink"/>
            <w:noProof/>
          </w:rPr>
          <w:t>Resumen</w:t>
        </w:r>
        <w:r w:rsidR="00BD3A06">
          <w:rPr>
            <w:noProof/>
            <w:webHidden/>
          </w:rPr>
          <w:tab/>
        </w:r>
        <w:r w:rsidR="00BD3A06">
          <w:rPr>
            <w:noProof/>
            <w:webHidden/>
          </w:rPr>
          <w:fldChar w:fldCharType="begin"/>
        </w:r>
        <w:r w:rsidR="00BD3A06">
          <w:rPr>
            <w:noProof/>
            <w:webHidden/>
          </w:rPr>
          <w:instrText xml:space="preserve"> PAGEREF _Toc194414647 \h </w:instrText>
        </w:r>
        <w:r w:rsidR="00BD3A06">
          <w:rPr>
            <w:noProof/>
            <w:webHidden/>
          </w:rPr>
        </w:r>
        <w:r w:rsidR="00BD3A06">
          <w:rPr>
            <w:noProof/>
            <w:webHidden/>
          </w:rPr>
          <w:fldChar w:fldCharType="separate"/>
        </w:r>
        <w:r w:rsidR="00BD3A06">
          <w:rPr>
            <w:noProof/>
            <w:webHidden/>
          </w:rPr>
          <w:t>1</w:t>
        </w:r>
        <w:r w:rsidR="00BD3A06">
          <w:rPr>
            <w:noProof/>
            <w:webHidden/>
          </w:rPr>
          <w:fldChar w:fldCharType="end"/>
        </w:r>
      </w:hyperlink>
    </w:p>
    <w:p w14:paraId="251CD4A5" w14:textId="77777777" w:rsidR="00BD3A06" w:rsidRDefault="00BD3A06">
      <w:pPr>
        <w:pStyle w:val="TOC1"/>
        <w:tabs>
          <w:tab w:val="right" w:leader="dot" w:pos="9350"/>
        </w:tabs>
        <w:rPr>
          <w:rFonts w:eastAsiaTheme="minorEastAsia"/>
          <w:noProof/>
          <w:kern w:val="2"/>
          <w:sz w:val="21"/>
          <w:lang w:val="en-US" w:eastAsia="zh-CN"/>
        </w:rPr>
      </w:pPr>
      <w:hyperlink w:anchor="_Toc194414648" w:history="1">
        <w:r w:rsidRPr="00C55334">
          <w:rPr>
            <w:rStyle w:val="Hyperlink"/>
            <w:noProof/>
          </w:rPr>
          <w:t>Importancia del cumplimiento</w:t>
        </w:r>
        <w:r>
          <w:rPr>
            <w:noProof/>
            <w:webHidden/>
          </w:rPr>
          <w:tab/>
        </w:r>
        <w:r>
          <w:rPr>
            <w:noProof/>
            <w:webHidden/>
          </w:rPr>
          <w:fldChar w:fldCharType="begin"/>
        </w:r>
        <w:r>
          <w:rPr>
            <w:noProof/>
            <w:webHidden/>
          </w:rPr>
          <w:instrText xml:space="preserve"> PAGEREF _Toc194414648 \h </w:instrText>
        </w:r>
        <w:r>
          <w:rPr>
            <w:noProof/>
            <w:webHidden/>
          </w:rPr>
        </w:r>
        <w:r>
          <w:rPr>
            <w:noProof/>
            <w:webHidden/>
          </w:rPr>
          <w:fldChar w:fldCharType="separate"/>
        </w:r>
        <w:r>
          <w:rPr>
            <w:noProof/>
            <w:webHidden/>
          </w:rPr>
          <w:t>1</w:t>
        </w:r>
        <w:r>
          <w:rPr>
            <w:noProof/>
            <w:webHidden/>
          </w:rPr>
          <w:fldChar w:fldCharType="end"/>
        </w:r>
      </w:hyperlink>
    </w:p>
    <w:p w14:paraId="49BEBA9F" w14:textId="77777777" w:rsidR="00BD3A06" w:rsidRDefault="00BD3A06">
      <w:pPr>
        <w:pStyle w:val="TOC1"/>
        <w:tabs>
          <w:tab w:val="right" w:leader="dot" w:pos="9350"/>
        </w:tabs>
        <w:rPr>
          <w:rFonts w:eastAsiaTheme="minorEastAsia"/>
          <w:noProof/>
          <w:kern w:val="2"/>
          <w:sz w:val="21"/>
          <w:lang w:val="en-US" w:eastAsia="zh-CN"/>
        </w:rPr>
      </w:pPr>
      <w:hyperlink w:anchor="_Toc194414651" w:history="1">
        <w:r w:rsidRPr="00C55334">
          <w:rPr>
            <w:rStyle w:val="Hyperlink"/>
            <w:noProof/>
          </w:rPr>
          <w:t>Requisitos de cumplimiento</w:t>
        </w:r>
        <w:r>
          <w:rPr>
            <w:noProof/>
            <w:webHidden/>
          </w:rPr>
          <w:tab/>
        </w:r>
        <w:r>
          <w:rPr>
            <w:noProof/>
            <w:webHidden/>
          </w:rPr>
          <w:fldChar w:fldCharType="begin"/>
        </w:r>
        <w:r>
          <w:rPr>
            <w:noProof/>
            <w:webHidden/>
          </w:rPr>
          <w:instrText xml:space="preserve"> PAGEREF _Toc194414651 \h </w:instrText>
        </w:r>
        <w:r>
          <w:rPr>
            <w:noProof/>
            <w:webHidden/>
          </w:rPr>
        </w:r>
        <w:r>
          <w:rPr>
            <w:noProof/>
            <w:webHidden/>
          </w:rPr>
          <w:fldChar w:fldCharType="separate"/>
        </w:r>
        <w:r>
          <w:rPr>
            <w:noProof/>
            <w:webHidden/>
          </w:rPr>
          <w:t>2</w:t>
        </w:r>
        <w:r>
          <w:rPr>
            <w:noProof/>
            <w:webHidden/>
          </w:rPr>
          <w:fldChar w:fldCharType="end"/>
        </w:r>
      </w:hyperlink>
    </w:p>
    <w:p w14:paraId="65A9C371" w14:textId="77777777" w:rsidR="00BD3A06" w:rsidRDefault="00BD3A06">
      <w:pPr>
        <w:pStyle w:val="TOC3"/>
        <w:tabs>
          <w:tab w:val="right" w:leader="dot" w:pos="9350"/>
        </w:tabs>
        <w:rPr>
          <w:rFonts w:eastAsiaTheme="minorEastAsia"/>
          <w:noProof/>
          <w:kern w:val="2"/>
          <w:sz w:val="21"/>
          <w:lang w:val="en-US" w:eastAsia="zh-CN"/>
        </w:rPr>
      </w:pPr>
      <w:hyperlink w:anchor="_Toc194414653" w:history="1">
        <w:r w:rsidRPr="00C55334">
          <w:rPr>
            <w:rStyle w:val="Hyperlink"/>
            <w:noProof/>
          </w:rPr>
          <w:t>Fabricantes y propietarios de marcas</w:t>
        </w:r>
        <w:r>
          <w:rPr>
            <w:noProof/>
            <w:webHidden/>
          </w:rPr>
          <w:tab/>
        </w:r>
        <w:r>
          <w:rPr>
            <w:noProof/>
            <w:webHidden/>
          </w:rPr>
          <w:fldChar w:fldCharType="begin"/>
        </w:r>
        <w:r>
          <w:rPr>
            <w:noProof/>
            <w:webHidden/>
          </w:rPr>
          <w:instrText xml:space="preserve"> PAGEREF _Toc194414653 \h </w:instrText>
        </w:r>
        <w:r>
          <w:rPr>
            <w:noProof/>
            <w:webHidden/>
          </w:rPr>
        </w:r>
        <w:r>
          <w:rPr>
            <w:noProof/>
            <w:webHidden/>
          </w:rPr>
          <w:fldChar w:fldCharType="separate"/>
        </w:r>
        <w:r>
          <w:rPr>
            <w:noProof/>
            <w:webHidden/>
          </w:rPr>
          <w:t>2</w:t>
        </w:r>
        <w:r>
          <w:rPr>
            <w:noProof/>
            <w:webHidden/>
          </w:rPr>
          <w:fldChar w:fldCharType="end"/>
        </w:r>
      </w:hyperlink>
    </w:p>
    <w:p w14:paraId="3CBBBA6A" w14:textId="77777777" w:rsidR="00BD3A06" w:rsidRDefault="00BD3A06">
      <w:pPr>
        <w:pStyle w:val="TOC3"/>
        <w:tabs>
          <w:tab w:val="right" w:leader="dot" w:pos="9350"/>
        </w:tabs>
        <w:rPr>
          <w:rFonts w:eastAsiaTheme="minorEastAsia"/>
          <w:noProof/>
          <w:kern w:val="2"/>
          <w:sz w:val="21"/>
          <w:lang w:val="en-US" w:eastAsia="zh-CN"/>
        </w:rPr>
      </w:pPr>
      <w:hyperlink w:anchor="_Toc194414654" w:history="1">
        <w:r w:rsidRPr="00C55334">
          <w:rPr>
            <w:rStyle w:val="Hyperlink"/>
            <w:noProof/>
          </w:rPr>
          <w:t>Distribuidores, concesionarios, minoristas, instaladores y contratistas</w:t>
        </w:r>
        <w:r>
          <w:rPr>
            <w:noProof/>
            <w:webHidden/>
          </w:rPr>
          <w:tab/>
        </w:r>
        <w:r>
          <w:rPr>
            <w:noProof/>
            <w:webHidden/>
          </w:rPr>
          <w:fldChar w:fldCharType="begin"/>
        </w:r>
        <w:r>
          <w:rPr>
            <w:noProof/>
            <w:webHidden/>
          </w:rPr>
          <w:instrText xml:space="preserve"> PAGEREF _Toc194414654 \h </w:instrText>
        </w:r>
        <w:r>
          <w:rPr>
            <w:noProof/>
            <w:webHidden/>
          </w:rPr>
        </w:r>
        <w:r>
          <w:rPr>
            <w:noProof/>
            <w:webHidden/>
          </w:rPr>
          <w:fldChar w:fldCharType="separate"/>
        </w:r>
        <w:r>
          <w:rPr>
            <w:noProof/>
            <w:webHidden/>
          </w:rPr>
          <w:t>4</w:t>
        </w:r>
        <w:r>
          <w:rPr>
            <w:noProof/>
            <w:webHidden/>
          </w:rPr>
          <w:fldChar w:fldCharType="end"/>
        </w:r>
      </w:hyperlink>
    </w:p>
    <w:p w14:paraId="08EB51B9" w14:textId="77777777" w:rsidR="00BD3A06" w:rsidRDefault="00BD3A06">
      <w:pPr>
        <w:pStyle w:val="TOC1"/>
        <w:tabs>
          <w:tab w:val="right" w:leader="dot" w:pos="9350"/>
        </w:tabs>
        <w:rPr>
          <w:rFonts w:eastAsiaTheme="minorEastAsia"/>
          <w:noProof/>
          <w:kern w:val="2"/>
          <w:sz w:val="21"/>
          <w:lang w:val="en-US" w:eastAsia="zh-CN"/>
        </w:rPr>
      </w:pPr>
      <w:hyperlink w:anchor="_Toc194414655" w:history="1">
        <w:r w:rsidRPr="00C55334">
          <w:rPr>
            <w:rStyle w:val="Hyperlink"/>
            <w:noProof/>
          </w:rPr>
          <w:t>Recursos</w:t>
        </w:r>
        <w:r>
          <w:rPr>
            <w:noProof/>
            <w:webHidden/>
          </w:rPr>
          <w:tab/>
        </w:r>
        <w:r>
          <w:rPr>
            <w:noProof/>
            <w:webHidden/>
          </w:rPr>
          <w:fldChar w:fldCharType="begin"/>
        </w:r>
        <w:r>
          <w:rPr>
            <w:noProof/>
            <w:webHidden/>
          </w:rPr>
          <w:instrText xml:space="preserve"> PAGEREF _Toc194414655 \h </w:instrText>
        </w:r>
        <w:r>
          <w:rPr>
            <w:noProof/>
            <w:webHidden/>
          </w:rPr>
        </w:r>
        <w:r>
          <w:rPr>
            <w:noProof/>
            <w:webHidden/>
          </w:rPr>
          <w:fldChar w:fldCharType="separate"/>
        </w:r>
        <w:r>
          <w:rPr>
            <w:noProof/>
            <w:webHidden/>
          </w:rPr>
          <w:t>5</w:t>
        </w:r>
        <w:r>
          <w:rPr>
            <w:noProof/>
            <w:webHidden/>
          </w:rPr>
          <w:fldChar w:fldCharType="end"/>
        </w:r>
      </w:hyperlink>
    </w:p>
    <w:p w14:paraId="345AF20B" w14:textId="304F96D5" w:rsidR="0048781C" w:rsidRPr="003C13CF" w:rsidRDefault="004E7A66" w:rsidP="003C13CF">
      <w:pPr>
        <w:rPr>
          <w:sz w:val="2"/>
        </w:rPr>
      </w:pPr>
      <w:r>
        <w:fldChar w:fldCharType="end"/>
      </w:r>
    </w:p>
    <w:p w14:paraId="79EC15D5" w14:textId="095DE7FC" w:rsidR="4BAE11B7" w:rsidRPr="003736BD" w:rsidRDefault="4BAE11B7" w:rsidP="00B42D5D">
      <w:pPr>
        <w:pStyle w:val="Heading1"/>
      </w:pPr>
      <w:bookmarkStart w:id="1" w:name="_Toc194414647"/>
      <w:r>
        <w:t>Resumen</w:t>
      </w:r>
      <w:bookmarkEnd w:id="1"/>
    </w:p>
    <w:p w14:paraId="2F595854" w14:textId="4B417F19" w:rsidR="003F4478" w:rsidRDefault="003F4478" w:rsidP="003F4478">
      <w:pPr>
        <w:pStyle w:val="NoSpacing"/>
      </w:pPr>
      <w:r>
        <w:t xml:space="preserve">El 26 de marzo de 2021, la </w:t>
      </w:r>
      <w:hyperlink r:id="rId11" w:history="1">
        <w:r>
          <w:rPr>
            <w:rStyle w:val="Hyperlink"/>
          </w:rPr>
          <w:t>Ley de Creación de una Hoja de Ruta de Nueva Generación para la Política Climática de Massachusetts</w:t>
        </w:r>
      </w:hyperlink>
      <w:r>
        <w:t xml:space="preserve"> fue aprobada por la legislatura de Massachusetts. Esta política establecía el consumo de energía y agua de los electrodomésticos</w:t>
      </w:r>
    </w:p>
    <w:p w14:paraId="300C97B7" w14:textId="32F1DA05" w:rsidR="0044193F" w:rsidRDefault="003F4478" w:rsidP="47B57E95">
      <w:pPr>
        <w:pStyle w:val="NoSpacing"/>
        <w:spacing w:after="240"/>
        <w:rPr>
          <w:rFonts w:ascii="Calibri" w:eastAsia="Calibri" w:hAnsi="Calibri" w:cs="Calibri"/>
        </w:rPr>
      </w:pPr>
      <w:r>
        <w:t xml:space="preserve">Estándares de eficiencia para el Estado. El </w:t>
      </w:r>
      <w:hyperlink r:id="rId12" w:history="1">
        <w:r>
          <w:rPr>
            <w:rStyle w:val="Hyperlink"/>
          </w:rPr>
          <w:t>Departamento de Recursos Energéticos de Massachusetts</w:t>
        </w:r>
      </w:hyperlink>
      <w:r>
        <w:t xml:space="preserve"> (DOER) es responsable de todos los aspectos de estas normas,</w:t>
      </w:r>
      <w:r>
        <w:rPr>
          <w:rFonts w:ascii="Calibri" w:hAnsi="Calibri"/>
        </w:rPr>
        <w:t xml:space="preserve"> incluida la administración de su desarrollo, implementación, cumplimiento y aplicación</w:t>
      </w:r>
      <w:r>
        <w:t>.</w:t>
      </w:r>
    </w:p>
    <w:p w14:paraId="7AAB8CC7" w14:textId="6AE7EC0D" w:rsidR="00A24834" w:rsidRDefault="001430E9" w:rsidP="002F1185">
      <w:pPr>
        <w:pStyle w:val="NoSpacing"/>
        <w:rPr>
          <w:b/>
          <w:bCs/>
        </w:rPr>
      </w:pPr>
      <w:r>
        <w:t xml:space="preserve">Para cumplir estas normas, los productos regulados que se vendan en Massachusetts deben cumplir los requisitos de rendimiento, pruebas, etiquetado y certificación especificados. Los productos que no cumplan estos requisitos no podrán enviarse, venderse ni instalarse en Massachusetts a partir del </w:t>
      </w:r>
      <w:r>
        <w:rPr>
          <w:b/>
        </w:rPr>
        <w:t>1 de enero de 2022.</w:t>
      </w:r>
    </w:p>
    <w:p w14:paraId="654013A3" w14:textId="1C2A0E07" w:rsidR="00512B01" w:rsidRPr="009B7D59" w:rsidRDefault="1307A73D" w:rsidP="00512B01">
      <w:pPr>
        <w:pStyle w:val="Heading1"/>
      </w:pPr>
      <w:bookmarkStart w:id="2" w:name="_Toc194414648"/>
      <w:r>
        <w:t>Importancia del cumplimiento</w:t>
      </w:r>
      <w:bookmarkEnd w:id="2"/>
    </w:p>
    <w:p w14:paraId="47EBFDD5" w14:textId="5A389479" w:rsidR="1307A73D" w:rsidRDefault="1307A73D" w:rsidP="6D5EEA2B">
      <w:pPr>
        <w:pStyle w:val="Heading2"/>
      </w:pPr>
      <w:bookmarkStart w:id="3" w:name="_Toc172904550"/>
      <w:bookmarkStart w:id="4" w:name="_Toc194414649"/>
      <w:r>
        <w:rPr>
          <w:sz w:val="26"/>
        </w:rPr>
        <w:t>Beneficios para las empresas y los consumidores de Massachusetts</w:t>
      </w:r>
      <w:bookmarkEnd w:id="3"/>
      <w:bookmarkEnd w:id="4"/>
    </w:p>
    <w:p w14:paraId="7A82405E" w14:textId="3F98857A" w:rsidR="00512B01" w:rsidRDefault="00512B01" w:rsidP="00512B01">
      <w:pPr>
        <w:pStyle w:val="NoSpacing"/>
        <w:rPr>
          <w:b/>
          <w:bCs/>
          <w:noProof/>
        </w:rPr>
      </w:pPr>
      <w:r>
        <w:t>Las normas de eficiencia de los electrodomésticos ayudan a Massachusetts a reducir el consumo de energía y agua, los costos de los servicios públicos, las emisiones de gases de efecto invernadero y otros contaminantes. Estas normas garantizan que las empresas y los consumidores se beneficien de unos costos de funcionamiento de los productos más bajos a largo plazo gracias a un menor consumo de energía y agua. Para las empresas, el cumplimiento de estas normas puede significar una ventaja competitiva que atraiga a los consumidores preocupados por el medio ambiente. Estas normas también protegen a los consumidores al contribuir a eliminar del mercado los productos ineficientes. El cumplimiento de estas normas es crucial para lograr estos beneficios.</w:t>
      </w:r>
    </w:p>
    <w:p w14:paraId="71EC4989" w14:textId="1650339D" w:rsidR="00512B01" w:rsidRPr="009B7D59" w:rsidRDefault="00512B01" w:rsidP="00512B01">
      <w:pPr>
        <w:pStyle w:val="Heading2"/>
        <w:rPr>
          <w:sz w:val="26"/>
          <w:szCs w:val="26"/>
        </w:rPr>
      </w:pPr>
      <w:bookmarkStart w:id="5" w:name="_Toc172904551"/>
      <w:bookmarkStart w:id="6" w:name="_Toc194414650"/>
      <w:r>
        <w:rPr>
          <w:sz w:val="26"/>
        </w:rPr>
        <w:t>Riesgos del no cumplimiento</w:t>
      </w:r>
      <w:bookmarkEnd w:id="5"/>
      <w:bookmarkEnd w:id="6"/>
    </w:p>
    <w:p w14:paraId="10CE027C" w14:textId="4EEF07D6" w:rsidR="00512B01" w:rsidRDefault="00512B01" w:rsidP="00512B01">
      <w:pPr>
        <w:pStyle w:val="NoSpacing"/>
        <w:rPr>
          <w:b/>
          <w:bCs/>
          <w:noProof/>
        </w:rPr>
      </w:pPr>
      <w:r>
        <w:t>Al infringir estas normas está infringiendo leyes estatales. Cualquier fabricante, propietario de marca, distribuidor, concesionario, minorista, instalador o contratista que venda o instale productos prohibidos en Massachusetts que infrinjan esta ley puede estar sujeto a sanciones económicas y la notificación de incumplimiento puede divulgarse públicamente.</w:t>
      </w:r>
    </w:p>
    <w:p w14:paraId="39BF9D89" w14:textId="77777777" w:rsidR="00512B01" w:rsidRPr="00243834" w:rsidRDefault="00512B01" w:rsidP="002F1185">
      <w:pPr>
        <w:pStyle w:val="NoSpacing"/>
      </w:pPr>
    </w:p>
    <w:p w14:paraId="371EF31C" w14:textId="12683E8C" w:rsidR="4BAE11B7" w:rsidRDefault="4BAE11B7" w:rsidP="00367C94">
      <w:pPr>
        <w:pStyle w:val="Heading1"/>
      </w:pPr>
      <w:bookmarkStart w:id="7" w:name="_Toc194414651"/>
      <w:r>
        <w:lastRenderedPageBreak/>
        <w:t>Requisitos de cumplimiento</w:t>
      </w:r>
      <w:bookmarkEnd w:id="7"/>
    </w:p>
    <w:p w14:paraId="11192753" w14:textId="3B011B56" w:rsidR="4BAE11B7" w:rsidRPr="009B7D59" w:rsidRDefault="4BAE11B7" w:rsidP="00170989">
      <w:pPr>
        <w:pStyle w:val="Heading2"/>
        <w:rPr>
          <w:sz w:val="26"/>
          <w:szCs w:val="26"/>
        </w:rPr>
      </w:pPr>
      <w:bookmarkStart w:id="8" w:name="_Toc172904553"/>
      <w:bookmarkStart w:id="9" w:name="_Toc194414652"/>
      <w:r>
        <w:rPr>
          <w:sz w:val="26"/>
        </w:rPr>
        <w:t>Funciones y responsabilidades</w:t>
      </w:r>
      <w:bookmarkEnd w:id="8"/>
      <w:bookmarkEnd w:id="9"/>
    </w:p>
    <w:p w14:paraId="44882AE9" w14:textId="2291A570" w:rsidR="00682D54" w:rsidRPr="00682D54" w:rsidRDefault="00682D54" w:rsidP="00682D54">
      <w:r>
        <w:t>Toda la cadena de suministro tiene responsabilidades en el proceso de cumplimiento, incluidos fabricantes, propietarios de marcas, distribuidores, concesionarios, minoristas, instaladores y contratistas.</w:t>
      </w:r>
    </w:p>
    <w:p w14:paraId="3DA53806" w14:textId="4FAA86EC" w:rsidR="4BAE11B7" w:rsidRDefault="4BAE11B7" w:rsidP="000900DB">
      <w:pPr>
        <w:pStyle w:val="Heading3"/>
        <w:rPr>
          <w:sz w:val="24"/>
          <w:szCs w:val="24"/>
        </w:rPr>
      </w:pPr>
      <w:bookmarkStart w:id="10" w:name="_Toc194414653"/>
      <w:r>
        <w:rPr>
          <w:sz w:val="24"/>
        </w:rPr>
        <w:t>Fabricantes y propietarios de marcas</w:t>
      </w:r>
      <w:bookmarkEnd w:id="10"/>
    </w:p>
    <w:p w14:paraId="79ABFABA" w14:textId="5514D525" w:rsidR="00BD4BED" w:rsidRPr="00BD4BED" w:rsidRDefault="00BD4BED" w:rsidP="00BD4BED">
      <w:r>
        <w:t>Antes de vender o distribuir productos de consumo regulados, los fabricantes y propietarios de marcas deben garantizar que sus productos cumplen los requisitos de eficiencia, pruebas, etiquetado y certificación.</w:t>
      </w:r>
    </w:p>
    <w:p w14:paraId="32229313" w14:textId="0D17A5A3" w:rsidR="005E2900" w:rsidRDefault="001741C0" w:rsidP="00924D5C">
      <w:pPr>
        <w:pStyle w:val="Heading5"/>
        <w:rPr>
          <w:b/>
          <w:bCs/>
        </w:rPr>
      </w:pPr>
      <w:r>
        <w:rPr>
          <w:b/>
        </w:rPr>
        <w:t>Requisitos para las pruebas</w:t>
      </w:r>
    </w:p>
    <w:p w14:paraId="658AA000" w14:textId="24AE8ABB" w:rsidR="009B07C5" w:rsidRDefault="009B07C5" w:rsidP="009B07C5">
      <w:pPr>
        <w:pStyle w:val="NoSpacing"/>
      </w:pPr>
      <w:r>
        <w:t xml:space="preserve">Los fabricantes y propietarios de marcas deben probar los productos de acuerdo con los métodos de prueba aplicables que se indican en </w:t>
      </w:r>
      <w:hyperlink r:id="rId13">
        <w:r>
          <w:rPr>
            <w:rStyle w:val="Hyperlink"/>
          </w:rPr>
          <w:t>225 CMR 9.03</w:t>
        </w:r>
      </w:hyperlink>
      <w:r>
        <w:t>.</w:t>
      </w:r>
    </w:p>
    <w:p w14:paraId="318D1D59" w14:textId="77777777" w:rsidR="005D1ACF" w:rsidRPr="00C42B76" w:rsidRDefault="005D1ACF" w:rsidP="005D1ACF">
      <w:pPr>
        <w:pStyle w:val="Heading5"/>
        <w:rPr>
          <w:b/>
          <w:bCs/>
        </w:rPr>
      </w:pPr>
      <w:r>
        <w:rPr>
          <w:b/>
        </w:rPr>
        <w:t>Requisitos de etiquetado</w:t>
      </w:r>
    </w:p>
    <w:p w14:paraId="0DAB9E80" w14:textId="785B0CD5" w:rsidR="005D1ACF" w:rsidRDefault="005D1ACF" w:rsidP="005D1ACF">
      <w:pPr>
        <w:rPr>
          <w:noProof/>
        </w:rPr>
      </w:pPr>
      <w:r>
        <w:t>Los fabricantes y propietarios de marcas deben marcar, etiquetar o rotular el producto y el envase con el nombre y la marca del fabricante. Esta etiqueta debe constar tanto en el producto como en su embalaje en el momento de la venta o instalación. Si una norma sustitutiva</w:t>
      </w:r>
      <w:r w:rsidRPr="70F01EA1">
        <w:rPr>
          <w:rStyle w:val="FootnoteReference"/>
          <w:noProof/>
        </w:rPr>
        <w:footnoteReference w:id="2"/>
      </w:r>
      <w:r>
        <w:t xml:space="preserve"> aparece en </w:t>
      </w:r>
      <w:hyperlink r:id="rId14">
        <w:r>
          <w:rPr>
            <w:rStyle w:val="Hyperlink"/>
          </w:rPr>
          <w:t>225 CMR 9.03</w:t>
        </w:r>
      </w:hyperlink>
      <w:r>
        <w:t>, basta con utilizar la etiqueta de esa norma sustitutiva para indicar el cumplimiento. En el caso de los productos que no cuenten con una norma sustitutiva, los fabricantes y propietarios de marcas deben etiquetar claramente la eficiencia especificada (por ejemplo, gpm, lm/W) en cada producto.</w:t>
      </w:r>
    </w:p>
    <w:p w14:paraId="0BEC4CB3" w14:textId="77777777" w:rsidR="005D1ACF" w:rsidRDefault="005D1ACF" w:rsidP="005D1ACF">
      <w:pPr>
        <w:pStyle w:val="Heading5"/>
        <w:rPr>
          <w:b/>
          <w:bCs/>
        </w:rPr>
      </w:pPr>
      <w:r>
        <w:rPr>
          <w:b/>
        </w:rPr>
        <w:t>Requisitos para la certificación</w:t>
      </w:r>
    </w:p>
    <w:p w14:paraId="5BDDCEFB" w14:textId="22B8E186" w:rsidR="009B07C5" w:rsidRPr="009B07C5" w:rsidDel="000A75FF" w:rsidRDefault="005D1ACF" w:rsidP="009B07C5">
      <w:pPr>
        <w:pStyle w:val="NoSpacing"/>
      </w:pPr>
      <w:r>
        <w:t xml:space="preserve">Los fabricantes y propietarios de marcas de los productos cubiertos tendrán que certificar sus productos en la </w:t>
      </w:r>
      <w:hyperlink r:id="rId15">
        <w:r>
          <w:rPr>
            <w:rStyle w:val="Hyperlink"/>
          </w:rPr>
          <w:t>Base de Datos Estatal de Normas para Electrodomésticos (SASD)</w:t>
        </w:r>
      </w:hyperlink>
      <w:r>
        <w:rPr>
          <w:rStyle w:val="Hyperlink"/>
        </w:rPr>
        <w:t xml:space="preserve"> </w:t>
      </w:r>
      <w:r>
        <w:t xml:space="preserve">de la Asociación para la Eficiencia Energética del Noreste (Northeast Energy Efficiency Partnership, NEEP) o en el </w:t>
      </w:r>
      <w:hyperlink r:id="rId16">
        <w:r>
          <w:rPr>
            <w:rStyle w:val="Hyperlink"/>
          </w:rPr>
          <w:t>Sistema Modernizado de Bases de Datos sobre la Eficiencia de los Electrodomésticos (Modernized Appliance Efficiency Database System, MAEDbS)</w:t>
        </w:r>
      </w:hyperlink>
      <w:r>
        <w:rPr>
          <w:rStyle w:val="Hyperlink"/>
        </w:rPr>
        <w:t xml:space="preserve"> </w:t>
      </w:r>
      <w:r>
        <w:t>de la Comisión de Energía de California para poder venderlos en el Estado. La certificación de la SASD también puede ayudarle a cumplir las normas sobre electrodomésticos de otros Estados.</w:t>
      </w:r>
    </w:p>
    <w:p w14:paraId="7EF0DF53" w14:textId="5F1F78F3" w:rsidR="093B6EED" w:rsidRDefault="093B6EED" w:rsidP="093B6EED">
      <w:pPr>
        <w:pStyle w:val="NoSpacing"/>
      </w:pPr>
    </w:p>
    <w:tbl>
      <w:tblPr>
        <w:tblStyle w:val="TableGrid"/>
        <w:tblW w:w="9810" w:type="dxa"/>
        <w:tblInd w:w="-5" w:type="dxa"/>
        <w:tblLook w:val="04A0" w:firstRow="1" w:lastRow="0" w:firstColumn="1" w:lastColumn="0" w:noHBand="0" w:noVBand="1"/>
      </w:tblPr>
      <w:tblGrid>
        <w:gridCol w:w="3330"/>
        <w:gridCol w:w="4770"/>
        <w:gridCol w:w="1710"/>
      </w:tblGrid>
      <w:tr w:rsidR="00C35ADE" w14:paraId="29AF9C71" w14:textId="6B6F36AF" w:rsidTr="00F028B5">
        <w:trPr>
          <w:cnfStyle w:val="100000000000" w:firstRow="1" w:lastRow="0" w:firstColumn="0" w:lastColumn="0" w:oddVBand="0" w:evenVBand="0" w:oddHBand="0" w:evenHBand="0" w:firstRowFirstColumn="0" w:firstRowLastColumn="0" w:lastRowFirstColumn="0" w:lastRowLastColumn="0"/>
        </w:trPr>
        <w:tc>
          <w:tcPr>
            <w:tcW w:w="3330" w:type="dxa"/>
          </w:tcPr>
          <w:p w14:paraId="12B9F80E" w14:textId="5E3F1206" w:rsidR="007806B0" w:rsidRDefault="007806B0" w:rsidP="00AF0AB9">
            <w:pPr>
              <w:keepNext/>
            </w:pPr>
            <w:r>
              <w:lastRenderedPageBreak/>
              <w:t>Electrodoméstico</w:t>
            </w:r>
          </w:p>
        </w:tc>
        <w:tc>
          <w:tcPr>
            <w:tcW w:w="4770" w:type="dxa"/>
          </w:tcPr>
          <w:p w14:paraId="036DE324" w14:textId="6607DC44" w:rsidR="007806B0" w:rsidRDefault="007806B0" w:rsidP="00AF0AB9">
            <w:pPr>
              <w:keepNext/>
            </w:pPr>
            <w:r>
              <w:t>Norma del producto y método de prueba</w:t>
            </w:r>
          </w:p>
        </w:tc>
        <w:tc>
          <w:tcPr>
            <w:tcW w:w="1710" w:type="dxa"/>
          </w:tcPr>
          <w:p w14:paraId="34AF440F" w14:textId="5E1218EF" w:rsidR="007806B0" w:rsidRDefault="007806B0" w:rsidP="00AF0AB9">
            <w:pPr>
              <w:keepNext/>
            </w:pPr>
            <w:r>
              <w:t>Método de certificación</w:t>
            </w:r>
          </w:p>
        </w:tc>
      </w:tr>
      <w:tr w:rsidR="00C35ADE" w14:paraId="0011DC41" w14:textId="7539AF55" w:rsidTr="00F028B5">
        <w:tc>
          <w:tcPr>
            <w:tcW w:w="3330" w:type="dxa"/>
          </w:tcPr>
          <w:p w14:paraId="51117603" w14:textId="48C7C47F" w:rsidR="007806B0" w:rsidRDefault="007806B0" w:rsidP="00AF0AB9">
            <w:pPr>
              <w:keepNext/>
            </w:pPr>
            <w:r>
              <w:t>Computadoras y monitores</w:t>
            </w:r>
          </w:p>
        </w:tc>
        <w:tc>
          <w:tcPr>
            <w:tcW w:w="4770" w:type="dxa"/>
          </w:tcPr>
          <w:p w14:paraId="25E93E90" w14:textId="2A1ACE84" w:rsidR="007806B0" w:rsidRPr="00D405B0" w:rsidRDefault="007806B0" w:rsidP="00AF0AB9">
            <w:pPr>
              <w:keepNext/>
              <w:rPr>
                <w:szCs w:val="20"/>
              </w:rPr>
            </w:pPr>
            <w:r>
              <w:t xml:space="preserve">Normativa de California sobre eficiencia de los electrodomésticos (Título 20) | </w:t>
            </w:r>
            <w:hyperlink r:id="rId17" w:anchor="!Documents/section1604testmethodsforspecificappliances.htm" w:history="1">
              <w:r>
                <w:rPr>
                  <w:rStyle w:val="Hyperlink"/>
                </w:rPr>
                <w:t>Sección 1604(v)</w:t>
              </w:r>
            </w:hyperlink>
          </w:p>
        </w:tc>
        <w:tc>
          <w:tcPr>
            <w:tcW w:w="1710" w:type="dxa"/>
          </w:tcPr>
          <w:p w14:paraId="21A63013" w14:textId="77536B94" w:rsidR="007806B0" w:rsidRPr="00D405B0" w:rsidRDefault="007806B0" w:rsidP="00AF0AB9">
            <w:pPr>
              <w:keepNext/>
              <w:rPr>
                <w:szCs w:val="20"/>
              </w:rPr>
            </w:pPr>
            <w:hyperlink r:id="rId18">
              <w:r>
                <w:rPr>
                  <w:rStyle w:val="Hyperlink"/>
                </w:rPr>
                <w:t>MAEDbS</w:t>
              </w:r>
            </w:hyperlink>
            <w:r>
              <w:t xml:space="preserve"> del CEC</w:t>
            </w:r>
          </w:p>
        </w:tc>
      </w:tr>
      <w:tr w:rsidR="00C35ADE" w14:paraId="5BBD8074" w14:textId="7D9F231B" w:rsidTr="00F028B5">
        <w:tc>
          <w:tcPr>
            <w:tcW w:w="3330" w:type="dxa"/>
          </w:tcPr>
          <w:p w14:paraId="1AF577EF" w14:textId="10AE1D93" w:rsidR="007806B0" w:rsidRDefault="007806B0" w:rsidP="00AF0AB9">
            <w:pPr>
              <w:keepNext/>
            </w:pPr>
            <w:r>
              <w:t>Equipo de alimentación para vehículos eléctricos (EVSE)</w:t>
            </w:r>
          </w:p>
        </w:tc>
        <w:tc>
          <w:tcPr>
            <w:tcW w:w="4770" w:type="dxa"/>
          </w:tcPr>
          <w:p w14:paraId="5606BE40" w14:textId="444606DA" w:rsidR="007806B0" w:rsidRPr="00D405B0" w:rsidRDefault="007806B0" w:rsidP="00AF0AB9">
            <w:pPr>
              <w:keepNext/>
              <w:rPr>
                <w:szCs w:val="20"/>
              </w:rPr>
            </w:pPr>
            <w:hyperlink r:id="rId19" w:history="1">
              <w:r>
                <w:rPr>
                  <w:rStyle w:val="Hyperlink"/>
                </w:rPr>
                <w:t>Requisitos del programa ENERGY STAR Especificación de producto para EVSE, Versión 1.0</w:t>
              </w:r>
            </w:hyperlink>
          </w:p>
        </w:tc>
        <w:tc>
          <w:tcPr>
            <w:tcW w:w="1710" w:type="dxa"/>
          </w:tcPr>
          <w:p w14:paraId="50319BB5" w14:textId="5652F60A" w:rsidR="007806B0" w:rsidRDefault="007806B0" w:rsidP="00AF0AB9">
            <w:pPr>
              <w:keepNext/>
            </w:pPr>
            <w:hyperlink r:id="rId20">
              <w:r>
                <w:rPr>
                  <w:rStyle w:val="Hyperlink"/>
                </w:rPr>
                <w:t>SASD</w:t>
              </w:r>
            </w:hyperlink>
            <w:r>
              <w:t xml:space="preserve"> de la NEEP</w:t>
            </w:r>
          </w:p>
        </w:tc>
      </w:tr>
      <w:tr w:rsidR="00C35ADE" w14:paraId="6473270C" w14:textId="6103577E" w:rsidTr="00F028B5">
        <w:tc>
          <w:tcPr>
            <w:tcW w:w="3330" w:type="dxa"/>
          </w:tcPr>
          <w:p w14:paraId="46398779" w14:textId="3753D032" w:rsidR="00B03983" w:rsidRDefault="00B03983" w:rsidP="00B03983">
            <w:pPr>
              <w:keepNext/>
              <w:tabs>
                <w:tab w:val="left" w:pos="2940"/>
              </w:tabs>
            </w:pPr>
            <w:r>
              <w:t>Lámparas fluorescentes de alto índice de representación cromática (IRC)</w:t>
            </w:r>
          </w:p>
        </w:tc>
        <w:tc>
          <w:tcPr>
            <w:tcW w:w="4770" w:type="dxa"/>
          </w:tcPr>
          <w:p w14:paraId="280F0D04" w14:textId="46FDC34D" w:rsidR="00B03983" w:rsidRPr="00D405B0" w:rsidRDefault="00B03983" w:rsidP="00B03983">
            <w:pPr>
              <w:keepNext/>
              <w:rPr>
                <w:szCs w:val="20"/>
              </w:rPr>
            </w:pPr>
            <w:hyperlink r:id="rId21" w:history="1">
              <w:r>
                <w:rPr>
                  <w:rStyle w:val="Hyperlink"/>
                </w:rPr>
                <w:t>10 CFR Parte 430, Apéndice R de la Subparte B</w:t>
              </w:r>
            </w:hyperlink>
          </w:p>
        </w:tc>
        <w:tc>
          <w:tcPr>
            <w:tcW w:w="1710" w:type="dxa"/>
          </w:tcPr>
          <w:p w14:paraId="70989C61" w14:textId="3564C84A" w:rsidR="00B03983" w:rsidRDefault="00B03983" w:rsidP="00B03983">
            <w:pPr>
              <w:keepNext/>
            </w:pPr>
            <w:hyperlink r:id="rId22" w:history="1">
              <w:r>
                <w:rPr>
                  <w:rStyle w:val="Hyperlink"/>
                </w:rPr>
                <w:t>SASD</w:t>
              </w:r>
            </w:hyperlink>
            <w:r>
              <w:t xml:space="preserve"> de la NEEP</w:t>
            </w:r>
          </w:p>
        </w:tc>
      </w:tr>
      <w:tr w:rsidR="00C35ADE" w14:paraId="29DC3251" w14:textId="68B5B92E" w:rsidTr="00F028B5">
        <w:tc>
          <w:tcPr>
            <w:tcW w:w="3330" w:type="dxa"/>
          </w:tcPr>
          <w:p w14:paraId="691B2E81" w14:textId="3C840D86" w:rsidR="00B03983" w:rsidRDefault="00B03983" w:rsidP="00B03983">
            <w:pPr>
              <w:keepNext/>
            </w:pPr>
            <w:r>
              <w:t>Accesorios de plomería: grifos de lavabo, grifos de cocina residenciales, aireadores de repuesto, rociadores y duchas.</w:t>
            </w:r>
          </w:p>
        </w:tc>
        <w:tc>
          <w:tcPr>
            <w:tcW w:w="4770" w:type="dxa"/>
          </w:tcPr>
          <w:p w14:paraId="52D3FEA0" w14:textId="33E68200" w:rsidR="00B03983" w:rsidRPr="00D405B0" w:rsidRDefault="00B03983" w:rsidP="00B03983">
            <w:pPr>
              <w:keepNext/>
              <w:rPr>
                <w:szCs w:val="20"/>
              </w:rPr>
            </w:pPr>
            <w:hyperlink r:id="rId23" w:history="1">
              <w:r>
                <w:rPr>
                  <w:rStyle w:val="Hyperlink"/>
                </w:rPr>
                <w:t>10 CFR Parte 430, Apéndice S de la Subparte B</w:t>
              </w:r>
            </w:hyperlink>
          </w:p>
        </w:tc>
        <w:tc>
          <w:tcPr>
            <w:tcW w:w="1710" w:type="dxa"/>
          </w:tcPr>
          <w:p w14:paraId="3F0FE51E" w14:textId="76648E74" w:rsidR="00B03983" w:rsidRDefault="00B03983" w:rsidP="00B03983">
            <w:pPr>
              <w:keepNext/>
            </w:pPr>
            <w:hyperlink r:id="rId24" w:history="1">
              <w:r>
                <w:rPr>
                  <w:rStyle w:val="Hyperlink"/>
                </w:rPr>
                <w:t>SASD</w:t>
              </w:r>
            </w:hyperlink>
            <w:r>
              <w:t xml:space="preserve"> de la NEEP</w:t>
            </w:r>
          </w:p>
        </w:tc>
      </w:tr>
      <w:tr w:rsidR="00C35ADE" w14:paraId="6F90155E" w14:textId="564DAE5E" w:rsidTr="00F028B5">
        <w:trPr>
          <w:trHeight w:val="1097"/>
        </w:trPr>
        <w:tc>
          <w:tcPr>
            <w:tcW w:w="3330" w:type="dxa"/>
          </w:tcPr>
          <w:p w14:paraId="7F60224D" w14:textId="6A7F3C9B" w:rsidR="00B03983" w:rsidRDefault="00B03983" w:rsidP="00B03983">
            <w:pPr>
              <w:keepNext/>
            </w:pPr>
            <w:r>
              <w:t>Accesorios de plomería: urinarios e inodoros distintos de los destinados a prisiones o centros de salud mental.</w:t>
            </w:r>
          </w:p>
        </w:tc>
        <w:tc>
          <w:tcPr>
            <w:tcW w:w="4770" w:type="dxa"/>
          </w:tcPr>
          <w:p w14:paraId="2BE61333" w14:textId="7B433D1D" w:rsidR="00B03983" w:rsidRPr="00D405B0" w:rsidRDefault="00B03983" w:rsidP="00B03983">
            <w:pPr>
              <w:keepNext/>
              <w:rPr>
                <w:szCs w:val="20"/>
              </w:rPr>
            </w:pPr>
            <w:r>
              <w:t xml:space="preserve">• Prueba de consumo de agua en </w:t>
            </w:r>
            <w:hyperlink r:id="rId25" w:history="1">
              <w:r>
                <w:rPr>
                  <w:rStyle w:val="Hyperlink"/>
                </w:rPr>
                <w:t>10 CFR Parte 430, Apéndice T</w:t>
              </w:r>
            </w:hyperlink>
          </w:p>
          <w:p w14:paraId="2610DA36" w14:textId="72BCC5D2" w:rsidR="00B03983" w:rsidRPr="00D405B0" w:rsidRDefault="00B03983" w:rsidP="00B03983">
            <w:pPr>
              <w:keepNext/>
            </w:pPr>
            <w:r>
              <w:t xml:space="preserve">• Prueba de extracción de residuos de la sección 7.9 de la </w:t>
            </w:r>
            <w:hyperlink r:id="rId26" w:history="1">
              <w:r>
                <w:rPr>
                  <w:rStyle w:val="Hyperlink"/>
                </w:rPr>
                <w:t>Sociedad Americana de Ingenieros Mecánicos (American Society of Mechanical Engineers, ASME) 112.19.2/ Asociación Canadiense de Normalización (Canadian Standards Association, CSA) B45.1-2018</w:t>
              </w:r>
            </w:hyperlink>
          </w:p>
        </w:tc>
        <w:tc>
          <w:tcPr>
            <w:tcW w:w="1710" w:type="dxa"/>
          </w:tcPr>
          <w:p w14:paraId="3E5AA206" w14:textId="0AB9F49A" w:rsidR="00B03983" w:rsidRPr="00D405B0" w:rsidRDefault="00B03983" w:rsidP="00B03983">
            <w:pPr>
              <w:keepNext/>
              <w:rPr>
                <w:szCs w:val="20"/>
              </w:rPr>
            </w:pPr>
            <w:hyperlink r:id="rId27" w:history="1">
              <w:r>
                <w:rPr>
                  <w:rStyle w:val="Hyperlink"/>
                </w:rPr>
                <w:t>SASD</w:t>
              </w:r>
            </w:hyperlink>
            <w:r>
              <w:t xml:space="preserve"> de la NEEP</w:t>
            </w:r>
          </w:p>
        </w:tc>
      </w:tr>
      <w:tr w:rsidR="00C35ADE" w14:paraId="2FDE1152" w14:textId="3D221416" w:rsidTr="00F028B5">
        <w:tc>
          <w:tcPr>
            <w:tcW w:w="3330" w:type="dxa"/>
          </w:tcPr>
          <w:p w14:paraId="4D495453" w14:textId="479BF77D" w:rsidR="00B03983" w:rsidRDefault="00B03983" w:rsidP="00B03983">
            <w:pPr>
              <w:keepNext/>
              <w:rPr>
                <w:szCs w:val="20"/>
              </w:rPr>
            </w:pPr>
            <w:r>
              <w:t>Spas eléctricos portátiles</w:t>
            </w:r>
          </w:p>
        </w:tc>
        <w:tc>
          <w:tcPr>
            <w:tcW w:w="4770" w:type="dxa"/>
          </w:tcPr>
          <w:p w14:paraId="1134C108" w14:textId="6E46667F" w:rsidR="00B03983" w:rsidRDefault="45548FFF" w:rsidP="00B03983">
            <w:pPr>
              <w:keepNext/>
              <w:rPr>
                <w:szCs w:val="20"/>
              </w:rPr>
            </w:pPr>
            <w:hyperlink r:id="rId28">
              <w:r>
                <w:rPr>
                  <w:rStyle w:val="Hyperlink"/>
                </w:rPr>
                <w:t>ANSI/APSP/ICC-14-2019</w:t>
              </w:r>
            </w:hyperlink>
          </w:p>
        </w:tc>
        <w:tc>
          <w:tcPr>
            <w:tcW w:w="1710" w:type="dxa"/>
          </w:tcPr>
          <w:p w14:paraId="321CA4E8" w14:textId="1AE9602F" w:rsidR="00B03983" w:rsidRDefault="00B03983" w:rsidP="00B03983">
            <w:pPr>
              <w:keepNext/>
            </w:pPr>
            <w:hyperlink r:id="rId29">
              <w:r>
                <w:rPr>
                  <w:rStyle w:val="Hyperlink"/>
                </w:rPr>
                <w:t>MAEDbS</w:t>
              </w:r>
            </w:hyperlink>
            <w:r>
              <w:t xml:space="preserve"> del CEC</w:t>
            </w:r>
          </w:p>
        </w:tc>
      </w:tr>
      <w:tr w:rsidR="00C35ADE" w14:paraId="142A30AF" w14:textId="223E22EB" w:rsidTr="00F028B5">
        <w:tc>
          <w:tcPr>
            <w:tcW w:w="3330" w:type="dxa"/>
          </w:tcPr>
          <w:p w14:paraId="76DA9710" w14:textId="02740259" w:rsidR="00B03983" w:rsidRDefault="00B03983" w:rsidP="00B03983">
            <w:pPr>
              <w:keepNext/>
            </w:pPr>
            <w:r>
              <w:t>Ventiladores residenciales</w:t>
            </w:r>
          </w:p>
        </w:tc>
        <w:tc>
          <w:tcPr>
            <w:tcW w:w="4770" w:type="dxa"/>
          </w:tcPr>
          <w:p w14:paraId="3AE23C25" w14:textId="6265BF26" w:rsidR="00B03983" w:rsidRPr="00E80C14" w:rsidRDefault="00B03983" w:rsidP="00B03983">
            <w:pPr>
              <w:keepNext/>
              <w:rPr>
                <w:szCs w:val="20"/>
              </w:rPr>
            </w:pPr>
            <w:hyperlink r:id="rId30" w:history="1">
              <w:r>
                <w:rPr>
                  <w:rStyle w:val="Hyperlink"/>
                </w:rPr>
                <w:t>Requisitos del programa ENERGY STAR Especificación de producto para ventiladores residenciales, Versión 4.1.</w:t>
              </w:r>
            </w:hyperlink>
          </w:p>
        </w:tc>
        <w:tc>
          <w:tcPr>
            <w:tcW w:w="1710" w:type="dxa"/>
          </w:tcPr>
          <w:p w14:paraId="22665441" w14:textId="061BB34F" w:rsidR="00B03983" w:rsidRDefault="00B03983" w:rsidP="00B03983">
            <w:pPr>
              <w:keepNext/>
            </w:pPr>
            <w:hyperlink r:id="rId31" w:history="1">
              <w:r>
                <w:rPr>
                  <w:rStyle w:val="Hyperlink"/>
                </w:rPr>
                <w:t>SASD</w:t>
              </w:r>
            </w:hyperlink>
            <w:r>
              <w:t xml:space="preserve"> de la NEEP</w:t>
            </w:r>
          </w:p>
        </w:tc>
      </w:tr>
      <w:tr w:rsidR="00C35ADE" w14:paraId="637A2712" w14:textId="6F5B25A5" w:rsidTr="00F028B5">
        <w:tc>
          <w:tcPr>
            <w:tcW w:w="3330" w:type="dxa"/>
          </w:tcPr>
          <w:p w14:paraId="1FC69289" w14:textId="60F6F457" w:rsidR="00B03983" w:rsidRDefault="00B03983" w:rsidP="00B03983">
            <w:pPr>
              <w:keepNext/>
            </w:pPr>
            <w:r>
              <w:t>Cuerpos de aspersores</w:t>
            </w:r>
          </w:p>
        </w:tc>
        <w:tc>
          <w:tcPr>
            <w:tcW w:w="4770" w:type="dxa"/>
          </w:tcPr>
          <w:p w14:paraId="1FF05F06" w14:textId="5BC44002" w:rsidR="00B03983" w:rsidRPr="00385B87" w:rsidRDefault="00B03983" w:rsidP="00B03983">
            <w:pPr>
              <w:keepNext/>
              <w:rPr>
                <w:szCs w:val="20"/>
              </w:rPr>
            </w:pPr>
            <w:hyperlink r:id="rId32" w:history="1">
              <w:r>
                <w:rPr>
                  <w:rStyle w:val="Hyperlink"/>
                </w:rPr>
                <w:t>Especificación WaterSense de la Agencia de Protección del Medio Ambiente de EE. UU. para cuerpos de aspersores, versión 1.0</w:t>
              </w:r>
            </w:hyperlink>
          </w:p>
        </w:tc>
        <w:tc>
          <w:tcPr>
            <w:tcW w:w="1710" w:type="dxa"/>
          </w:tcPr>
          <w:p w14:paraId="77B064CA" w14:textId="6FBA9512" w:rsidR="00B03983" w:rsidRDefault="00B03983" w:rsidP="00B03983">
            <w:pPr>
              <w:keepNext/>
            </w:pPr>
            <w:hyperlink r:id="rId33">
              <w:r>
                <w:rPr>
                  <w:rStyle w:val="Hyperlink"/>
                </w:rPr>
                <w:t>MAEDbS</w:t>
              </w:r>
            </w:hyperlink>
            <w:r>
              <w:t xml:space="preserve"> del CEC</w:t>
            </w:r>
          </w:p>
        </w:tc>
      </w:tr>
      <w:tr w:rsidR="00C35ADE" w14:paraId="3EC1AC82" w14:textId="7C2B141B" w:rsidTr="00F028B5">
        <w:tc>
          <w:tcPr>
            <w:tcW w:w="3330" w:type="dxa"/>
          </w:tcPr>
          <w:p w14:paraId="754E90EE" w14:textId="3ADC4886" w:rsidR="00B03983" w:rsidRDefault="00B03983" w:rsidP="00B03983">
            <w:pPr>
              <w:keepNext/>
            </w:pPr>
            <w:r>
              <w:t>Enfriadores de agua</w:t>
            </w:r>
          </w:p>
        </w:tc>
        <w:tc>
          <w:tcPr>
            <w:tcW w:w="4770" w:type="dxa"/>
          </w:tcPr>
          <w:p w14:paraId="621AF1F8" w14:textId="5A028DDD" w:rsidR="00B03983" w:rsidRPr="00385B87" w:rsidRDefault="00B03983" w:rsidP="00B03983">
            <w:pPr>
              <w:keepNext/>
              <w:rPr>
                <w:szCs w:val="20"/>
              </w:rPr>
            </w:pPr>
            <w:hyperlink r:id="rId34" w:history="1">
              <w:r>
                <w:rPr>
                  <w:rStyle w:val="Hyperlink"/>
                </w:rPr>
                <w:t>Versión 2.0 de la especificación de producto ENERGY STAR para enfriadores de agua</w:t>
              </w:r>
            </w:hyperlink>
          </w:p>
        </w:tc>
        <w:tc>
          <w:tcPr>
            <w:tcW w:w="1710" w:type="dxa"/>
          </w:tcPr>
          <w:p w14:paraId="4DAF301C" w14:textId="63F5B64B" w:rsidR="00B03983" w:rsidRDefault="00B03983" w:rsidP="00B03983">
            <w:pPr>
              <w:keepNext/>
            </w:pPr>
            <w:hyperlink r:id="rId35" w:history="1">
              <w:r>
                <w:rPr>
                  <w:rStyle w:val="Hyperlink"/>
                </w:rPr>
                <w:t>SASD</w:t>
              </w:r>
            </w:hyperlink>
            <w:r>
              <w:t xml:space="preserve"> de la NEEP</w:t>
            </w:r>
          </w:p>
        </w:tc>
      </w:tr>
    </w:tbl>
    <w:p w14:paraId="1990D3AE" w14:textId="37169E1A" w:rsidR="00102CE7" w:rsidRDefault="00102CE7" w:rsidP="00C073C5">
      <w:pPr>
        <w:rPr>
          <w:rStyle w:val="IntenseEmphasis"/>
        </w:rPr>
      </w:pPr>
      <w:r>
        <w:rPr>
          <w:rStyle w:val="IntenseEmphasis"/>
        </w:rPr>
        <w:t>Instrucciones de la certificación SASD</w:t>
      </w:r>
    </w:p>
    <w:p w14:paraId="30AF9B62" w14:textId="6FC759A0" w:rsidR="00615E67" w:rsidRDefault="007C2A80" w:rsidP="7FF139B2">
      <w:pPr>
        <w:pStyle w:val="ListParagraph"/>
        <w:numPr>
          <w:ilvl w:val="0"/>
          <w:numId w:val="39"/>
        </w:numPr>
        <w:rPr>
          <w:rStyle w:val="IntenseEmphasis"/>
          <w:i w:val="0"/>
          <w:iCs w:val="0"/>
          <w:color w:val="auto"/>
        </w:rPr>
      </w:pPr>
      <w:r>
        <w:rPr>
          <w:rStyle w:val="IntenseEmphasis"/>
          <w:i w:val="0"/>
          <w:color w:val="auto"/>
        </w:rPr>
        <w:t xml:space="preserve">Crear una cuenta en la SASD siguiendo </w:t>
      </w:r>
      <w:hyperlink r:id="rId36">
        <w:r>
          <w:rPr>
            <w:rStyle w:val="Hyperlink"/>
          </w:rPr>
          <w:t>estas instrucciones</w:t>
        </w:r>
      </w:hyperlink>
      <w:r>
        <w:rPr>
          <w:rStyle w:val="Hyperlink"/>
        </w:rPr>
        <w:t>.</w:t>
      </w:r>
    </w:p>
    <w:p w14:paraId="3820A753" w14:textId="4DC64390" w:rsidR="00615E67" w:rsidRPr="00615E67" w:rsidRDefault="007C2A80" w:rsidP="7FF139B2">
      <w:pPr>
        <w:pStyle w:val="ListParagraph"/>
        <w:numPr>
          <w:ilvl w:val="0"/>
          <w:numId w:val="39"/>
        </w:numPr>
        <w:rPr>
          <w:rStyle w:val="IntenseEmphasis"/>
          <w:i w:val="0"/>
          <w:iCs w:val="0"/>
          <w:color w:val="auto"/>
        </w:rPr>
      </w:pPr>
      <w:r>
        <w:rPr>
          <w:rStyle w:val="IntenseEmphasis"/>
          <w:i w:val="0"/>
          <w:color w:val="auto"/>
        </w:rPr>
        <w:t>Una vez que se apruebe su cuenta, confirme las marcas asociadas a su empresa (es posible que ya haya productos en la SASD esperando su aprobación).</w:t>
      </w:r>
    </w:p>
    <w:p w14:paraId="3F8F7242" w14:textId="1D649913" w:rsidR="00615E67" w:rsidRDefault="007C2A80" w:rsidP="726A6493">
      <w:pPr>
        <w:pStyle w:val="ListParagraph"/>
        <w:numPr>
          <w:ilvl w:val="0"/>
          <w:numId w:val="39"/>
        </w:numPr>
        <w:rPr>
          <w:rStyle w:val="IntenseEmphasis"/>
          <w:i w:val="0"/>
          <w:iCs w:val="0"/>
          <w:color w:val="auto"/>
        </w:rPr>
      </w:pPr>
      <w:r>
        <w:t>Si le gustaría certificar otros productos, consulte las instrucciones de carga que encontrará</w:t>
      </w:r>
      <w:r>
        <w:rPr>
          <w:rStyle w:val="IntenseEmphasis"/>
          <w:i w:val="0"/>
          <w:color w:val="auto"/>
        </w:rPr>
        <w:t xml:space="preserve"> en la SASD en </w:t>
      </w:r>
      <w:hyperlink r:id="rId37">
        <w:r>
          <w:rPr>
            <w:rStyle w:val="Hyperlink"/>
          </w:rPr>
          <w:t>Resources &gt; Compliance FAQ</w:t>
        </w:r>
      </w:hyperlink>
      <w:r>
        <w:t xml:space="preserve"> (Recursos &gt; Preguntas frecuentes de cumplimiento)</w:t>
      </w:r>
    </w:p>
    <w:p w14:paraId="6C139F46" w14:textId="019CA8BD" w:rsidR="00615E67" w:rsidRDefault="007C2A80" w:rsidP="7FF139B2">
      <w:pPr>
        <w:pStyle w:val="ListParagraph"/>
        <w:numPr>
          <w:ilvl w:val="0"/>
          <w:numId w:val="39"/>
        </w:numPr>
        <w:rPr>
          <w:rStyle w:val="IntenseEmphasis"/>
          <w:i w:val="0"/>
          <w:iCs w:val="0"/>
          <w:color w:val="auto"/>
        </w:rPr>
      </w:pPr>
      <w:r>
        <w:rPr>
          <w:rStyle w:val="IntenseEmphasis"/>
          <w:i w:val="0"/>
          <w:color w:val="auto"/>
        </w:rPr>
        <w:t>Cargue los datos del producto utilizando la plantilla proporcionada en la página de Importación de productos.</w:t>
      </w:r>
    </w:p>
    <w:p w14:paraId="0F6B9597" w14:textId="77777777" w:rsidR="00BB70BC" w:rsidRPr="00BB70BC" w:rsidRDefault="007C2A80" w:rsidP="000065CD">
      <w:pPr>
        <w:pStyle w:val="ListParagraph"/>
        <w:numPr>
          <w:ilvl w:val="0"/>
          <w:numId w:val="39"/>
        </w:numPr>
        <w:rPr>
          <w:rStyle w:val="IntenseEmphasis"/>
          <w:rFonts w:eastAsiaTheme="minorEastAsia" w:cstheme="minorBidi"/>
          <w:color w:val="3E6027" w:themeColor="accent5"/>
        </w:rPr>
      </w:pPr>
      <w:r w:rsidRPr="00BB70BC">
        <w:rPr>
          <w:rStyle w:val="IntenseEmphasis"/>
          <w:i w:val="0"/>
          <w:color w:val="auto"/>
        </w:rPr>
        <w:t>Reciba notificación de que los datos del producto han sido aprobados o denegados.</w:t>
      </w:r>
    </w:p>
    <w:p w14:paraId="28BC0C1A" w14:textId="77777777" w:rsidR="00BB70BC" w:rsidRDefault="00BB70BC" w:rsidP="00BB70BC">
      <w:pPr>
        <w:pStyle w:val="ListParagraph"/>
        <w:numPr>
          <w:ilvl w:val="0"/>
          <w:numId w:val="0"/>
        </w:numPr>
        <w:ind w:left="720"/>
        <w:rPr>
          <w:rStyle w:val="IntenseEmphasis"/>
          <w:color w:val="3E6027" w:themeColor="accent5"/>
        </w:rPr>
      </w:pPr>
    </w:p>
    <w:p w14:paraId="3E173634" w14:textId="77777777" w:rsidR="004E6615" w:rsidRDefault="004E6615" w:rsidP="00BB70BC">
      <w:pPr>
        <w:pStyle w:val="ListParagraph"/>
        <w:numPr>
          <w:ilvl w:val="0"/>
          <w:numId w:val="0"/>
        </w:numPr>
        <w:ind w:left="720"/>
        <w:rPr>
          <w:rStyle w:val="IntenseEmphasis"/>
          <w:color w:val="3E6027" w:themeColor="accent5"/>
        </w:rPr>
      </w:pPr>
    </w:p>
    <w:p w14:paraId="2F48AF69" w14:textId="77777777" w:rsidR="004E6615" w:rsidRDefault="004E6615" w:rsidP="00BB70BC">
      <w:pPr>
        <w:pStyle w:val="ListParagraph"/>
        <w:numPr>
          <w:ilvl w:val="0"/>
          <w:numId w:val="0"/>
        </w:numPr>
        <w:ind w:left="720"/>
        <w:rPr>
          <w:rStyle w:val="IntenseEmphasis"/>
          <w:color w:val="3E6027" w:themeColor="accent5"/>
        </w:rPr>
      </w:pPr>
    </w:p>
    <w:p w14:paraId="0825F4B4" w14:textId="77777777" w:rsidR="004E6615" w:rsidRDefault="004E6615" w:rsidP="00BB70BC">
      <w:pPr>
        <w:pStyle w:val="ListParagraph"/>
        <w:numPr>
          <w:ilvl w:val="0"/>
          <w:numId w:val="0"/>
        </w:numPr>
        <w:ind w:left="720"/>
        <w:rPr>
          <w:rStyle w:val="IntenseEmphasis"/>
          <w:color w:val="3E6027" w:themeColor="accent5"/>
        </w:rPr>
      </w:pPr>
    </w:p>
    <w:p w14:paraId="5A106401" w14:textId="127E08D8" w:rsidR="00665E93" w:rsidRPr="00BB70BC" w:rsidRDefault="000065CD" w:rsidP="00BB70BC">
      <w:pPr>
        <w:pStyle w:val="ListParagraph"/>
        <w:numPr>
          <w:ilvl w:val="0"/>
          <w:numId w:val="0"/>
        </w:numPr>
        <w:ind w:left="720"/>
        <w:rPr>
          <w:rStyle w:val="IntenseEmphasis"/>
          <w:rFonts w:eastAsiaTheme="minorEastAsia" w:cstheme="minorBidi"/>
          <w:color w:val="3E6027" w:themeColor="accent5"/>
        </w:rPr>
      </w:pPr>
      <w:r w:rsidRPr="00BB70BC">
        <w:rPr>
          <w:rStyle w:val="IntenseEmphasis"/>
          <w:color w:val="3E6027" w:themeColor="accent5"/>
        </w:rPr>
        <w:lastRenderedPageBreak/>
        <w:t xml:space="preserve">Instrucciones de la certificación </w:t>
      </w:r>
      <w:proofErr w:type="spellStart"/>
      <w:r w:rsidRPr="00BB70BC">
        <w:rPr>
          <w:rStyle w:val="IntenseEmphasis"/>
          <w:color w:val="3E6027" w:themeColor="accent5"/>
        </w:rPr>
        <w:t>MAEDbS</w:t>
      </w:r>
      <w:proofErr w:type="spellEnd"/>
    </w:p>
    <w:p w14:paraId="1B53AD6E" w14:textId="10E6CC8A" w:rsidR="0008681C" w:rsidRDefault="00BC2915" w:rsidP="00187F6B">
      <w:pPr>
        <w:pStyle w:val="ListParagraph"/>
        <w:numPr>
          <w:ilvl w:val="0"/>
          <w:numId w:val="40"/>
        </w:numPr>
        <w:rPr>
          <w:rStyle w:val="IntenseEmphasis"/>
          <w:i w:val="0"/>
          <w:iCs w:val="0"/>
          <w:color w:val="auto"/>
        </w:rPr>
      </w:pPr>
      <w:r>
        <w:rPr>
          <w:rStyle w:val="IntenseEmphasis"/>
          <w:i w:val="0"/>
          <w:color w:val="auto"/>
        </w:rPr>
        <w:t xml:space="preserve">Puede acceder al paquete de certificación del producto correspondiente </w:t>
      </w:r>
      <w:hyperlink r:id="rId38" w:history="1">
        <w:r>
          <w:rPr>
            <w:rStyle w:val="Hyperlink"/>
          </w:rPr>
          <w:t>aquí</w:t>
        </w:r>
      </w:hyperlink>
      <w:r>
        <w:rPr>
          <w:rStyle w:val="IntenseEmphasis"/>
          <w:i w:val="0"/>
          <w:color w:val="auto"/>
        </w:rPr>
        <w:t>. La CEC proporciona paquetes de certificación para cada categoría de productos que incluyen directrices sobre cómo hacerlo:</w:t>
      </w:r>
    </w:p>
    <w:p w14:paraId="5C11F035" w14:textId="219D84CE" w:rsidR="003A234A" w:rsidRDefault="00BE0A6A" w:rsidP="0008681C">
      <w:pPr>
        <w:pStyle w:val="ListParagraph"/>
        <w:numPr>
          <w:ilvl w:val="1"/>
          <w:numId w:val="40"/>
        </w:numPr>
        <w:rPr>
          <w:rStyle w:val="IntenseEmphasis"/>
          <w:i w:val="0"/>
          <w:iCs w:val="0"/>
          <w:color w:val="auto"/>
        </w:rPr>
      </w:pPr>
      <w:r>
        <w:rPr>
          <w:rStyle w:val="IntenseEmphasis"/>
          <w:i w:val="0"/>
          <w:color w:val="auto"/>
        </w:rPr>
        <w:t>Registre una nueva cuenta en el MAEDbS.</w:t>
      </w:r>
    </w:p>
    <w:p w14:paraId="5DD2ADDD" w14:textId="7BCE283B" w:rsidR="00C5021B" w:rsidRPr="002412A6" w:rsidRDefault="00C5021B" w:rsidP="002412A6">
      <w:pPr>
        <w:pStyle w:val="ListParagraph"/>
        <w:numPr>
          <w:ilvl w:val="1"/>
          <w:numId w:val="40"/>
        </w:numPr>
        <w:rPr>
          <w:rStyle w:val="IntenseEmphasis"/>
          <w:i w:val="0"/>
          <w:iCs w:val="0"/>
          <w:color w:val="auto"/>
        </w:rPr>
      </w:pPr>
      <w:r>
        <w:rPr>
          <w:rStyle w:val="IntenseEmphasis"/>
          <w:i w:val="0"/>
          <w:color w:val="auto"/>
        </w:rPr>
        <w:t>Presente una Solicitud de laboratorio de prueba o de Certificador tercero a través del MAEDbS.</w:t>
      </w:r>
    </w:p>
    <w:p w14:paraId="39A3D0A5" w14:textId="661F5D0D" w:rsidR="00CF7F27" w:rsidRPr="00841883" w:rsidRDefault="002412A6" w:rsidP="00841883">
      <w:pPr>
        <w:pStyle w:val="ListParagraph"/>
        <w:numPr>
          <w:ilvl w:val="0"/>
          <w:numId w:val="40"/>
        </w:numPr>
        <w:rPr>
          <w:rStyle w:val="IntenseEmphasis"/>
          <w:i w:val="0"/>
          <w:iCs w:val="0"/>
          <w:color w:val="auto"/>
        </w:rPr>
      </w:pPr>
      <w:r>
        <w:rPr>
          <w:rStyle w:val="IntenseEmphasis"/>
          <w:i w:val="0"/>
          <w:color w:val="auto"/>
        </w:rPr>
        <w:t xml:space="preserve">Además, los paquetes de certificación proporcionan información general sobre instrucciones específicas para cada electrodoméstico y plantillas de Excel específicas para cada electrodoméstico. </w:t>
      </w:r>
    </w:p>
    <w:p w14:paraId="2ED23D40" w14:textId="5893F3A7" w:rsidR="4BAE11B7" w:rsidRPr="00AB185A" w:rsidRDefault="4BAE11B7" w:rsidP="007C2A80">
      <w:pPr>
        <w:pStyle w:val="Heading3"/>
        <w:rPr>
          <w:sz w:val="24"/>
          <w:szCs w:val="24"/>
        </w:rPr>
      </w:pPr>
      <w:bookmarkStart w:id="11" w:name="_Toc194414654"/>
      <w:r>
        <w:rPr>
          <w:sz w:val="24"/>
        </w:rPr>
        <w:t>Distribuidores, concesionarios, minoristas, instaladores y contratistas</w:t>
      </w:r>
      <w:bookmarkEnd w:id="11"/>
    </w:p>
    <w:p w14:paraId="22253C24" w14:textId="72C0E152" w:rsidR="00BD7F86" w:rsidRDefault="00BD7F86" w:rsidP="002D1109">
      <w:pPr>
        <w:pStyle w:val="NoSpacing"/>
        <w:rPr>
          <w:noProof/>
        </w:rPr>
      </w:pPr>
      <w:r>
        <w:t xml:space="preserve">Los distribuidores, concesionarios, minoristas, instaladores y contratistas deberían verificar que los productos de las categorías reguladas están certificados en la SASD o el MAEDbS antes de vender el producto. </w:t>
      </w:r>
    </w:p>
    <w:p w14:paraId="346E1729" w14:textId="4913E4EC" w:rsidR="00FD2BBE" w:rsidRPr="004C7F34" w:rsidRDefault="0028002A" w:rsidP="004C7F34">
      <w:pPr>
        <w:rPr>
          <w:rStyle w:val="IntenseEmphasis"/>
        </w:rPr>
      </w:pPr>
      <w:r>
        <w:rPr>
          <w:rStyle w:val="IntenseEmphasis"/>
        </w:rPr>
        <w:t>Proceso de verificación en la SASD</w:t>
      </w:r>
    </w:p>
    <w:p w14:paraId="70911E93" w14:textId="3FA729A8" w:rsidR="00D2223D" w:rsidRDefault="007C137B" w:rsidP="007C137B">
      <w:pPr>
        <w:pStyle w:val="ListParagraph"/>
        <w:numPr>
          <w:ilvl w:val="0"/>
          <w:numId w:val="35"/>
        </w:numPr>
      </w:pPr>
      <w:r>
        <w:t xml:space="preserve">Al visitar la </w:t>
      </w:r>
      <w:hyperlink r:id="rId39" w:history="1">
        <w:r>
          <w:rPr>
            <w:rStyle w:val="Hyperlink"/>
          </w:rPr>
          <w:t>SASD</w:t>
        </w:r>
      </w:hyperlink>
      <w:r>
        <w:t xml:space="preserve"> puede:</w:t>
      </w:r>
    </w:p>
    <w:p w14:paraId="38C43790" w14:textId="35B17AA1" w:rsidR="00D2223D" w:rsidRDefault="007C137B" w:rsidP="00D2223D">
      <w:pPr>
        <w:pStyle w:val="ListParagraph"/>
        <w:numPr>
          <w:ilvl w:val="1"/>
          <w:numId w:val="35"/>
        </w:numPr>
      </w:pPr>
      <w:r>
        <w:t>Utilizar los filtros para seleccionar la categoría de productos cuya conformidad desea verificar.</w:t>
      </w:r>
    </w:p>
    <w:p w14:paraId="120FA285" w14:textId="73DB3720" w:rsidR="00D2223D" w:rsidRDefault="007C137B" w:rsidP="00D2223D">
      <w:pPr>
        <w:pStyle w:val="ListParagraph"/>
        <w:numPr>
          <w:ilvl w:val="1"/>
          <w:numId w:val="35"/>
        </w:numPr>
      </w:pPr>
      <w:r>
        <w:t>Escribir el número de modelo o la marca en la barra de búsqueda.</w:t>
      </w:r>
    </w:p>
    <w:p w14:paraId="54B7C18E" w14:textId="1E898202" w:rsidR="00B5635C" w:rsidRDefault="007C137B" w:rsidP="00B5635C">
      <w:pPr>
        <w:pStyle w:val="ListParagraph"/>
        <w:numPr>
          <w:ilvl w:val="0"/>
          <w:numId w:val="35"/>
        </w:numPr>
      </w:pPr>
      <w:r>
        <w:t xml:space="preserve">Si no encuentra el producto que está buscando, descargue los resultados de la búsqueda de una sola categoría de productos mediante el botón Export Products (Exportar productos). </w:t>
      </w:r>
    </w:p>
    <w:p w14:paraId="4AC69B98" w14:textId="6BBC7FB2" w:rsidR="00B5635C" w:rsidRDefault="007C137B" w:rsidP="00B5635C">
      <w:pPr>
        <w:pStyle w:val="ListParagraph"/>
        <w:numPr>
          <w:ilvl w:val="0"/>
          <w:numId w:val="35"/>
        </w:numPr>
      </w:pPr>
      <w:r>
        <w:t xml:space="preserve">Utilice la función de búsqueda “Encontrar” de Excel para buscar el número de modelo que está verificando. </w:t>
      </w:r>
    </w:p>
    <w:p w14:paraId="530E2880" w14:textId="08771F48" w:rsidR="00B5635C" w:rsidRDefault="00D2223D" w:rsidP="00B5635C">
      <w:pPr>
        <w:pStyle w:val="ListParagraph"/>
        <w:numPr>
          <w:ilvl w:val="0"/>
          <w:numId w:val="35"/>
        </w:numPr>
      </w:pPr>
      <w:r>
        <w:t xml:space="preserve">Si aún así no encuentra el producto que busca, comuníquese con el fabricante para informarle de la SASD y pedirle que presente los datos del producto. </w:t>
      </w:r>
    </w:p>
    <w:p w14:paraId="37695C4F" w14:textId="7A44BE7E" w:rsidR="00B5635C" w:rsidRDefault="00D2223D" w:rsidP="00B5635C">
      <w:pPr>
        <w:pStyle w:val="ListParagraph"/>
        <w:numPr>
          <w:ilvl w:val="0"/>
          <w:numId w:val="35"/>
        </w:numPr>
      </w:pPr>
      <w:r>
        <w:t xml:space="preserve">Si un fabricante presenta los datos de un producto y éste no cumple las normas, no puede venderse legalmente. </w:t>
      </w:r>
    </w:p>
    <w:p w14:paraId="17FEF4D5" w14:textId="4EFAD07D" w:rsidR="00B5635C" w:rsidRDefault="00D2223D" w:rsidP="7FF139B2">
      <w:r>
        <w:t xml:space="preserve">Para más información, escríbanos al DOER de Massachusetts a </w:t>
      </w:r>
      <w:hyperlink r:id="rId40">
        <w:r>
          <w:rPr>
            <w:rStyle w:val="Hyperlink"/>
          </w:rPr>
          <w:t>DOER.appliancestandards@mass.gov</w:t>
        </w:r>
      </w:hyperlink>
      <w:r>
        <w:t>.</w:t>
      </w:r>
    </w:p>
    <w:p w14:paraId="54A553A6" w14:textId="3BD7FE77" w:rsidR="006F1488" w:rsidRPr="009853A6" w:rsidRDefault="003869EB" w:rsidP="00805706">
      <w:pPr>
        <w:pStyle w:val="Heading4"/>
        <w:rPr>
          <w:rFonts w:asciiTheme="minorHAnsi" w:eastAsiaTheme="minorEastAsia" w:hAnsiTheme="minorHAnsi" w:cstheme="minorBidi"/>
          <w:color w:val="2E471D" w:themeColor="accent5" w:themeShade="BF"/>
        </w:rPr>
      </w:pPr>
      <w:r>
        <w:rPr>
          <w:rFonts w:asciiTheme="minorHAnsi" w:hAnsiTheme="minorHAnsi"/>
          <w:color w:val="2E471D" w:themeColor="accent5" w:themeShade="BF"/>
        </w:rPr>
        <w:t>Proceso de verificación en el MAEDbS</w:t>
      </w:r>
    </w:p>
    <w:p w14:paraId="5E2132F9" w14:textId="083A75D3" w:rsidR="004B75E0" w:rsidRDefault="004B75E0" w:rsidP="004B75E0">
      <w:pPr>
        <w:pStyle w:val="ListParagraph"/>
        <w:numPr>
          <w:ilvl w:val="0"/>
          <w:numId w:val="41"/>
        </w:numPr>
      </w:pPr>
      <w:r>
        <w:t xml:space="preserve">Puede visitar el </w:t>
      </w:r>
      <w:hyperlink r:id="rId41" w:history="1">
        <w:r>
          <w:rPr>
            <w:rStyle w:val="Hyperlink"/>
          </w:rPr>
          <w:t>MAEDbS</w:t>
        </w:r>
      </w:hyperlink>
      <w:r>
        <w:t xml:space="preserve"> para: </w:t>
      </w:r>
    </w:p>
    <w:p w14:paraId="3AAD63F5" w14:textId="293A9705" w:rsidR="004B75E0" w:rsidRDefault="00A24CBB" w:rsidP="004B75E0">
      <w:pPr>
        <w:pStyle w:val="ListParagraph"/>
        <w:numPr>
          <w:ilvl w:val="1"/>
          <w:numId w:val="41"/>
        </w:numPr>
      </w:pPr>
      <w:r>
        <w:t xml:space="preserve">Realizar una búsqueda “rápida” si desea verificar un producto específico. Esta opción permite a los usuarios buscar por uno o todos los filtros siguientes: número de modelo, tipo de electrodoméstico, empresa, marca, estado del electrodoméstico. </w:t>
      </w:r>
    </w:p>
    <w:p w14:paraId="74C4EDD1" w14:textId="2D524209" w:rsidR="003869EB" w:rsidRDefault="00CF15CF" w:rsidP="7FF139B2">
      <w:pPr>
        <w:pStyle w:val="ListParagraph"/>
        <w:numPr>
          <w:ilvl w:val="1"/>
          <w:numId w:val="41"/>
        </w:numPr>
      </w:pPr>
      <w:r>
        <w:t>Realice una búsqueda “avanzada” para buscar por categoría, tipo de electrodoméstico y estado del electrodoméstico, y seleccione los campos que desea mostrar. Escribir el número de modelo o la marca en la barra de búsqueda.</w:t>
      </w:r>
    </w:p>
    <w:p w14:paraId="239C66FE" w14:textId="220D3F16" w:rsidR="00DC5180" w:rsidRDefault="00316C2B" w:rsidP="00DC5180">
      <w:pPr>
        <w:pStyle w:val="ListParagraph"/>
        <w:numPr>
          <w:ilvl w:val="0"/>
          <w:numId w:val="41"/>
        </w:numPr>
      </w:pPr>
      <w:r>
        <w:t>Los números de modelo pueden no coincidir exactamente debido al uso de “comodines” (asteriscos) para modelos con datos idénticos pero características no energéticas diferentes. Si tiene problemas para encontrar el número de modelo en el MAEDbS, pruebe lo siguiente:</w:t>
      </w:r>
    </w:p>
    <w:p w14:paraId="0F0DA8C0" w14:textId="2A3F3880" w:rsidR="00DC5180" w:rsidRDefault="00DC5180" w:rsidP="00DC5180">
      <w:pPr>
        <w:pStyle w:val="ListParagraph"/>
        <w:numPr>
          <w:ilvl w:val="1"/>
          <w:numId w:val="41"/>
        </w:numPr>
      </w:pPr>
      <w:r>
        <w:t>Elimine los primeros o los últimos dígitos del número de modelo que está buscando.</w:t>
      </w:r>
    </w:p>
    <w:p w14:paraId="5FDD5FBE" w14:textId="56674344" w:rsidR="00DC5180" w:rsidRDefault="00DC5180" w:rsidP="00DC5180">
      <w:pPr>
        <w:pStyle w:val="ListParagraph"/>
        <w:numPr>
          <w:ilvl w:val="1"/>
          <w:numId w:val="41"/>
        </w:numPr>
      </w:pPr>
      <w:r>
        <w:t>Descargue los datos del producto en Excel y utilice la función “Buscar” de Excel.</w:t>
      </w:r>
    </w:p>
    <w:p w14:paraId="1120E8C1" w14:textId="528C6D74" w:rsidR="00F95E4E" w:rsidRDefault="00DC5180" w:rsidP="00DC5180">
      <w:pPr>
        <w:pStyle w:val="ListParagraph"/>
        <w:numPr>
          <w:ilvl w:val="1"/>
          <w:numId w:val="41"/>
        </w:numPr>
      </w:pPr>
      <w:r>
        <w:t>Comuníquese con el fabricante y pregúntele a qué número de modelo corresponde el producto en el MAEDbS.</w:t>
      </w:r>
    </w:p>
    <w:p w14:paraId="457A215E" w14:textId="24FEBA02" w:rsidR="00474C9A" w:rsidRDefault="00474C9A">
      <w:pPr>
        <w:spacing w:before="0" w:after="160" w:line="259" w:lineRule="auto"/>
        <w:rPr>
          <w:rFonts w:asciiTheme="majorHAnsi" w:eastAsia="Calibri Light" w:hAnsiTheme="majorHAnsi" w:cstheme="majorHAnsi"/>
          <w:b/>
          <w:bCs/>
          <w:color w:val="2E471D" w:themeColor="accent5" w:themeShade="BF"/>
          <w:sz w:val="28"/>
          <w:szCs w:val="28"/>
        </w:rPr>
      </w:pPr>
    </w:p>
    <w:p w14:paraId="13D07509" w14:textId="77777777" w:rsidR="004E6615" w:rsidRDefault="004E6615">
      <w:pPr>
        <w:spacing w:before="0" w:after="160" w:line="259" w:lineRule="auto"/>
        <w:rPr>
          <w:rFonts w:asciiTheme="majorHAnsi" w:eastAsia="Calibri Light" w:hAnsiTheme="majorHAnsi" w:cstheme="majorHAnsi"/>
          <w:b/>
          <w:bCs/>
          <w:color w:val="2E471D" w:themeColor="accent5" w:themeShade="BF"/>
          <w:sz w:val="28"/>
          <w:szCs w:val="28"/>
        </w:rPr>
      </w:pPr>
    </w:p>
    <w:p w14:paraId="47E189FC" w14:textId="77777777" w:rsidR="004E6615" w:rsidRDefault="004E6615">
      <w:pPr>
        <w:spacing w:before="0" w:after="160" w:line="259" w:lineRule="auto"/>
        <w:rPr>
          <w:rFonts w:asciiTheme="majorHAnsi" w:eastAsia="Calibri Light" w:hAnsiTheme="majorHAnsi" w:cstheme="majorHAnsi"/>
          <w:b/>
          <w:bCs/>
          <w:color w:val="2E471D" w:themeColor="accent5" w:themeShade="BF"/>
          <w:sz w:val="28"/>
          <w:szCs w:val="28"/>
        </w:rPr>
      </w:pPr>
    </w:p>
    <w:p w14:paraId="26A790D0" w14:textId="01E83D09" w:rsidR="4BAE11B7" w:rsidRDefault="4BAE11B7" w:rsidP="00F364F6">
      <w:pPr>
        <w:pStyle w:val="Heading1"/>
      </w:pPr>
      <w:bookmarkStart w:id="12" w:name="_Toc194414655"/>
      <w:r>
        <w:lastRenderedPageBreak/>
        <w:t>Recursos</w:t>
      </w:r>
      <w:bookmarkEnd w:id="12"/>
    </w:p>
    <w:p w14:paraId="31224598" w14:textId="1515F684" w:rsidR="00B9542F" w:rsidRPr="00C348A4" w:rsidRDefault="004C7196" w:rsidP="00B9542F">
      <w:pPr>
        <w:pStyle w:val="NoSpacing"/>
        <w:numPr>
          <w:ilvl w:val="0"/>
          <w:numId w:val="33"/>
        </w:numPr>
        <w:rPr>
          <w:rStyle w:val="Hyperlink"/>
          <w:noProof/>
          <w:color w:val="auto"/>
          <w:u w:val="none"/>
        </w:rPr>
      </w:pPr>
      <w:r>
        <w:t xml:space="preserve">Si tiene preguntas sobre las Normas de Eficiencia de Electrodomésticos de Massachusetts o sobre el proceso de cumplimiento, escríbanos a </w:t>
      </w:r>
      <w:hyperlink r:id="rId42" w:history="1">
        <w:r>
          <w:rPr>
            <w:rStyle w:val="Hyperlink"/>
          </w:rPr>
          <w:t>madoer.appliance.standards@energy-solution.com</w:t>
        </w:r>
      </w:hyperlink>
      <w:r>
        <w:t>. Si tiene preguntas sobre la ley, escríbanos a</w:t>
      </w:r>
      <w:hyperlink r:id="rId43">
        <w:r>
          <w:rPr>
            <w:rStyle w:val="Hyperlink"/>
          </w:rPr>
          <w:t>DOER.appliancestandards@mass.gov</w:t>
        </w:r>
      </w:hyperlink>
      <w:r>
        <w:rPr>
          <w:rStyle w:val="Hyperlink"/>
        </w:rPr>
        <w:t>.</w:t>
      </w:r>
    </w:p>
    <w:p w14:paraId="04583317" w14:textId="21B64E2F" w:rsidR="004D0FC4" w:rsidRDefault="004D0FC4" w:rsidP="00B9542F">
      <w:pPr>
        <w:pStyle w:val="NoSpacing"/>
        <w:numPr>
          <w:ilvl w:val="0"/>
          <w:numId w:val="33"/>
        </w:numPr>
        <w:rPr>
          <w:noProof/>
        </w:rPr>
      </w:pPr>
      <w:r>
        <w:t>El DOER organizó dos seminarios web informativos en marzo de 2023 para proporcionar a las partes reguladas la información que necesitan para cumplir la ley y responder a sus preguntas. Las grabaciones en video de la sesión están disponibles en:</w:t>
      </w:r>
    </w:p>
    <w:p w14:paraId="4677F653" w14:textId="30B6B51C" w:rsidR="006A1C67" w:rsidRDefault="006A1C67" w:rsidP="006A1C67">
      <w:pPr>
        <w:pStyle w:val="NoSpacing"/>
        <w:numPr>
          <w:ilvl w:val="1"/>
          <w:numId w:val="33"/>
        </w:numPr>
        <w:rPr>
          <w:noProof/>
        </w:rPr>
      </w:pPr>
      <w:hyperlink r:id="rId44" w:history="1">
        <w:r>
          <w:rPr>
            <w:rStyle w:val="Hyperlink"/>
          </w:rPr>
          <w:t>06 de marzo de 2023</w:t>
        </w:r>
      </w:hyperlink>
    </w:p>
    <w:p w14:paraId="2F24B66E" w14:textId="40FB3849" w:rsidR="006A1C67" w:rsidRDefault="006A1C67" w:rsidP="006A1C67">
      <w:pPr>
        <w:pStyle w:val="NoSpacing"/>
        <w:numPr>
          <w:ilvl w:val="1"/>
          <w:numId w:val="33"/>
        </w:numPr>
        <w:rPr>
          <w:noProof/>
        </w:rPr>
      </w:pPr>
      <w:hyperlink r:id="rId45" w:history="1">
        <w:r>
          <w:rPr>
            <w:rStyle w:val="Hyperlink"/>
          </w:rPr>
          <w:t>14 de marzo de 2023</w:t>
        </w:r>
      </w:hyperlink>
    </w:p>
    <w:p w14:paraId="1B80E18B" w14:textId="7A350FAB" w:rsidR="006A1C67" w:rsidRDefault="006A1C67" w:rsidP="00C348A4">
      <w:pPr>
        <w:pStyle w:val="NoSpacing"/>
        <w:numPr>
          <w:ilvl w:val="1"/>
          <w:numId w:val="33"/>
        </w:numPr>
        <w:rPr>
          <w:noProof/>
        </w:rPr>
      </w:pPr>
      <w:hyperlink r:id="rId46" w:history="1">
        <w:r>
          <w:rPr>
            <w:rStyle w:val="Hyperlink"/>
          </w:rPr>
          <w:t>Respuestas del DOER a las preguntas del seminario web</w:t>
        </w:r>
      </w:hyperlink>
    </w:p>
    <w:p w14:paraId="64C72778" w14:textId="7F795AAE" w:rsidR="00B9542F" w:rsidRPr="00F15450" w:rsidRDefault="004C7196" w:rsidP="00B9542F">
      <w:pPr>
        <w:pStyle w:val="NoSpacing"/>
        <w:numPr>
          <w:ilvl w:val="0"/>
          <w:numId w:val="33"/>
        </w:numPr>
        <w:rPr>
          <w:rStyle w:val="Hyperlink"/>
          <w:noProof/>
          <w:color w:val="auto"/>
          <w:u w:val="none"/>
        </w:rPr>
      </w:pPr>
      <w:r>
        <w:t xml:space="preserve">Si tiene preguntas sobre el SASD de la NEEP, escriba a </w:t>
      </w:r>
      <w:hyperlink r:id="rId47">
        <w:r>
          <w:rPr>
            <w:rStyle w:val="Hyperlink"/>
          </w:rPr>
          <w:t>SASD@energy-solution.com</w:t>
        </w:r>
      </w:hyperlink>
      <w:r>
        <w:rPr>
          <w:rStyle w:val="Hyperlink"/>
        </w:rPr>
        <w:t>.</w:t>
      </w:r>
    </w:p>
    <w:p w14:paraId="74E2F3B8" w14:textId="18456712" w:rsidR="002B5DFD" w:rsidRPr="002B5DFD" w:rsidRDefault="00F15450" w:rsidP="002B5DFD">
      <w:pPr>
        <w:pStyle w:val="NoSpacing"/>
        <w:numPr>
          <w:ilvl w:val="0"/>
          <w:numId w:val="33"/>
        </w:numPr>
        <w:rPr>
          <w:rStyle w:val="Hyperlink"/>
          <w:noProof/>
          <w:color w:val="auto"/>
          <w:u w:val="none"/>
        </w:rPr>
      </w:pPr>
      <w:r>
        <w:rPr>
          <w:rStyle w:val="Hyperlink"/>
          <w:color w:val="auto"/>
          <w:u w:val="none"/>
        </w:rPr>
        <w:t xml:space="preserve">Si tiene preguntas sobre el MAEDbS de la CCA, escriba a la CCA a </w:t>
      </w:r>
      <w:hyperlink r:id="rId48">
        <w:r>
          <w:rPr>
            <w:rStyle w:val="Hyperlink"/>
          </w:rPr>
          <w:t>appliances@energy.ca.gov</w:t>
        </w:r>
      </w:hyperlink>
      <w:r>
        <w:rPr>
          <w:rStyle w:val="Hyperlink"/>
          <w:color w:val="auto"/>
          <w:u w:val="none"/>
        </w:rPr>
        <w:t xml:space="preserve"> o explore estas ofertas de </w:t>
      </w:r>
      <w:hyperlink r:id="rId49">
        <w:r>
          <w:rPr>
            <w:rStyle w:val="Hyperlink"/>
          </w:rPr>
          <w:t>Energy Code Ace</w:t>
        </w:r>
      </w:hyperlink>
      <w:r>
        <w:rPr>
          <w:rStyle w:val="Hyperlink"/>
          <w:color w:val="auto"/>
          <w:u w:val="none"/>
        </w:rPr>
        <w:t xml:space="preserve">, su “ventanilla única” para obtener herramientas, formación y recursos gratuitos que le ayudarán a cumplir las Normas de Eficiencia Energética de Edificios de California (Título 24, Parte 6) y las Normas de Eficiencia de Electrodomésticos (Título 20): </w:t>
      </w:r>
    </w:p>
    <w:p w14:paraId="7CADB271" w14:textId="6804190D" w:rsidR="00B90FE6" w:rsidRDefault="002B5DFD" w:rsidP="00B90FE6">
      <w:pPr>
        <w:pStyle w:val="NoSpacing"/>
        <w:numPr>
          <w:ilvl w:val="1"/>
          <w:numId w:val="33"/>
        </w:numPr>
        <w:rPr>
          <w:noProof/>
        </w:rPr>
      </w:pPr>
      <w:hyperlink r:id="rId50" w:history="1">
        <w:r>
          <w:rPr>
            <w:rStyle w:val="Hyperlink"/>
          </w:rPr>
          <w:t>Aspectos esenciales del Título 20:</w:t>
        </w:r>
      </w:hyperlink>
      <w:hyperlink r:id="rId51" w:history="1">
        <w:r>
          <w:rPr>
            <w:rStyle w:val="Hyperlink"/>
          </w:rPr>
          <w:t xml:space="preserve"> Uso del MAEDbS para fabricantes</w:t>
        </w:r>
      </w:hyperlink>
    </w:p>
    <w:p w14:paraId="2D916B10" w14:textId="108E7224" w:rsidR="001D7856" w:rsidRDefault="001D7856" w:rsidP="001D7856">
      <w:pPr>
        <w:pStyle w:val="NoSpacing"/>
        <w:numPr>
          <w:ilvl w:val="1"/>
          <w:numId w:val="33"/>
        </w:numPr>
        <w:rPr>
          <w:noProof/>
        </w:rPr>
      </w:pPr>
      <w:hyperlink r:id="rId52" w:history="1">
        <w:r>
          <w:rPr>
            <w:rStyle w:val="Hyperlink"/>
          </w:rPr>
          <w:t>Fundamentos del Título 20: Fabricantes</w:t>
        </w:r>
      </w:hyperlink>
      <w:r>
        <w:t xml:space="preserve"> </w:t>
      </w:r>
    </w:p>
    <w:p w14:paraId="2921F644" w14:textId="1F76E95A" w:rsidR="001D7856" w:rsidRPr="00BD3A06" w:rsidRDefault="001D7856" w:rsidP="001D7856">
      <w:pPr>
        <w:pStyle w:val="NoSpacing"/>
        <w:numPr>
          <w:ilvl w:val="1"/>
          <w:numId w:val="33"/>
        </w:numPr>
        <w:rPr>
          <w:noProof/>
          <w:lang w:val="pt-BR"/>
        </w:rPr>
      </w:pPr>
      <w:hyperlink r:id="rId53" w:history="1">
        <w:r w:rsidRPr="00BD3A06">
          <w:rPr>
            <w:rStyle w:val="Hyperlink"/>
            <w:lang w:val="pt-BR"/>
          </w:rPr>
          <w:t>Fundamentos del Título 20: Minoristas, distribuidores e instaladores</w:t>
        </w:r>
      </w:hyperlink>
      <w:r w:rsidRPr="00BD3A06">
        <w:rPr>
          <w:lang w:val="pt-BR"/>
        </w:rPr>
        <w:t xml:space="preserve"> </w:t>
      </w:r>
    </w:p>
    <w:p w14:paraId="5E6481B4" w14:textId="5AFBE7CB" w:rsidR="00F712EA" w:rsidRPr="004C7196" w:rsidRDefault="001D7856" w:rsidP="00C348A4">
      <w:pPr>
        <w:pStyle w:val="NoSpacing"/>
        <w:numPr>
          <w:ilvl w:val="1"/>
          <w:numId w:val="33"/>
        </w:numPr>
        <w:rPr>
          <w:noProof/>
        </w:rPr>
      </w:pPr>
      <w:hyperlink r:id="rId54" w:history="1">
        <w:r>
          <w:rPr>
            <w:rStyle w:val="Hyperlink"/>
          </w:rPr>
          <w:t xml:space="preserve">MAEDbS 101 </w:t>
        </w:r>
      </w:hyperlink>
    </w:p>
    <w:sectPr w:rsidR="00F712EA" w:rsidRPr="004C7196" w:rsidSect="00772D20">
      <w:headerReference w:type="default" r:id="rId55"/>
      <w:pgSz w:w="12240" w:h="15840"/>
      <w:pgMar w:top="1260" w:right="900" w:bottom="4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0B6E" w14:textId="77777777" w:rsidR="00AB6066" w:rsidRDefault="00AB6066" w:rsidP="00DB0808">
      <w:pPr>
        <w:spacing w:before="0" w:after="0" w:line="240" w:lineRule="auto"/>
      </w:pPr>
      <w:r>
        <w:separator/>
      </w:r>
    </w:p>
  </w:endnote>
  <w:endnote w:type="continuationSeparator" w:id="0">
    <w:p w14:paraId="4B35EF2E" w14:textId="77777777" w:rsidR="00AB6066" w:rsidRDefault="00AB6066" w:rsidP="00DB0808">
      <w:pPr>
        <w:spacing w:before="0" w:after="0" w:line="240" w:lineRule="auto"/>
      </w:pPr>
      <w:r>
        <w:continuationSeparator/>
      </w:r>
    </w:p>
  </w:endnote>
  <w:endnote w:type="continuationNotice" w:id="1">
    <w:p w14:paraId="1189A629" w14:textId="77777777" w:rsidR="00AB6066" w:rsidRDefault="00AB60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dy CS)">
    <w:altName w:val="Aptos Display"/>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66D4" w14:textId="77777777" w:rsidR="00AB6066" w:rsidRDefault="00AB6066" w:rsidP="00DB0808">
      <w:pPr>
        <w:spacing w:before="0" w:after="0" w:line="240" w:lineRule="auto"/>
      </w:pPr>
      <w:r>
        <w:separator/>
      </w:r>
    </w:p>
  </w:footnote>
  <w:footnote w:type="continuationSeparator" w:id="0">
    <w:p w14:paraId="442C9338" w14:textId="77777777" w:rsidR="00AB6066" w:rsidRDefault="00AB6066" w:rsidP="00DB0808">
      <w:pPr>
        <w:spacing w:before="0" w:after="0" w:line="240" w:lineRule="auto"/>
      </w:pPr>
      <w:r>
        <w:continuationSeparator/>
      </w:r>
    </w:p>
  </w:footnote>
  <w:footnote w:type="continuationNotice" w:id="1">
    <w:p w14:paraId="383BFE8D" w14:textId="77777777" w:rsidR="00AB6066" w:rsidRDefault="00AB6066">
      <w:pPr>
        <w:spacing w:before="0" w:after="0" w:line="240" w:lineRule="auto"/>
      </w:pPr>
    </w:p>
  </w:footnote>
  <w:footnote w:id="2">
    <w:p w14:paraId="7E7C1002" w14:textId="36214E2C" w:rsidR="70F01EA1" w:rsidRDefault="70F01EA1" w:rsidP="093B6EED">
      <w:pPr>
        <w:pStyle w:val="FootnoteText"/>
      </w:pPr>
      <w:r>
        <w:rPr>
          <w:rStyle w:val="FootnoteReference"/>
          <w:sz w:val="18"/>
          <w:szCs w:val="18"/>
        </w:rPr>
        <w:footnoteRef/>
      </w:r>
      <w:r>
        <w:rPr>
          <w:sz w:val="18"/>
        </w:rPr>
        <w:t xml:space="preserve"> Una norma obligatoria o voluntaria de eficiencia energética o hídrica establecida por una entidad distinta de la del Estado de Massachusetts e indicada en 225 CMR 9.03, incluidas, entre otras, las normas voluntarias Energy Star y WaterSense y las normas obligatorias establecidas en el Código de Reglamentos de California, el Código de Reglamentos Federales o el Código de los EE. UU.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B7DC" w14:textId="27A94AA4" w:rsidR="00C76F20" w:rsidRPr="0018488D" w:rsidRDefault="0018488D" w:rsidP="00C42B76">
    <w:pPr>
      <w:pStyle w:val="Header"/>
      <w:ind w:right="-115"/>
      <w:jc w:val="center"/>
      <w:rPr>
        <w:rStyle w:val="BookTitle"/>
        <w:b w:val="0"/>
        <w:bCs w:val="0"/>
        <w:i w:val="0"/>
        <w:iCs w:val="0"/>
        <w:sz w:val="24"/>
        <w:szCs w:val="24"/>
      </w:rPr>
    </w:pPr>
    <w:r>
      <w:rPr>
        <w:rStyle w:val="BookTitle"/>
        <w:b w:val="0"/>
        <w:i w:val="0"/>
        <w:sz w:val="24"/>
      </w:rPr>
      <w:t>NORMAS DE EFICIENCIA DE ELECTRODOMÉSTICOS DE MASSACHUSETTS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647"/>
    <w:multiLevelType w:val="multilevel"/>
    <w:tmpl w:val="E90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A26D2"/>
    <w:multiLevelType w:val="hybridMultilevel"/>
    <w:tmpl w:val="21948510"/>
    <w:lvl w:ilvl="0" w:tplc="D460EEA4">
      <w:start w:val="1"/>
      <w:numFmt w:val="bullet"/>
      <w:lvlText w:val=""/>
      <w:lvlJc w:val="left"/>
      <w:pPr>
        <w:tabs>
          <w:tab w:val="num" w:pos="720"/>
        </w:tabs>
        <w:ind w:left="720" w:hanging="360"/>
      </w:pPr>
      <w:rPr>
        <w:rFonts w:ascii="Symbol" w:hAnsi="Symbol" w:hint="default"/>
        <w:sz w:val="20"/>
      </w:rPr>
    </w:lvl>
    <w:lvl w:ilvl="1" w:tplc="8AEE5642" w:tentative="1">
      <w:start w:val="1"/>
      <w:numFmt w:val="bullet"/>
      <w:lvlText w:val=""/>
      <w:lvlJc w:val="left"/>
      <w:pPr>
        <w:tabs>
          <w:tab w:val="num" w:pos="1440"/>
        </w:tabs>
        <w:ind w:left="1440" w:hanging="360"/>
      </w:pPr>
      <w:rPr>
        <w:rFonts w:ascii="Symbol" w:hAnsi="Symbol" w:hint="default"/>
        <w:sz w:val="20"/>
      </w:rPr>
    </w:lvl>
    <w:lvl w:ilvl="2" w:tplc="83B63CE8" w:tentative="1">
      <w:start w:val="1"/>
      <w:numFmt w:val="bullet"/>
      <w:lvlText w:val=""/>
      <w:lvlJc w:val="left"/>
      <w:pPr>
        <w:tabs>
          <w:tab w:val="num" w:pos="2160"/>
        </w:tabs>
        <w:ind w:left="2160" w:hanging="360"/>
      </w:pPr>
      <w:rPr>
        <w:rFonts w:ascii="Symbol" w:hAnsi="Symbol" w:hint="default"/>
        <w:sz w:val="20"/>
      </w:rPr>
    </w:lvl>
    <w:lvl w:ilvl="3" w:tplc="1C02FD80" w:tentative="1">
      <w:start w:val="1"/>
      <w:numFmt w:val="bullet"/>
      <w:lvlText w:val=""/>
      <w:lvlJc w:val="left"/>
      <w:pPr>
        <w:tabs>
          <w:tab w:val="num" w:pos="2880"/>
        </w:tabs>
        <w:ind w:left="2880" w:hanging="360"/>
      </w:pPr>
      <w:rPr>
        <w:rFonts w:ascii="Symbol" w:hAnsi="Symbol" w:hint="default"/>
        <w:sz w:val="20"/>
      </w:rPr>
    </w:lvl>
    <w:lvl w:ilvl="4" w:tplc="D8667AEC" w:tentative="1">
      <w:start w:val="1"/>
      <w:numFmt w:val="bullet"/>
      <w:lvlText w:val=""/>
      <w:lvlJc w:val="left"/>
      <w:pPr>
        <w:tabs>
          <w:tab w:val="num" w:pos="3600"/>
        </w:tabs>
        <w:ind w:left="3600" w:hanging="360"/>
      </w:pPr>
      <w:rPr>
        <w:rFonts w:ascii="Symbol" w:hAnsi="Symbol" w:hint="default"/>
        <w:sz w:val="20"/>
      </w:rPr>
    </w:lvl>
    <w:lvl w:ilvl="5" w:tplc="45145FF6" w:tentative="1">
      <w:start w:val="1"/>
      <w:numFmt w:val="bullet"/>
      <w:lvlText w:val=""/>
      <w:lvlJc w:val="left"/>
      <w:pPr>
        <w:tabs>
          <w:tab w:val="num" w:pos="4320"/>
        </w:tabs>
        <w:ind w:left="4320" w:hanging="360"/>
      </w:pPr>
      <w:rPr>
        <w:rFonts w:ascii="Symbol" w:hAnsi="Symbol" w:hint="default"/>
        <w:sz w:val="20"/>
      </w:rPr>
    </w:lvl>
    <w:lvl w:ilvl="6" w:tplc="B750057E" w:tentative="1">
      <w:start w:val="1"/>
      <w:numFmt w:val="bullet"/>
      <w:lvlText w:val=""/>
      <w:lvlJc w:val="left"/>
      <w:pPr>
        <w:tabs>
          <w:tab w:val="num" w:pos="5040"/>
        </w:tabs>
        <w:ind w:left="5040" w:hanging="360"/>
      </w:pPr>
      <w:rPr>
        <w:rFonts w:ascii="Symbol" w:hAnsi="Symbol" w:hint="default"/>
        <w:sz w:val="20"/>
      </w:rPr>
    </w:lvl>
    <w:lvl w:ilvl="7" w:tplc="00F874EC" w:tentative="1">
      <w:start w:val="1"/>
      <w:numFmt w:val="bullet"/>
      <w:lvlText w:val=""/>
      <w:lvlJc w:val="left"/>
      <w:pPr>
        <w:tabs>
          <w:tab w:val="num" w:pos="5760"/>
        </w:tabs>
        <w:ind w:left="5760" w:hanging="360"/>
      </w:pPr>
      <w:rPr>
        <w:rFonts w:ascii="Symbol" w:hAnsi="Symbol" w:hint="default"/>
        <w:sz w:val="20"/>
      </w:rPr>
    </w:lvl>
    <w:lvl w:ilvl="8" w:tplc="EBC46E9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A3732"/>
    <w:multiLevelType w:val="hybridMultilevel"/>
    <w:tmpl w:val="74204F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C501FF"/>
    <w:multiLevelType w:val="hybridMultilevel"/>
    <w:tmpl w:val="6728C15A"/>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2EE9"/>
    <w:multiLevelType w:val="hybridMultilevel"/>
    <w:tmpl w:val="6C3224D6"/>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6304D"/>
    <w:multiLevelType w:val="hybridMultilevel"/>
    <w:tmpl w:val="8312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17D9C"/>
    <w:multiLevelType w:val="hybridMultilevel"/>
    <w:tmpl w:val="14CE6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76BBF"/>
    <w:multiLevelType w:val="hybridMultilevel"/>
    <w:tmpl w:val="5E84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C73CD6"/>
    <w:multiLevelType w:val="hybridMultilevel"/>
    <w:tmpl w:val="BF9A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96579"/>
    <w:multiLevelType w:val="hybridMultilevel"/>
    <w:tmpl w:val="4208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F4A96"/>
    <w:multiLevelType w:val="hybridMultilevel"/>
    <w:tmpl w:val="31C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B4DD2"/>
    <w:multiLevelType w:val="hybridMultilevel"/>
    <w:tmpl w:val="7902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B5861"/>
    <w:multiLevelType w:val="hybridMultilevel"/>
    <w:tmpl w:val="C3F879C6"/>
    <w:lvl w:ilvl="0" w:tplc="FBFE033E">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53458"/>
    <w:multiLevelType w:val="hybridMultilevel"/>
    <w:tmpl w:val="C70A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32A04"/>
    <w:multiLevelType w:val="hybridMultilevel"/>
    <w:tmpl w:val="0E4864AA"/>
    <w:lvl w:ilvl="0" w:tplc="CA2A4D76">
      <w:start w:val="1"/>
      <w:numFmt w:val="bullet"/>
      <w:lvlText w:val=""/>
      <w:lvlJc w:val="left"/>
      <w:pPr>
        <w:tabs>
          <w:tab w:val="num" w:pos="720"/>
        </w:tabs>
        <w:ind w:left="720" w:hanging="360"/>
      </w:pPr>
      <w:rPr>
        <w:rFonts w:ascii="Symbol" w:hAnsi="Symbol" w:hint="default"/>
        <w:sz w:val="20"/>
      </w:rPr>
    </w:lvl>
    <w:lvl w:ilvl="1" w:tplc="3B208F66" w:tentative="1">
      <w:start w:val="1"/>
      <w:numFmt w:val="bullet"/>
      <w:lvlText w:val=""/>
      <w:lvlJc w:val="left"/>
      <w:pPr>
        <w:tabs>
          <w:tab w:val="num" w:pos="1440"/>
        </w:tabs>
        <w:ind w:left="1440" w:hanging="360"/>
      </w:pPr>
      <w:rPr>
        <w:rFonts w:ascii="Symbol" w:hAnsi="Symbol" w:hint="default"/>
        <w:sz w:val="20"/>
      </w:rPr>
    </w:lvl>
    <w:lvl w:ilvl="2" w:tplc="B78E525E" w:tentative="1">
      <w:start w:val="1"/>
      <w:numFmt w:val="bullet"/>
      <w:lvlText w:val=""/>
      <w:lvlJc w:val="left"/>
      <w:pPr>
        <w:tabs>
          <w:tab w:val="num" w:pos="2160"/>
        </w:tabs>
        <w:ind w:left="2160" w:hanging="360"/>
      </w:pPr>
      <w:rPr>
        <w:rFonts w:ascii="Symbol" w:hAnsi="Symbol" w:hint="default"/>
        <w:sz w:val="20"/>
      </w:rPr>
    </w:lvl>
    <w:lvl w:ilvl="3" w:tplc="69069B76" w:tentative="1">
      <w:start w:val="1"/>
      <w:numFmt w:val="bullet"/>
      <w:lvlText w:val=""/>
      <w:lvlJc w:val="left"/>
      <w:pPr>
        <w:tabs>
          <w:tab w:val="num" w:pos="2880"/>
        </w:tabs>
        <w:ind w:left="2880" w:hanging="360"/>
      </w:pPr>
      <w:rPr>
        <w:rFonts w:ascii="Symbol" w:hAnsi="Symbol" w:hint="default"/>
        <w:sz w:val="20"/>
      </w:rPr>
    </w:lvl>
    <w:lvl w:ilvl="4" w:tplc="7A1273F0" w:tentative="1">
      <w:start w:val="1"/>
      <w:numFmt w:val="bullet"/>
      <w:lvlText w:val=""/>
      <w:lvlJc w:val="left"/>
      <w:pPr>
        <w:tabs>
          <w:tab w:val="num" w:pos="3600"/>
        </w:tabs>
        <w:ind w:left="3600" w:hanging="360"/>
      </w:pPr>
      <w:rPr>
        <w:rFonts w:ascii="Symbol" w:hAnsi="Symbol" w:hint="default"/>
        <w:sz w:val="20"/>
      </w:rPr>
    </w:lvl>
    <w:lvl w:ilvl="5" w:tplc="3E8ABFFC" w:tentative="1">
      <w:start w:val="1"/>
      <w:numFmt w:val="bullet"/>
      <w:lvlText w:val=""/>
      <w:lvlJc w:val="left"/>
      <w:pPr>
        <w:tabs>
          <w:tab w:val="num" w:pos="4320"/>
        </w:tabs>
        <w:ind w:left="4320" w:hanging="360"/>
      </w:pPr>
      <w:rPr>
        <w:rFonts w:ascii="Symbol" w:hAnsi="Symbol" w:hint="default"/>
        <w:sz w:val="20"/>
      </w:rPr>
    </w:lvl>
    <w:lvl w:ilvl="6" w:tplc="D56AFF96" w:tentative="1">
      <w:start w:val="1"/>
      <w:numFmt w:val="bullet"/>
      <w:lvlText w:val=""/>
      <w:lvlJc w:val="left"/>
      <w:pPr>
        <w:tabs>
          <w:tab w:val="num" w:pos="5040"/>
        </w:tabs>
        <w:ind w:left="5040" w:hanging="360"/>
      </w:pPr>
      <w:rPr>
        <w:rFonts w:ascii="Symbol" w:hAnsi="Symbol" w:hint="default"/>
        <w:sz w:val="20"/>
      </w:rPr>
    </w:lvl>
    <w:lvl w:ilvl="7" w:tplc="D330969E" w:tentative="1">
      <w:start w:val="1"/>
      <w:numFmt w:val="bullet"/>
      <w:lvlText w:val=""/>
      <w:lvlJc w:val="left"/>
      <w:pPr>
        <w:tabs>
          <w:tab w:val="num" w:pos="5760"/>
        </w:tabs>
        <w:ind w:left="5760" w:hanging="360"/>
      </w:pPr>
      <w:rPr>
        <w:rFonts w:ascii="Symbol" w:hAnsi="Symbol" w:hint="default"/>
        <w:sz w:val="20"/>
      </w:rPr>
    </w:lvl>
    <w:lvl w:ilvl="8" w:tplc="A26E005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E3C78"/>
    <w:multiLevelType w:val="hybridMultilevel"/>
    <w:tmpl w:val="50EA8B08"/>
    <w:lvl w:ilvl="0" w:tplc="04090001">
      <w:start w:val="1"/>
      <w:numFmt w:val="bullet"/>
      <w:lvlText w:val=""/>
      <w:lvlJc w:val="left"/>
      <w:pPr>
        <w:ind w:left="720" w:hanging="360"/>
      </w:pPr>
      <w:rPr>
        <w:rFonts w:ascii="Symbol" w:hAnsi="Symbol" w:hint="default"/>
      </w:rPr>
    </w:lvl>
    <w:lvl w:ilvl="1" w:tplc="4C9456FA">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638C2"/>
    <w:multiLevelType w:val="hybridMultilevel"/>
    <w:tmpl w:val="78D86516"/>
    <w:lvl w:ilvl="0" w:tplc="FFFFFFFF">
      <w:start w:val="1"/>
      <w:numFmt w:val="decimal"/>
      <w:lvlText w:val="%1."/>
      <w:lvlJc w:val="left"/>
      <w:pPr>
        <w:ind w:left="720" w:hanging="360"/>
      </w:pPr>
    </w:lvl>
    <w:lvl w:ilvl="1" w:tplc="C0143304">
      <w:start w:val="1"/>
      <w:numFmt w:val="lowerLetter"/>
      <w:lvlText w:val="%2."/>
      <w:lvlJc w:val="left"/>
      <w:pPr>
        <w:ind w:left="1440" w:hanging="360"/>
      </w:pPr>
    </w:lvl>
    <w:lvl w:ilvl="2" w:tplc="724AFCC8">
      <w:start w:val="1"/>
      <w:numFmt w:val="lowerRoman"/>
      <w:lvlText w:val="%3."/>
      <w:lvlJc w:val="right"/>
      <w:pPr>
        <w:ind w:left="2160" w:hanging="180"/>
      </w:pPr>
    </w:lvl>
    <w:lvl w:ilvl="3" w:tplc="11C8646E">
      <w:start w:val="1"/>
      <w:numFmt w:val="decimal"/>
      <w:lvlText w:val="%4."/>
      <w:lvlJc w:val="left"/>
      <w:pPr>
        <w:ind w:left="2880" w:hanging="360"/>
      </w:pPr>
    </w:lvl>
    <w:lvl w:ilvl="4" w:tplc="3A58A4B6">
      <w:start w:val="1"/>
      <w:numFmt w:val="lowerLetter"/>
      <w:lvlText w:val="%5."/>
      <w:lvlJc w:val="left"/>
      <w:pPr>
        <w:ind w:left="3600" w:hanging="360"/>
      </w:pPr>
    </w:lvl>
    <w:lvl w:ilvl="5" w:tplc="5330B65C">
      <w:start w:val="1"/>
      <w:numFmt w:val="lowerRoman"/>
      <w:lvlText w:val="%6."/>
      <w:lvlJc w:val="right"/>
      <w:pPr>
        <w:ind w:left="4320" w:hanging="180"/>
      </w:pPr>
    </w:lvl>
    <w:lvl w:ilvl="6" w:tplc="5F8292B6">
      <w:start w:val="1"/>
      <w:numFmt w:val="decimal"/>
      <w:lvlText w:val="%7."/>
      <w:lvlJc w:val="left"/>
      <w:pPr>
        <w:ind w:left="5040" w:hanging="360"/>
      </w:pPr>
    </w:lvl>
    <w:lvl w:ilvl="7" w:tplc="C80C27B4">
      <w:start w:val="1"/>
      <w:numFmt w:val="lowerLetter"/>
      <w:lvlText w:val="%8."/>
      <w:lvlJc w:val="left"/>
      <w:pPr>
        <w:ind w:left="5760" w:hanging="360"/>
      </w:pPr>
    </w:lvl>
    <w:lvl w:ilvl="8" w:tplc="7BC6FEFA">
      <w:start w:val="1"/>
      <w:numFmt w:val="lowerRoman"/>
      <w:lvlText w:val="%9."/>
      <w:lvlJc w:val="right"/>
      <w:pPr>
        <w:ind w:left="6480" w:hanging="180"/>
      </w:pPr>
    </w:lvl>
  </w:abstractNum>
  <w:abstractNum w:abstractNumId="17" w15:restartNumberingAfterBreak="0">
    <w:nsid w:val="29F26790"/>
    <w:multiLevelType w:val="hybridMultilevel"/>
    <w:tmpl w:val="A7B69310"/>
    <w:lvl w:ilvl="0" w:tplc="6344877C">
      <w:start w:val="1"/>
      <w:numFmt w:val="bullet"/>
      <w:lvlText w:val="o"/>
      <w:lvlJc w:val="left"/>
      <w:pPr>
        <w:tabs>
          <w:tab w:val="num" w:pos="720"/>
        </w:tabs>
        <w:ind w:left="720" w:hanging="360"/>
      </w:pPr>
      <w:rPr>
        <w:rFonts w:ascii="Courier New" w:hAnsi="Courier New" w:hint="default"/>
        <w:sz w:val="20"/>
      </w:rPr>
    </w:lvl>
    <w:lvl w:ilvl="1" w:tplc="1AF22F8A" w:tentative="1">
      <w:start w:val="1"/>
      <w:numFmt w:val="bullet"/>
      <w:lvlText w:val="o"/>
      <w:lvlJc w:val="left"/>
      <w:pPr>
        <w:tabs>
          <w:tab w:val="num" w:pos="1440"/>
        </w:tabs>
        <w:ind w:left="1440" w:hanging="360"/>
      </w:pPr>
      <w:rPr>
        <w:rFonts w:ascii="Courier New" w:hAnsi="Courier New" w:hint="default"/>
        <w:sz w:val="20"/>
      </w:rPr>
    </w:lvl>
    <w:lvl w:ilvl="2" w:tplc="2594FE80" w:tentative="1">
      <w:start w:val="1"/>
      <w:numFmt w:val="bullet"/>
      <w:lvlText w:val="o"/>
      <w:lvlJc w:val="left"/>
      <w:pPr>
        <w:tabs>
          <w:tab w:val="num" w:pos="2160"/>
        </w:tabs>
        <w:ind w:left="2160" w:hanging="360"/>
      </w:pPr>
      <w:rPr>
        <w:rFonts w:ascii="Courier New" w:hAnsi="Courier New" w:hint="default"/>
        <w:sz w:val="20"/>
      </w:rPr>
    </w:lvl>
    <w:lvl w:ilvl="3" w:tplc="199CE81C" w:tentative="1">
      <w:start w:val="1"/>
      <w:numFmt w:val="bullet"/>
      <w:lvlText w:val="o"/>
      <w:lvlJc w:val="left"/>
      <w:pPr>
        <w:tabs>
          <w:tab w:val="num" w:pos="2880"/>
        </w:tabs>
        <w:ind w:left="2880" w:hanging="360"/>
      </w:pPr>
      <w:rPr>
        <w:rFonts w:ascii="Courier New" w:hAnsi="Courier New" w:hint="default"/>
        <w:sz w:val="20"/>
      </w:rPr>
    </w:lvl>
    <w:lvl w:ilvl="4" w:tplc="33BC264A" w:tentative="1">
      <w:start w:val="1"/>
      <w:numFmt w:val="bullet"/>
      <w:lvlText w:val="o"/>
      <w:lvlJc w:val="left"/>
      <w:pPr>
        <w:tabs>
          <w:tab w:val="num" w:pos="3600"/>
        </w:tabs>
        <w:ind w:left="3600" w:hanging="360"/>
      </w:pPr>
      <w:rPr>
        <w:rFonts w:ascii="Courier New" w:hAnsi="Courier New" w:hint="default"/>
        <w:sz w:val="20"/>
      </w:rPr>
    </w:lvl>
    <w:lvl w:ilvl="5" w:tplc="44D4E9BA" w:tentative="1">
      <w:start w:val="1"/>
      <w:numFmt w:val="bullet"/>
      <w:lvlText w:val="o"/>
      <w:lvlJc w:val="left"/>
      <w:pPr>
        <w:tabs>
          <w:tab w:val="num" w:pos="4320"/>
        </w:tabs>
        <w:ind w:left="4320" w:hanging="360"/>
      </w:pPr>
      <w:rPr>
        <w:rFonts w:ascii="Courier New" w:hAnsi="Courier New" w:hint="default"/>
        <w:sz w:val="20"/>
      </w:rPr>
    </w:lvl>
    <w:lvl w:ilvl="6" w:tplc="0680CB60" w:tentative="1">
      <w:start w:val="1"/>
      <w:numFmt w:val="bullet"/>
      <w:lvlText w:val="o"/>
      <w:lvlJc w:val="left"/>
      <w:pPr>
        <w:tabs>
          <w:tab w:val="num" w:pos="5040"/>
        </w:tabs>
        <w:ind w:left="5040" w:hanging="360"/>
      </w:pPr>
      <w:rPr>
        <w:rFonts w:ascii="Courier New" w:hAnsi="Courier New" w:hint="default"/>
        <w:sz w:val="20"/>
      </w:rPr>
    </w:lvl>
    <w:lvl w:ilvl="7" w:tplc="DA66F3F8" w:tentative="1">
      <w:start w:val="1"/>
      <w:numFmt w:val="bullet"/>
      <w:lvlText w:val="o"/>
      <w:lvlJc w:val="left"/>
      <w:pPr>
        <w:tabs>
          <w:tab w:val="num" w:pos="5760"/>
        </w:tabs>
        <w:ind w:left="5760" w:hanging="360"/>
      </w:pPr>
      <w:rPr>
        <w:rFonts w:ascii="Courier New" w:hAnsi="Courier New" w:hint="default"/>
        <w:sz w:val="20"/>
      </w:rPr>
    </w:lvl>
    <w:lvl w:ilvl="8" w:tplc="F86CEC76"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CC66255"/>
    <w:multiLevelType w:val="hybridMultilevel"/>
    <w:tmpl w:val="27D6B59A"/>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83EDA"/>
    <w:multiLevelType w:val="hybridMultilevel"/>
    <w:tmpl w:val="77325028"/>
    <w:lvl w:ilvl="0" w:tplc="935CD3AC">
      <w:start w:val="1"/>
      <w:numFmt w:val="decimal"/>
      <w:lvlText w:val="%1."/>
      <w:lvlJc w:val="left"/>
      <w:pPr>
        <w:ind w:left="540" w:hanging="360"/>
      </w:pPr>
      <w:rPr>
        <w:color w:val="auto"/>
      </w:rPr>
    </w:lvl>
    <w:lvl w:ilvl="1" w:tplc="38349590">
      <w:start w:val="1"/>
      <w:numFmt w:val="lowerLetter"/>
      <w:lvlText w:val="%2."/>
      <w:lvlJc w:val="left"/>
      <w:pPr>
        <w:ind w:left="1440" w:hanging="360"/>
      </w:pPr>
    </w:lvl>
    <w:lvl w:ilvl="2" w:tplc="3EA846FE">
      <w:start w:val="1"/>
      <w:numFmt w:val="lowerRoman"/>
      <w:lvlText w:val="%3."/>
      <w:lvlJc w:val="right"/>
      <w:pPr>
        <w:ind w:left="2160" w:hanging="180"/>
      </w:pPr>
    </w:lvl>
    <w:lvl w:ilvl="3" w:tplc="15E8A9A8">
      <w:start w:val="1"/>
      <w:numFmt w:val="decimal"/>
      <w:lvlText w:val="%4."/>
      <w:lvlJc w:val="left"/>
      <w:pPr>
        <w:ind w:left="2880" w:hanging="360"/>
      </w:pPr>
    </w:lvl>
    <w:lvl w:ilvl="4" w:tplc="1242B1A6">
      <w:start w:val="1"/>
      <w:numFmt w:val="lowerLetter"/>
      <w:lvlText w:val="%5."/>
      <w:lvlJc w:val="left"/>
      <w:pPr>
        <w:ind w:left="3600" w:hanging="360"/>
      </w:pPr>
    </w:lvl>
    <w:lvl w:ilvl="5" w:tplc="A1D886E4">
      <w:start w:val="1"/>
      <w:numFmt w:val="lowerRoman"/>
      <w:lvlText w:val="%6."/>
      <w:lvlJc w:val="right"/>
      <w:pPr>
        <w:ind w:left="4320" w:hanging="180"/>
      </w:pPr>
    </w:lvl>
    <w:lvl w:ilvl="6" w:tplc="741E3448">
      <w:start w:val="1"/>
      <w:numFmt w:val="decimal"/>
      <w:lvlText w:val="%7."/>
      <w:lvlJc w:val="left"/>
      <w:pPr>
        <w:ind w:left="5040" w:hanging="360"/>
      </w:pPr>
    </w:lvl>
    <w:lvl w:ilvl="7" w:tplc="1B586C40">
      <w:start w:val="1"/>
      <w:numFmt w:val="lowerLetter"/>
      <w:lvlText w:val="%8."/>
      <w:lvlJc w:val="left"/>
      <w:pPr>
        <w:ind w:left="5760" w:hanging="360"/>
      </w:pPr>
    </w:lvl>
    <w:lvl w:ilvl="8" w:tplc="731A3B14">
      <w:start w:val="1"/>
      <w:numFmt w:val="lowerRoman"/>
      <w:lvlText w:val="%9."/>
      <w:lvlJc w:val="right"/>
      <w:pPr>
        <w:ind w:left="6480" w:hanging="180"/>
      </w:pPr>
    </w:lvl>
  </w:abstractNum>
  <w:abstractNum w:abstractNumId="20" w15:restartNumberingAfterBreak="0">
    <w:nsid w:val="31387D1A"/>
    <w:multiLevelType w:val="multilevel"/>
    <w:tmpl w:val="2E96A9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2A2060"/>
    <w:multiLevelType w:val="hybridMultilevel"/>
    <w:tmpl w:val="8B9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C45E0"/>
    <w:multiLevelType w:val="multilevel"/>
    <w:tmpl w:val="AE36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4388C"/>
    <w:multiLevelType w:val="hybridMultilevel"/>
    <w:tmpl w:val="48881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E5CBD"/>
    <w:multiLevelType w:val="hybridMultilevel"/>
    <w:tmpl w:val="925682B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D0814"/>
    <w:multiLevelType w:val="hybridMultilevel"/>
    <w:tmpl w:val="B1663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3E5DA4"/>
    <w:multiLevelType w:val="hybridMultilevel"/>
    <w:tmpl w:val="28EE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82AAC"/>
    <w:multiLevelType w:val="multilevel"/>
    <w:tmpl w:val="9D6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72405"/>
    <w:multiLevelType w:val="hybridMultilevel"/>
    <w:tmpl w:val="A6C8F2BA"/>
    <w:lvl w:ilvl="0" w:tplc="D1A2BA1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307DD"/>
    <w:multiLevelType w:val="hybridMultilevel"/>
    <w:tmpl w:val="ED3C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372F3"/>
    <w:multiLevelType w:val="hybridMultilevel"/>
    <w:tmpl w:val="69FA057E"/>
    <w:lvl w:ilvl="0" w:tplc="CE808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F2009"/>
    <w:multiLevelType w:val="hybridMultilevel"/>
    <w:tmpl w:val="0636964E"/>
    <w:lvl w:ilvl="0" w:tplc="FC501E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9239C"/>
    <w:multiLevelType w:val="multilevel"/>
    <w:tmpl w:val="BA9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4347BA"/>
    <w:multiLevelType w:val="hybridMultilevel"/>
    <w:tmpl w:val="EC8C78B0"/>
    <w:lvl w:ilvl="0" w:tplc="80584C84">
      <w:start w:val="1"/>
      <w:numFmt w:val="bullet"/>
      <w:lvlText w:val="-"/>
      <w:lvlJc w:val="left"/>
      <w:pPr>
        <w:ind w:left="720" w:hanging="360"/>
      </w:pPr>
      <w:rPr>
        <w:rFonts w:ascii="Calibri" w:hAnsi="Calibri" w:hint="default"/>
      </w:rPr>
    </w:lvl>
    <w:lvl w:ilvl="1" w:tplc="BC64CA48">
      <w:start w:val="1"/>
      <w:numFmt w:val="bullet"/>
      <w:lvlText w:val="o"/>
      <w:lvlJc w:val="left"/>
      <w:pPr>
        <w:ind w:left="1440" w:hanging="360"/>
      </w:pPr>
      <w:rPr>
        <w:rFonts w:ascii="Courier New" w:hAnsi="Courier New" w:hint="default"/>
      </w:rPr>
    </w:lvl>
    <w:lvl w:ilvl="2" w:tplc="CE32F372">
      <w:start w:val="1"/>
      <w:numFmt w:val="bullet"/>
      <w:lvlText w:val=""/>
      <w:lvlJc w:val="left"/>
      <w:pPr>
        <w:ind w:left="2160" w:hanging="360"/>
      </w:pPr>
      <w:rPr>
        <w:rFonts w:ascii="Wingdings" w:hAnsi="Wingdings" w:hint="default"/>
      </w:rPr>
    </w:lvl>
    <w:lvl w:ilvl="3" w:tplc="23EC8F42">
      <w:start w:val="1"/>
      <w:numFmt w:val="bullet"/>
      <w:lvlText w:val=""/>
      <w:lvlJc w:val="left"/>
      <w:pPr>
        <w:ind w:left="2880" w:hanging="360"/>
      </w:pPr>
      <w:rPr>
        <w:rFonts w:ascii="Symbol" w:hAnsi="Symbol" w:hint="default"/>
      </w:rPr>
    </w:lvl>
    <w:lvl w:ilvl="4" w:tplc="3B0A4FD8">
      <w:start w:val="1"/>
      <w:numFmt w:val="bullet"/>
      <w:lvlText w:val="o"/>
      <w:lvlJc w:val="left"/>
      <w:pPr>
        <w:ind w:left="3600" w:hanging="360"/>
      </w:pPr>
      <w:rPr>
        <w:rFonts w:ascii="Courier New" w:hAnsi="Courier New" w:hint="default"/>
      </w:rPr>
    </w:lvl>
    <w:lvl w:ilvl="5" w:tplc="6CFA20DC">
      <w:start w:val="1"/>
      <w:numFmt w:val="bullet"/>
      <w:lvlText w:val=""/>
      <w:lvlJc w:val="left"/>
      <w:pPr>
        <w:ind w:left="4320" w:hanging="360"/>
      </w:pPr>
      <w:rPr>
        <w:rFonts w:ascii="Wingdings" w:hAnsi="Wingdings" w:hint="default"/>
      </w:rPr>
    </w:lvl>
    <w:lvl w:ilvl="6" w:tplc="1422C504">
      <w:start w:val="1"/>
      <w:numFmt w:val="bullet"/>
      <w:lvlText w:val=""/>
      <w:lvlJc w:val="left"/>
      <w:pPr>
        <w:ind w:left="5040" w:hanging="360"/>
      </w:pPr>
      <w:rPr>
        <w:rFonts w:ascii="Symbol" w:hAnsi="Symbol" w:hint="default"/>
      </w:rPr>
    </w:lvl>
    <w:lvl w:ilvl="7" w:tplc="E836029E">
      <w:start w:val="1"/>
      <w:numFmt w:val="bullet"/>
      <w:lvlText w:val="o"/>
      <w:lvlJc w:val="left"/>
      <w:pPr>
        <w:ind w:left="5760" w:hanging="360"/>
      </w:pPr>
      <w:rPr>
        <w:rFonts w:ascii="Courier New" w:hAnsi="Courier New" w:hint="default"/>
      </w:rPr>
    </w:lvl>
    <w:lvl w:ilvl="8" w:tplc="A596F0CC">
      <w:start w:val="1"/>
      <w:numFmt w:val="bullet"/>
      <w:lvlText w:val=""/>
      <w:lvlJc w:val="left"/>
      <w:pPr>
        <w:ind w:left="6480" w:hanging="360"/>
      </w:pPr>
      <w:rPr>
        <w:rFonts w:ascii="Wingdings" w:hAnsi="Wingdings" w:hint="default"/>
      </w:rPr>
    </w:lvl>
  </w:abstractNum>
  <w:abstractNum w:abstractNumId="34" w15:restartNumberingAfterBreak="0">
    <w:nsid w:val="691B03C8"/>
    <w:multiLevelType w:val="hybridMultilevel"/>
    <w:tmpl w:val="8662EADE"/>
    <w:lvl w:ilvl="0" w:tplc="CE808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E399D"/>
    <w:multiLevelType w:val="hybridMultilevel"/>
    <w:tmpl w:val="A950D8C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C2FE0"/>
    <w:multiLevelType w:val="multilevel"/>
    <w:tmpl w:val="AB3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D3264D"/>
    <w:multiLevelType w:val="hybridMultilevel"/>
    <w:tmpl w:val="09C2A8CC"/>
    <w:lvl w:ilvl="0" w:tplc="2E42F6C6">
      <w:start w:val="1"/>
      <w:numFmt w:val="bullet"/>
      <w:lvlText w:val=""/>
      <w:lvlJc w:val="left"/>
      <w:pPr>
        <w:ind w:left="720" w:hanging="360"/>
      </w:pPr>
      <w:rPr>
        <w:rFonts w:ascii="Symbol" w:hAnsi="Symbol" w:hint="default"/>
      </w:rPr>
    </w:lvl>
    <w:lvl w:ilvl="1" w:tplc="C3448536">
      <w:start w:val="1"/>
      <w:numFmt w:val="bullet"/>
      <w:lvlText w:val="o"/>
      <w:lvlJc w:val="left"/>
      <w:pPr>
        <w:ind w:left="1440" w:hanging="360"/>
      </w:pPr>
      <w:rPr>
        <w:rFonts w:ascii="Courier New" w:hAnsi="Courier New" w:hint="default"/>
      </w:rPr>
    </w:lvl>
    <w:lvl w:ilvl="2" w:tplc="EA788522">
      <w:start w:val="1"/>
      <w:numFmt w:val="bullet"/>
      <w:lvlText w:val=""/>
      <w:lvlJc w:val="left"/>
      <w:pPr>
        <w:ind w:left="2160" w:hanging="360"/>
      </w:pPr>
      <w:rPr>
        <w:rFonts w:ascii="Wingdings" w:hAnsi="Wingdings" w:hint="default"/>
      </w:rPr>
    </w:lvl>
    <w:lvl w:ilvl="3" w:tplc="E4E4BD2A">
      <w:start w:val="1"/>
      <w:numFmt w:val="bullet"/>
      <w:lvlText w:val=""/>
      <w:lvlJc w:val="left"/>
      <w:pPr>
        <w:ind w:left="2880" w:hanging="360"/>
      </w:pPr>
      <w:rPr>
        <w:rFonts w:ascii="Symbol" w:hAnsi="Symbol" w:hint="default"/>
      </w:rPr>
    </w:lvl>
    <w:lvl w:ilvl="4" w:tplc="6F8A72C0">
      <w:start w:val="1"/>
      <w:numFmt w:val="bullet"/>
      <w:lvlText w:val="o"/>
      <w:lvlJc w:val="left"/>
      <w:pPr>
        <w:ind w:left="3600" w:hanging="360"/>
      </w:pPr>
      <w:rPr>
        <w:rFonts w:ascii="Courier New" w:hAnsi="Courier New" w:hint="default"/>
      </w:rPr>
    </w:lvl>
    <w:lvl w:ilvl="5" w:tplc="B91E488A">
      <w:start w:val="1"/>
      <w:numFmt w:val="bullet"/>
      <w:lvlText w:val=""/>
      <w:lvlJc w:val="left"/>
      <w:pPr>
        <w:ind w:left="4320" w:hanging="360"/>
      </w:pPr>
      <w:rPr>
        <w:rFonts w:ascii="Wingdings" w:hAnsi="Wingdings" w:hint="default"/>
      </w:rPr>
    </w:lvl>
    <w:lvl w:ilvl="6" w:tplc="5EEE6EC2">
      <w:start w:val="1"/>
      <w:numFmt w:val="bullet"/>
      <w:lvlText w:val=""/>
      <w:lvlJc w:val="left"/>
      <w:pPr>
        <w:ind w:left="5040" w:hanging="360"/>
      </w:pPr>
      <w:rPr>
        <w:rFonts w:ascii="Symbol" w:hAnsi="Symbol" w:hint="default"/>
      </w:rPr>
    </w:lvl>
    <w:lvl w:ilvl="7" w:tplc="6D42E032">
      <w:start w:val="1"/>
      <w:numFmt w:val="bullet"/>
      <w:lvlText w:val="o"/>
      <w:lvlJc w:val="left"/>
      <w:pPr>
        <w:ind w:left="5760" w:hanging="360"/>
      </w:pPr>
      <w:rPr>
        <w:rFonts w:ascii="Courier New" w:hAnsi="Courier New" w:hint="default"/>
      </w:rPr>
    </w:lvl>
    <w:lvl w:ilvl="8" w:tplc="89527D04">
      <w:start w:val="1"/>
      <w:numFmt w:val="bullet"/>
      <w:lvlText w:val=""/>
      <w:lvlJc w:val="left"/>
      <w:pPr>
        <w:ind w:left="6480" w:hanging="360"/>
      </w:pPr>
      <w:rPr>
        <w:rFonts w:ascii="Wingdings" w:hAnsi="Wingdings" w:hint="default"/>
      </w:rPr>
    </w:lvl>
  </w:abstractNum>
  <w:abstractNum w:abstractNumId="38" w15:restartNumberingAfterBreak="0">
    <w:nsid w:val="792856B3"/>
    <w:multiLevelType w:val="hybridMultilevel"/>
    <w:tmpl w:val="FA90FF8A"/>
    <w:lvl w:ilvl="0" w:tplc="CE808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2514A"/>
    <w:multiLevelType w:val="multilevel"/>
    <w:tmpl w:val="900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1D7971"/>
    <w:multiLevelType w:val="hybridMultilevel"/>
    <w:tmpl w:val="14CE6A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570663">
    <w:abstractNumId w:val="33"/>
  </w:num>
  <w:num w:numId="2" w16cid:durableId="503327775">
    <w:abstractNumId w:val="16"/>
  </w:num>
  <w:num w:numId="3" w16cid:durableId="326831067">
    <w:abstractNumId w:val="7"/>
  </w:num>
  <w:num w:numId="4" w16cid:durableId="969440817">
    <w:abstractNumId w:val="35"/>
  </w:num>
  <w:num w:numId="5" w16cid:durableId="331567300">
    <w:abstractNumId w:val="13"/>
  </w:num>
  <w:num w:numId="6" w16cid:durableId="1047024673">
    <w:abstractNumId w:val="11"/>
  </w:num>
  <w:num w:numId="7" w16cid:durableId="1046561878">
    <w:abstractNumId w:val="21"/>
  </w:num>
  <w:num w:numId="8" w16cid:durableId="1482766922">
    <w:abstractNumId w:val="12"/>
  </w:num>
  <w:num w:numId="9" w16cid:durableId="1163475454">
    <w:abstractNumId w:val="25"/>
  </w:num>
  <w:num w:numId="10" w16cid:durableId="1089615216">
    <w:abstractNumId w:val="10"/>
  </w:num>
  <w:num w:numId="11" w16cid:durableId="370569426">
    <w:abstractNumId w:val="32"/>
  </w:num>
  <w:num w:numId="12" w16cid:durableId="1975325959">
    <w:abstractNumId w:val="14"/>
  </w:num>
  <w:num w:numId="13" w16cid:durableId="1554730613">
    <w:abstractNumId w:val="17"/>
  </w:num>
  <w:num w:numId="14" w16cid:durableId="1346126177">
    <w:abstractNumId w:val="22"/>
  </w:num>
  <w:num w:numId="15" w16cid:durableId="1141002757">
    <w:abstractNumId w:val="36"/>
  </w:num>
  <w:num w:numId="16" w16cid:durableId="103231154">
    <w:abstractNumId w:val="27"/>
  </w:num>
  <w:num w:numId="17" w16cid:durableId="56516165">
    <w:abstractNumId w:val="0"/>
  </w:num>
  <w:num w:numId="18" w16cid:durableId="672143478">
    <w:abstractNumId w:val="1"/>
  </w:num>
  <w:num w:numId="19" w16cid:durableId="1020814837">
    <w:abstractNumId w:val="39"/>
  </w:num>
  <w:num w:numId="20" w16cid:durableId="1521507451">
    <w:abstractNumId w:val="37"/>
  </w:num>
  <w:num w:numId="21" w16cid:durableId="832376855">
    <w:abstractNumId w:val="20"/>
  </w:num>
  <w:num w:numId="22" w16cid:durableId="1069304508">
    <w:abstractNumId w:val="5"/>
  </w:num>
  <w:num w:numId="23" w16cid:durableId="1628852329">
    <w:abstractNumId w:val="23"/>
  </w:num>
  <w:num w:numId="24" w16cid:durableId="476724909">
    <w:abstractNumId w:val="4"/>
  </w:num>
  <w:num w:numId="25" w16cid:durableId="416705831">
    <w:abstractNumId w:val="30"/>
  </w:num>
  <w:num w:numId="26" w16cid:durableId="1998486547">
    <w:abstractNumId w:val="29"/>
  </w:num>
  <w:num w:numId="27" w16cid:durableId="181287552">
    <w:abstractNumId w:val="8"/>
  </w:num>
  <w:num w:numId="28" w16cid:durableId="1466046418">
    <w:abstractNumId w:val="24"/>
  </w:num>
  <w:num w:numId="29" w16cid:durableId="233901793">
    <w:abstractNumId w:val="38"/>
  </w:num>
  <w:num w:numId="30" w16cid:durableId="884828483">
    <w:abstractNumId w:val="34"/>
  </w:num>
  <w:num w:numId="31" w16cid:durableId="660816938">
    <w:abstractNumId w:val="18"/>
  </w:num>
  <w:num w:numId="32" w16cid:durableId="2023050012">
    <w:abstractNumId w:val="3"/>
  </w:num>
  <w:num w:numId="33" w16cid:durableId="1027364041">
    <w:abstractNumId w:val="31"/>
  </w:num>
  <w:num w:numId="34" w16cid:durableId="1513690185">
    <w:abstractNumId w:val="15"/>
  </w:num>
  <w:num w:numId="35" w16cid:durableId="1345206788">
    <w:abstractNumId w:val="6"/>
  </w:num>
  <w:num w:numId="36" w16cid:durableId="312224638">
    <w:abstractNumId w:val="26"/>
  </w:num>
  <w:num w:numId="37" w16cid:durableId="1979531286">
    <w:abstractNumId w:val="9"/>
  </w:num>
  <w:num w:numId="38" w16cid:durableId="105200256">
    <w:abstractNumId w:val="28"/>
  </w:num>
  <w:num w:numId="39" w16cid:durableId="1423644654">
    <w:abstractNumId w:val="19"/>
  </w:num>
  <w:num w:numId="40" w16cid:durableId="337005771">
    <w:abstractNumId w:val="2"/>
  </w:num>
  <w:num w:numId="41" w16cid:durableId="76612020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attachedTemplate r:id="rId1"/>
  <w:linkStyl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3282242"/>
    <w:rsid w:val="00001051"/>
    <w:rsid w:val="000065CD"/>
    <w:rsid w:val="00012B8A"/>
    <w:rsid w:val="000172B7"/>
    <w:rsid w:val="00021AA9"/>
    <w:rsid w:val="000224A4"/>
    <w:rsid w:val="00024E9C"/>
    <w:rsid w:val="00034F6C"/>
    <w:rsid w:val="00035A04"/>
    <w:rsid w:val="000463F9"/>
    <w:rsid w:val="00052A16"/>
    <w:rsid w:val="00053352"/>
    <w:rsid w:val="00055976"/>
    <w:rsid w:val="00057CF4"/>
    <w:rsid w:val="00061802"/>
    <w:rsid w:val="00061A60"/>
    <w:rsid w:val="00064A5F"/>
    <w:rsid w:val="000666A5"/>
    <w:rsid w:val="00080AC0"/>
    <w:rsid w:val="0008319A"/>
    <w:rsid w:val="0008681C"/>
    <w:rsid w:val="000900DB"/>
    <w:rsid w:val="0009515F"/>
    <w:rsid w:val="000A088D"/>
    <w:rsid w:val="000A15D8"/>
    <w:rsid w:val="000A61DF"/>
    <w:rsid w:val="000A75FF"/>
    <w:rsid w:val="000C0CC1"/>
    <w:rsid w:val="000C23C1"/>
    <w:rsid w:val="000C2C3B"/>
    <w:rsid w:val="000C4A75"/>
    <w:rsid w:val="000C58AC"/>
    <w:rsid w:val="000C5F31"/>
    <w:rsid w:val="000D32E5"/>
    <w:rsid w:val="000E0DD0"/>
    <w:rsid w:val="00102CE7"/>
    <w:rsid w:val="00105673"/>
    <w:rsid w:val="00116464"/>
    <w:rsid w:val="00121FA5"/>
    <w:rsid w:val="00122D5B"/>
    <w:rsid w:val="00125BAB"/>
    <w:rsid w:val="00127D44"/>
    <w:rsid w:val="001430E9"/>
    <w:rsid w:val="00154932"/>
    <w:rsid w:val="00154E02"/>
    <w:rsid w:val="00162AE9"/>
    <w:rsid w:val="00166537"/>
    <w:rsid w:val="001676BA"/>
    <w:rsid w:val="00170989"/>
    <w:rsid w:val="001720C3"/>
    <w:rsid w:val="001741C0"/>
    <w:rsid w:val="001743DB"/>
    <w:rsid w:val="0018044D"/>
    <w:rsid w:val="00181BCB"/>
    <w:rsid w:val="00181FF3"/>
    <w:rsid w:val="00183072"/>
    <w:rsid w:val="0018488D"/>
    <w:rsid w:val="00187F6B"/>
    <w:rsid w:val="001911F5"/>
    <w:rsid w:val="00192684"/>
    <w:rsid w:val="00197F6D"/>
    <w:rsid w:val="001A1AB7"/>
    <w:rsid w:val="001A354D"/>
    <w:rsid w:val="001A4C7C"/>
    <w:rsid w:val="001A6D42"/>
    <w:rsid w:val="001B17D8"/>
    <w:rsid w:val="001B64AF"/>
    <w:rsid w:val="001C2515"/>
    <w:rsid w:val="001C3411"/>
    <w:rsid w:val="001C6241"/>
    <w:rsid w:val="001D03D3"/>
    <w:rsid w:val="001D14C9"/>
    <w:rsid w:val="001D3E73"/>
    <w:rsid w:val="001D7856"/>
    <w:rsid w:val="001E7D5C"/>
    <w:rsid w:val="001F3BFC"/>
    <w:rsid w:val="001F7DC8"/>
    <w:rsid w:val="0020042F"/>
    <w:rsid w:val="002018A5"/>
    <w:rsid w:val="00201910"/>
    <w:rsid w:val="00210FBF"/>
    <w:rsid w:val="00213415"/>
    <w:rsid w:val="00226F7F"/>
    <w:rsid w:val="00227F6C"/>
    <w:rsid w:val="00235C8D"/>
    <w:rsid w:val="00237A09"/>
    <w:rsid w:val="00240D9A"/>
    <w:rsid w:val="002412A6"/>
    <w:rsid w:val="00243834"/>
    <w:rsid w:val="00244B2E"/>
    <w:rsid w:val="00246DC6"/>
    <w:rsid w:val="0025744A"/>
    <w:rsid w:val="00266668"/>
    <w:rsid w:val="002666B3"/>
    <w:rsid w:val="0027619C"/>
    <w:rsid w:val="0028002A"/>
    <w:rsid w:val="002810D0"/>
    <w:rsid w:val="0028307A"/>
    <w:rsid w:val="00290154"/>
    <w:rsid w:val="00292ADE"/>
    <w:rsid w:val="00292B44"/>
    <w:rsid w:val="00296A6C"/>
    <w:rsid w:val="00296FFE"/>
    <w:rsid w:val="002A1373"/>
    <w:rsid w:val="002A7405"/>
    <w:rsid w:val="002B5DFD"/>
    <w:rsid w:val="002B6355"/>
    <w:rsid w:val="002B727F"/>
    <w:rsid w:val="002C13E4"/>
    <w:rsid w:val="002D10E7"/>
    <w:rsid w:val="002D1109"/>
    <w:rsid w:val="002D1E39"/>
    <w:rsid w:val="002D5C84"/>
    <w:rsid w:val="002E23DC"/>
    <w:rsid w:val="002F1185"/>
    <w:rsid w:val="002F1663"/>
    <w:rsid w:val="002F378C"/>
    <w:rsid w:val="002F64FB"/>
    <w:rsid w:val="002F75B4"/>
    <w:rsid w:val="003010C9"/>
    <w:rsid w:val="00303D34"/>
    <w:rsid w:val="003112FD"/>
    <w:rsid w:val="00312E8F"/>
    <w:rsid w:val="00313F5C"/>
    <w:rsid w:val="00316869"/>
    <w:rsid w:val="00316C2B"/>
    <w:rsid w:val="00324496"/>
    <w:rsid w:val="00326BA5"/>
    <w:rsid w:val="00327DCF"/>
    <w:rsid w:val="00330B5D"/>
    <w:rsid w:val="003338F6"/>
    <w:rsid w:val="00354655"/>
    <w:rsid w:val="00361297"/>
    <w:rsid w:val="00361693"/>
    <w:rsid w:val="003626D8"/>
    <w:rsid w:val="00367924"/>
    <w:rsid w:val="00367C94"/>
    <w:rsid w:val="00372DE4"/>
    <w:rsid w:val="003736BD"/>
    <w:rsid w:val="003749A8"/>
    <w:rsid w:val="00375A8C"/>
    <w:rsid w:val="00382908"/>
    <w:rsid w:val="00383B88"/>
    <w:rsid w:val="00385B87"/>
    <w:rsid w:val="003869EB"/>
    <w:rsid w:val="00387DB9"/>
    <w:rsid w:val="00394050"/>
    <w:rsid w:val="003A035D"/>
    <w:rsid w:val="003A234A"/>
    <w:rsid w:val="003B182E"/>
    <w:rsid w:val="003B3F63"/>
    <w:rsid w:val="003B46D8"/>
    <w:rsid w:val="003B7494"/>
    <w:rsid w:val="003C13CF"/>
    <w:rsid w:val="003C37CD"/>
    <w:rsid w:val="003C7610"/>
    <w:rsid w:val="003C78D9"/>
    <w:rsid w:val="003D2B58"/>
    <w:rsid w:val="003D6988"/>
    <w:rsid w:val="003D7FC7"/>
    <w:rsid w:val="003E2AB8"/>
    <w:rsid w:val="003E5EF8"/>
    <w:rsid w:val="003E6421"/>
    <w:rsid w:val="003F002A"/>
    <w:rsid w:val="003F4478"/>
    <w:rsid w:val="004006B0"/>
    <w:rsid w:val="004051D0"/>
    <w:rsid w:val="004054EB"/>
    <w:rsid w:val="00405ACB"/>
    <w:rsid w:val="00406615"/>
    <w:rsid w:val="00411F8A"/>
    <w:rsid w:val="004123A9"/>
    <w:rsid w:val="00412877"/>
    <w:rsid w:val="00412982"/>
    <w:rsid w:val="00414D16"/>
    <w:rsid w:val="004172B6"/>
    <w:rsid w:val="00422697"/>
    <w:rsid w:val="004241EE"/>
    <w:rsid w:val="00426F1D"/>
    <w:rsid w:val="00432C8D"/>
    <w:rsid w:val="00433359"/>
    <w:rsid w:val="00437753"/>
    <w:rsid w:val="0044071E"/>
    <w:rsid w:val="0044193F"/>
    <w:rsid w:val="004476DA"/>
    <w:rsid w:val="00451250"/>
    <w:rsid w:val="00457697"/>
    <w:rsid w:val="00460236"/>
    <w:rsid w:val="004657AB"/>
    <w:rsid w:val="00466458"/>
    <w:rsid w:val="004733E5"/>
    <w:rsid w:val="00474C9A"/>
    <w:rsid w:val="00482146"/>
    <w:rsid w:val="00486063"/>
    <w:rsid w:val="0048781C"/>
    <w:rsid w:val="004A2508"/>
    <w:rsid w:val="004A2F98"/>
    <w:rsid w:val="004B0EF3"/>
    <w:rsid w:val="004B605A"/>
    <w:rsid w:val="004B75E0"/>
    <w:rsid w:val="004B7EE3"/>
    <w:rsid w:val="004C1B77"/>
    <w:rsid w:val="004C5581"/>
    <w:rsid w:val="004C61C6"/>
    <w:rsid w:val="004C6BFB"/>
    <w:rsid w:val="004C7196"/>
    <w:rsid w:val="004C7F34"/>
    <w:rsid w:val="004D0FC4"/>
    <w:rsid w:val="004E4358"/>
    <w:rsid w:val="004E51CC"/>
    <w:rsid w:val="004E5BF9"/>
    <w:rsid w:val="004E6615"/>
    <w:rsid w:val="004E6AC9"/>
    <w:rsid w:val="004E7A66"/>
    <w:rsid w:val="004F0EEA"/>
    <w:rsid w:val="004F51A1"/>
    <w:rsid w:val="005008DE"/>
    <w:rsid w:val="0050566F"/>
    <w:rsid w:val="00507D49"/>
    <w:rsid w:val="005124CD"/>
    <w:rsid w:val="00512B01"/>
    <w:rsid w:val="00514B6B"/>
    <w:rsid w:val="00516891"/>
    <w:rsid w:val="0051791B"/>
    <w:rsid w:val="00520367"/>
    <w:rsid w:val="00520574"/>
    <w:rsid w:val="005236D1"/>
    <w:rsid w:val="00524068"/>
    <w:rsid w:val="005313C1"/>
    <w:rsid w:val="00533762"/>
    <w:rsid w:val="00533E55"/>
    <w:rsid w:val="00542143"/>
    <w:rsid w:val="005473E5"/>
    <w:rsid w:val="005509FB"/>
    <w:rsid w:val="00567EC0"/>
    <w:rsid w:val="0057311C"/>
    <w:rsid w:val="00574D79"/>
    <w:rsid w:val="00576C42"/>
    <w:rsid w:val="0058101B"/>
    <w:rsid w:val="005816C8"/>
    <w:rsid w:val="005831E6"/>
    <w:rsid w:val="00596190"/>
    <w:rsid w:val="005A6E13"/>
    <w:rsid w:val="005A7CB0"/>
    <w:rsid w:val="005B0F93"/>
    <w:rsid w:val="005B30F3"/>
    <w:rsid w:val="005C039E"/>
    <w:rsid w:val="005C14D3"/>
    <w:rsid w:val="005C5CA6"/>
    <w:rsid w:val="005C77DC"/>
    <w:rsid w:val="005D1ACF"/>
    <w:rsid w:val="005D6676"/>
    <w:rsid w:val="005E2900"/>
    <w:rsid w:val="005E31FF"/>
    <w:rsid w:val="005E42EC"/>
    <w:rsid w:val="005E56C6"/>
    <w:rsid w:val="005E7DF2"/>
    <w:rsid w:val="005F18B5"/>
    <w:rsid w:val="005F4B8E"/>
    <w:rsid w:val="005F4F5D"/>
    <w:rsid w:val="005F633E"/>
    <w:rsid w:val="00600A6E"/>
    <w:rsid w:val="0060523F"/>
    <w:rsid w:val="00606B34"/>
    <w:rsid w:val="006116AE"/>
    <w:rsid w:val="00613DC0"/>
    <w:rsid w:val="00615E67"/>
    <w:rsid w:val="00620CE9"/>
    <w:rsid w:val="006212E7"/>
    <w:rsid w:val="006220CB"/>
    <w:rsid w:val="00623385"/>
    <w:rsid w:val="006255D5"/>
    <w:rsid w:val="00641154"/>
    <w:rsid w:val="006534BF"/>
    <w:rsid w:val="00655266"/>
    <w:rsid w:val="006612B9"/>
    <w:rsid w:val="0066497C"/>
    <w:rsid w:val="00665E93"/>
    <w:rsid w:val="00672E75"/>
    <w:rsid w:val="00682D54"/>
    <w:rsid w:val="00690516"/>
    <w:rsid w:val="006955E0"/>
    <w:rsid w:val="006A1C67"/>
    <w:rsid w:val="006A3214"/>
    <w:rsid w:val="006B3729"/>
    <w:rsid w:val="006B4E00"/>
    <w:rsid w:val="006B5A69"/>
    <w:rsid w:val="006B6E38"/>
    <w:rsid w:val="006B7BB6"/>
    <w:rsid w:val="006C3A1C"/>
    <w:rsid w:val="006D6C1A"/>
    <w:rsid w:val="006D7058"/>
    <w:rsid w:val="006E0278"/>
    <w:rsid w:val="006E1DF5"/>
    <w:rsid w:val="006E246D"/>
    <w:rsid w:val="006F1488"/>
    <w:rsid w:val="006F2290"/>
    <w:rsid w:val="006F52B4"/>
    <w:rsid w:val="006F587D"/>
    <w:rsid w:val="006F5A97"/>
    <w:rsid w:val="00700F56"/>
    <w:rsid w:val="007013A8"/>
    <w:rsid w:val="00703D34"/>
    <w:rsid w:val="007059A5"/>
    <w:rsid w:val="00705E3F"/>
    <w:rsid w:val="00707209"/>
    <w:rsid w:val="0071070E"/>
    <w:rsid w:val="007218F7"/>
    <w:rsid w:val="0072331A"/>
    <w:rsid w:val="00727593"/>
    <w:rsid w:val="00731F76"/>
    <w:rsid w:val="0073364D"/>
    <w:rsid w:val="00740DF1"/>
    <w:rsid w:val="00743596"/>
    <w:rsid w:val="00743656"/>
    <w:rsid w:val="00744340"/>
    <w:rsid w:val="007444C6"/>
    <w:rsid w:val="00763415"/>
    <w:rsid w:val="007710BA"/>
    <w:rsid w:val="00772D20"/>
    <w:rsid w:val="00774B68"/>
    <w:rsid w:val="007806B0"/>
    <w:rsid w:val="00785C28"/>
    <w:rsid w:val="0078731C"/>
    <w:rsid w:val="007A25EE"/>
    <w:rsid w:val="007A5E9F"/>
    <w:rsid w:val="007A7C07"/>
    <w:rsid w:val="007B1CAA"/>
    <w:rsid w:val="007B37DC"/>
    <w:rsid w:val="007B4253"/>
    <w:rsid w:val="007B665A"/>
    <w:rsid w:val="007C0D88"/>
    <w:rsid w:val="007C137B"/>
    <w:rsid w:val="007C2A80"/>
    <w:rsid w:val="007C2B6A"/>
    <w:rsid w:val="007D065C"/>
    <w:rsid w:val="007D135D"/>
    <w:rsid w:val="007D1C8C"/>
    <w:rsid w:val="007D417A"/>
    <w:rsid w:val="007E0E88"/>
    <w:rsid w:val="007F3B21"/>
    <w:rsid w:val="00805706"/>
    <w:rsid w:val="00805711"/>
    <w:rsid w:val="00810DB2"/>
    <w:rsid w:val="00814058"/>
    <w:rsid w:val="0081562F"/>
    <w:rsid w:val="00817327"/>
    <w:rsid w:val="00817C2E"/>
    <w:rsid w:val="008216E5"/>
    <w:rsid w:val="008358A7"/>
    <w:rsid w:val="00841883"/>
    <w:rsid w:val="00844C7D"/>
    <w:rsid w:val="00857511"/>
    <w:rsid w:val="008608F1"/>
    <w:rsid w:val="00860DB1"/>
    <w:rsid w:val="00862B23"/>
    <w:rsid w:val="00863D92"/>
    <w:rsid w:val="00881A2F"/>
    <w:rsid w:val="008863E3"/>
    <w:rsid w:val="00890538"/>
    <w:rsid w:val="0089165D"/>
    <w:rsid w:val="00891F4E"/>
    <w:rsid w:val="00895EE0"/>
    <w:rsid w:val="008B0C9D"/>
    <w:rsid w:val="008B0E88"/>
    <w:rsid w:val="008B4CD2"/>
    <w:rsid w:val="008B5E3E"/>
    <w:rsid w:val="008B6ACF"/>
    <w:rsid w:val="008D5575"/>
    <w:rsid w:val="008E25E5"/>
    <w:rsid w:val="008E592B"/>
    <w:rsid w:val="008F0166"/>
    <w:rsid w:val="008F03F3"/>
    <w:rsid w:val="008F3765"/>
    <w:rsid w:val="008F3B2B"/>
    <w:rsid w:val="008F4AB9"/>
    <w:rsid w:val="00904BF5"/>
    <w:rsid w:val="00906837"/>
    <w:rsid w:val="00911036"/>
    <w:rsid w:val="00911B22"/>
    <w:rsid w:val="009123FC"/>
    <w:rsid w:val="0091349D"/>
    <w:rsid w:val="00920011"/>
    <w:rsid w:val="00924D5C"/>
    <w:rsid w:val="009347B3"/>
    <w:rsid w:val="00942A55"/>
    <w:rsid w:val="0095033A"/>
    <w:rsid w:val="0095471A"/>
    <w:rsid w:val="009613FE"/>
    <w:rsid w:val="00963DE0"/>
    <w:rsid w:val="00967991"/>
    <w:rsid w:val="009711B6"/>
    <w:rsid w:val="00972A28"/>
    <w:rsid w:val="009853A6"/>
    <w:rsid w:val="00986045"/>
    <w:rsid w:val="00987FD2"/>
    <w:rsid w:val="009941E2"/>
    <w:rsid w:val="0099763F"/>
    <w:rsid w:val="009A0F03"/>
    <w:rsid w:val="009A1EDE"/>
    <w:rsid w:val="009A6E8C"/>
    <w:rsid w:val="009B07C5"/>
    <w:rsid w:val="009B3270"/>
    <w:rsid w:val="009B4BC8"/>
    <w:rsid w:val="009B50F8"/>
    <w:rsid w:val="009B6232"/>
    <w:rsid w:val="009B7D59"/>
    <w:rsid w:val="009C13C2"/>
    <w:rsid w:val="009C1EFC"/>
    <w:rsid w:val="009C556C"/>
    <w:rsid w:val="009C7FF7"/>
    <w:rsid w:val="009D2E26"/>
    <w:rsid w:val="009D5E88"/>
    <w:rsid w:val="009E2B27"/>
    <w:rsid w:val="009E3E92"/>
    <w:rsid w:val="009E7B68"/>
    <w:rsid w:val="009F0B9F"/>
    <w:rsid w:val="009F0ECC"/>
    <w:rsid w:val="009F1617"/>
    <w:rsid w:val="009F37F8"/>
    <w:rsid w:val="00A10EF0"/>
    <w:rsid w:val="00A13537"/>
    <w:rsid w:val="00A1739F"/>
    <w:rsid w:val="00A21D81"/>
    <w:rsid w:val="00A222A2"/>
    <w:rsid w:val="00A236B7"/>
    <w:rsid w:val="00A23DE1"/>
    <w:rsid w:val="00A24834"/>
    <w:rsid w:val="00A24CBB"/>
    <w:rsid w:val="00A37F7C"/>
    <w:rsid w:val="00A43079"/>
    <w:rsid w:val="00A50971"/>
    <w:rsid w:val="00A53E77"/>
    <w:rsid w:val="00A56E3F"/>
    <w:rsid w:val="00A60D06"/>
    <w:rsid w:val="00A6209B"/>
    <w:rsid w:val="00A729E1"/>
    <w:rsid w:val="00A72F73"/>
    <w:rsid w:val="00A73A3E"/>
    <w:rsid w:val="00A755E6"/>
    <w:rsid w:val="00A931DA"/>
    <w:rsid w:val="00A93D94"/>
    <w:rsid w:val="00A94CB0"/>
    <w:rsid w:val="00AA2607"/>
    <w:rsid w:val="00AB1802"/>
    <w:rsid w:val="00AB185A"/>
    <w:rsid w:val="00AB6066"/>
    <w:rsid w:val="00AC0179"/>
    <w:rsid w:val="00AC37DD"/>
    <w:rsid w:val="00AC75F6"/>
    <w:rsid w:val="00AF0AB9"/>
    <w:rsid w:val="00AF3D81"/>
    <w:rsid w:val="00AF4C79"/>
    <w:rsid w:val="00B0010C"/>
    <w:rsid w:val="00B00C38"/>
    <w:rsid w:val="00B01768"/>
    <w:rsid w:val="00B01D42"/>
    <w:rsid w:val="00B03983"/>
    <w:rsid w:val="00B04043"/>
    <w:rsid w:val="00B0413A"/>
    <w:rsid w:val="00B10492"/>
    <w:rsid w:val="00B14A75"/>
    <w:rsid w:val="00B23E55"/>
    <w:rsid w:val="00B2506E"/>
    <w:rsid w:val="00B366DF"/>
    <w:rsid w:val="00B41881"/>
    <w:rsid w:val="00B41DAC"/>
    <w:rsid w:val="00B42D5D"/>
    <w:rsid w:val="00B479F0"/>
    <w:rsid w:val="00B52747"/>
    <w:rsid w:val="00B52F25"/>
    <w:rsid w:val="00B53E20"/>
    <w:rsid w:val="00B56042"/>
    <w:rsid w:val="00B5635C"/>
    <w:rsid w:val="00B568D9"/>
    <w:rsid w:val="00B60A9A"/>
    <w:rsid w:val="00B6490F"/>
    <w:rsid w:val="00B66106"/>
    <w:rsid w:val="00B678A4"/>
    <w:rsid w:val="00B67A6A"/>
    <w:rsid w:val="00B7047F"/>
    <w:rsid w:val="00B71023"/>
    <w:rsid w:val="00B77CE6"/>
    <w:rsid w:val="00B83774"/>
    <w:rsid w:val="00B87087"/>
    <w:rsid w:val="00B90AC3"/>
    <w:rsid w:val="00B90FE6"/>
    <w:rsid w:val="00B9542F"/>
    <w:rsid w:val="00B95D71"/>
    <w:rsid w:val="00BA0029"/>
    <w:rsid w:val="00BA7746"/>
    <w:rsid w:val="00BB0A50"/>
    <w:rsid w:val="00BB3004"/>
    <w:rsid w:val="00BB70BC"/>
    <w:rsid w:val="00BC2915"/>
    <w:rsid w:val="00BC2C32"/>
    <w:rsid w:val="00BC3074"/>
    <w:rsid w:val="00BC3E06"/>
    <w:rsid w:val="00BC3EEC"/>
    <w:rsid w:val="00BC7E29"/>
    <w:rsid w:val="00BD2978"/>
    <w:rsid w:val="00BD3A06"/>
    <w:rsid w:val="00BD4BED"/>
    <w:rsid w:val="00BD54B0"/>
    <w:rsid w:val="00BD7F86"/>
    <w:rsid w:val="00BE0A6A"/>
    <w:rsid w:val="00BE7311"/>
    <w:rsid w:val="00BF0DF6"/>
    <w:rsid w:val="00BF262A"/>
    <w:rsid w:val="00BF759D"/>
    <w:rsid w:val="00C000A3"/>
    <w:rsid w:val="00C029AC"/>
    <w:rsid w:val="00C0346E"/>
    <w:rsid w:val="00C06E28"/>
    <w:rsid w:val="00C0728C"/>
    <w:rsid w:val="00C073C5"/>
    <w:rsid w:val="00C16CD6"/>
    <w:rsid w:val="00C17507"/>
    <w:rsid w:val="00C20133"/>
    <w:rsid w:val="00C21894"/>
    <w:rsid w:val="00C26889"/>
    <w:rsid w:val="00C348A4"/>
    <w:rsid w:val="00C35ADE"/>
    <w:rsid w:val="00C42B76"/>
    <w:rsid w:val="00C43713"/>
    <w:rsid w:val="00C44413"/>
    <w:rsid w:val="00C5021B"/>
    <w:rsid w:val="00C608B4"/>
    <w:rsid w:val="00C6326B"/>
    <w:rsid w:val="00C751F8"/>
    <w:rsid w:val="00C75842"/>
    <w:rsid w:val="00C76F20"/>
    <w:rsid w:val="00C77FEE"/>
    <w:rsid w:val="00C80C20"/>
    <w:rsid w:val="00C83E65"/>
    <w:rsid w:val="00C87629"/>
    <w:rsid w:val="00C90228"/>
    <w:rsid w:val="00C911FF"/>
    <w:rsid w:val="00C977AE"/>
    <w:rsid w:val="00CA1120"/>
    <w:rsid w:val="00CA4293"/>
    <w:rsid w:val="00CA531A"/>
    <w:rsid w:val="00CB1649"/>
    <w:rsid w:val="00CB4354"/>
    <w:rsid w:val="00CB46A0"/>
    <w:rsid w:val="00CB5CFC"/>
    <w:rsid w:val="00CB676E"/>
    <w:rsid w:val="00CC74A1"/>
    <w:rsid w:val="00CC7DC0"/>
    <w:rsid w:val="00CD4037"/>
    <w:rsid w:val="00CD4EA5"/>
    <w:rsid w:val="00CD55C1"/>
    <w:rsid w:val="00CD69E2"/>
    <w:rsid w:val="00CD7696"/>
    <w:rsid w:val="00CE31D0"/>
    <w:rsid w:val="00CF15CF"/>
    <w:rsid w:val="00CF6F80"/>
    <w:rsid w:val="00CF7F27"/>
    <w:rsid w:val="00D0466E"/>
    <w:rsid w:val="00D04714"/>
    <w:rsid w:val="00D047E1"/>
    <w:rsid w:val="00D16A69"/>
    <w:rsid w:val="00D17899"/>
    <w:rsid w:val="00D2223D"/>
    <w:rsid w:val="00D22AA2"/>
    <w:rsid w:val="00D264F8"/>
    <w:rsid w:val="00D310B6"/>
    <w:rsid w:val="00D350CD"/>
    <w:rsid w:val="00D35459"/>
    <w:rsid w:val="00D37D5D"/>
    <w:rsid w:val="00D405B0"/>
    <w:rsid w:val="00D51020"/>
    <w:rsid w:val="00D51DB6"/>
    <w:rsid w:val="00D54782"/>
    <w:rsid w:val="00D54E38"/>
    <w:rsid w:val="00D550CA"/>
    <w:rsid w:val="00D67A52"/>
    <w:rsid w:val="00D73E80"/>
    <w:rsid w:val="00D77648"/>
    <w:rsid w:val="00D925F5"/>
    <w:rsid w:val="00D958A4"/>
    <w:rsid w:val="00D96E7C"/>
    <w:rsid w:val="00DA4E80"/>
    <w:rsid w:val="00DB0808"/>
    <w:rsid w:val="00DB3ED1"/>
    <w:rsid w:val="00DC0062"/>
    <w:rsid w:val="00DC1C97"/>
    <w:rsid w:val="00DC2C2F"/>
    <w:rsid w:val="00DC3F02"/>
    <w:rsid w:val="00DC5180"/>
    <w:rsid w:val="00DC69DB"/>
    <w:rsid w:val="00DD02F4"/>
    <w:rsid w:val="00DD038C"/>
    <w:rsid w:val="00DD0BC7"/>
    <w:rsid w:val="00DF28D0"/>
    <w:rsid w:val="00DF6A99"/>
    <w:rsid w:val="00E00F7F"/>
    <w:rsid w:val="00E03BCC"/>
    <w:rsid w:val="00E07DF2"/>
    <w:rsid w:val="00E114CB"/>
    <w:rsid w:val="00E1418C"/>
    <w:rsid w:val="00E14BC5"/>
    <w:rsid w:val="00E17CFB"/>
    <w:rsid w:val="00E24B5F"/>
    <w:rsid w:val="00E26585"/>
    <w:rsid w:val="00E30F3F"/>
    <w:rsid w:val="00E3306B"/>
    <w:rsid w:val="00E46667"/>
    <w:rsid w:val="00E47D9C"/>
    <w:rsid w:val="00E504BC"/>
    <w:rsid w:val="00E53900"/>
    <w:rsid w:val="00E564CA"/>
    <w:rsid w:val="00E56668"/>
    <w:rsid w:val="00E5726B"/>
    <w:rsid w:val="00E80C14"/>
    <w:rsid w:val="00E80E92"/>
    <w:rsid w:val="00E90513"/>
    <w:rsid w:val="00E92258"/>
    <w:rsid w:val="00E92860"/>
    <w:rsid w:val="00EA3548"/>
    <w:rsid w:val="00EA4C1C"/>
    <w:rsid w:val="00EA57BF"/>
    <w:rsid w:val="00EB398C"/>
    <w:rsid w:val="00EC37D6"/>
    <w:rsid w:val="00EC5439"/>
    <w:rsid w:val="00ED1986"/>
    <w:rsid w:val="00ED5BF2"/>
    <w:rsid w:val="00EE1462"/>
    <w:rsid w:val="00EF1B3A"/>
    <w:rsid w:val="00EF332D"/>
    <w:rsid w:val="00EF6D50"/>
    <w:rsid w:val="00F028B5"/>
    <w:rsid w:val="00F05E21"/>
    <w:rsid w:val="00F07B0D"/>
    <w:rsid w:val="00F13369"/>
    <w:rsid w:val="00F15450"/>
    <w:rsid w:val="00F20FC9"/>
    <w:rsid w:val="00F31436"/>
    <w:rsid w:val="00F3259E"/>
    <w:rsid w:val="00F364F6"/>
    <w:rsid w:val="00F45533"/>
    <w:rsid w:val="00F51D0B"/>
    <w:rsid w:val="00F62A18"/>
    <w:rsid w:val="00F64FED"/>
    <w:rsid w:val="00F653D0"/>
    <w:rsid w:val="00F712EA"/>
    <w:rsid w:val="00F74B3A"/>
    <w:rsid w:val="00F74F84"/>
    <w:rsid w:val="00F74F93"/>
    <w:rsid w:val="00F842CD"/>
    <w:rsid w:val="00F86C6A"/>
    <w:rsid w:val="00F91C74"/>
    <w:rsid w:val="00F9300F"/>
    <w:rsid w:val="00F95E4E"/>
    <w:rsid w:val="00FA19AF"/>
    <w:rsid w:val="00FA233B"/>
    <w:rsid w:val="00FA2F7F"/>
    <w:rsid w:val="00FA7E3B"/>
    <w:rsid w:val="00FB0141"/>
    <w:rsid w:val="00FB16A7"/>
    <w:rsid w:val="00FB2FEC"/>
    <w:rsid w:val="00FB323A"/>
    <w:rsid w:val="00FC21E0"/>
    <w:rsid w:val="00FC3B5C"/>
    <w:rsid w:val="00FD2BBE"/>
    <w:rsid w:val="00FD5DF1"/>
    <w:rsid w:val="00FD69B3"/>
    <w:rsid w:val="00FD7CE2"/>
    <w:rsid w:val="00FE0522"/>
    <w:rsid w:val="00FE25BC"/>
    <w:rsid w:val="00FE3E3D"/>
    <w:rsid w:val="00FE4E97"/>
    <w:rsid w:val="00FE5ED8"/>
    <w:rsid w:val="00FF748F"/>
    <w:rsid w:val="02F02AB7"/>
    <w:rsid w:val="04C3E335"/>
    <w:rsid w:val="054E101C"/>
    <w:rsid w:val="069AFBF4"/>
    <w:rsid w:val="07E04575"/>
    <w:rsid w:val="080BE1FB"/>
    <w:rsid w:val="0849BDA6"/>
    <w:rsid w:val="08BE8909"/>
    <w:rsid w:val="09338952"/>
    <w:rsid w:val="093B6EED"/>
    <w:rsid w:val="093E33D5"/>
    <w:rsid w:val="0A222B08"/>
    <w:rsid w:val="0B6D408E"/>
    <w:rsid w:val="0C5C6784"/>
    <w:rsid w:val="0CAF1FA0"/>
    <w:rsid w:val="0CE9A5D0"/>
    <w:rsid w:val="100B0F36"/>
    <w:rsid w:val="10B3163E"/>
    <w:rsid w:val="10E51EAA"/>
    <w:rsid w:val="1144836A"/>
    <w:rsid w:val="116CDCE0"/>
    <w:rsid w:val="11B559EB"/>
    <w:rsid w:val="12143A40"/>
    <w:rsid w:val="1237B7A0"/>
    <w:rsid w:val="1307A73D"/>
    <w:rsid w:val="147DF50C"/>
    <w:rsid w:val="151C7E62"/>
    <w:rsid w:val="155FC2F2"/>
    <w:rsid w:val="156E4812"/>
    <w:rsid w:val="15AFC7A2"/>
    <w:rsid w:val="1714A8E5"/>
    <w:rsid w:val="183BE39F"/>
    <w:rsid w:val="187D40C2"/>
    <w:rsid w:val="1908C538"/>
    <w:rsid w:val="199AF55C"/>
    <w:rsid w:val="1A5B8E67"/>
    <w:rsid w:val="1A89B8B2"/>
    <w:rsid w:val="1B696CF6"/>
    <w:rsid w:val="1E204357"/>
    <w:rsid w:val="1F010E2B"/>
    <w:rsid w:val="1F78A59F"/>
    <w:rsid w:val="1F91E351"/>
    <w:rsid w:val="20179360"/>
    <w:rsid w:val="20B03B27"/>
    <w:rsid w:val="24006826"/>
    <w:rsid w:val="2407988A"/>
    <w:rsid w:val="24DEDCAE"/>
    <w:rsid w:val="2527EFFA"/>
    <w:rsid w:val="28B3DD56"/>
    <w:rsid w:val="28EA4C46"/>
    <w:rsid w:val="2A0B6D1D"/>
    <w:rsid w:val="2B1E3990"/>
    <w:rsid w:val="2B6DA602"/>
    <w:rsid w:val="2C32668D"/>
    <w:rsid w:val="2CC510A0"/>
    <w:rsid w:val="2D49E38D"/>
    <w:rsid w:val="2D6DC518"/>
    <w:rsid w:val="2D93A3D6"/>
    <w:rsid w:val="2E7C096F"/>
    <w:rsid w:val="2EF8D1FC"/>
    <w:rsid w:val="2FE27E57"/>
    <w:rsid w:val="3042B16A"/>
    <w:rsid w:val="315F8FC2"/>
    <w:rsid w:val="318390E7"/>
    <w:rsid w:val="325CDBF7"/>
    <w:rsid w:val="327E74CA"/>
    <w:rsid w:val="32EE4B2A"/>
    <w:rsid w:val="33282242"/>
    <w:rsid w:val="3377D0E4"/>
    <w:rsid w:val="33B962D5"/>
    <w:rsid w:val="34BFC5E6"/>
    <w:rsid w:val="34F08AF8"/>
    <w:rsid w:val="366665E2"/>
    <w:rsid w:val="36D8A583"/>
    <w:rsid w:val="37583099"/>
    <w:rsid w:val="38B552FA"/>
    <w:rsid w:val="3901C768"/>
    <w:rsid w:val="39C5B182"/>
    <w:rsid w:val="3A760B80"/>
    <w:rsid w:val="3D47E707"/>
    <w:rsid w:val="3D654DC1"/>
    <w:rsid w:val="3D6BBFD6"/>
    <w:rsid w:val="3F7C6462"/>
    <w:rsid w:val="3FB29270"/>
    <w:rsid w:val="40B8E493"/>
    <w:rsid w:val="4141839D"/>
    <w:rsid w:val="4158A0B4"/>
    <w:rsid w:val="41701B78"/>
    <w:rsid w:val="41C3A1E4"/>
    <w:rsid w:val="43A74B7A"/>
    <w:rsid w:val="43F04A2B"/>
    <w:rsid w:val="45548FFF"/>
    <w:rsid w:val="4565888D"/>
    <w:rsid w:val="46C9EB27"/>
    <w:rsid w:val="47B57E95"/>
    <w:rsid w:val="4B38E48A"/>
    <w:rsid w:val="4BAE11B7"/>
    <w:rsid w:val="4C791A48"/>
    <w:rsid w:val="4C9ABC81"/>
    <w:rsid w:val="4E51A50E"/>
    <w:rsid w:val="4EB51D9F"/>
    <w:rsid w:val="4EBECEA1"/>
    <w:rsid w:val="4F01C8B8"/>
    <w:rsid w:val="4FEED57E"/>
    <w:rsid w:val="509D9919"/>
    <w:rsid w:val="51310260"/>
    <w:rsid w:val="51743691"/>
    <w:rsid w:val="51CB248E"/>
    <w:rsid w:val="52302857"/>
    <w:rsid w:val="5346D32C"/>
    <w:rsid w:val="537959AE"/>
    <w:rsid w:val="5431B4FF"/>
    <w:rsid w:val="54E15AE2"/>
    <w:rsid w:val="55F26928"/>
    <w:rsid w:val="594A3D93"/>
    <w:rsid w:val="5A7628B1"/>
    <w:rsid w:val="5CB7F874"/>
    <w:rsid w:val="5D0CAFC8"/>
    <w:rsid w:val="5E9985C6"/>
    <w:rsid w:val="5EA7497B"/>
    <w:rsid w:val="5F24AA75"/>
    <w:rsid w:val="607E289E"/>
    <w:rsid w:val="609ACA7A"/>
    <w:rsid w:val="62095F9F"/>
    <w:rsid w:val="62FF0E67"/>
    <w:rsid w:val="634BF97C"/>
    <w:rsid w:val="63E5741B"/>
    <w:rsid w:val="64D231AF"/>
    <w:rsid w:val="650629CD"/>
    <w:rsid w:val="667BE786"/>
    <w:rsid w:val="6683D699"/>
    <w:rsid w:val="679804C1"/>
    <w:rsid w:val="680C1365"/>
    <w:rsid w:val="684226DD"/>
    <w:rsid w:val="68EE6E0E"/>
    <w:rsid w:val="6A3EA448"/>
    <w:rsid w:val="6AE9B08B"/>
    <w:rsid w:val="6B10992F"/>
    <w:rsid w:val="6C896299"/>
    <w:rsid w:val="6C954F3A"/>
    <w:rsid w:val="6CD10A20"/>
    <w:rsid w:val="6D5EEA2B"/>
    <w:rsid w:val="6EB34669"/>
    <w:rsid w:val="6EC22438"/>
    <w:rsid w:val="6FCACB30"/>
    <w:rsid w:val="7046CEE6"/>
    <w:rsid w:val="70E99153"/>
    <w:rsid w:val="70F01EA1"/>
    <w:rsid w:val="71377C66"/>
    <w:rsid w:val="71EB6F93"/>
    <w:rsid w:val="71F2A306"/>
    <w:rsid w:val="720B05BB"/>
    <w:rsid w:val="726A6493"/>
    <w:rsid w:val="729AB256"/>
    <w:rsid w:val="74CD2230"/>
    <w:rsid w:val="74E7127A"/>
    <w:rsid w:val="75370EEC"/>
    <w:rsid w:val="7572EE9C"/>
    <w:rsid w:val="76460842"/>
    <w:rsid w:val="76AD7AC0"/>
    <w:rsid w:val="76F1C038"/>
    <w:rsid w:val="76FDA2CE"/>
    <w:rsid w:val="77199F11"/>
    <w:rsid w:val="79166226"/>
    <w:rsid w:val="797AC58B"/>
    <w:rsid w:val="7ABCE102"/>
    <w:rsid w:val="7C3F207C"/>
    <w:rsid w:val="7F36F0E4"/>
    <w:rsid w:val="7F93A5C5"/>
    <w:rsid w:val="7FA30AA8"/>
    <w:rsid w:val="7FF13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282242"/>
  <w15:docId w15:val="{8AEC217A-D2BA-481B-AD90-7AAD2468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81"/>
    <w:pPr>
      <w:spacing w:before="80" w:after="80" w:line="276" w:lineRule="auto"/>
    </w:pPr>
  </w:style>
  <w:style w:type="paragraph" w:styleId="Heading1">
    <w:name w:val="heading 1"/>
    <w:basedOn w:val="Normal"/>
    <w:next w:val="Normal"/>
    <w:link w:val="Heading1Char"/>
    <w:uiPriority w:val="9"/>
    <w:qFormat/>
    <w:rsid w:val="004C5581"/>
    <w:pPr>
      <w:keepNext/>
      <w:pBdr>
        <w:top w:val="single" w:sz="24" w:space="1" w:color="D6E9C9" w:themeColor="accent5" w:themeTint="33"/>
        <w:left w:val="single" w:sz="24" w:space="4" w:color="D6E9C9" w:themeColor="accent5" w:themeTint="33"/>
        <w:bottom w:val="single" w:sz="24" w:space="1" w:color="D6E9C9" w:themeColor="accent5" w:themeTint="33"/>
        <w:right w:val="single" w:sz="24" w:space="4" w:color="D6E9C9" w:themeColor="accent5" w:themeTint="33"/>
      </w:pBdr>
      <w:shd w:val="clear" w:color="auto" w:fill="D6E9C9" w:themeFill="accent5" w:themeFillTint="33"/>
      <w:spacing w:before="240" w:after="0"/>
      <w:ind w:firstLine="90"/>
      <w:outlineLvl w:val="0"/>
    </w:pPr>
    <w:rPr>
      <w:rFonts w:asciiTheme="majorHAnsi" w:eastAsia="Calibri Light" w:hAnsiTheme="majorHAnsi" w:cstheme="majorHAnsi"/>
      <w:b/>
      <w:bCs/>
      <w:color w:val="2E471D" w:themeColor="accent5" w:themeShade="BF"/>
      <w:sz w:val="28"/>
      <w:szCs w:val="28"/>
    </w:rPr>
  </w:style>
  <w:style w:type="paragraph" w:styleId="Heading2">
    <w:name w:val="heading 2"/>
    <w:basedOn w:val="Normal"/>
    <w:next w:val="Normal"/>
    <w:link w:val="Heading2Char"/>
    <w:uiPriority w:val="9"/>
    <w:unhideWhenUsed/>
    <w:qFormat/>
    <w:rsid w:val="004C5581"/>
    <w:pPr>
      <w:keepNext/>
      <w:keepLines/>
      <w:spacing w:before="160" w:after="0"/>
      <w:outlineLvl w:val="1"/>
    </w:pPr>
    <w:rPr>
      <w:rFonts w:asciiTheme="majorHAnsi" w:eastAsia="Calibri Light" w:hAnsiTheme="majorHAnsi" w:cstheme="majorBidi"/>
      <w:b/>
      <w:bCs/>
      <w:color w:val="3D6027" w:themeColor="accent1" w:themeShade="BF"/>
      <w:sz w:val="24"/>
      <w:szCs w:val="24"/>
    </w:rPr>
  </w:style>
  <w:style w:type="paragraph" w:styleId="Heading3">
    <w:name w:val="heading 3"/>
    <w:basedOn w:val="Normal"/>
    <w:next w:val="Normal"/>
    <w:link w:val="Heading3Char"/>
    <w:uiPriority w:val="9"/>
    <w:unhideWhenUsed/>
    <w:qFormat/>
    <w:rsid w:val="004C5581"/>
    <w:pPr>
      <w:keepNext/>
      <w:spacing w:before="160" w:after="0"/>
      <w:outlineLvl w:val="2"/>
    </w:pPr>
    <w:rPr>
      <w:b/>
      <w:bCs/>
    </w:rPr>
  </w:style>
  <w:style w:type="paragraph" w:styleId="Heading4">
    <w:name w:val="heading 4"/>
    <w:basedOn w:val="Normal"/>
    <w:next w:val="Normal"/>
    <w:link w:val="Heading4Char"/>
    <w:uiPriority w:val="9"/>
    <w:unhideWhenUsed/>
    <w:qFormat/>
    <w:rsid w:val="00700F56"/>
    <w:pPr>
      <w:keepNext/>
      <w:keepLines/>
      <w:spacing w:before="40" w:after="0"/>
      <w:outlineLvl w:val="3"/>
    </w:pPr>
    <w:rPr>
      <w:rFonts w:asciiTheme="majorHAnsi" w:eastAsiaTheme="majorEastAsia" w:hAnsiTheme="majorHAnsi" w:cstheme="majorBidi"/>
      <w:i/>
      <w:iCs/>
      <w:color w:val="3D6027" w:themeColor="accent1" w:themeShade="BF"/>
    </w:rPr>
  </w:style>
  <w:style w:type="paragraph" w:styleId="Heading5">
    <w:name w:val="heading 5"/>
    <w:basedOn w:val="Normal"/>
    <w:next w:val="Normal"/>
    <w:link w:val="Heading5Char"/>
    <w:uiPriority w:val="9"/>
    <w:unhideWhenUsed/>
    <w:qFormat/>
    <w:rsid w:val="005F4F5D"/>
    <w:pPr>
      <w:keepNext/>
      <w:keepLines/>
      <w:spacing w:before="40" w:after="0"/>
      <w:outlineLvl w:val="4"/>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81"/>
    <w:rPr>
      <w:rFonts w:asciiTheme="majorHAnsi" w:eastAsia="Calibri Light" w:hAnsiTheme="majorHAnsi" w:cstheme="majorHAnsi"/>
      <w:b/>
      <w:bCs/>
      <w:color w:val="2E471D" w:themeColor="accent5" w:themeShade="BF"/>
      <w:sz w:val="28"/>
      <w:szCs w:val="28"/>
      <w:shd w:val="clear" w:color="auto" w:fill="D6E9C9" w:themeFill="accent5" w:themeFillTint="33"/>
    </w:rPr>
  </w:style>
  <w:style w:type="character" w:customStyle="1" w:styleId="Heading2Char">
    <w:name w:val="Heading 2 Char"/>
    <w:basedOn w:val="DefaultParagraphFont"/>
    <w:link w:val="Heading2"/>
    <w:uiPriority w:val="9"/>
    <w:rsid w:val="004C5581"/>
    <w:rPr>
      <w:rFonts w:asciiTheme="majorHAnsi" w:eastAsia="Calibri Light" w:hAnsiTheme="majorHAnsi" w:cstheme="majorBidi"/>
      <w:b/>
      <w:bCs/>
      <w:color w:val="3D6027" w:themeColor="accent1" w:themeShade="BF"/>
      <w:sz w:val="24"/>
      <w:szCs w:val="24"/>
    </w:rPr>
  </w:style>
  <w:style w:type="character" w:customStyle="1" w:styleId="Heading3Char">
    <w:name w:val="Heading 3 Char"/>
    <w:basedOn w:val="DefaultParagraphFont"/>
    <w:link w:val="Heading3"/>
    <w:uiPriority w:val="9"/>
    <w:rsid w:val="004C5581"/>
    <w:rPr>
      <w:b/>
      <w:bCs/>
    </w:rPr>
  </w:style>
  <w:style w:type="character" w:styleId="Hyperlink">
    <w:name w:val="Hyperlink"/>
    <w:basedOn w:val="DefaultParagraphFont"/>
    <w:uiPriority w:val="99"/>
    <w:unhideWhenUsed/>
    <w:rsid w:val="004C5581"/>
    <w:rPr>
      <w:color w:val="0000FF"/>
      <w:u w:val="single"/>
    </w:rPr>
  </w:style>
  <w:style w:type="paragraph" w:styleId="ListParagraph">
    <w:name w:val="List Paragraph"/>
    <w:basedOn w:val="Normal"/>
    <w:uiPriority w:val="34"/>
    <w:qFormat/>
    <w:rsid w:val="004C5581"/>
    <w:pPr>
      <w:numPr>
        <w:numId w:val="8"/>
      </w:numPr>
      <w:spacing w:before="40" w:after="40" w:line="264" w:lineRule="auto"/>
    </w:pPr>
    <w:rPr>
      <w:rFonts w:cstheme="minorHAnsi"/>
    </w:rPr>
  </w:style>
  <w:style w:type="character" w:customStyle="1" w:styleId="apple-converted-space">
    <w:name w:val="apple-converted-space"/>
    <w:basedOn w:val="DefaultParagraphFont"/>
    <w:rsid w:val="004C5581"/>
  </w:style>
  <w:style w:type="character" w:styleId="Strong">
    <w:name w:val="Strong"/>
    <w:basedOn w:val="DefaultParagraphFont"/>
    <w:uiPriority w:val="22"/>
    <w:qFormat/>
    <w:rsid w:val="004C5581"/>
    <w:rPr>
      <w:b/>
      <w:bCs/>
    </w:rPr>
  </w:style>
  <w:style w:type="paragraph" w:styleId="BalloonText">
    <w:name w:val="Balloon Text"/>
    <w:basedOn w:val="Normal"/>
    <w:link w:val="BalloonTextChar"/>
    <w:uiPriority w:val="99"/>
    <w:semiHidden/>
    <w:unhideWhenUsed/>
    <w:rsid w:val="004C5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581"/>
    <w:rPr>
      <w:rFonts w:ascii="Tahoma" w:hAnsi="Tahoma" w:cs="Tahoma"/>
      <w:sz w:val="16"/>
      <w:szCs w:val="16"/>
    </w:rPr>
  </w:style>
  <w:style w:type="character" w:styleId="FollowedHyperlink">
    <w:name w:val="FollowedHyperlink"/>
    <w:basedOn w:val="DefaultParagraphFont"/>
    <w:uiPriority w:val="99"/>
    <w:semiHidden/>
    <w:unhideWhenUsed/>
    <w:rsid w:val="004C5581"/>
    <w:rPr>
      <w:color w:val="954F72" w:themeColor="followedHyperlink"/>
      <w:u w:val="single"/>
    </w:rPr>
  </w:style>
  <w:style w:type="paragraph" w:styleId="Caption">
    <w:name w:val="caption"/>
    <w:basedOn w:val="Normal"/>
    <w:next w:val="Normal"/>
    <w:uiPriority w:val="35"/>
    <w:unhideWhenUsed/>
    <w:qFormat/>
    <w:rsid w:val="004C5581"/>
    <w:pPr>
      <w:spacing w:before="200" w:line="240" w:lineRule="auto"/>
    </w:pPr>
    <w:rPr>
      <w:b/>
      <w:bCs/>
      <w:color w:val="2E471D" w:themeColor="accent5" w:themeShade="BF"/>
      <w:sz w:val="21"/>
      <w:szCs w:val="21"/>
    </w:rPr>
  </w:style>
  <w:style w:type="character" w:styleId="CommentReference">
    <w:name w:val="annotation reference"/>
    <w:basedOn w:val="DefaultParagraphFont"/>
    <w:uiPriority w:val="99"/>
    <w:semiHidden/>
    <w:unhideWhenUsed/>
    <w:rsid w:val="004C5581"/>
    <w:rPr>
      <w:sz w:val="16"/>
      <w:szCs w:val="16"/>
    </w:rPr>
  </w:style>
  <w:style w:type="paragraph" w:styleId="CommentText">
    <w:name w:val="annotation text"/>
    <w:basedOn w:val="Normal"/>
    <w:link w:val="CommentTextChar"/>
    <w:uiPriority w:val="99"/>
    <w:unhideWhenUsed/>
    <w:rsid w:val="004C5581"/>
    <w:pPr>
      <w:spacing w:line="240" w:lineRule="auto"/>
    </w:pPr>
    <w:rPr>
      <w:sz w:val="20"/>
      <w:szCs w:val="20"/>
    </w:rPr>
  </w:style>
  <w:style w:type="character" w:customStyle="1" w:styleId="CommentTextChar">
    <w:name w:val="Comment Text Char"/>
    <w:basedOn w:val="DefaultParagraphFont"/>
    <w:link w:val="CommentText"/>
    <w:uiPriority w:val="99"/>
    <w:rsid w:val="004C5581"/>
    <w:rPr>
      <w:sz w:val="20"/>
      <w:szCs w:val="20"/>
    </w:rPr>
  </w:style>
  <w:style w:type="paragraph" w:styleId="CommentSubject">
    <w:name w:val="annotation subject"/>
    <w:basedOn w:val="CommentText"/>
    <w:next w:val="CommentText"/>
    <w:link w:val="CommentSubjectChar"/>
    <w:uiPriority w:val="99"/>
    <w:semiHidden/>
    <w:unhideWhenUsed/>
    <w:rsid w:val="004C5581"/>
    <w:rPr>
      <w:b/>
      <w:bCs/>
    </w:rPr>
  </w:style>
  <w:style w:type="character" w:customStyle="1" w:styleId="CommentSubjectChar">
    <w:name w:val="Comment Subject Char"/>
    <w:basedOn w:val="CommentTextChar"/>
    <w:link w:val="CommentSubject"/>
    <w:uiPriority w:val="99"/>
    <w:semiHidden/>
    <w:rsid w:val="004C5581"/>
    <w:rPr>
      <w:b/>
      <w:bCs/>
      <w:sz w:val="20"/>
      <w:szCs w:val="20"/>
    </w:rPr>
  </w:style>
  <w:style w:type="table" w:styleId="TableGrid">
    <w:name w:val="Table Grid"/>
    <w:basedOn w:val="TableNormal"/>
    <w:uiPriority w:val="59"/>
    <w:rsid w:val="004C5581"/>
    <w:pPr>
      <w:spacing w:after="0" w:line="240" w:lineRule="auto"/>
    </w:pPr>
    <w:rPr>
      <w:sz w:val="20"/>
    </w:rPr>
    <w:tblPr>
      <w:tblBorders>
        <w:top w:val="single" w:sz="4" w:space="0" w:color="375623" w:themeColor="text2"/>
        <w:left w:val="single" w:sz="4" w:space="0" w:color="375623" w:themeColor="text2"/>
        <w:bottom w:val="single" w:sz="4" w:space="0" w:color="375623" w:themeColor="text2"/>
        <w:right w:val="single" w:sz="4" w:space="0" w:color="375623" w:themeColor="text2"/>
        <w:insideH w:val="single" w:sz="4" w:space="0" w:color="375623" w:themeColor="text2"/>
        <w:insideV w:val="single" w:sz="4" w:space="0" w:color="375623" w:themeColor="text2"/>
      </w:tblBorders>
    </w:tblPr>
    <w:tcPr>
      <w:shd w:val="clear" w:color="auto" w:fill="auto"/>
    </w:tcPr>
    <w:tblStylePr w:type="firstRow">
      <w:rPr>
        <w:b/>
        <w:sz w:val="20"/>
      </w:rPr>
      <w:tblPr/>
      <w:tcPr>
        <w:shd w:val="clear" w:color="auto" w:fill="E7E6E6" w:themeFill="background2"/>
      </w:tcPr>
    </w:tblStylePr>
  </w:style>
  <w:style w:type="paragraph" w:customStyle="1" w:styleId="Reference">
    <w:name w:val="Reference"/>
    <w:basedOn w:val="List"/>
    <w:link w:val="ReferenceChar"/>
    <w:qFormat/>
    <w:rsid w:val="004C5581"/>
    <w:pPr>
      <w:spacing w:before="120" w:after="120" w:line="240" w:lineRule="auto"/>
      <w:ind w:left="720"/>
      <w:contextualSpacing w:val="0"/>
    </w:pPr>
    <w:rPr>
      <w:rFonts w:ascii="Garamond" w:eastAsia="Times New Roman" w:hAnsi="Garamond" w:cs="Times New Roman"/>
      <w:szCs w:val="24"/>
    </w:rPr>
  </w:style>
  <w:style w:type="character" w:customStyle="1" w:styleId="ReferenceChar">
    <w:name w:val="Reference Char"/>
    <w:link w:val="Reference"/>
    <w:rsid w:val="004C5581"/>
    <w:rPr>
      <w:rFonts w:ascii="Garamond" w:eastAsia="Times New Roman" w:hAnsi="Garamond" w:cs="Times New Roman"/>
      <w:szCs w:val="24"/>
    </w:rPr>
  </w:style>
  <w:style w:type="paragraph" w:styleId="List">
    <w:name w:val="List"/>
    <w:basedOn w:val="Normal"/>
    <w:uiPriority w:val="99"/>
    <w:semiHidden/>
    <w:unhideWhenUsed/>
    <w:rsid w:val="004C5581"/>
    <w:pPr>
      <w:ind w:left="360" w:hanging="360"/>
      <w:contextualSpacing/>
    </w:pPr>
  </w:style>
  <w:style w:type="paragraph" w:styleId="Header">
    <w:name w:val="header"/>
    <w:basedOn w:val="Normal"/>
    <w:link w:val="HeaderChar"/>
    <w:uiPriority w:val="99"/>
    <w:unhideWhenUsed/>
    <w:rsid w:val="004C5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81"/>
  </w:style>
  <w:style w:type="paragraph" w:styleId="Footer">
    <w:name w:val="footer"/>
    <w:basedOn w:val="Normal"/>
    <w:link w:val="FooterChar"/>
    <w:uiPriority w:val="99"/>
    <w:unhideWhenUsed/>
    <w:rsid w:val="004C5581"/>
    <w:pPr>
      <w:tabs>
        <w:tab w:val="right" w:pos="10800"/>
      </w:tabs>
      <w:spacing w:after="0" w:line="240" w:lineRule="auto"/>
    </w:pPr>
    <w:rPr>
      <w:color w:val="375623" w:themeColor="text2"/>
      <w:sz w:val="20"/>
      <w:szCs w:val="20"/>
    </w:rPr>
  </w:style>
  <w:style w:type="character" w:customStyle="1" w:styleId="FooterChar">
    <w:name w:val="Footer Char"/>
    <w:basedOn w:val="DefaultParagraphFont"/>
    <w:link w:val="Footer"/>
    <w:uiPriority w:val="99"/>
    <w:rsid w:val="004C5581"/>
    <w:rPr>
      <w:color w:val="375623" w:themeColor="text2"/>
      <w:sz w:val="20"/>
      <w:szCs w:val="20"/>
    </w:rPr>
  </w:style>
  <w:style w:type="paragraph" w:customStyle="1" w:styleId="paragraph">
    <w:name w:val="paragraph"/>
    <w:basedOn w:val="Normal"/>
    <w:rsid w:val="004C5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5581"/>
  </w:style>
  <w:style w:type="character" w:customStyle="1" w:styleId="eop">
    <w:name w:val="eop"/>
    <w:basedOn w:val="DefaultParagraphFont"/>
    <w:rsid w:val="004C5581"/>
  </w:style>
  <w:style w:type="character" w:customStyle="1" w:styleId="spellingerror">
    <w:name w:val="spellingerror"/>
    <w:basedOn w:val="DefaultParagraphFont"/>
    <w:rsid w:val="004C5581"/>
  </w:style>
  <w:style w:type="character" w:customStyle="1" w:styleId="UnresolvedMention1">
    <w:name w:val="Unresolved Mention1"/>
    <w:basedOn w:val="DefaultParagraphFont"/>
    <w:uiPriority w:val="99"/>
    <w:semiHidden/>
    <w:unhideWhenUsed/>
    <w:rsid w:val="004C5581"/>
    <w:rPr>
      <w:color w:val="605E5C"/>
      <w:shd w:val="clear" w:color="auto" w:fill="E1DFDD"/>
    </w:rPr>
  </w:style>
  <w:style w:type="paragraph" w:styleId="Revision">
    <w:name w:val="Revision"/>
    <w:hidden/>
    <w:uiPriority w:val="99"/>
    <w:semiHidden/>
    <w:rsid w:val="004C5581"/>
    <w:pPr>
      <w:spacing w:after="0" w:line="240" w:lineRule="auto"/>
    </w:pPr>
  </w:style>
  <w:style w:type="paragraph" w:customStyle="1" w:styleId="Footer-right-aligned">
    <w:name w:val="Footer - right-aligned"/>
    <w:basedOn w:val="Footer"/>
    <w:qFormat/>
    <w:rsid w:val="004C5581"/>
    <w:pPr>
      <w:jc w:val="right"/>
    </w:pPr>
  </w:style>
  <w:style w:type="character" w:customStyle="1" w:styleId="Raised10pt">
    <w:name w:val="Raised 10 pt"/>
    <w:basedOn w:val="DefaultParagraphFont"/>
    <w:uiPriority w:val="1"/>
    <w:rsid w:val="004C5581"/>
    <w:rPr>
      <w:rFonts w:cs="Times New Roman (Body CS)"/>
      <w:position w:val="20"/>
    </w:rPr>
  </w:style>
  <w:style w:type="paragraph" w:styleId="Title">
    <w:name w:val="Title"/>
    <w:basedOn w:val="Normal"/>
    <w:next w:val="Normal"/>
    <w:link w:val="TitleChar"/>
    <w:uiPriority w:val="10"/>
    <w:qFormat/>
    <w:rsid w:val="004C5581"/>
    <w:pPr>
      <w:spacing w:after="0" w:line="240" w:lineRule="auto"/>
      <w:contextualSpacing/>
    </w:pPr>
    <w:rPr>
      <w:rFonts w:asciiTheme="majorHAnsi" w:eastAsiaTheme="majorEastAsia" w:hAnsiTheme="majorHAnsi" w:cstheme="majorBidi"/>
      <w:b/>
      <w:bCs/>
      <w:color w:val="375623" w:themeColor="text2"/>
      <w:spacing w:val="-10"/>
      <w:kern w:val="28"/>
      <w:sz w:val="40"/>
      <w:szCs w:val="40"/>
    </w:rPr>
  </w:style>
  <w:style w:type="character" w:customStyle="1" w:styleId="TitleChar">
    <w:name w:val="Title Char"/>
    <w:basedOn w:val="DefaultParagraphFont"/>
    <w:link w:val="Title"/>
    <w:uiPriority w:val="10"/>
    <w:rsid w:val="004C5581"/>
    <w:rPr>
      <w:rFonts w:asciiTheme="majorHAnsi" w:eastAsiaTheme="majorEastAsia" w:hAnsiTheme="majorHAnsi" w:cstheme="majorBidi"/>
      <w:b/>
      <w:bCs/>
      <w:color w:val="375623" w:themeColor="text2"/>
      <w:spacing w:val="-10"/>
      <w:kern w:val="28"/>
      <w:sz w:val="40"/>
      <w:szCs w:val="40"/>
    </w:rPr>
  </w:style>
  <w:style w:type="paragraph" w:styleId="Subtitle">
    <w:name w:val="Subtitle"/>
    <w:basedOn w:val="Heading2"/>
    <w:next w:val="Normal"/>
    <w:link w:val="SubtitleChar"/>
    <w:uiPriority w:val="11"/>
    <w:qFormat/>
    <w:rsid w:val="004C5581"/>
    <w:pPr>
      <w:spacing w:before="40" w:after="360"/>
    </w:pPr>
    <w:rPr>
      <w:rFonts w:cstheme="majorHAnsi"/>
      <w:b w:val="0"/>
      <w:bCs w:val="0"/>
      <w:i/>
      <w:iCs/>
      <w:color w:val="375623" w:themeColor="text2"/>
    </w:rPr>
  </w:style>
  <w:style w:type="character" w:customStyle="1" w:styleId="SubtitleChar">
    <w:name w:val="Subtitle Char"/>
    <w:basedOn w:val="DefaultParagraphFont"/>
    <w:link w:val="Subtitle"/>
    <w:uiPriority w:val="11"/>
    <w:rsid w:val="004C5581"/>
    <w:rPr>
      <w:rFonts w:asciiTheme="majorHAnsi" w:eastAsia="Calibri Light" w:hAnsiTheme="majorHAnsi" w:cstheme="majorHAnsi"/>
      <w:i/>
      <w:iCs/>
      <w:color w:val="375623" w:themeColor="text2"/>
      <w:sz w:val="24"/>
      <w:szCs w:val="24"/>
    </w:rPr>
  </w:style>
  <w:style w:type="character" w:customStyle="1" w:styleId="Heading4Char">
    <w:name w:val="Heading 4 Char"/>
    <w:basedOn w:val="DefaultParagraphFont"/>
    <w:link w:val="Heading4"/>
    <w:uiPriority w:val="9"/>
    <w:rsid w:val="00700F56"/>
    <w:rPr>
      <w:rFonts w:asciiTheme="majorHAnsi" w:eastAsiaTheme="majorEastAsia" w:hAnsiTheme="majorHAnsi" w:cstheme="majorBidi"/>
      <w:i/>
      <w:iCs/>
      <w:color w:val="3D6027" w:themeColor="accent1" w:themeShade="BF"/>
    </w:rPr>
  </w:style>
  <w:style w:type="character" w:customStyle="1" w:styleId="Heading5Char">
    <w:name w:val="Heading 5 Char"/>
    <w:basedOn w:val="DefaultParagraphFont"/>
    <w:link w:val="Heading5"/>
    <w:uiPriority w:val="9"/>
    <w:rsid w:val="005F4F5D"/>
    <w:rPr>
      <w:rFonts w:asciiTheme="majorHAnsi" w:eastAsiaTheme="majorEastAsia" w:hAnsiTheme="majorHAnsi" w:cstheme="majorBidi"/>
      <w:color w:val="0070C0"/>
    </w:rPr>
  </w:style>
  <w:style w:type="character" w:styleId="BookTitle">
    <w:name w:val="Book Title"/>
    <w:basedOn w:val="DefaultParagraphFont"/>
    <w:uiPriority w:val="33"/>
    <w:qFormat/>
    <w:rsid w:val="008E25E5"/>
    <w:rPr>
      <w:b/>
      <w:bCs/>
      <w:i/>
      <w:iCs/>
      <w:spacing w:val="5"/>
    </w:rPr>
  </w:style>
  <w:style w:type="character" w:styleId="IntenseEmphasis">
    <w:name w:val="Intense Emphasis"/>
    <w:basedOn w:val="DefaultParagraphFont"/>
    <w:uiPriority w:val="21"/>
    <w:qFormat/>
    <w:rsid w:val="009853A6"/>
    <w:rPr>
      <w:i/>
      <w:iCs/>
      <w:color w:val="3D6027" w:themeColor="accent6" w:themeShade="BF"/>
    </w:rPr>
  </w:style>
  <w:style w:type="paragraph" w:styleId="NoSpacing">
    <w:name w:val="No Spacing"/>
    <w:uiPriority w:val="1"/>
    <w:qFormat/>
    <w:rsid w:val="002D1109"/>
    <w:pPr>
      <w:spacing w:after="0" w:line="240" w:lineRule="auto"/>
    </w:pPr>
  </w:style>
  <w:style w:type="character" w:customStyle="1" w:styleId="Mention1">
    <w:name w:val="Mention1"/>
    <w:basedOn w:val="DefaultParagraphFont"/>
    <w:uiPriority w:val="99"/>
    <w:unhideWhenUsed/>
    <w:rsid w:val="005473E5"/>
    <w:rPr>
      <w:color w:val="2B579A"/>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OC1">
    <w:name w:val="toc 1"/>
    <w:basedOn w:val="Normal"/>
    <w:next w:val="Normal"/>
    <w:autoRedefine/>
    <w:uiPriority w:val="39"/>
    <w:unhideWhenUsed/>
    <w:rsid w:val="004E7A66"/>
    <w:pPr>
      <w:spacing w:after="100"/>
    </w:pPr>
  </w:style>
  <w:style w:type="paragraph" w:styleId="TOC2">
    <w:name w:val="toc 2"/>
    <w:basedOn w:val="Normal"/>
    <w:next w:val="Normal"/>
    <w:autoRedefine/>
    <w:uiPriority w:val="39"/>
    <w:unhideWhenUsed/>
    <w:rsid w:val="004E7A66"/>
    <w:pPr>
      <w:spacing w:after="100"/>
      <w:ind w:left="220"/>
    </w:pPr>
  </w:style>
  <w:style w:type="paragraph" w:styleId="TOC3">
    <w:name w:val="toc 3"/>
    <w:basedOn w:val="Normal"/>
    <w:next w:val="Normal"/>
    <w:autoRedefine/>
    <w:uiPriority w:val="39"/>
    <w:unhideWhenUsed/>
    <w:rsid w:val="004E7A6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225-cmr-9-appliance-energy-efficiency-standards-testing-and-certification-program/download" TargetMode="External"/><Relationship Id="rId18" Type="http://schemas.openxmlformats.org/officeDocument/2006/relationships/hyperlink" Target="https://cacertappliances.energy.ca.gov/Login.aspx" TargetMode="External"/><Relationship Id="rId26" Type="http://schemas.openxmlformats.org/officeDocument/2006/relationships/hyperlink" Target="https://www.csagroup.org/store/product/ASME%20A112.19.2-2018-CSA%20B45.1-18/?srsltid=AfmBOorxc6ooANo0ow0HHOr4j14xFBcOjdkDhMbXfSOsYgIdQwP0vxcg" TargetMode="External"/><Relationship Id="rId39" Type="http://schemas.openxmlformats.org/officeDocument/2006/relationships/hyperlink" Target="https://www.appliancestandards.org/" TargetMode="External"/><Relationship Id="rId21" Type="http://schemas.openxmlformats.org/officeDocument/2006/relationships/hyperlink" Target="https://www.ecfr.gov/current/title-10/chapter-II/subchapter-D/part-430/subpart-B/appendix-Appendix%20R%20to%20Subpart%20B%20of%20Part%20430" TargetMode="External"/><Relationship Id="rId34" Type="http://schemas.openxmlformats.org/officeDocument/2006/relationships/hyperlink" Target="https://www.energystar.gov/products/spec/water_coolers_specification_version_2_0_pd" TargetMode="External"/><Relationship Id="rId42" Type="http://schemas.openxmlformats.org/officeDocument/2006/relationships/hyperlink" Target="mailto:madoer.appliance.standards@energy-solution.com" TargetMode="External"/><Relationship Id="rId47" Type="http://schemas.openxmlformats.org/officeDocument/2006/relationships/hyperlink" Target="mailto:SASD@energy-solution.com" TargetMode="External"/><Relationship Id="rId50" Type="http://schemas.openxmlformats.org/officeDocument/2006/relationships/hyperlink" Target="https://energycodeace.com/training/?courseId=168018"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certappliances.energy.ca.gov/Login.aspx" TargetMode="External"/><Relationship Id="rId29" Type="http://schemas.openxmlformats.org/officeDocument/2006/relationships/hyperlink" Target="https://cacertappliances.energy.ca.gov/Login.aspx" TargetMode="External"/><Relationship Id="rId11" Type="http://schemas.openxmlformats.org/officeDocument/2006/relationships/hyperlink" Target="https://malegislature.gov/Laws/SessionLaws/Acts/2021/Chapter8" TargetMode="External"/><Relationship Id="rId24" Type="http://schemas.openxmlformats.org/officeDocument/2006/relationships/hyperlink" Target="https://neep.org/SASD" TargetMode="External"/><Relationship Id="rId32" Type="http://schemas.openxmlformats.org/officeDocument/2006/relationships/hyperlink" Target="https://www.qwel.net/files/ws-products-spec-ssb.pdf" TargetMode="External"/><Relationship Id="rId37" Type="http://schemas.openxmlformats.org/officeDocument/2006/relationships/hyperlink" Target="https://www.appliancestandards.org/" TargetMode="External"/><Relationship Id="rId40" Type="http://schemas.openxmlformats.org/officeDocument/2006/relationships/hyperlink" Target="mailto:DOER.appliancestandards@mass.gov" TargetMode="External"/><Relationship Id="rId45" Type="http://schemas.openxmlformats.org/officeDocument/2006/relationships/hyperlink" Target="https://zoom.us/rec/share/N9WefAaOW4r7A30FQ0RUTUWU-3wp_x-wfE9JYDZJfqy8qxJHMQSIO-N71X3auSxM.TF6Ysg8r9WLCwVju" TargetMode="External"/><Relationship Id="rId53" Type="http://schemas.openxmlformats.org/officeDocument/2006/relationships/hyperlink" Target="https://energycodeace.com/resources/?itemId=58216" TargetMode="External"/><Relationship Id="rId5" Type="http://schemas.openxmlformats.org/officeDocument/2006/relationships/numbering" Target="numbering.xml"/><Relationship Id="rId19" Type="http://schemas.openxmlformats.org/officeDocument/2006/relationships/hyperlink" Target="https://www.energystar.gov/products/spec/electric_vehicle_supply_equipment_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25-cmr-9-appliance-energy-efficiency-standards-testing-and-certification-program/download" TargetMode="External"/><Relationship Id="rId22" Type="http://schemas.openxmlformats.org/officeDocument/2006/relationships/hyperlink" Target="https://neep.org/SASD" TargetMode="External"/><Relationship Id="rId27" Type="http://schemas.openxmlformats.org/officeDocument/2006/relationships/hyperlink" Target="https://neep.org/SASD" TargetMode="External"/><Relationship Id="rId30" Type="http://schemas.openxmlformats.org/officeDocument/2006/relationships/hyperlink" Target="https://www.energystar.gov/products/spec/ventilating_fans_specification_version_4_0_pd" TargetMode="External"/><Relationship Id="rId35" Type="http://schemas.openxmlformats.org/officeDocument/2006/relationships/hyperlink" Target="https://neep.org/SASD" TargetMode="External"/><Relationship Id="rId43" Type="http://schemas.openxmlformats.org/officeDocument/2006/relationships/hyperlink" Target="mailto:DOER.appliancestandards@mass.gov" TargetMode="External"/><Relationship Id="rId48" Type="http://schemas.openxmlformats.org/officeDocument/2006/relationships/hyperlink" Target="mailto:appliances@energy.ca.gov"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nergycodeace.com/training/?courseId=168018" TargetMode="External"/><Relationship Id="rId3" Type="http://schemas.openxmlformats.org/officeDocument/2006/relationships/customXml" Target="../customXml/item3.xml"/><Relationship Id="rId12" Type="http://schemas.openxmlformats.org/officeDocument/2006/relationships/hyperlink" Target="https://www.mass.gov/info-details/appliance-energy-and-water-efficiency-standards" TargetMode="External"/><Relationship Id="rId17" Type="http://schemas.openxmlformats.org/officeDocument/2006/relationships/hyperlink" Target="https://energycodeace.com/site/custom/public/reference-ace-t20/index.html" TargetMode="External"/><Relationship Id="rId25" Type="http://schemas.openxmlformats.org/officeDocument/2006/relationships/hyperlink" Target="https://www.ecfr.gov/current/title-10/chapter-II/subchapter-D/part-430/subpart-B/appendix-Appendix%20T%20to%20Subpart%20B%20of%20Part%20430" TargetMode="External"/><Relationship Id="rId33" Type="http://schemas.openxmlformats.org/officeDocument/2006/relationships/hyperlink" Target="https://cacertappliances.energy.ca.gov/Login.aspx" TargetMode="External"/><Relationship Id="rId38" Type="http://schemas.openxmlformats.org/officeDocument/2006/relationships/hyperlink" Target="https://www.energy.ca.gov/files/certification-packets-appliances?fid=353" TargetMode="External"/><Relationship Id="rId46" Type="http://schemas.openxmlformats.org/officeDocument/2006/relationships/hyperlink" Target="https://www.mass.gov/doc/appliance-standards-webinar-qa-march-2023/download" TargetMode="External"/><Relationship Id="rId20" Type="http://schemas.openxmlformats.org/officeDocument/2006/relationships/hyperlink" Target="https://neep.org/SASD" TargetMode="External"/><Relationship Id="rId41" Type="http://schemas.openxmlformats.org/officeDocument/2006/relationships/hyperlink" Target="https://cacertappliances.energy.ca.gov/Login.aspx" TargetMode="External"/><Relationship Id="rId54" Type="http://schemas.openxmlformats.org/officeDocument/2006/relationships/hyperlink" Target="https://energycodeace.com/resources/?itemId=6092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ppliancestandards.org/" TargetMode="External"/><Relationship Id="rId23" Type="http://schemas.openxmlformats.org/officeDocument/2006/relationships/hyperlink" Target="https://www.ecfr.gov/current/title-10/chapter-II/subchapter-D/part-430/subpart-B/appendix-Appendix%20S%20to%20Subpart%20B%20of%20Part%20430" TargetMode="External"/><Relationship Id="rId28" Type="http://schemas.openxmlformats.org/officeDocument/2006/relationships/hyperlink" Target="https://webstore.ansi.org/standards/apsp/ansiapspicc142019" TargetMode="External"/><Relationship Id="rId36" Type="http://schemas.openxmlformats.org/officeDocument/2006/relationships/hyperlink" Target="https://neep.org/sites/default/files/media-files/accessingsasd-manufacturers12-16-2021.pdf" TargetMode="External"/><Relationship Id="rId49" Type="http://schemas.openxmlformats.org/officeDocument/2006/relationships/hyperlink" Target="https://energycodeace.com/"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neep.org/SASD" TargetMode="External"/><Relationship Id="rId44" Type="http://schemas.openxmlformats.org/officeDocument/2006/relationships/hyperlink" Target="https://zoom.us/rec/share/leNch60ZZViZ_fP4ZzPImn1uZkKDLC6zqKrwbGDyJQgI_ArZfpkEuoXIXA95kUUG.06OfIw8q25Ep_Q0_" TargetMode="External"/><Relationship Id="rId52" Type="http://schemas.openxmlformats.org/officeDocument/2006/relationships/hyperlink" Target="https://energycodeace.com/resources/?itemId=58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errez\AppData\Roaming\Microsoft\Templates\Outreach%20Plan%20Template.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5623"/>
      </a:dk2>
      <a:lt2>
        <a:srgbClr val="E7E6E6"/>
      </a:lt2>
      <a:accent1>
        <a:srgbClr val="538135"/>
      </a:accent1>
      <a:accent2>
        <a:srgbClr val="ED7D31"/>
      </a:accent2>
      <a:accent3>
        <a:srgbClr val="A5A5A5"/>
      </a:accent3>
      <a:accent4>
        <a:srgbClr val="FFC000"/>
      </a:accent4>
      <a:accent5>
        <a:srgbClr val="3E6027"/>
      </a:accent5>
      <a:accent6>
        <a:srgbClr val="538135"/>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SharedWithUsers xmlns="205770a5-936c-4772-8c84-e03eb7b44e46">
      <UserInfo>
        <DisplayName/>
        <AccountId xsi:nil="true"/>
        <AccountType/>
      </UserInfo>
    </SharedWithUsers>
    <DateforDeletion xmlns="3bf83135-4203-4769-b93c-639af2b361b8" xsi:nil="true"/>
  </documentManagement>
</p:properties>
</file>

<file path=customXml/itemProps1.xml><?xml version="1.0" encoding="utf-8"?>
<ds:datastoreItem xmlns:ds="http://schemas.openxmlformats.org/officeDocument/2006/customXml" ds:itemID="{8455E069-E525-4152-BDBE-338C8CA80770}">
  <ds:schemaRefs>
    <ds:schemaRef ds:uri="http://schemas.openxmlformats.org/officeDocument/2006/bibliography"/>
  </ds:schemaRefs>
</ds:datastoreItem>
</file>

<file path=customXml/itemProps2.xml><?xml version="1.0" encoding="utf-8"?>
<ds:datastoreItem xmlns:ds="http://schemas.openxmlformats.org/officeDocument/2006/customXml" ds:itemID="{416A6D0E-26F6-4009-9081-4CB7C6282D41}"/>
</file>

<file path=customXml/itemProps3.xml><?xml version="1.0" encoding="utf-8"?>
<ds:datastoreItem xmlns:ds="http://schemas.openxmlformats.org/officeDocument/2006/customXml" ds:itemID="{9900911A-D28F-4E89-B49D-595E4D0677B5}">
  <ds:schemaRefs>
    <ds:schemaRef ds:uri="http://schemas.microsoft.com/sharepoint/v3/contenttype/forms"/>
  </ds:schemaRefs>
</ds:datastoreItem>
</file>

<file path=customXml/itemProps4.xml><?xml version="1.0" encoding="utf-8"?>
<ds:datastoreItem xmlns:ds="http://schemas.openxmlformats.org/officeDocument/2006/customXml" ds:itemID="{E51D06C0-923B-40D1-9828-36E545723D7B}">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docProps/app.xml><?xml version="1.0" encoding="utf-8"?>
<Properties xmlns="http://schemas.openxmlformats.org/officeDocument/2006/extended-properties" xmlns:vt="http://schemas.openxmlformats.org/officeDocument/2006/docPropsVTypes">
  <Template>Outreach Plan Template</Template>
  <TotalTime>11</TotalTime>
  <Pages>5</Pages>
  <Words>1587</Words>
  <Characters>12977</Characters>
  <Application>Microsoft Office Word</Application>
  <DocSecurity>0</DocSecurity>
  <Lines>276</Lines>
  <Paragraphs>161</Paragraphs>
  <ScaleCrop>false</ScaleCrop>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Schellinger Gutierrez</dc:creator>
  <cp:keywords/>
  <dc:description/>
  <cp:lastModifiedBy>Alla Pe</cp:lastModifiedBy>
  <cp:revision>11</cp:revision>
  <cp:lastPrinted>2025-04-01T07:44:00Z</cp:lastPrinted>
  <dcterms:created xsi:type="dcterms:W3CDTF">2025-04-04T14:33:00Z</dcterms:created>
  <dcterms:modified xsi:type="dcterms:W3CDTF">2025-04-04T16:04:00Z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y fmtid="{D5CDD505-2E9C-101B-9397-08002B2CF9AE}" pid="4" name="Order">
    <vt:r8>37800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