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F0CD" w14:textId="2AD5A2EC" w:rsidR="007F0BCD" w:rsidRPr="00D50112" w:rsidRDefault="00D50112" w:rsidP="00D50112">
      <w:pPr>
        <w:pStyle w:val="HBtb2"/>
        <w:keepNext w:val="0"/>
        <w:spacing w:after="0"/>
        <w:outlineLvl w:val="9"/>
        <w:rPr>
          <w:bCs/>
        </w:rPr>
      </w:pPr>
      <w:r w:rsidRPr="00D50112">
        <w:rPr>
          <w:bCs/>
        </w:rPr>
        <w:t>Applicant’s Responses</w:t>
      </w:r>
    </w:p>
    <w:p w14:paraId="60D7F45A" w14:textId="57C5F883" w:rsidR="00D50112" w:rsidRDefault="00D50112" w:rsidP="00D50112">
      <w:pPr>
        <w:jc w:val="center"/>
        <w:rPr>
          <w:b/>
          <w:bCs/>
        </w:rPr>
      </w:pPr>
    </w:p>
    <w:p w14:paraId="60DB8EEE" w14:textId="4D370FFB" w:rsidR="00D50112" w:rsidRDefault="00D50112" w:rsidP="00D50112">
      <w:pPr>
        <w:rPr>
          <w:b/>
          <w:bCs/>
        </w:rPr>
      </w:pPr>
    </w:p>
    <w:p w14:paraId="1F89BF2D" w14:textId="22D2E031" w:rsidR="00E12584" w:rsidRPr="005024CE" w:rsidRDefault="00D50112" w:rsidP="005024CE">
      <w:pPr>
        <w:pStyle w:val="HBslb"/>
        <w:suppressAutoHyphens/>
        <w:spacing w:after="0"/>
        <w:rPr>
          <w:rFonts w:cstheme="minorHAnsi"/>
          <w:bCs/>
        </w:rPr>
      </w:pPr>
      <w:r w:rsidRPr="005024CE">
        <w:rPr>
          <w:rFonts w:cstheme="minorHAnsi"/>
          <w:bCs/>
        </w:rPr>
        <w:t>Factor 1a - Patient Panel</w:t>
      </w:r>
    </w:p>
    <w:p w14:paraId="0EEF74B9" w14:textId="135D842C" w:rsidR="00E12584" w:rsidRDefault="00E12584" w:rsidP="00E12584">
      <w:pPr>
        <w:rPr>
          <w:rFonts w:cstheme="minorHAnsi"/>
          <w:b/>
          <w:bCs/>
        </w:rPr>
      </w:pPr>
    </w:p>
    <w:p w14:paraId="05A450D9" w14:textId="0CC2AF97" w:rsidR="00E12584" w:rsidRPr="005024CE" w:rsidRDefault="00E12584" w:rsidP="00E12584">
      <w:pPr>
        <w:rPr>
          <w:rFonts w:cstheme="minorHAnsi"/>
          <w:b/>
          <w:bCs/>
        </w:rPr>
      </w:pPr>
      <w:r w:rsidRPr="005024CE">
        <w:rPr>
          <w:rFonts w:cstheme="minorHAnsi"/>
          <w:b/>
          <w:bCs/>
        </w:rPr>
        <w:t>Question:</w:t>
      </w:r>
    </w:p>
    <w:p w14:paraId="2675C47E" w14:textId="2C05DA22" w:rsidR="00E12584" w:rsidRPr="00E12584" w:rsidRDefault="00E12584" w:rsidP="00E044E2">
      <w:pPr>
        <w:pStyle w:val="ListParagraph"/>
        <w:numPr>
          <w:ilvl w:val="0"/>
          <w:numId w:val="3"/>
        </w:numPr>
        <w:jc w:val="both"/>
        <w:rPr>
          <w:b/>
          <w:bCs/>
        </w:rPr>
      </w:pPr>
      <w:r w:rsidRPr="00E12584">
        <w:rPr>
          <w:rStyle w:val="cf01"/>
          <w:rFonts w:ascii="Times New Roman" w:hAnsi="Times New Roman" w:cs="Times New Roman"/>
          <w:sz w:val="24"/>
          <w:szCs w:val="24"/>
        </w:rPr>
        <w:t>The Narrative p. 5 notes that “</w:t>
      </w:r>
      <w:r w:rsidRPr="00E12584">
        <w:t xml:space="preserve">BNH’s primary service area includes Westfield, Southwick, West Springfield, Agawam, Springfield, Chicopee, Granville, </w:t>
      </w:r>
      <w:r w:rsidRPr="00E12584">
        <w:rPr>
          <w:spacing w:val="-2"/>
        </w:rPr>
        <w:t>Russell,</w:t>
      </w:r>
      <w:r w:rsidRPr="00E12584">
        <w:rPr>
          <w:spacing w:val="-4"/>
        </w:rPr>
        <w:t xml:space="preserve"> </w:t>
      </w:r>
      <w:r w:rsidRPr="00E12584">
        <w:rPr>
          <w:spacing w:val="-2"/>
        </w:rPr>
        <w:t>Holyoke,</w:t>
      </w:r>
      <w:r w:rsidRPr="00E12584">
        <w:rPr>
          <w:spacing w:val="-4"/>
        </w:rPr>
        <w:t xml:space="preserve"> </w:t>
      </w:r>
      <w:r w:rsidRPr="00E12584">
        <w:rPr>
          <w:spacing w:val="-2"/>
        </w:rPr>
        <w:t>Huntington,</w:t>
      </w:r>
      <w:r w:rsidRPr="00E12584">
        <w:rPr>
          <w:spacing w:val="-4"/>
        </w:rPr>
        <w:t xml:space="preserve"> </w:t>
      </w:r>
      <w:r w:rsidRPr="00E12584">
        <w:rPr>
          <w:spacing w:val="-2"/>
        </w:rPr>
        <w:t>Blandford,</w:t>
      </w:r>
      <w:r w:rsidRPr="00E12584">
        <w:rPr>
          <w:spacing w:val="-4"/>
        </w:rPr>
        <w:t xml:space="preserve"> </w:t>
      </w:r>
      <w:r w:rsidRPr="00E12584">
        <w:rPr>
          <w:spacing w:val="-2"/>
        </w:rPr>
        <w:t>Southampton, Longmeadow,</w:t>
      </w:r>
      <w:r w:rsidRPr="00E12584">
        <w:rPr>
          <w:spacing w:val="-4"/>
        </w:rPr>
        <w:t xml:space="preserve"> </w:t>
      </w:r>
      <w:r w:rsidRPr="00E12584">
        <w:rPr>
          <w:spacing w:val="-2"/>
        </w:rPr>
        <w:t>Chester,</w:t>
      </w:r>
      <w:r w:rsidRPr="00E12584">
        <w:rPr>
          <w:spacing w:val="-4"/>
        </w:rPr>
        <w:t xml:space="preserve"> </w:t>
      </w:r>
      <w:r w:rsidRPr="00E12584">
        <w:rPr>
          <w:spacing w:val="-2"/>
        </w:rPr>
        <w:t>Ludlow,</w:t>
      </w:r>
      <w:r w:rsidRPr="00E12584">
        <w:rPr>
          <w:spacing w:val="-4"/>
        </w:rPr>
        <w:t xml:space="preserve"> </w:t>
      </w:r>
      <w:r w:rsidRPr="00E12584">
        <w:rPr>
          <w:spacing w:val="-2"/>
        </w:rPr>
        <w:t>East</w:t>
      </w:r>
      <w:r w:rsidRPr="00E12584">
        <w:rPr>
          <w:spacing w:val="-4"/>
        </w:rPr>
        <w:t xml:space="preserve"> </w:t>
      </w:r>
      <w:r w:rsidRPr="00E12584">
        <w:rPr>
          <w:spacing w:val="-2"/>
        </w:rPr>
        <w:t xml:space="preserve">Longmeadow, </w:t>
      </w:r>
      <w:r w:rsidRPr="00E12584">
        <w:t>and</w:t>
      </w:r>
      <w:r w:rsidRPr="00E12584">
        <w:rPr>
          <w:spacing w:val="-8"/>
        </w:rPr>
        <w:t xml:space="preserve"> </w:t>
      </w:r>
      <w:r w:rsidRPr="00E12584">
        <w:t>Easthampton.”  To better understand the percentage of patient volume from each of these towns/ cities, could you please complete the table below for inpatient discharges by town in FY22 (you may combine headings with significantly low percentages):</w:t>
      </w:r>
    </w:p>
    <w:p w14:paraId="778E229D" w14:textId="77777777" w:rsidR="00E12584" w:rsidRPr="00E12584" w:rsidRDefault="00E12584" w:rsidP="00E12584">
      <w:pPr>
        <w:pStyle w:val="ListParagraph"/>
        <w:rPr>
          <w:b/>
          <w:bCs/>
        </w:rPr>
      </w:pPr>
    </w:p>
    <w:tbl>
      <w:tblPr>
        <w:tblStyle w:val="TableGrid"/>
        <w:tblW w:w="0" w:type="auto"/>
        <w:jc w:val="center"/>
        <w:tblLook w:val="04A0" w:firstRow="1" w:lastRow="0" w:firstColumn="1" w:lastColumn="0" w:noHBand="0" w:noVBand="1"/>
      </w:tblPr>
      <w:tblGrid>
        <w:gridCol w:w="4225"/>
        <w:gridCol w:w="2430"/>
      </w:tblGrid>
      <w:tr w:rsidR="00E12584" w:rsidRPr="00B4171C" w14:paraId="4090A3CC" w14:textId="77777777" w:rsidTr="00BE6240">
        <w:trPr>
          <w:cantSplit/>
          <w:trHeight w:val="347"/>
          <w:jc w:val="center"/>
        </w:trPr>
        <w:tc>
          <w:tcPr>
            <w:tcW w:w="4225" w:type="dxa"/>
            <w:tcBorders>
              <w:bottom w:val="single" w:sz="4" w:space="0" w:color="FFFFFF" w:themeColor="background1"/>
            </w:tcBorders>
          </w:tcPr>
          <w:p w14:paraId="0EFFEA5F" w14:textId="77777777" w:rsidR="00E12584" w:rsidRPr="00B4171C" w:rsidRDefault="00E12584" w:rsidP="00BE6240">
            <w:pPr>
              <w:contextualSpacing/>
              <w:rPr>
                <w:rFonts w:eastAsia="Calibri" w:cstheme="minorHAnsi"/>
                <w:b/>
                <w:highlight w:val="yellow"/>
              </w:rPr>
            </w:pPr>
            <w:r w:rsidRPr="00E701D0">
              <w:rPr>
                <w:rFonts w:eastAsia="Calibri" w:cstheme="minorHAnsi"/>
                <w:b/>
              </w:rPr>
              <w:t>Patient Origin</w:t>
            </w:r>
          </w:p>
        </w:tc>
        <w:tc>
          <w:tcPr>
            <w:tcW w:w="2430" w:type="dxa"/>
            <w:tcBorders>
              <w:bottom w:val="single" w:sz="4" w:space="0" w:color="FFFFFF" w:themeColor="background1"/>
            </w:tcBorders>
          </w:tcPr>
          <w:p w14:paraId="0ACEF4C3" w14:textId="77777777" w:rsidR="00E12584" w:rsidRPr="00B4171C" w:rsidRDefault="00E12584" w:rsidP="00BE6240">
            <w:pPr>
              <w:contextualSpacing/>
              <w:rPr>
                <w:rFonts w:eastAsia="Calibri" w:cstheme="minorHAnsi"/>
                <w:bCs/>
                <w:highlight w:val="yellow"/>
              </w:rPr>
            </w:pPr>
          </w:p>
        </w:tc>
      </w:tr>
      <w:tr w:rsidR="00E12584" w:rsidRPr="00B4171C" w14:paraId="03BEBA12" w14:textId="77777777" w:rsidTr="00BE6240">
        <w:trPr>
          <w:cantSplit/>
          <w:trHeight w:val="342"/>
          <w:jc w:val="center"/>
        </w:trPr>
        <w:tc>
          <w:tcPr>
            <w:tcW w:w="4225" w:type="dxa"/>
            <w:tcBorders>
              <w:top w:val="single" w:sz="4" w:space="0" w:color="FFFFFF" w:themeColor="background1"/>
              <w:bottom w:val="single" w:sz="4" w:space="0" w:color="auto"/>
            </w:tcBorders>
          </w:tcPr>
          <w:p w14:paraId="07E8A37A" w14:textId="77777777" w:rsidR="00E12584" w:rsidRPr="00E701D0" w:rsidRDefault="00E12584" w:rsidP="00BE6240">
            <w:pPr>
              <w:ind w:left="720" w:hanging="557"/>
              <w:contextualSpacing/>
              <w:rPr>
                <w:rFonts w:cstheme="minorHAnsi"/>
                <w:bCs/>
                <w:spacing w:val="-2"/>
              </w:rPr>
            </w:pPr>
            <w:r w:rsidRPr="00E701D0">
              <w:rPr>
                <w:rFonts w:cstheme="minorHAnsi"/>
                <w:bCs/>
                <w:spacing w:val="-2"/>
              </w:rPr>
              <w:t>Westfield</w:t>
            </w:r>
          </w:p>
          <w:p w14:paraId="02D4350C" w14:textId="77777777" w:rsidR="00E12584" w:rsidRPr="00E701D0" w:rsidRDefault="00E12584" w:rsidP="00BE6240">
            <w:pPr>
              <w:ind w:left="720" w:hanging="557"/>
              <w:contextualSpacing/>
              <w:rPr>
                <w:rFonts w:cstheme="minorHAnsi"/>
                <w:bCs/>
                <w:spacing w:val="-2"/>
              </w:rPr>
            </w:pPr>
            <w:r w:rsidRPr="00E701D0">
              <w:rPr>
                <w:rFonts w:cstheme="minorHAnsi"/>
                <w:bCs/>
                <w:spacing w:val="-2"/>
              </w:rPr>
              <w:t>Southwick</w:t>
            </w:r>
          </w:p>
          <w:p w14:paraId="2203C9E7" w14:textId="77777777" w:rsidR="00E12584" w:rsidRPr="00E701D0" w:rsidRDefault="00E12584" w:rsidP="00BE6240">
            <w:pPr>
              <w:ind w:left="720" w:hanging="557"/>
              <w:contextualSpacing/>
              <w:rPr>
                <w:rFonts w:cstheme="minorHAnsi"/>
                <w:bCs/>
                <w:spacing w:val="-2"/>
              </w:rPr>
            </w:pPr>
            <w:r w:rsidRPr="00E701D0">
              <w:rPr>
                <w:rFonts w:cstheme="minorHAnsi"/>
                <w:bCs/>
                <w:spacing w:val="-2"/>
              </w:rPr>
              <w:t>West Springfield</w:t>
            </w:r>
          </w:p>
          <w:p w14:paraId="066573C6" w14:textId="77777777" w:rsidR="00E12584" w:rsidRPr="00E701D0" w:rsidRDefault="00E12584" w:rsidP="00BE6240">
            <w:pPr>
              <w:ind w:left="720" w:hanging="557"/>
              <w:contextualSpacing/>
              <w:rPr>
                <w:rFonts w:cstheme="minorHAnsi"/>
                <w:bCs/>
                <w:spacing w:val="-2"/>
              </w:rPr>
            </w:pPr>
            <w:r w:rsidRPr="00E701D0">
              <w:rPr>
                <w:rFonts w:cstheme="minorHAnsi"/>
                <w:bCs/>
                <w:spacing w:val="-2"/>
              </w:rPr>
              <w:t>Agawam</w:t>
            </w:r>
          </w:p>
          <w:p w14:paraId="7D1716AB" w14:textId="77777777" w:rsidR="00E12584" w:rsidRPr="00E701D0" w:rsidRDefault="00E12584" w:rsidP="00BE6240">
            <w:pPr>
              <w:ind w:left="720" w:hanging="557"/>
              <w:contextualSpacing/>
              <w:rPr>
                <w:rFonts w:cstheme="minorHAnsi"/>
                <w:bCs/>
                <w:spacing w:val="-2"/>
              </w:rPr>
            </w:pPr>
            <w:r w:rsidRPr="00E701D0">
              <w:rPr>
                <w:rFonts w:cstheme="minorHAnsi"/>
                <w:bCs/>
                <w:spacing w:val="-2"/>
              </w:rPr>
              <w:t>Springfield</w:t>
            </w:r>
          </w:p>
          <w:p w14:paraId="79CD909C" w14:textId="77777777" w:rsidR="00E12584" w:rsidRPr="00E701D0" w:rsidRDefault="00E12584" w:rsidP="00BE6240">
            <w:pPr>
              <w:ind w:left="720" w:hanging="557"/>
              <w:contextualSpacing/>
              <w:rPr>
                <w:rFonts w:cstheme="minorHAnsi"/>
                <w:bCs/>
                <w:spacing w:val="-2"/>
              </w:rPr>
            </w:pPr>
            <w:r w:rsidRPr="00E701D0">
              <w:rPr>
                <w:rFonts w:cstheme="minorHAnsi"/>
                <w:bCs/>
                <w:spacing w:val="-2"/>
              </w:rPr>
              <w:t>Chicopee</w:t>
            </w:r>
          </w:p>
          <w:p w14:paraId="5E319F7D" w14:textId="77777777" w:rsidR="00E12584" w:rsidRPr="00E701D0" w:rsidRDefault="00E12584" w:rsidP="00BE6240">
            <w:pPr>
              <w:ind w:left="720" w:hanging="557"/>
              <w:contextualSpacing/>
              <w:rPr>
                <w:rFonts w:cstheme="minorHAnsi"/>
                <w:bCs/>
                <w:spacing w:val="-2"/>
              </w:rPr>
            </w:pPr>
            <w:r w:rsidRPr="00E701D0">
              <w:rPr>
                <w:rFonts w:cstheme="minorHAnsi"/>
                <w:bCs/>
                <w:spacing w:val="-2"/>
              </w:rPr>
              <w:t>Granville</w:t>
            </w:r>
          </w:p>
          <w:p w14:paraId="30C07120" w14:textId="77777777" w:rsidR="00E12584" w:rsidRPr="00E701D0" w:rsidRDefault="00E12584" w:rsidP="00BE6240">
            <w:pPr>
              <w:ind w:left="720" w:hanging="557"/>
              <w:contextualSpacing/>
              <w:rPr>
                <w:rFonts w:cstheme="minorHAnsi"/>
                <w:bCs/>
                <w:spacing w:val="-2"/>
              </w:rPr>
            </w:pPr>
            <w:r w:rsidRPr="00E701D0">
              <w:rPr>
                <w:rFonts w:cstheme="minorHAnsi"/>
                <w:bCs/>
                <w:spacing w:val="-2"/>
              </w:rPr>
              <w:t>Russell</w:t>
            </w:r>
          </w:p>
          <w:p w14:paraId="61C0B5FC" w14:textId="77777777" w:rsidR="00E12584" w:rsidRPr="00E701D0" w:rsidRDefault="00E12584" w:rsidP="00BE6240">
            <w:pPr>
              <w:ind w:left="720" w:hanging="557"/>
              <w:contextualSpacing/>
              <w:rPr>
                <w:rFonts w:cstheme="minorHAnsi"/>
                <w:bCs/>
                <w:spacing w:val="-2"/>
              </w:rPr>
            </w:pPr>
            <w:r w:rsidRPr="00E701D0">
              <w:rPr>
                <w:rFonts w:cstheme="minorHAnsi"/>
                <w:bCs/>
                <w:spacing w:val="-2"/>
              </w:rPr>
              <w:t>Holyoke</w:t>
            </w:r>
          </w:p>
          <w:p w14:paraId="39126AD3" w14:textId="77777777" w:rsidR="00E12584" w:rsidRPr="00E701D0" w:rsidRDefault="00E12584" w:rsidP="00BE6240">
            <w:pPr>
              <w:ind w:left="720" w:hanging="557"/>
              <w:contextualSpacing/>
              <w:rPr>
                <w:rFonts w:cstheme="minorHAnsi"/>
                <w:bCs/>
                <w:spacing w:val="-2"/>
              </w:rPr>
            </w:pPr>
            <w:r w:rsidRPr="00E701D0">
              <w:rPr>
                <w:rFonts w:cstheme="minorHAnsi"/>
                <w:bCs/>
                <w:spacing w:val="-2"/>
              </w:rPr>
              <w:t>Huntington</w:t>
            </w:r>
          </w:p>
          <w:p w14:paraId="1298F82C" w14:textId="77777777" w:rsidR="00E12584" w:rsidRPr="00E701D0" w:rsidRDefault="00E12584" w:rsidP="00BE6240">
            <w:pPr>
              <w:ind w:left="720" w:hanging="557"/>
              <w:contextualSpacing/>
              <w:rPr>
                <w:rFonts w:cstheme="minorHAnsi"/>
                <w:bCs/>
                <w:spacing w:val="-2"/>
              </w:rPr>
            </w:pPr>
            <w:r w:rsidRPr="00E701D0">
              <w:rPr>
                <w:rFonts w:cstheme="minorHAnsi"/>
                <w:bCs/>
                <w:spacing w:val="-2"/>
              </w:rPr>
              <w:t>Blandford</w:t>
            </w:r>
          </w:p>
          <w:p w14:paraId="11756975" w14:textId="77777777" w:rsidR="00E12584" w:rsidRPr="00E701D0" w:rsidRDefault="00E12584" w:rsidP="00BE6240">
            <w:pPr>
              <w:ind w:left="720" w:hanging="557"/>
              <w:contextualSpacing/>
              <w:rPr>
                <w:rFonts w:cstheme="minorHAnsi"/>
                <w:bCs/>
                <w:spacing w:val="-2"/>
              </w:rPr>
            </w:pPr>
            <w:r w:rsidRPr="00E701D0">
              <w:rPr>
                <w:rFonts w:cstheme="minorHAnsi"/>
                <w:bCs/>
                <w:spacing w:val="-2"/>
              </w:rPr>
              <w:t>Southampton</w:t>
            </w:r>
          </w:p>
          <w:p w14:paraId="605B6D31" w14:textId="77777777" w:rsidR="00E12584" w:rsidRPr="00E701D0" w:rsidRDefault="00E12584" w:rsidP="00BE6240">
            <w:pPr>
              <w:ind w:left="720" w:hanging="557"/>
              <w:contextualSpacing/>
              <w:rPr>
                <w:rFonts w:cstheme="minorHAnsi"/>
                <w:bCs/>
                <w:spacing w:val="-2"/>
              </w:rPr>
            </w:pPr>
            <w:r w:rsidRPr="00E701D0">
              <w:rPr>
                <w:rFonts w:cstheme="minorHAnsi"/>
                <w:bCs/>
                <w:spacing w:val="-2"/>
              </w:rPr>
              <w:t>Longmeadow</w:t>
            </w:r>
          </w:p>
          <w:p w14:paraId="2E78D9C7" w14:textId="77777777" w:rsidR="00E12584" w:rsidRPr="00E701D0" w:rsidRDefault="00E12584" w:rsidP="00BE6240">
            <w:pPr>
              <w:ind w:left="720" w:hanging="557"/>
              <w:contextualSpacing/>
              <w:rPr>
                <w:rFonts w:cstheme="minorHAnsi"/>
                <w:bCs/>
                <w:spacing w:val="-2"/>
              </w:rPr>
            </w:pPr>
            <w:r w:rsidRPr="00E701D0">
              <w:rPr>
                <w:rFonts w:cstheme="minorHAnsi"/>
                <w:bCs/>
                <w:spacing w:val="-2"/>
              </w:rPr>
              <w:t>Chest</w:t>
            </w:r>
            <w:r>
              <w:rPr>
                <w:rFonts w:cstheme="minorHAnsi"/>
                <w:bCs/>
                <w:spacing w:val="-2"/>
              </w:rPr>
              <w:t>e</w:t>
            </w:r>
            <w:r w:rsidRPr="00E701D0">
              <w:rPr>
                <w:rFonts w:cstheme="minorHAnsi"/>
                <w:bCs/>
                <w:spacing w:val="-2"/>
              </w:rPr>
              <w:t>r</w:t>
            </w:r>
          </w:p>
          <w:p w14:paraId="6D476D20" w14:textId="77777777" w:rsidR="00E12584" w:rsidRPr="00E701D0" w:rsidRDefault="00E12584" w:rsidP="00BE6240">
            <w:pPr>
              <w:ind w:left="720" w:hanging="557"/>
              <w:contextualSpacing/>
              <w:rPr>
                <w:rFonts w:cstheme="minorHAnsi"/>
                <w:bCs/>
                <w:spacing w:val="-2"/>
              </w:rPr>
            </w:pPr>
            <w:r w:rsidRPr="00E701D0">
              <w:rPr>
                <w:rFonts w:cstheme="minorHAnsi"/>
                <w:bCs/>
                <w:spacing w:val="-2"/>
              </w:rPr>
              <w:t>Ludlow</w:t>
            </w:r>
          </w:p>
          <w:p w14:paraId="6832498D" w14:textId="77777777" w:rsidR="00E12584" w:rsidRPr="00E701D0" w:rsidRDefault="00E12584" w:rsidP="00BE6240">
            <w:pPr>
              <w:ind w:left="720" w:hanging="557"/>
              <w:contextualSpacing/>
              <w:rPr>
                <w:rFonts w:cstheme="minorHAnsi"/>
                <w:bCs/>
                <w:spacing w:val="-2"/>
              </w:rPr>
            </w:pPr>
            <w:r w:rsidRPr="00E701D0">
              <w:rPr>
                <w:rFonts w:cstheme="minorHAnsi"/>
                <w:bCs/>
                <w:spacing w:val="-2"/>
              </w:rPr>
              <w:t>East Longmeadow</w:t>
            </w:r>
          </w:p>
          <w:p w14:paraId="6C3C99D6" w14:textId="77777777" w:rsidR="00E12584" w:rsidRPr="00E701D0" w:rsidRDefault="00E12584" w:rsidP="00BE6240">
            <w:pPr>
              <w:ind w:left="720" w:hanging="557"/>
              <w:contextualSpacing/>
              <w:rPr>
                <w:rFonts w:cstheme="minorHAnsi"/>
                <w:bCs/>
                <w:spacing w:val="-2"/>
              </w:rPr>
            </w:pPr>
            <w:r w:rsidRPr="00E701D0">
              <w:rPr>
                <w:rFonts w:cstheme="minorHAnsi"/>
                <w:bCs/>
                <w:spacing w:val="-2"/>
              </w:rPr>
              <w:t>Easthampton</w:t>
            </w:r>
          </w:p>
          <w:p w14:paraId="6BE68AFE" w14:textId="77777777" w:rsidR="00E12584" w:rsidRPr="00E701D0" w:rsidRDefault="00E12584" w:rsidP="00BE6240">
            <w:pPr>
              <w:ind w:left="720" w:hanging="557"/>
              <w:contextualSpacing/>
              <w:rPr>
                <w:rFonts w:cstheme="minorHAnsi"/>
                <w:bCs/>
                <w:spacing w:val="-2"/>
              </w:rPr>
            </w:pPr>
            <w:r w:rsidRPr="00E701D0">
              <w:rPr>
                <w:rFonts w:cstheme="minorHAnsi"/>
                <w:bCs/>
                <w:spacing w:val="-2"/>
              </w:rPr>
              <w:t>All Other</w:t>
            </w:r>
          </w:p>
          <w:p w14:paraId="066F33FA" w14:textId="77777777" w:rsidR="00E12584" w:rsidRPr="00E701D0" w:rsidRDefault="00E12584" w:rsidP="00BE6240">
            <w:pPr>
              <w:ind w:left="520" w:hanging="557"/>
              <w:contextualSpacing/>
              <w:rPr>
                <w:rFonts w:cstheme="minorHAnsi"/>
                <w:b/>
                <w:spacing w:val="-2"/>
              </w:rPr>
            </w:pPr>
            <w:r w:rsidRPr="00E701D0">
              <w:rPr>
                <w:rFonts w:cstheme="minorHAnsi"/>
                <w:b/>
                <w:spacing w:val="-2"/>
              </w:rPr>
              <w:t>Total</w:t>
            </w:r>
          </w:p>
        </w:tc>
        <w:tc>
          <w:tcPr>
            <w:tcW w:w="2430" w:type="dxa"/>
            <w:tcBorders>
              <w:top w:val="single" w:sz="4" w:space="0" w:color="FFFFFF" w:themeColor="background1"/>
              <w:bottom w:val="single" w:sz="4" w:space="0" w:color="auto"/>
            </w:tcBorders>
          </w:tcPr>
          <w:p w14:paraId="7329C17A" w14:textId="77777777" w:rsidR="00E12584" w:rsidRPr="00E701D0" w:rsidRDefault="00E12584" w:rsidP="00BE6240">
            <w:pPr>
              <w:ind w:left="720" w:hanging="557"/>
              <w:contextualSpacing/>
              <w:jc w:val="right"/>
              <w:rPr>
                <w:rFonts w:cstheme="minorHAnsi"/>
                <w:spacing w:val="-5"/>
              </w:rPr>
            </w:pPr>
          </w:p>
          <w:p w14:paraId="23F06659" w14:textId="77777777" w:rsidR="00E12584" w:rsidRPr="00E701D0" w:rsidRDefault="00E12584" w:rsidP="00BE6240">
            <w:pPr>
              <w:ind w:left="720" w:hanging="557"/>
              <w:contextualSpacing/>
              <w:jc w:val="right"/>
              <w:rPr>
                <w:rFonts w:eastAsia="Calibri" w:cstheme="minorHAnsi"/>
                <w:b/>
                <w:spacing w:val="-5"/>
              </w:rPr>
            </w:pPr>
          </w:p>
          <w:p w14:paraId="58933614" w14:textId="77777777" w:rsidR="00E12584" w:rsidRPr="00E701D0" w:rsidRDefault="00E12584" w:rsidP="00BE6240">
            <w:pPr>
              <w:ind w:left="720" w:hanging="557"/>
              <w:contextualSpacing/>
              <w:jc w:val="right"/>
              <w:rPr>
                <w:rFonts w:eastAsia="Calibri" w:cstheme="minorHAnsi"/>
                <w:b/>
                <w:spacing w:val="-5"/>
              </w:rPr>
            </w:pPr>
          </w:p>
          <w:p w14:paraId="228E7DA0" w14:textId="77777777" w:rsidR="00E12584" w:rsidRPr="00E701D0" w:rsidRDefault="00E12584" w:rsidP="00BE6240">
            <w:pPr>
              <w:ind w:left="720" w:hanging="557"/>
              <w:contextualSpacing/>
              <w:jc w:val="right"/>
              <w:rPr>
                <w:rFonts w:eastAsia="Calibri" w:cstheme="minorHAnsi"/>
                <w:b/>
                <w:spacing w:val="-5"/>
              </w:rPr>
            </w:pPr>
          </w:p>
          <w:p w14:paraId="4F762D3A" w14:textId="77777777" w:rsidR="00E12584" w:rsidRPr="00E701D0" w:rsidRDefault="00E12584" w:rsidP="00BE6240">
            <w:pPr>
              <w:ind w:left="720" w:hanging="557"/>
              <w:contextualSpacing/>
              <w:jc w:val="right"/>
              <w:rPr>
                <w:rFonts w:eastAsia="Calibri" w:cstheme="minorHAnsi"/>
                <w:b/>
                <w:spacing w:val="-5"/>
              </w:rPr>
            </w:pPr>
          </w:p>
          <w:p w14:paraId="03B1FC91" w14:textId="77777777" w:rsidR="00E12584" w:rsidRPr="00E701D0" w:rsidRDefault="00E12584" w:rsidP="00BE6240">
            <w:pPr>
              <w:ind w:left="720" w:hanging="557"/>
              <w:contextualSpacing/>
              <w:jc w:val="right"/>
              <w:rPr>
                <w:rFonts w:eastAsia="Calibri" w:cstheme="minorHAnsi"/>
                <w:b/>
                <w:spacing w:val="-5"/>
              </w:rPr>
            </w:pPr>
          </w:p>
          <w:p w14:paraId="5E32E8C4" w14:textId="77777777" w:rsidR="00E12584" w:rsidRPr="00E701D0" w:rsidRDefault="00E12584" w:rsidP="00BE6240">
            <w:pPr>
              <w:ind w:left="720" w:hanging="557"/>
              <w:contextualSpacing/>
              <w:jc w:val="right"/>
              <w:rPr>
                <w:rFonts w:eastAsia="Calibri" w:cstheme="minorHAnsi"/>
                <w:b/>
                <w:spacing w:val="-5"/>
              </w:rPr>
            </w:pPr>
          </w:p>
          <w:p w14:paraId="621899D7" w14:textId="77777777" w:rsidR="00E12584" w:rsidRPr="00E701D0" w:rsidRDefault="00E12584" w:rsidP="00BE6240">
            <w:pPr>
              <w:ind w:left="720" w:hanging="557"/>
              <w:contextualSpacing/>
              <w:jc w:val="right"/>
              <w:rPr>
                <w:rFonts w:eastAsia="Calibri" w:cstheme="minorHAnsi"/>
                <w:b/>
                <w:spacing w:val="-5"/>
              </w:rPr>
            </w:pPr>
          </w:p>
          <w:p w14:paraId="64D2C9DC" w14:textId="77777777" w:rsidR="00E12584" w:rsidRPr="00E701D0" w:rsidRDefault="00E12584" w:rsidP="00BE6240">
            <w:pPr>
              <w:ind w:left="720" w:hanging="557"/>
              <w:contextualSpacing/>
              <w:jc w:val="right"/>
              <w:rPr>
                <w:rFonts w:eastAsia="Calibri" w:cstheme="minorHAnsi"/>
                <w:b/>
                <w:spacing w:val="-5"/>
              </w:rPr>
            </w:pPr>
          </w:p>
          <w:p w14:paraId="0596E753" w14:textId="77777777" w:rsidR="00E12584" w:rsidRPr="00E701D0" w:rsidRDefault="00E12584" w:rsidP="00BE6240">
            <w:pPr>
              <w:ind w:left="720" w:hanging="557"/>
              <w:contextualSpacing/>
              <w:jc w:val="right"/>
              <w:rPr>
                <w:rFonts w:eastAsia="Calibri" w:cstheme="minorHAnsi"/>
                <w:b/>
                <w:spacing w:val="-5"/>
              </w:rPr>
            </w:pPr>
          </w:p>
          <w:p w14:paraId="09350BEF" w14:textId="77777777" w:rsidR="00E12584" w:rsidRPr="00E701D0" w:rsidRDefault="00E12584" w:rsidP="00BE6240">
            <w:pPr>
              <w:ind w:left="720" w:hanging="557"/>
              <w:contextualSpacing/>
              <w:jc w:val="right"/>
              <w:rPr>
                <w:rFonts w:eastAsia="Calibri" w:cstheme="minorHAnsi"/>
                <w:b/>
                <w:spacing w:val="-5"/>
              </w:rPr>
            </w:pPr>
          </w:p>
          <w:p w14:paraId="53178CD1" w14:textId="77777777" w:rsidR="00E12584" w:rsidRPr="00E701D0" w:rsidRDefault="00E12584" w:rsidP="00BE6240">
            <w:pPr>
              <w:ind w:left="720" w:hanging="557"/>
              <w:contextualSpacing/>
              <w:jc w:val="right"/>
              <w:rPr>
                <w:rFonts w:eastAsia="Calibri" w:cstheme="minorHAnsi"/>
                <w:b/>
                <w:spacing w:val="-5"/>
              </w:rPr>
            </w:pPr>
          </w:p>
          <w:p w14:paraId="49820238" w14:textId="77777777" w:rsidR="00E12584" w:rsidRPr="00E701D0" w:rsidRDefault="00E12584" w:rsidP="00BE6240">
            <w:pPr>
              <w:ind w:left="720" w:hanging="557"/>
              <w:contextualSpacing/>
              <w:jc w:val="right"/>
              <w:rPr>
                <w:rFonts w:eastAsia="Calibri" w:cstheme="minorHAnsi"/>
                <w:b/>
                <w:spacing w:val="-5"/>
              </w:rPr>
            </w:pPr>
          </w:p>
          <w:p w14:paraId="1B9C0573" w14:textId="77777777" w:rsidR="00E12584" w:rsidRPr="00E701D0" w:rsidRDefault="00E12584" w:rsidP="00BE6240">
            <w:pPr>
              <w:ind w:left="720" w:hanging="557"/>
              <w:contextualSpacing/>
              <w:jc w:val="right"/>
              <w:rPr>
                <w:rFonts w:eastAsia="Calibri" w:cstheme="minorHAnsi"/>
                <w:b/>
                <w:spacing w:val="-5"/>
              </w:rPr>
            </w:pPr>
          </w:p>
          <w:p w14:paraId="4B89BDDB" w14:textId="77777777" w:rsidR="00E12584" w:rsidRPr="00E701D0" w:rsidRDefault="00E12584" w:rsidP="00BE6240">
            <w:pPr>
              <w:ind w:left="720" w:hanging="557"/>
              <w:contextualSpacing/>
              <w:jc w:val="right"/>
              <w:rPr>
                <w:rFonts w:eastAsia="Calibri" w:cstheme="minorHAnsi"/>
                <w:b/>
                <w:spacing w:val="-5"/>
              </w:rPr>
            </w:pPr>
          </w:p>
          <w:p w14:paraId="7E45536C" w14:textId="77777777" w:rsidR="00E12584" w:rsidRPr="00E701D0" w:rsidRDefault="00E12584" w:rsidP="00BE6240">
            <w:pPr>
              <w:ind w:left="720" w:hanging="557"/>
              <w:contextualSpacing/>
              <w:jc w:val="right"/>
              <w:rPr>
                <w:rFonts w:eastAsia="Calibri" w:cstheme="minorHAnsi"/>
                <w:b/>
                <w:spacing w:val="-5"/>
              </w:rPr>
            </w:pPr>
          </w:p>
          <w:p w14:paraId="449E4068" w14:textId="77777777" w:rsidR="00E12584" w:rsidRPr="00E701D0" w:rsidRDefault="00E12584" w:rsidP="00BE6240">
            <w:pPr>
              <w:ind w:left="720" w:hanging="557"/>
              <w:contextualSpacing/>
              <w:jc w:val="right"/>
              <w:rPr>
                <w:rFonts w:eastAsia="Calibri" w:cstheme="minorHAnsi"/>
                <w:b/>
                <w:spacing w:val="-5"/>
              </w:rPr>
            </w:pPr>
          </w:p>
          <w:p w14:paraId="0619BE76" w14:textId="77777777" w:rsidR="00E12584" w:rsidRPr="00E701D0" w:rsidRDefault="00E12584" w:rsidP="00BE6240">
            <w:pPr>
              <w:ind w:left="720" w:hanging="557"/>
              <w:contextualSpacing/>
              <w:jc w:val="right"/>
              <w:rPr>
                <w:rFonts w:eastAsia="Calibri" w:cstheme="minorHAnsi"/>
                <w:b/>
                <w:spacing w:val="-5"/>
              </w:rPr>
            </w:pPr>
          </w:p>
          <w:p w14:paraId="24AC5ED4" w14:textId="77777777" w:rsidR="00E12584" w:rsidRPr="00E701D0" w:rsidRDefault="00E12584" w:rsidP="00BE6240">
            <w:pPr>
              <w:ind w:left="720" w:hanging="557"/>
              <w:contextualSpacing/>
              <w:jc w:val="right"/>
              <w:rPr>
                <w:rFonts w:eastAsia="Calibri" w:cstheme="minorHAnsi"/>
                <w:b/>
              </w:rPr>
            </w:pPr>
            <w:r w:rsidRPr="00E701D0">
              <w:rPr>
                <w:rFonts w:eastAsia="Calibri" w:cstheme="minorHAnsi"/>
                <w:b/>
                <w:spacing w:val="-5"/>
              </w:rPr>
              <w:t>100%</w:t>
            </w:r>
          </w:p>
        </w:tc>
      </w:tr>
    </w:tbl>
    <w:p w14:paraId="5133325B" w14:textId="77777777" w:rsidR="00E12584" w:rsidRDefault="00E12584" w:rsidP="00E12584">
      <w:pPr>
        <w:pStyle w:val="ListParagraph"/>
        <w:rPr>
          <w:b/>
          <w:bCs/>
        </w:rPr>
      </w:pPr>
    </w:p>
    <w:p w14:paraId="0B5E685B" w14:textId="77777777" w:rsidR="00E12584" w:rsidRDefault="00E12584" w:rsidP="00E12584">
      <w:pPr>
        <w:rPr>
          <w:b/>
          <w:bCs/>
        </w:rPr>
      </w:pPr>
    </w:p>
    <w:p w14:paraId="12C611CF" w14:textId="77777777" w:rsidR="00E12584" w:rsidRDefault="00E12584" w:rsidP="00E12584">
      <w:pPr>
        <w:rPr>
          <w:b/>
          <w:bCs/>
        </w:rPr>
      </w:pPr>
    </w:p>
    <w:p w14:paraId="1FCD5F7C" w14:textId="77777777" w:rsidR="00E12584" w:rsidRDefault="00E12584" w:rsidP="00E12584">
      <w:pPr>
        <w:rPr>
          <w:b/>
          <w:bCs/>
        </w:rPr>
      </w:pPr>
    </w:p>
    <w:p w14:paraId="1667B920" w14:textId="77777777" w:rsidR="00E12584" w:rsidRDefault="00E12584" w:rsidP="00E12584">
      <w:pPr>
        <w:rPr>
          <w:b/>
          <w:bCs/>
        </w:rPr>
      </w:pPr>
    </w:p>
    <w:p w14:paraId="3CBB0A90" w14:textId="77777777" w:rsidR="00E12584" w:rsidRDefault="00E12584" w:rsidP="00E12584">
      <w:pPr>
        <w:rPr>
          <w:b/>
          <w:bCs/>
        </w:rPr>
      </w:pPr>
    </w:p>
    <w:p w14:paraId="4F842A10" w14:textId="77777777" w:rsidR="00E12584" w:rsidRDefault="00E12584" w:rsidP="00E12584">
      <w:pPr>
        <w:rPr>
          <w:b/>
          <w:bCs/>
        </w:rPr>
      </w:pPr>
    </w:p>
    <w:p w14:paraId="0A243D1A" w14:textId="77777777" w:rsidR="00E12584" w:rsidRDefault="00E12584" w:rsidP="00E12584">
      <w:pPr>
        <w:rPr>
          <w:b/>
          <w:bCs/>
        </w:rPr>
      </w:pPr>
    </w:p>
    <w:p w14:paraId="23C26FB3" w14:textId="77777777" w:rsidR="00E12584" w:rsidRDefault="00E12584" w:rsidP="00E12584">
      <w:pPr>
        <w:rPr>
          <w:b/>
          <w:bCs/>
        </w:rPr>
      </w:pPr>
    </w:p>
    <w:p w14:paraId="47CAF239" w14:textId="77777777" w:rsidR="00E12584" w:rsidRDefault="00E12584" w:rsidP="00E12584">
      <w:pPr>
        <w:rPr>
          <w:b/>
          <w:bCs/>
        </w:rPr>
      </w:pPr>
    </w:p>
    <w:p w14:paraId="613C9175" w14:textId="3815E77E" w:rsidR="00E12584" w:rsidRDefault="00E12584" w:rsidP="00E12584">
      <w:pPr>
        <w:rPr>
          <w:b/>
          <w:bCs/>
        </w:rPr>
      </w:pPr>
    </w:p>
    <w:p w14:paraId="3B5E92FB" w14:textId="77777777" w:rsidR="00E15FB4" w:rsidRDefault="00E15FB4" w:rsidP="00E12584">
      <w:pPr>
        <w:rPr>
          <w:b/>
          <w:bCs/>
        </w:rPr>
      </w:pPr>
    </w:p>
    <w:p w14:paraId="48197133" w14:textId="4FBB5870" w:rsidR="00E12584" w:rsidRPr="005024CE" w:rsidRDefault="00E12584" w:rsidP="00E12584">
      <w:pPr>
        <w:rPr>
          <w:b/>
          <w:bCs/>
        </w:rPr>
      </w:pPr>
      <w:r w:rsidRPr="005024CE">
        <w:rPr>
          <w:b/>
          <w:bCs/>
        </w:rPr>
        <w:lastRenderedPageBreak/>
        <w:t>Response:</w:t>
      </w:r>
    </w:p>
    <w:p w14:paraId="6AA75DC2" w14:textId="31C4C98C" w:rsidR="00E12584" w:rsidRDefault="00E12584" w:rsidP="00E12584">
      <w:pPr>
        <w:rPr>
          <w:b/>
          <w:bCs/>
        </w:rPr>
      </w:pPr>
    </w:p>
    <w:p w14:paraId="7900B15D" w14:textId="2AA13725" w:rsidR="00E12584" w:rsidRDefault="00E12584" w:rsidP="00E12584">
      <w:pPr>
        <w:rPr>
          <w:b/>
          <w:bCs/>
        </w:rPr>
      </w:pPr>
    </w:p>
    <w:tbl>
      <w:tblPr>
        <w:tblW w:w="5740" w:type="dxa"/>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320"/>
      </w:tblGrid>
      <w:tr w:rsidR="00E12584" w:rsidRPr="00E12584" w14:paraId="43011495" w14:textId="77777777" w:rsidTr="00E410D8">
        <w:trPr>
          <w:cantSplit/>
          <w:trHeight w:val="300"/>
          <w:tblHeader/>
        </w:trPr>
        <w:tc>
          <w:tcPr>
            <w:tcW w:w="3420" w:type="dxa"/>
            <w:shd w:val="clear" w:color="auto" w:fill="auto"/>
            <w:noWrap/>
            <w:vAlign w:val="bottom"/>
            <w:hideMark/>
          </w:tcPr>
          <w:p w14:paraId="3BEC2E35" w14:textId="77777777" w:rsidR="00E12584" w:rsidRPr="00E12584" w:rsidRDefault="00E12584" w:rsidP="00E12584">
            <w:pPr>
              <w:suppressAutoHyphens w:val="0"/>
              <w:rPr>
                <w:rFonts w:ascii="Calibri" w:hAnsi="Calibri" w:cs="Calibri"/>
                <w:b/>
                <w:bCs/>
                <w:color w:val="000000"/>
                <w:sz w:val="22"/>
                <w:szCs w:val="22"/>
              </w:rPr>
            </w:pPr>
            <w:r w:rsidRPr="00E12584">
              <w:rPr>
                <w:rFonts w:ascii="Calibri" w:hAnsi="Calibri" w:cs="Calibri"/>
                <w:b/>
                <w:bCs/>
                <w:color w:val="000000"/>
                <w:sz w:val="22"/>
                <w:szCs w:val="22"/>
              </w:rPr>
              <w:t>Town/City</w:t>
            </w:r>
          </w:p>
        </w:tc>
        <w:tc>
          <w:tcPr>
            <w:tcW w:w="2320" w:type="dxa"/>
            <w:shd w:val="clear" w:color="auto" w:fill="auto"/>
            <w:noWrap/>
            <w:vAlign w:val="bottom"/>
            <w:hideMark/>
          </w:tcPr>
          <w:p w14:paraId="6EB57973" w14:textId="0E860B91" w:rsidR="00E12584" w:rsidRPr="00E12584" w:rsidRDefault="00E12584" w:rsidP="00E12584">
            <w:pPr>
              <w:suppressAutoHyphens w:val="0"/>
              <w:rPr>
                <w:rFonts w:ascii="Calibri" w:hAnsi="Calibri" w:cs="Calibri"/>
                <w:b/>
                <w:bCs/>
                <w:color w:val="000000"/>
                <w:sz w:val="22"/>
                <w:szCs w:val="22"/>
              </w:rPr>
            </w:pPr>
            <w:r w:rsidRPr="00E12584">
              <w:rPr>
                <w:rFonts w:ascii="Calibri" w:hAnsi="Calibri" w:cs="Calibri"/>
                <w:b/>
                <w:bCs/>
                <w:color w:val="000000"/>
                <w:sz w:val="22"/>
                <w:szCs w:val="22"/>
              </w:rPr>
              <w:t>FY</w:t>
            </w:r>
            <w:r w:rsidR="00C32393">
              <w:rPr>
                <w:rFonts w:ascii="Calibri" w:hAnsi="Calibri" w:cs="Calibri"/>
                <w:b/>
                <w:bCs/>
                <w:color w:val="000000"/>
                <w:sz w:val="22"/>
                <w:szCs w:val="22"/>
              </w:rPr>
              <w:t>22</w:t>
            </w:r>
            <w:r w:rsidRPr="00E12584">
              <w:rPr>
                <w:rFonts w:ascii="Calibri" w:hAnsi="Calibri" w:cs="Calibri"/>
                <w:b/>
                <w:bCs/>
                <w:color w:val="000000"/>
                <w:sz w:val="22"/>
                <w:szCs w:val="22"/>
              </w:rPr>
              <w:t xml:space="preserve"> Inpatient Discharge</w:t>
            </w:r>
            <w:r w:rsidR="00C32393">
              <w:rPr>
                <w:rFonts w:ascii="Calibri" w:hAnsi="Calibri" w:cs="Calibri"/>
                <w:b/>
                <w:bCs/>
                <w:color w:val="000000"/>
                <w:sz w:val="22"/>
                <w:szCs w:val="22"/>
              </w:rPr>
              <w:t>s</w:t>
            </w:r>
          </w:p>
        </w:tc>
      </w:tr>
      <w:tr w:rsidR="00552916" w:rsidRPr="00E12584" w14:paraId="545D8BA7" w14:textId="77777777" w:rsidTr="00E410D8">
        <w:trPr>
          <w:cantSplit/>
          <w:trHeight w:val="300"/>
        </w:trPr>
        <w:tc>
          <w:tcPr>
            <w:tcW w:w="3420" w:type="dxa"/>
            <w:shd w:val="clear" w:color="auto" w:fill="auto"/>
            <w:noWrap/>
            <w:vAlign w:val="center"/>
            <w:hideMark/>
          </w:tcPr>
          <w:p w14:paraId="1B7F6FDF" w14:textId="65B91451"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Westfield</w:t>
            </w:r>
          </w:p>
        </w:tc>
        <w:tc>
          <w:tcPr>
            <w:tcW w:w="2320" w:type="dxa"/>
            <w:shd w:val="clear" w:color="auto" w:fill="auto"/>
            <w:noWrap/>
            <w:vAlign w:val="center"/>
            <w:hideMark/>
          </w:tcPr>
          <w:p w14:paraId="02F38C64" w14:textId="17D6137B"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47.37%</w:t>
            </w:r>
          </w:p>
        </w:tc>
      </w:tr>
      <w:tr w:rsidR="00552916" w:rsidRPr="00E12584" w14:paraId="70DDBE83" w14:textId="77777777" w:rsidTr="00E410D8">
        <w:trPr>
          <w:cantSplit/>
          <w:trHeight w:val="300"/>
        </w:trPr>
        <w:tc>
          <w:tcPr>
            <w:tcW w:w="3420" w:type="dxa"/>
            <w:shd w:val="clear" w:color="auto" w:fill="auto"/>
            <w:noWrap/>
            <w:vAlign w:val="center"/>
            <w:hideMark/>
          </w:tcPr>
          <w:p w14:paraId="23C36FC5" w14:textId="05257496"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Southwick</w:t>
            </w:r>
          </w:p>
        </w:tc>
        <w:tc>
          <w:tcPr>
            <w:tcW w:w="2320" w:type="dxa"/>
            <w:shd w:val="clear" w:color="auto" w:fill="auto"/>
            <w:noWrap/>
            <w:vAlign w:val="center"/>
            <w:hideMark/>
          </w:tcPr>
          <w:p w14:paraId="1BA3AAD7" w14:textId="6DC75C59"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10.02%</w:t>
            </w:r>
          </w:p>
        </w:tc>
      </w:tr>
      <w:tr w:rsidR="00552916" w:rsidRPr="00E12584" w14:paraId="314BD556" w14:textId="77777777" w:rsidTr="00E410D8">
        <w:trPr>
          <w:cantSplit/>
          <w:trHeight w:val="300"/>
        </w:trPr>
        <w:tc>
          <w:tcPr>
            <w:tcW w:w="3420" w:type="dxa"/>
            <w:shd w:val="clear" w:color="auto" w:fill="auto"/>
            <w:noWrap/>
            <w:vAlign w:val="center"/>
            <w:hideMark/>
          </w:tcPr>
          <w:p w14:paraId="05E2A194" w14:textId="5F0CA8FC"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Agawam</w:t>
            </w:r>
          </w:p>
        </w:tc>
        <w:tc>
          <w:tcPr>
            <w:tcW w:w="2320" w:type="dxa"/>
            <w:shd w:val="clear" w:color="auto" w:fill="auto"/>
            <w:noWrap/>
            <w:vAlign w:val="center"/>
            <w:hideMark/>
          </w:tcPr>
          <w:p w14:paraId="625D5326" w14:textId="50C77882"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9.03%</w:t>
            </w:r>
          </w:p>
        </w:tc>
      </w:tr>
      <w:tr w:rsidR="00552916" w:rsidRPr="00E12584" w14:paraId="613CAEB4" w14:textId="77777777" w:rsidTr="00E410D8">
        <w:trPr>
          <w:cantSplit/>
          <w:trHeight w:val="300"/>
        </w:trPr>
        <w:tc>
          <w:tcPr>
            <w:tcW w:w="3420" w:type="dxa"/>
            <w:shd w:val="clear" w:color="auto" w:fill="auto"/>
            <w:noWrap/>
            <w:vAlign w:val="center"/>
            <w:hideMark/>
          </w:tcPr>
          <w:p w14:paraId="454419BC" w14:textId="79F21EBC"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Springfield</w:t>
            </w:r>
          </w:p>
        </w:tc>
        <w:tc>
          <w:tcPr>
            <w:tcW w:w="2320" w:type="dxa"/>
            <w:shd w:val="clear" w:color="auto" w:fill="auto"/>
            <w:noWrap/>
            <w:vAlign w:val="center"/>
            <w:hideMark/>
          </w:tcPr>
          <w:p w14:paraId="609C24CD" w14:textId="74390890"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7.01%</w:t>
            </w:r>
          </w:p>
        </w:tc>
      </w:tr>
      <w:tr w:rsidR="00552916" w:rsidRPr="00E12584" w14:paraId="639E11F2" w14:textId="77777777" w:rsidTr="00E410D8">
        <w:trPr>
          <w:cantSplit/>
          <w:trHeight w:val="300"/>
        </w:trPr>
        <w:tc>
          <w:tcPr>
            <w:tcW w:w="3420" w:type="dxa"/>
            <w:shd w:val="clear" w:color="auto" w:fill="auto"/>
            <w:noWrap/>
            <w:vAlign w:val="center"/>
            <w:hideMark/>
          </w:tcPr>
          <w:p w14:paraId="70070E3F" w14:textId="67EDF899"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West Springfield</w:t>
            </w:r>
          </w:p>
        </w:tc>
        <w:tc>
          <w:tcPr>
            <w:tcW w:w="2320" w:type="dxa"/>
            <w:shd w:val="clear" w:color="auto" w:fill="auto"/>
            <w:noWrap/>
            <w:vAlign w:val="center"/>
            <w:hideMark/>
          </w:tcPr>
          <w:p w14:paraId="59BA8570" w14:textId="1BDA7E46"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4.85%</w:t>
            </w:r>
          </w:p>
        </w:tc>
      </w:tr>
      <w:tr w:rsidR="00552916" w:rsidRPr="00E12584" w14:paraId="75D0A78F" w14:textId="77777777" w:rsidTr="00E410D8">
        <w:trPr>
          <w:cantSplit/>
          <w:trHeight w:val="300"/>
        </w:trPr>
        <w:tc>
          <w:tcPr>
            <w:tcW w:w="3420" w:type="dxa"/>
            <w:shd w:val="clear" w:color="auto" w:fill="auto"/>
            <w:noWrap/>
            <w:vAlign w:val="center"/>
            <w:hideMark/>
          </w:tcPr>
          <w:p w14:paraId="42235F35" w14:textId="177F23B8"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Russell</w:t>
            </w:r>
          </w:p>
        </w:tc>
        <w:tc>
          <w:tcPr>
            <w:tcW w:w="2320" w:type="dxa"/>
            <w:shd w:val="clear" w:color="auto" w:fill="auto"/>
            <w:noWrap/>
            <w:vAlign w:val="center"/>
            <w:hideMark/>
          </w:tcPr>
          <w:p w14:paraId="62085C7A" w14:textId="5F5229C3"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2.02%</w:t>
            </w:r>
          </w:p>
        </w:tc>
      </w:tr>
      <w:tr w:rsidR="00552916" w:rsidRPr="00E12584" w14:paraId="082C1F03" w14:textId="77777777" w:rsidTr="00E410D8">
        <w:trPr>
          <w:cantSplit/>
          <w:trHeight w:val="300"/>
        </w:trPr>
        <w:tc>
          <w:tcPr>
            <w:tcW w:w="3420" w:type="dxa"/>
            <w:shd w:val="clear" w:color="auto" w:fill="auto"/>
            <w:noWrap/>
            <w:vAlign w:val="center"/>
            <w:hideMark/>
          </w:tcPr>
          <w:p w14:paraId="60B900B9" w14:textId="512465E3"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Chicopee</w:t>
            </w:r>
          </w:p>
        </w:tc>
        <w:tc>
          <w:tcPr>
            <w:tcW w:w="2320" w:type="dxa"/>
            <w:shd w:val="clear" w:color="auto" w:fill="auto"/>
            <w:noWrap/>
            <w:vAlign w:val="center"/>
            <w:hideMark/>
          </w:tcPr>
          <w:p w14:paraId="345DA913" w14:textId="6181DAA0"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1.99%</w:t>
            </w:r>
          </w:p>
        </w:tc>
      </w:tr>
      <w:tr w:rsidR="00552916" w:rsidRPr="00E12584" w14:paraId="2B1A85FB" w14:textId="77777777" w:rsidTr="00E410D8">
        <w:trPr>
          <w:cantSplit/>
          <w:trHeight w:val="300"/>
        </w:trPr>
        <w:tc>
          <w:tcPr>
            <w:tcW w:w="3420" w:type="dxa"/>
            <w:shd w:val="clear" w:color="auto" w:fill="auto"/>
            <w:noWrap/>
            <w:vAlign w:val="center"/>
            <w:hideMark/>
          </w:tcPr>
          <w:p w14:paraId="1FAE7927" w14:textId="023DA13C"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Granville</w:t>
            </w:r>
          </w:p>
        </w:tc>
        <w:tc>
          <w:tcPr>
            <w:tcW w:w="2320" w:type="dxa"/>
            <w:shd w:val="clear" w:color="auto" w:fill="auto"/>
            <w:noWrap/>
            <w:vAlign w:val="center"/>
            <w:hideMark/>
          </w:tcPr>
          <w:p w14:paraId="036A9674" w14:textId="09B8D98A"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1.50%</w:t>
            </w:r>
          </w:p>
        </w:tc>
      </w:tr>
      <w:tr w:rsidR="00552916" w:rsidRPr="00E12584" w14:paraId="2BFE88C9" w14:textId="77777777" w:rsidTr="00E410D8">
        <w:trPr>
          <w:cantSplit/>
          <w:trHeight w:val="300"/>
        </w:trPr>
        <w:tc>
          <w:tcPr>
            <w:tcW w:w="3420" w:type="dxa"/>
            <w:shd w:val="clear" w:color="auto" w:fill="auto"/>
            <w:noWrap/>
            <w:vAlign w:val="center"/>
            <w:hideMark/>
          </w:tcPr>
          <w:p w14:paraId="3392BD9C" w14:textId="6F3ACB3A"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Huntington</w:t>
            </w:r>
          </w:p>
        </w:tc>
        <w:tc>
          <w:tcPr>
            <w:tcW w:w="2320" w:type="dxa"/>
            <w:shd w:val="clear" w:color="auto" w:fill="auto"/>
            <w:noWrap/>
            <w:vAlign w:val="center"/>
            <w:hideMark/>
          </w:tcPr>
          <w:p w14:paraId="1F80D1D5" w14:textId="577016D7"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1.47%</w:t>
            </w:r>
          </w:p>
        </w:tc>
      </w:tr>
      <w:tr w:rsidR="00552916" w:rsidRPr="00E12584" w14:paraId="11B13691" w14:textId="77777777" w:rsidTr="00E410D8">
        <w:trPr>
          <w:cantSplit/>
          <w:trHeight w:val="300"/>
        </w:trPr>
        <w:tc>
          <w:tcPr>
            <w:tcW w:w="3420" w:type="dxa"/>
            <w:shd w:val="clear" w:color="auto" w:fill="auto"/>
            <w:noWrap/>
            <w:vAlign w:val="center"/>
            <w:hideMark/>
          </w:tcPr>
          <w:p w14:paraId="5ED24788" w14:textId="7DFC1592"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Holyoke</w:t>
            </w:r>
          </w:p>
        </w:tc>
        <w:tc>
          <w:tcPr>
            <w:tcW w:w="2320" w:type="dxa"/>
            <w:shd w:val="clear" w:color="auto" w:fill="auto"/>
            <w:noWrap/>
            <w:vAlign w:val="center"/>
            <w:hideMark/>
          </w:tcPr>
          <w:p w14:paraId="440F154E" w14:textId="56B7C036"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1.44%</w:t>
            </w:r>
          </w:p>
        </w:tc>
      </w:tr>
      <w:tr w:rsidR="00552916" w:rsidRPr="00E12584" w14:paraId="3FC4DA4D" w14:textId="77777777" w:rsidTr="00E410D8">
        <w:trPr>
          <w:cantSplit/>
          <w:trHeight w:val="300"/>
        </w:trPr>
        <w:tc>
          <w:tcPr>
            <w:tcW w:w="3420" w:type="dxa"/>
            <w:shd w:val="clear" w:color="auto" w:fill="auto"/>
            <w:noWrap/>
            <w:vAlign w:val="center"/>
            <w:hideMark/>
          </w:tcPr>
          <w:p w14:paraId="56871B5C" w14:textId="0D01419E"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Chester</w:t>
            </w:r>
          </w:p>
        </w:tc>
        <w:tc>
          <w:tcPr>
            <w:tcW w:w="2320" w:type="dxa"/>
            <w:shd w:val="clear" w:color="auto" w:fill="auto"/>
            <w:noWrap/>
            <w:vAlign w:val="center"/>
            <w:hideMark/>
          </w:tcPr>
          <w:p w14:paraId="18318B97" w14:textId="01BD939C"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1.29%</w:t>
            </w:r>
          </w:p>
        </w:tc>
      </w:tr>
      <w:tr w:rsidR="00552916" w:rsidRPr="00E12584" w14:paraId="37E7E745" w14:textId="77777777" w:rsidTr="00E410D8">
        <w:trPr>
          <w:cantSplit/>
          <w:trHeight w:val="300"/>
        </w:trPr>
        <w:tc>
          <w:tcPr>
            <w:tcW w:w="3420" w:type="dxa"/>
            <w:shd w:val="clear" w:color="auto" w:fill="auto"/>
            <w:noWrap/>
            <w:vAlign w:val="center"/>
            <w:hideMark/>
          </w:tcPr>
          <w:p w14:paraId="7DF78985" w14:textId="50B6674D"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Blandford</w:t>
            </w:r>
          </w:p>
        </w:tc>
        <w:tc>
          <w:tcPr>
            <w:tcW w:w="2320" w:type="dxa"/>
            <w:shd w:val="clear" w:color="auto" w:fill="auto"/>
            <w:noWrap/>
            <w:vAlign w:val="center"/>
            <w:hideMark/>
          </w:tcPr>
          <w:p w14:paraId="1C63B372" w14:textId="734F5AFE"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1.23%</w:t>
            </w:r>
          </w:p>
        </w:tc>
      </w:tr>
      <w:tr w:rsidR="00552916" w:rsidRPr="00E12584" w14:paraId="160C2A52" w14:textId="77777777" w:rsidTr="00E410D8">
        <w:trPr>
          <w:cantSplit/>
          <w:trHeight w:val="300"/>
        </w:trPr>
        <w:tc>
          <w:tcPr>
            <w:tcW w:w="3420" w:type="dxa"/>
            <w:shd w:val="clear" w:color="auto" w:fill="auto"/>
            <w:noWrap/>
            <w:vAlign w:val="center"/>
            <w:hideMark/>
          </w:tcPr>
          <w:p w14:paraId="56A00726" w14:textId="528A051C"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Southampton</w:t>
            </w:r>
          </w:p>
        </w:tc>
        <w:tc>
          <w:tcPr>
            <w:tcW w:w="2320" w:type="dxa"/>
            <w:shd w:val="clear" w:color="auto" w:fill="auto"/>
            <w:noWrap/>
            <w:vAlign w:val="center"/>
            <w:hideMark/>
          </w:tcPr>
          <w:p w14:paraId="543F28C7" w14:textId="68C79A3B"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0.63%</w:t>
            </w:r>
          </w:p>
        </w:tc>
      </w:tr>
      <w:tr w:rsidR="00552916" w:rsidRPr="00E12584" w14:paraId="2D1DC5DA" w14:textId="77777777" w:rsidTr="00E410D8">
        <w:trPr>
          <w:cantSplit/>
          <w:trHeight w:val="300"/>
        </w:trPr>
        <w:tc>
          <w:tcPr>
            <w:tcW w:w="3420" w:type="dxa"/>
            <w:shd w:val="clear" w:color="auto" w:fill="auto"/>
            <w:noWrap/>
            <w:vAlign w:val="center"/>
            <w:hideMark/>
          </w:tcPr>
          <w:p w14:paraId="6BC03EF6" w14:textId="36123347"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Easthampton</w:t>
            </w:r>
          </w:p>
        </w:tc>
        <w:tc>
          <w:tcPr>
            <w:tcW w:w="2320" w:type="dxa"/>
            <w:shd w:val="clear" w:color="auto" w:fill="auto"/>
            <w:noWrap/>
            <w:vAlign w:val="center"/>
            <w:hideMark/>
          </w:tcPr>
          <w:p w14:paraId="493C65E4" w14:textId="5EDC3BA7"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0.57%</w:t>
            </w:r>
          </w:p>
        </w:tc>
      </w:tr>
      <w:tr w:rsidR="00552916" w:rsidRPr="00E12584" w14:paraId="76040BBC" w14:textId="77777777" w:rsidTr="00E410D8">
        <w:trPr>
          <w:cantSplit/>
          <w:trHeight w:val="300"/>
        </w:trPr>
        <w:tc>
          <w:tcPr>
            <w:tcW w:w="3420" w:type="dxa"/>
            <w:shd w:val="clear" w:color="auto" w:fill="auto"/>
            <w:noWrap/>
            <w:vAlign w:val="center"/>
            <w:hideMark/>
          </w:tcPr>
          <w:p w14:paraId="6A3C16DB" w14:textId="31D21AEA"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East Longmeadow</w:t>
            </w:r>
          </w:p>
        </w:tc>
        <w:tc>
          <w:tcPr>
            <w:tcW w:w="2320" w:type="dxa"/>
            <w:shd w:val="clear" w:color="auto" w:fill="auto"/>
            <w:noWrap/>
            <w:vAlign w:val="center"/>
            <w:hideMark/>
          </w:tcPr>
          <w:p w14:paraId="1E45C785" w14:textId="3540F322"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0.48%</w:t>
            </w:r>
          </w:p>
        </w:tc>
      </w:tr>
      <w:tr w:rsidR="00552916" w:rsidRPr="00E12584" w14:paraId="36B0B72E" w14:textId="77777777" w:rsidTr="00E410D8">
        <w:trPr>
          <w:cantSplit/>
          <w:trHeight w:val="300"/>
        </w:trPr>
        <w:tc>
          <w:tcPr>
            <w:tcW w:w="3420" w:type="dxa"/>
            <w:shd w:val="clear" w:color="auto" w:fill="auto"/>
            <w:noWrap/>
            <w:vAlign w:val="center"/>
            <w:hideMark/>
          </w:tcPr>
          <w:p w14:paraId="14432402" w14:textId="2758C79A"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Ludlow</w:t>
            </w:r>
          </w:p>
        </w:tc>
        <w:tc>
          <w:tcPr>
            <w:tcW w:w="2320" w:type="dxa"/>
            <w:shd w:val="clear" w:color="auto" w:fill="auto"/>
            <w:noWrap/>
            <w:vAlign w:val="center"/>
            <w:hideMark/>
          </w:tcPr>
          <w:p w14:paraId="6EC92C2D" w14:textId="30200114"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0.30%</w:t>
            </w:r>
          </w:p>
        </w:tc>
      </w:tr>
      <w:tr w:rsidR="00552916" w:rsidRPr="00E12584" w14:paraId="1FB8C303" w14:textId="77777777" w:rsidTr="00E410D8">
        <w:trPr>
          <w:cantSplit/>
          <w:trHeight w:val="300"/>
        </w:trPr>
        <w:tc>
          <w:tcPr>
            <w:tcW w:w="3420" w:type="dxa"/>
            <w:shd w:val="clear" w:color="auto" w:fill="auto"/>
            <w:noWrap/>
            <w:vAlign w:val="center"/>
            <w:hideMark/>
          </w:tcPr>
          <w:p w14:paraId="34702ADD" w14:textId="71E3C71E"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Longmeadow</w:t>
            </w:r>
          </w:p>
        </w:tc>
        <w:tc>
          <w:tcPr>
            <w:tcW w:w="2320" w:type="dxa"/>
            <w:shd w:val="clear" w:color="auto" w:fill="auto"/>
            <w:noWrap/>
            <w:vAlign w:val="center"/>
            <w:hideMark/>
          </w:tcPr>
          <w:p w14:paraId="4E29413E" w14:textId="160E2FF5"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0.24%</w:t>
            </w:r>
          </w:p>
        </w:tc>
      </w:tr>
      <w:tr w:rsidR="00552916" w:rsidRPr="00E12584" w14:paraId="500F8EE0" w14:textId="77777777" w:rsidTr="00E410D8">
        <w:trPr>
          <w:cantSplit/>
          <w:trHeight w:val="315"/>
        </w:trPr>
        <w:tc>
          <w:tcPr>
            <w:tcW w:w="3420" w:type="dxa"/>
            <w:shd w:val="clear" w:color="auto" w:fill="auto"/>
            <w:noWrap/>
            <w:vAlign w:val="center"/>
            <w:hideMark/>
          </w:tcPr>
          <w:p w14:paraId="0E1E1B9D" w14:textId="2D14C450" w:rsidR="00552916" w:rsidRPr="00E12584" w:rsidRDefault="00552916" w:rsidP="00552916">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All Other</w:t>
            </w:r>
          </w:p>
        </w:tc>
        <w:tc>
          <w:tcPr>
            <w:tcW w:w="2320" w:type="dxa"/>
            <w:shd w:val="clear" w:color="auto" w:fill="auto"/>
            <w:noWrap/>
            <w:vAlign w:val="center"/>
            <w:hideMark/>
          </w:tcPr>
          <w:p w14:paraId="3416217D" w14:textId="17D2FEEA" w:rsidR="00552916" w:rsidRPr="00E12584" w:rsidRDefault="00552916" w:rsidP="00552916">
            <w:pPr>
              <w:suppressAutoHyphens w:val="0"/>
              <w:jc w:val="right"/>
              <w:rPr>
                <w:rFonts w:ascii="Calibri" w:hAnsi="Calibri" w:cs="Calibri"/>
                <w:color w:val="000000"/>
                <w:sz w:val="22"/>
                <w:szCs w:val="22"/>
              </w:rPr>
            </w:pPr>
            <w:r>
              <w:rPr>
                <w:rFonts w:ascii="Calibri" w:hAnsi="Calibri" w:cs="Calibri"/>
                <w:color w:val="000000"/>
                <w:sz w:val="22"/>
                <w:szCs w:val="22"/>
              </w:rPr>
              <w:t>8.56%</w:t>
            </w:r>
          </w:p>
        </w:tc>
      </w:tr>
      <w:tr w:rsidR="00E12584" w:rsidRPr="00552916" w14:paraId="0712FDBB" w14:textId="77777777" w:rsidTr="00E410D8">
        <w:trPr>
          <w:cantSplit/>
          <w:trHeight w:val="300"/>
        </w:trPr>
        <w:tc>
          <w:tcPr>
            <w:tcW w:w="3420" w:type="dxa"/>
            <w:shd w:val="clear" w:color="auto" w:fill="auto"/>
            <w:noWrap/>
            <w:vAlign w:val="bottom"/>
            <w:hideMark/>
          </w:tcPr>
          <w:p w14:paraId="7FE918BD" w14:textId="77777777" w:rsidR="00E12584" w:rsidRPr="00E12584" w:rsidRDefault="00E12584" w:rsidP="00E12584">
            <w:pPr>
              <w:suppressAutoHyphens w:val="0"/>
              <w:rPr>
                <w:rFonts w:ascii="Calibri" w:hAnsi="Calibri" w:cs="Calibri"/>
                <w:b/>
                <w:bCs/>
                <w:color w:val="000000"/>
                <w:sz w:val="22"/>
                <w:szCs w:val="22"/>
              </w:rPr>
            </w:pPr>
            <w:r w:rsidRPr="00E12584">
              <w:rPr>
                <w:rFonts w:ascii="Calibri" w:hAnsi="Calibri" w:cs="Calibri"/>
                <w:b/>
                <w:bCs/>
                <w:color w:val="000000"/>
                <w:sz w:val="22"/>
                <w:szCs w:val="22"/>
              </w:rPr>
              <w:t>TOTAL</w:t>
            </w:r>
          </w:p>
        </w:tc>
        <w:tc>
          <w:tcPr>
            <w:tcW w:w="2320" w:type="dxa"/>
            <w:shd w:val="clear" w:color="auto" w:fill="auto"/>
            <w:noWrap/>
            <w:vAlign w:val="bottom"/>
            <w:hideMark/>
          </w:tcPr>
          <w:p w14:paraId="2C67040C" w14:textId="513FAEDC" w:rsidR="00E12584" w:rsidRPr="00552916" w:rsidRDefault="00552916" w:rsidP="00E12584">
            <w:pPr>
              <w:suppressAutoHyphens w:val="0"/>
              <w:jc w:val="right"/>
              <w:rPr>
                <w:rFonts w:ascii="Calibri" w:hAnsi="Calibri" w:cs="Calibri"/>
                <w:b/>
                <w:bCs/>
                <w:color w:val="000000"/>
                <w:sz w:val="22"/>
                <w:szCs w:val="22"/>
              </w:rPr>
            </w:pPr>
            <w:r w:rsidRPr="00552916">
              <w:rPr>
                <w:rFonts w:ascii="Calibri" w:hAnsi="Calibri" w:cs="Calibri"/>
                <w:b/>
                <w:bCs/>
                <w:color w:val="000000"/>
                <w:sz w:val="22"/>
                <w:szCs w:val="22"/>
              </w:rPr>
              <w:t>100.00</w:t>
            </w:r>
            <w:r w:rsidR="00E12584" w:rsidRPr="00552916">
              <w:rPr>
                <w:rFonts w:ascii="Calibri" w:hAnsi="Calibri" w:cs="Calibri"/>
                <w:b/>
                <w:bCs/>
                <w:color w:val="000000"/>
                <w:sz w:val="22"/>
                <w:szCs w:val="22"/>
              </w:rPr>
              <w:t>%</w:t>
            </w:r>
          </w:p>
        </w:tc>
      </w:tr>
    </w:tbl>
    <w:p w14:paraId="05CD51C0" w14:textId="0F4CBC76" w:rsidR="00E12584" w:rsidRDefault="00E12584" w:rsidP="00E12584">
      <w:pPr>
        <w:rPr>
          <w:b/>
          <w:bCs/>
        </w:rPr>
      </w:pPr>
    </w:p>
    <w:p w14:paraId="0DE6C427" w14:textId="68FFB201" w:rsidR="00E12584" w:rsidRDefault="00E12584" w:rsidP="00E12584">
      <w:pPr>
        <w:rPr>
          <w:b/>
          <w:bCs/>
        </w:rPr>
      </w:pPr>
    </w:p>
    <w:p w14:paraId="05DAC436" w14:textId="0F195102" w:rsidR="00E12584" w:rsidRDefault="00E12584" w:rsidP="00E12584">
      <w:pPr>
        <w:rPr>
          <w:b/>
          <w:bCs/>
        </w:rPr>
      </w:pPr>
      <w:r>
        <w:rPr>
          <w:b/>
          <w:bCs/>
        </w:rPr>
        <w:t>Question:</w:t>
      </w:r>
    </w:p>
    <w:p w14:paraId="5945725F" w14:textId="77777777" w:rsidR="00E12584" w:rsidRPr="00E12584" w:rsidRDefault="00E12584" w:rsidP="00E12584">
      <w:pPr>
        <w:rPr>
          <w:b/>
          <w:bCs/>
        </w:rPr>
      </w:pPr>
    </w:p>
    <w:p w14:paraId="39F99DF5" w14:textId="402CBC9D" w:rsidR="00E12584" w:rsidRPr="00E12584" w:rsidRDefault="00E12584" w:rsidP="00E044E2">
      <w:pPr>
        <w:pStyle w:val="ListParagraph"/>
        <w:numPr>
          <w:ilvl w:val="0"/>
          <w:numId w:val="3"/>
        </w:numPr>
        <w:jc w:val="both"/>
        <w:rPr>
          <w:rStyle w:val="cf01"/>
          <w:rFonts w:ascii="Times New Roman" w:hAnsi="Times New Roman" w:cs="Times New Roman"/>
          <w:b/>
          <w:bCs/>
          <w:sz w:val="24"/>
          <w:szCs w:val="24"/>
        </w:rPr>
      </w:pPr>
      <w:r w:rsidRPr="00E12584">
        <w:rPr>
          <w:rStyle w:val="cf01"/>
          <w:rFonts w:ascii="Times New Roman" w:hAnsi="Times New Roman" w:cs="Times New Roman"/>
          <w:sz w:val="24"/>
          <w:szCs w:val="24"/>
        </w:rPr>
        <w:t>Narrative p. 9 states that due to the limitation of having only one CT scanner, “patients requiring CT-guided procedures are transferred to BMC.”  To demonstrate the impact of having only one CT unit, could the Applicant provide data on the number of transfers to BMC for a CT scan by filling out the table below:</w:t>
      </w:r>
    </w:p>
    <w:tbl>
      <w:tblPr>
        <w:tblStyle w:val="TableGrid"/>
        <w:tblW w:w="0" w:type="auto"/>
        <w:tblInd w:w="720" w:type="dxa"/>
        <w:tblLook w:val="04A0" w:firstRow="1" w:lastRow="0" w:firstColumn="1" w:lastColumn="0" w:noHBand="0" w:noVBand="1"/>
      </w:tblPr>
      <w:tblGrid>
        <w:gridCol w:w="1754"/>
        <w:gridCol w:w="1719"/>
        <w:gridCol w:w="1719"/>
        <w:gridCol w:w="1719"/>
        <w:gridCol w:w="1719"/>
      </w:tblGrid>
      <w:tr w:rsidR="00E12584" w14:paraId="6C5A7710" w14:textId="77777777" w:rsidTr="00BE6240">
        <w:tc>
          <w:tcPr>
            <w:tcW w:w="2014" w:type="dxa"/>
          </w:tcPr>
          <w:p w14:paraId="382D81A4" w14:textId="77777777" w:rsidR="00E12584" w:rsidRDefault="00E12584" w:rsidP="00BE6240"/>
        </w:tc>
        <w:tc>
          <w:tcPr>
            <w:tcW w:w="2014" w:type="dxa"/>
          </w:tcPr>
          <w:p w14:paraId="44D34EEA" w14:textId="77777777" w:rsidR="00E12584" w:rsidRDefault="00E12584" w:rsidP="00BE6240">
            <w:r>
              <w:t>FY2019</w:t>
            </w:r>
          </w:p>
        </w:tc>
        <w:tc>
          <w:tcPr>
            <w:tcW w:w="2014" w:type="dxa"/>
          </w:tcPr>
          <w:p w14:paraId="798734C8" w14:textId="77777777" w:rsidR="00E12584" w:rsidRDefault="00E12584" w:rsidP="00BE6240">
            <w:r>
              <w:t>FY2020</w:t>
            </w:r>
          </w:p>
        </w:tc>
        <w:tc>
          <w:tcPr>
            <w:tcW w:w="2014" w:type="dxa"/>
          </w:tcPr>
          <w:p w14:paraId="5300CB53" w14:textId="77777777" w:rsidR="00E12584" w:rsidRDefault="00E12584" w:rsidP="00BE6240">
            <w:r>
              <w:t>FY2021</w:t>
            </w:r>
          </w:p>
        </w:tc>
        <w:tc>
          <w:tcPr>
            <w:tcW w:w="2014" w:type="dxa"/>
          </w:tcPr>
          <w:p w14:paraId="608513EE" w14:textId="77777777" w:rsidR="00E12584" w:rsidRDefault="00E12584" w:rsidP="00BE6240">
            <w:r>
              <w:t>FY2022</w:t>
            </w:r>
          </w:p>
        </w:tc>
      </w:tr>
      <w:tr w:rsidR="00E12584" w14:paraId="5531C262" w14:textId="77777777" w:rsidTr="00BE6240">
        <w:tc>
          <w:tcPr>
            <w:tcW w:w="2014" w:type="dxa"/>
          </w:tcPr>
          <w:p w14:paraId="65968657" w14:textId="77777777" w:rsidR="00E12584" w:rsidRDefault="00E12584" w:rsidP="00BE6240">
            <w:r>
              <w:t xml:space="preserve">Number of Transfers to BMC for </w:t>
            </w:r>
            <w:proofErr w:type="gramStart"/>
            <w:r>
              <w:t>CT Scan</w:t>
            </w:r>
            <w:proofErr w:type="gramEnd"/>
          </w:p>
        </w:tc>
        <w:tc>
          <w:tcPr>
            <w:tcW w:w="2014" w:type="dxa"/>
          </w:tcPr>
          <w:p w14:paraId="5AAC963D" w14:textId="77777777" w:rsidR="00E12584" w:rsidRDefault="00E12584" w:rsidP="00BE6240"/>
        </w:tc>
        <w:tc>
          <w:tcPr>
            <w:tcW w:w="2014" w:type="dxa"/>
          </w:tcPr>
          <w:p w14:paraId="2A0C8BD0" w14:textId="77777777" w:rsidR="00E12584" w:rsidRDefault="00E12584" w:rsidP="00BE6240"/>
        </w:tc>
        <w:tc>
          <w:tcPr>
            <w:tcW w:w="2014" w:type="dxa"/>
          </w:tcPr>
          <w:p w14:paraId="3E5C6262" w14:textId="77777777" w:rsidR="00E12584" w:rsidRDefault="00E12584" w:rsidP="00BE6240"/>
        </w:tc>
        <w:tc>
          <w:tcPr>
            <w:tcW w:w="2014" w:type="dxa"/>
          </w:tcPr>
          <w:p w14:paraId="79372FCD" w14:textId="77777777" w:rsidR="00E12584" w:rsidRDefault="00E12584" w:rsidP="00BE6240"/>
        </w:tc>
      </w:tr>
    </w:tbl>
    <w:p w14:paraId="70FB0DA1" w14:textId="77777777" w:rsidR="00E12584" w:rsidRDefault="00E12584" w:rsidP="00E12584">
      <w:pPr>
        <w:ind w:left="720"/>
      </w:pPr>
      <w:r>
        <w:t xml:space="preserve">  </w:t>
      </w:r>
    </w:p>
    <w:p w14:paraId="48CED0E0" w14:textId="58418CA3" w:rsidR="00D50112" w:rsidRDefault="00D50112" w:rsidP="00D50112">
      <w:pPr>
        <w:rPr>
          <w:b/>
          <w:bCs/>
        </w:rPr>
      </w:pPr>
    </w:p>
    <w:p w14:paraId="5A87BEFA" w14:textId="77777777" w:rsidR="001F7BBE" w:rsidRDefault="001F7BBE" w:rsidP="00D50112">
      <w:pPr>
        <w:rPr>
          <w:b/>
          <w:bCs/>
        </w:rPr>
      </w:pPr>
    </w:p>
    <w:p w14:paraId="06BC2E4E" w14:textId="77777777" w:rsidR="001F7BBE" w:rsidRDefault="001F7BBE" w:rsidP="00D50112">
      <w:pPr>
        <w:rPr>
          <w:b/>
          <w:bCs/>
        </w:rPr>
      </w:pPr>
    </w:p>
    <w:p w14:paraId="1C5BC7A2" w14:textId="77777777" w:rsidR="001F7BBE" w:rsidRDefault="001F7BBE" w:rsidP="00D50112">
      <w:pPr>
        <w:rPr>
          <w:b/>
          <w:bCs/>
        </w:rPr>
      </w:pPr>
    </w:p>
    <w:p w14:paraId="74A6ED49" w14:textId="77777777" w:rsidR="001F7BBE" w:rsidRDefault="001F7BBE" w:rsidP="00D50112">
      <w:pPr>
        <w:rPr>
          <w:b/>
          <w:bCs/>
        </w:rPr>
      </w:pPr>
    </w:p>
    <w:p w14:paraId="65BD3928" w14:textId="08064C39" w:rsidR="00E12584" w:rsidRDefault="00E12584" w:rsidP="00D50112">
      <w:pPr>
        <w:rPr>
          <w:b/>
          <w:bCs/>
        </w:rPr>
      </w:pPr>
      <w:r>
        <w:rPr>
          <w:b/>
          <w:bCs/>
        </w:rPr>
        <w:lastRenderedPageBreak/>
        <w:t>Response:</w:t>
      </w:r>
    </w:p>
    <w:p w14:paraId="5DA8F55B" w14:textId="77777777" w:rsidR="00767595" w:rsidRDefault="00767595" w:rsidP="005024CE">
      <w:pPr>
        <w:pStyle w:val="HBblj"/>
        <w:spacing w:after="0" w:line="229" w:lineRule="exact"/>
        <w:rPr>
          <w:rFonts w:cstheme="minorHAnsi"/>
        </w:rPr>
      </w:pPr>
    </w:p>
    <w:p w14:paraId="17BBDACD" w14:textId="616611CC" w:rsidR="00767595" w:rsidRPr="000B7FF0" w:rsidRDefault="00767595" w:rsidP="00DE0F7B">
      <w:pPr>
        <w:pStyle w:val="CommentText"/>
        <w:jc w:val="both"/>
        <w:rPr>
          <w:sz w:val="24"/>
          <w:szCs w:val="24"/>
        </w:rPr>
      </w:pPr>
      <w:r>
        <w:rPr>
          <w:sz w:val="24"/>
          <w:szCs w:val="24"/>
        </w:rPr>
        <w:t>Baystate Noble Hospital (“</w:t>
      </w:r>
      <w:r w:rsidRPr="000B7FF0">
        <w:rPr>
          <w:sz w:val="24"/>
          <w:szCs w:val="24"/>
        </w:rPr>
        <w:t>BNH</w:t>
      </w:r>
      <w:r>
        <w:rPr>
          <w:sz w:val="24"/>
          <w:szCs w:val="24"/>
        </w:rPr>
        <w:t>”)</w:t>
      </w:r>
      <w:r w:rsidRPr="000B7FF0">
        <w:rPr>
          <w:sz w:val="24"/>
          <w:szCs w:val="24"/>
        </w:rPr>
        <w:t xml:space="preserve"> does not track this data. </w:t>
      </w:r>
      <w:r w:rsidRPr="00767595">
        <w:rPr>
          <w:rFonts w:cstheme="minorHAnsi"/>
          <w:sz w:val="24"/>
          <w:szCs w:val="24"/>
        </w:rPr>
        <w:t xml:space="preserve">BNH </w:t>
      </w:r>
      <w:r>
        <w:rPr>
          <w:rFonts w:cstheme="minorHAnsi"/>
          <w:sz w:val="24"/>
          <w:szCs w:val="24"/>
        </w:rPr>
        <w:t xml:space="preserve">attempted to retrieve this information </w:t>
      </w:r>
      <w:r w:rsidRPr="00767595">
        <w:rPr>
          <w:rFonts w:cstheme="minorHAnsi"/>
          <w:sz w:val="24"/>
          <w:szCs w:val="24"/>
        </w:rPr>
        <w:t>from American Medical Response, Inc. (“AMR”) who serves as the medical transportation services provider for the hospital</w:t>
      </w:r>
      <w:r>
        <w:rPr>
          <w:rFonts w:cstheme="minorHAnsi"/>
          <w:sz w:val="24"/>
          <w:szCs w:val="24"/>
        </w:rPr>
        <w:t>. However, AMR cannot supply the requested information.</w:t>
      </w:r>
      <w:r w:rsidR="00DE0F7B" w:rsidRPr="00DE0F7B">
        <w:rPr>
          <w:sz w:val="24"/>
          <w:szCs w:val="24"/>
        </w:rPr>
        <w:t xml:space="preserve"> </w:t>
      </w:r>
      <w:r w:rsidR="00DE0F7B">
        <w:rPr>
          <w:sz w:val="24"/>
          <w:szCs w:val="24"/>
        </w:rPr>
        <w:t>Although</w:t>
      </w:r>
      <w:r w:rsidR="00DE0F7B" w:rsidRPr="000B7FF0">
        <w:rPr>
          <w:sz w:val="24"/>
          <w:szCs w:val="24"/>
        </w:rPr>
        <w:t xml:space="preserve"> this data is not tracked, hospital staff facilitate transfers to </w:t>
      </w:r>
      <w:r w:rsidR="00675ECB">
        <w:rPr>
          <w:sz w:val="24"/>
          <w:szCs w:val="24"/>
        </w:rPr>
        <w:t>Boston Medical Center</w:t>
      </w:r>
      <w:r w:rsidR="00DE0F7B" w:rsidRPr="000B7FF0">
        <w:rPr>
          <w:sz w:val="24"/>
          <w:szCs w:val="24"/>
        </w:rPr>
        <w:t xml:space="preserve"> and know transfers to BMC occur.</w:t>
      </w:r>
    </w:p>
    <w:p w14:paraId="006CEBC8" w14:textId="77777777" w:rsidR="00E12584" w:rsidRDefault="00E12584" w:rsidP="00D50112">
      <w:pPr>
        <w:rPr>
          <w:b/>
          <w:bCs/>
        </w:rPr>
      </w:pPr>
    </w:p>
    <w:p w14:paraId="663B9BE1" w14:textId="17D7EAC5" w:rsidR="00D50112" w:rsidRDefault="00D50112" w:rsidP="00D50112">
      <w:pPr>
        <w:rPr>
          <w:b/>
          <w:bCs/>
        </w:rPr>
      </w:pPr>
    </w:p>
    <w:p w14:paraId="76F56634" w14:textId="2F9B7DC9" w:rsidR="00D50112" w:rsidRPr="005024CE" w:rsidRDefault="00D50112" w:rsidP="00D50112">
      <w:pPr>
        <w:spacing w:line="229" w:lineRule="exact"/>
        <w:jc w:val="both"/>
        <w:rPr>
          <w:b/>
          <w:bCs/>
          <w:u w:val="single"/>
        </w:rPr>
      </w:pPr>
      <w:r w:rsidRPr="005024CE">
        <w:rPr>
          <w:rFonts w:cstheme="minorHAnsi"/>
          <w:b/>
          <w:bCs/>
          <w:u w:val="single"/>
        </w:rPr>
        <w:t xml:space="preserve">Factor 1b – </w:t>
      </w:r>
      <w:r w:rsidRPr="005024CE">
        <w:rPr>
          <w:b/>
          <w:bCs/>
          <w:u w:val="single"/>
        </w:rPr>
        <w:t>Public Health Value/ Outcome Oriented</w:t>
      </w:r>
    </w:p>
    <w:p w14:paraId="7B354442" w14:textId="458899AD" w:rsidR="005024CE" w:rsidRDefault="005024CE" w:rsidP="00D50112">
      <w:pPr>
        <w:spacing w:line="229" w:lineRule="exact"/>
        <w:jc w:val="both"/>
        <w:rPr>
          <w:b/>
          <w:bCs/>
        </w:rPr>
      </w:pPr>
    </w:p>
    <w:p w14:paraId="544324AD" w14:textId="77777777" w:rsidR="005024CE" w:rsidRDefault="005024CE" w:rsidP="005024CE">
      <w:pPr>
        <w:rPr>
          <w:b/>
          <w:bCs/>
        </w:rPr>
      </w:pPr>
      <w:r>
        <w:rPr>
          <w:b/>
          <w:bCs/>
        </w:rPr>
        <w:t>Question:</w:t>
      </w:r>
    </w:p>
    <w:p w14:paraId="247C6BE0" w14:textId="77777777" w:rsidR="005024CE" w:rsidRPr="005024CE" w:rsidRDefault="005024CE" w:rsidP="00D50112">
      <w:pPr>
        <w:spacing w:line="229" w:lineRule="exact"/>
        <w:jc w:val="both"/>
        <w:rPr>
          <w:b/>
          <w:bCs/>
        </w:rPr>
      </w:pPr>
    </w:p>
    <w:p w14:paraId="4C3A5AAF" w14:textId="658573AC" w:rsidR="005024CE" w:rsidRPr="005024CE" w:rsidRDefault="005024CE" w:rsidP="00E044E2">
      <w:pPr>
        <w:pStyle w:val="ListParagraph"/>
        <w:numPr>
          <w:ilvl w:val="0"/>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Narrative p.14 states “BNH has an appropriate use criteria program (“AUC”) using the clinical decision support mechanism (“CDSM”) ... CMS implemented this tool to ensure the most appropriate tests are ordered for Medicare patients, and to decrease the number of inappropriate and unnecessary orders for advanced diagnostic imaging.”   To clarify the current and anticipated outcomes of this tool with BNH’s CT service:</w:t>
      </w:r>
    </w:p>
    <w:p w14:paraId="75B5C2CA" w14:textId="77777777" w:rsidR="005024CE" w:rsidRPr="005024CE" w:rsidRDefault="005024CE" w:rsidP="00E044E2">
      <w:pPr>
        <w:pStyle w:val="ListParagraph"/>
        <w:numPr>
          <w:ilvl w:val="1"/>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What is the baseline data on the percentage of CDSM adhering to AUC for the existing CT service?</w:t>
      </w:r>
    </w:p>
    <w:p w14:paraId="58FEA9B4" w14:textId="77777777" w:rsidR="005024CE" w:rsidRPr="005024CE" w:rsidRDefault="005024CE" w:rsidP="00E044E2">
      <w:pPr>
        <w:pStyle w:val="ListParagraph"/>
        <w:numPr>
          <w:ilvl w:val="1"/>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Does the Applicant project any change in CDSM outcomes with the addition of a second unit?</w:t>
      </w:r>
    </w:p>
    <w:p w14:paraId="7D87F82A" w14:textId="31F1C24E" w:rsidR="00D50112" w:rsidRPr="005024CE" w:rsidRDefault="005024CE" w:rsidP="00E044E2">
      <w:pPr>
        <w:pStyle w:val="ListParagraph"/>
        <w:numPr>
          <w:ilvl w:val="1"/>
          <w:numId w:val="3"/>
        </w:numPr>
        <w:suppressAutoHyphens w:val="0"/>
        <w:spacing w:after="160" w:line="229" w:lineRule="exact"/>
        <w:jc w:val="both"/>
      </w:pPr>
      <w:r w:rsidRPr="005024CE">
        <w:rPr>
          <w:rStyle w:val="cf01"/>
          <w:rFonts w:ascii="Times New Roman" w:hAnsi="Times New Roman" w:cs="Times New Roman"/>
          <w:sz w:val="24"/>
          <w:szCs w:val="24"/>
        </w:rPr>
        <w:t>Does the Applicant have a procedure in place to monitor and address outliers to the Acceptable Use determination?</w:t>
      </w:r>
    </w:p>
    <w:p w14:paraId="6AFEAFDA" w14:textId="2EE2D272" w:rsidR="00D50112" w:rsidRDefault="00D50112" w:rsidP="00D50112">
      <w:pPr>
        <w:rPr>
          <w:b/>
          <w:bCs/>
        </w:rPr>
      </w:pPr>
    </w:p>
    <w:p w14:paraId="4EB031D6" w14:textId="24F206B3" w:rsidR="005024CE" w:rsidRDefault="005024CE" w:rsidP="00D50112">
      <w:pPr>
        <w:rPr>
          <w:b/>
          <w:bCs/>
        </w:rPr>
      </w:pPr>
      <w:r>
        <w:rPr>
          <w:b/>
          <w:bCs/>
        </w:rPr>
        <w:t>Response:</w:t>
      </w:r>
    </w:p>
    <w:p w14:paraId="73F7BDCB" w14:textId="0238FA81" w:rsidR="000E3EB3" w:rsidRDefault="000E3EB3" w:rsidP="00D50112">
      <w:pPr>
        <w:rPr>
          <w:b/>
          <w:bCs/>
        </w:rPr>
      </w:pPr>
    </w:p>
    <w:p w14:paraId="5EEECDC0" w14:textId="7A7589C7" w:rsidR="000E3EB3" w:rsidRPr="005024CE" w:rsidRDefault="00E15FB4" w:rsidP="000E3EB3">
      <w:pPr>
        <w:jc w:val="both"/>
        <w:rPr>
          <w:b/>
          <w:bCs/>
        </w:rPr>
      </w:pPr>
      <w:r>
        <w:t xml:space="preserve">BNH is working to provide a response. </w:t>
      </w:r>
    </w:p>
    <w:p w14:paraId="5AE0F094" w14:textId="027A422C" w:rsidR="00D50112" w:rsidRPr="005024CE" w:rsidRDefault="00D50112" w:rsidP="00D50112">
      <w:pPr>
        <w:rPr>
          <w:b/>
          <w:bCs/>
        </w:rPr>
      </w:pPr>
    </w:p>
    <w:p w14:paraId="5839E7CA" w14:textId="77777777" w:rsidR="00E15FB4" w:rsidRDefault="00E15FB4" w:rsidP="00D50112">
      <w:pPr>
        <w:spacing w:line="229" w:lineRule="exact"/>
        <w:jc w:val="both"/>
        <w:rPr>
          <w:b/>
          <w:bCs/>
          <w:u w:val="single"/>
        </w:rPr>
      </w:pPr>
    </w:p>
    <w:p w14:paraId="4344F729" w14:textId="36398897" w:rsidR="00D50112" w:rsidRPr="005024CE" w:rsidRDefault="00D50112" w:rsidP="00D50112">
      <w:pPr>
        <w:spacing w:line="229" w:lineRule="exact"/>
        <w:jc w:val="both"/>
        <w:rPr>
          <w:b/>
          <w:bCs/>
          <w:u w:val="single"/>
        </w:rPr>
      </w:pPr>
      <w:r w:rsidRPr="005024CE">
        <w:rPr>
          <w:b/>
          <w:bCs/>
          <w:u w:val="single"/>
        </w:rPr>
        <w:t>Factor 1e – Community Engagement</w:t>
      </w:r>
    </w:p>
    <w:p w14:paraId="0DC3E69E" w14:textId="2F72EB94" w:rsidR="005024CE" w:rsidRDefault="005024CE" w:rsidP="00D50112">
      <w:pPr>
        <w:spacing w:line="229" w:lineRule="exact"/>
        <w:jc w:val="both"/>
        <w:rPr>
          <w:b/>
          <w:bCs/>
        </w:rPr>
      </w:pPr>
    </w:p>
    <w:p w14:paraId="16734790" w14:textId="77777777" w:rsidR="005024CE" w:rsidRDefault="005024CE" w:rsidP="005024CE">
      <w:pPr>
        <w:rPr>
          <w:b/>
          <w:bCs/>
        </w:rPr>
      </w:pPr>
      <w:r>
        <w:rPr>
          <w:b/>
          <w:bCs/>
        </w:rPr>
        <w:t>Question:</w:t>
      </w:r>
    </w:p>
    <w:p w14:paraId="66C45EBC" w14:textId="77777777" w:rsidR="005024CE" w:rsidRPr="005024CE" w:rsidRDefault="005024CE" w:rsidP="00D50112">
      <w:pPr>
        <w:spacing w:line="229" w:lineRule="exact"/>
        <w:jc w:val="both"/>
        <w:rPr>
          <w:b/>
          <w:bCs/>
        </w:rPr>
      </w:pPr>
    </w:p>
    <w:p w14:paraId="22B7E65B" w14:textId="29FE8986" w:rsidR="005024CE" w:rsidRPr="005024CE" w:rsidRDefault="005024CE" w:rsidP="00E044E2">
      <w:pPr>
        <w:pStyle w:val="ListParagraph"/>
        <w:numPr>
          <w:ilvl w:val="0"/>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Noted on Narrative p. 17-18, the Applicant presented the project to The Hospital’s Community Benefits Advisory Council (“CBAC”); The Hospital’s Patient Family Advisory Council (“PFAC”); The Community Advisory Council; and Virtual Community Meeting.  To better understand the Applicant’s community engagement efforts, please answer the following questions:</w:t>
      </w:r>
    </w:p>
    <w:p w14:paraId="040CF77F" w14:textId="77777777" w:rsidR="005024CE" w:rsidRPr="005024CE" w:rsidRDefault="005024CE" w:rsidP="00E044E2">
      <w:pPr>
        <w:pStyle w:val="ListParagraph"/>
        <w:numPr>
          <w:ilvl w:val="1"/>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What is the membership makeup of each of these groups (total membership, number of staff versus patient membership)?</w:t>
      </w:r>
    </w:p>
    <w:p w14:paraId="007F6CBA" w14:textId="77777777" w:rsidR="005024CE" w:rsidRPr="005024CE" w:rsidRDefault="005024CE" w:rsidP="00E044E2">
      <w:pPr>
        <w:pStyle w:val="ListParagraph"/>
        <w:numPr>
          <w:ilvl w:val="1"/>
          <w:numId w:val="3"/>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How many participants attended each presentation?</w:t>
      </w:r>
    </w:p>
    <w:p w14:paraId="337AC7C7" w14:textId="77777777" w:rsidR="005024CE" w:rsidRPr="005024CE" w:rsidRDefault="005024CE" w:rsidP="00E044E2">
      <w:pPr>
        <w:pStyle w:val="ListParagraph"/>
        <w:numPr>
          <w:ilvl w:val="1"/>
          <w:numId w:val="3"/>
        </w:numPr>
        <w:suppressAutoHyphens w:val="0"/>
        <w:spacing w:after="160" w:line="229" w:lineRule="exact"/>
        <w:jc w:val="both"/>
      </w:pPr>
      <w:r w:rsidRPr="005024CE">
        <w:rPr>
          <w:rStyle w:val="cf01"/>
          <w:rFonts w:ascii="Times New Roman" w:hAnsi="Times New Roman" w:cs="Times New Roman"/>
          <w:sz w:val="24"/>
          <w:szCs w:val="24"/>
        </w:rPr>
        <w:t xml:space="preserve">Please provide </w:t>
      </w:r>
      <w:proofErr w:type="gramStart"/>
      <w:r w:rsidRPr="005024CE">
        <w:rPr>
          <w:rStyle w:val="cf01"/>
          <w:rFonts w:ascii="Times New Roman" w:hAnsi="Times New Roman" w:cs="Times New Roman"/>
          <w:sz w:val="24"/>
          <w:szCs w:val="24"/>
        </w:rPr>
        <w:t>a brief summary</w:t>
      </w:r>
      <w:proofErr w:type="gramEnd"/>
      <w:r w:rsidRPr="005024CE">
        <w:rPr>
          <w:rStyle w:val="cf01"/>
          <w:rFonts w:ascii="Times New Roman" w:hAnsi="Times New Roman" w:cs="Times New Roman"/>
          <w:sz w:val="24"/>
          <w:szCs w:val="24"/>
        </w:rPr>
        <w:t xml:space="preserve"> of questions and feedback from each presentation.</w:t>
      </w:r>
    </w:p>
    <w:p w14:paraId="274954BF" w14:textId="407E0F8B" w:rsidR="00D50112" w:rsidRDefault="00D50112" w:rsidP="005024CE">
      <w:pPr>
        <w:rPr>
          <w:b/>
          <w:bCs/>
        </w:rPr>
      </w:pPr>
    </w:p>
    <w:p w14:paraId="3F271532" w14:textId="596506DD" w:rsidR="00E15FB4" w:rsidRDefault="00E15FB4" w:rsidP="005024CE">
      <w:pPr>
        <w:rPr>
          <w:b/>
          <w:bCs/>
        </w:rPr>
      </w:pPr>
    </w:p>
    <w:p w14:paraId="13C5351D" w14:textId="0F93516F" w:rsidR="00E15FB4" w:rsidRDefault="00E15FB4" w:rsidP="005024CE">
      <w:pPr>
        <w:rPr>
          <w:b/>
          <w:bCs/>
        </w:rPr>
      </w:pPr>
    </w:p>
    <w:p w14:paraId="21A7D622" w14:textId="3ECEA2C7" w:rsidR="00E15FB4" w:rsidRDefault="00E15FB4" w:rsidP="005024CE">
      <w:pPr>
        <w:rPr>
          <w:b/>
          <w:bCs/>
        </w:rPr>
      </w:pPr>
    </w:p>
    <w:p w14:paraId="184790A0" w14:textId="0C8405EC" w:rsidR="00E15FB4" w:rsidRDefault="00E15FB4" w:rsidP="005024CE">
      <w:pPr>
        <w:rPr>
          <w:b/>
          <w:bCs/>
        </w:rPr>
      </w:pPr>
    </w:p>
    <w:p w14:paraId="3FE3E043" w14:textId="77777777" w:rsidR="00E15FB4" w:rsidRDefault="00E15FB4" w:rsidP="005024CE">
      <w:pPr>
        <w:rPr>
          <w:b/>
          <w:bCs/>
        </w:rPr>
      </w:pPr>
    </w:p>
    <w:p w14:paraId="12B179A1" w14:textId="25AD7617" w:rsidR="005024CE" w:rsidRDefault="005024CE" w:rsidP="005024CE">
      <w:pPr>
        <w:rPr>
          <w:b/>
          <w:bCs/>
        </w:rPr>
      </w:pPr>
      <w:r>
        <w:rPr>
          <w:b/>
          <w:bCs/>
        </w:rPr>
        <w:lastRenderedPageBreak/>
        <w:t>Response:</w:t>
      </w:r>
    </w:p>
    <w:p w14:paraId="0A980974" w14:textId="05AF6A5B" w:rsidR="0070591B" w:rsidRDefault="0070591B" w:rsidP="005024CE">
      <w:pPr>
        <w:rPr>
          <w:b/>
          <w:bCs/>
        </w:rPr>
      </w:pPr>
    </w:p>
    <w:tbl>
      <w:tblPr>
        <w:tblW w:w="0" w:type="auto"/>
        <w:tblCellMar>
          <w:left w:w="0" w:type="dxa"/>
          <w:right w:w="0" w:type="dxa"/>
        </w:tblCellMar>
        <w:tblLook w:val="04A0" w:firstRow="1" w:lastRow="0" w:firstColumn="1" w:lastColumn="0" w:noHBand="0" w:noVBand="1"/>
      </w:tblPr>
      <w:tblGrid>
        <w:gridCol w:w="1697"/>
        <w:gridCol w:w="1904"/>
        <w:gridCol w:w="1728"/>
        <w:gridCol w:w="1916"/>
        <w:gridCol w:w="2095"/>
      </w:tblGrid>
      <w:tr w:rsidR="0070591B" w14:paraId="31D90B58" w14:textId="77777777" w:rsidTr="00275C29">
        <w:trPr>
          <w:cantSplit/>
          <w:trHeight w:val="440"/>
          <w:tblHeader/>
        </w:trPr>
        <w:tc>
          <w:tcPr>
            <w:tcW w:w="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15241" w14:textId="77777777" w:rsidR="0070591B" w:rsidRPr="00275C29" w:rsidRDefault="0070591B">
            <w:pPr>
              <w:rPr>
                <w:rFonts w:ascii="Arial" w:hAnsi="Arial" w:cs="Arial"/>
                <w:sz w:val="22"/>
                <w:szCs w:val="22"/>
              </w:rPr>
            </w:pPr>
            <w:r w:rsidRPr="00275C29">
              <w:rPr>
                <w:rFonts w:ascii="Arial" w:hAnsi="Arial" w:cs="Arial"/>
                <w:sz w:val="16"/>
                <w:szCs w:val="16"/>
              </w:rPr>
              <w:t> </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D7756" w14:textId="77777777" w:rsidR="0070591B" w:rsidRPr="00275C29" w:rsidRDefault="0070591B">
            <w:pPr>
              <w:jc w:val="center"/>
              <w:rPr>
                <w:rFonts w:ascii="Arial" w:hAnsi="Arial" w:cs="Arial"/>
              </w:rPr>
            </w:pPr>
            <w:r w:rsidRPr="00275C29">
              <w:rPr>
                <w:rFonts w:ascii="Arial" w:hAnsi="Arial" w:cs="Arial"/>
                <w:b/>
                <w:bCs/>
                <w:sz w:val="20"/>
                <w:szCs w:val="20"/>
              </w:rPr>
              <w:t>BNH CBAC</w:t>
            </w:r>
          </w:p>
          <w:p w14:paraId="6A07CB0C" w14:textId="77777777" w:rsidR="0070591B" w:rsidRPr="00275C29" w:rsidRDefault="0070591B">
            <w:pPr>
              <w:jc w:val="center"/>
              <w:rPr>
                <w:rFonts w:ascii="Arial" w:hAnsi="Arial" w:cs="Arial"/>
              </w:rPr>
            </w:pPr>
            <w:r w:rsidRPr="00275C29">
              <w:rPr>
                <w:rFonts w:ascii="Arial" w:hAnsi="Arial" w:cs="Arial"/>
                <w:b/>
                <w:bCs/>
                <w:sz w:val="20"/>
                <w:szCs w:val="20"/>
              </w:rPr>
              <w:t>October 15, 2021</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57D07" w14:textId="77777777" w:rsidR="0070591B" w:rsidRPr="00275C29" w:rsidRDefault="0070591B">
            <w:pPr>
              <w:jc w:val="center"/>
              <w:rPr>
                <w:rFonts w:ascii="Arial" w:hAnsi="Arial" w:cs="Arial"/>
              </w:rPr>
            </w:pPr>
            <w:r w:rsidRPr="00275C29">
              <w:rPr>
                <w:rFonts w:ascii="Arial" w:hAnsi="Arial" w:cs="Arial"/>
                <w:b/>
                <w:bCs/>
                <w:sz w:val="20"/>
                <w:szCs w:val="20"/>
              </w:rPr>
              <w:t>BNH PFAC</w:t>
            </w:r>
          </w:p>
          <w:p w14:paraId="159A3E14" w14:textId="77777777" w:rsidR="0070591B" w:rsidRPr="00275C29" w:rsidRDefault="0070591B">
            <w:pPr>
              <w:jc w:val="center"/>
              <w:rPr>
                <w:rFonts w:ascii="Arial" w:hAnsi="Arial" w:cs="Arial"/>
              </w:rPr>
            </w:pPr>
            <w:r w:rsidRPr="00275C29">
              <w:rPr>
                <w:rFonts w:ascii="Arial" w:hAnsi="Arial" w:cs="Arial"/>
                <w:b/>
                <w:bCs/>
                <w:sz w:val="20"/>
                <w:szCs w:val="20"/>
              </w:rPr>
              <w:t>October 18, 2021</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C3225" w14:textId="77777777" w:rsidR="0070591B" w:rsidRPr="00275C29" w:rsidRDefault="0070591B">
            <w:pPr>
              <w:jc w:val="center"/>
              <w:rPr>
                <w:rFonts w:ascii="Arial" w:hAnsi="Arial" w:cs="Arial"/>
              </w:rPr>
            </w:pPr>
            <w:r w:rsidRPr="00275C29">
              <w:rPr>
                <w:rFonts w:ascii="Arial" w:hAnsi="Arial" w:cs="Arial"/>
                <w:b/>
                <w:bCs/>
                <w:sz w:val="20"/>
                <w:szCs w:val="20"/>
              </w:rPr>
              <w:t>BNH CAC</w:t>
            </w:r>
          </w:p>
          <w:p w14:paraId="5B2CAE13" w14:textId="77777777" w:rsidR="0070591B" w:rsidRPr="00275C29" w:rsidRDefault="0070591B">
            <w:pPr>
              <w:jc w:val="center"/>
              <w:rPr>
                <w:rFonts w:ascii="Arial" w:hAnsi="Arial" w:cs="Arial"/>
              </w:rPr>
            </w:pPr>
            <w:r w:rsidRPr="00275C29">
              <w:rPr>
                <w:rFonts w:ascii="Arial" w:hAnsi="Arial" w:cs="Arial"/>
                <w:b/>
                <w:bCs/>
                <w:sz w:val="20"/>
                <w:szCs w:val="20"/>
              </w:rPr>
              <w:t>November 16, 2021</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EF9AC" w14:textId="77777777" w:rsidR="0070591B" w:rsidRPr="00275C29" w:rsidRDefault="0070591B">
            <w:pPr>
              <w:jc w:val="center"/>
              <w:rPr>
                <w:rFonts w:ascii="Arial" w:hAnsi="Arial" w:cs="Arial"/>
              </w:rPr>
            </w:pPr>
            <w:r w:rsidRPr="00275C29">
              <w:rPr>
                <w:rFonts w:ascii="Arial" w:hAnsi="Arial" w:cs="Arial"/>
                <w:b/>
                <w:bCs/>
                <w:sz w:val="20"/>
                <w:szCs w:val="20"/>
              </w:rPr>
              <w:t>Virtual Community Event</w:t>
            </w:r>
          </w:p>
          <w:p w14:paraId="2B5D3578" w14:textId="77777777" w:rsidR="0070591B" w:rsidRPr="00275C29" w:rsidRDefault="0070591B">
            <w:pPr>
              <w:jc w:val="center"/>
              <w:rPr>
                <w:rFonts w:ascii="Arial" w:hAnsi="Arial" w:cs="Arial"/>
              </w:rPr>
            </w:pPr>
            <w:r w:rsidRPr="00275C29">
              <w:rPr>
                <w:rFonts w:ascii="Arial" w:hAnsi="Arial" w:cs="Arial"/>
                <w:b/>
                <w:bCs/>
                <w:sz w:val="20"/>
                <w:szCs w:val="20"/>
              </w:rPr>
              <w:t>November 30, 2022</w:t>
            </w:r>
          </w:p>
        </w:tc>
      </w:tr>
      <w:tr w:rsidR="0070591B" w14:paraId="62CDB0CD" w14:textId="77777777" w:rsidTr="00275C29">
        <w:trPr>
          <w:cantSplit/>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0522" w14:textId="77777777" w:rsidR="0070591B" w:rsidRPr="00275C29" w:rsidRDefault="0070591B">
            <w:pPr>
              <w:rPr>
                <w:rFonts w:ascii="Arial" w:hAnsi="Arial" w:cs="Arial"/>
              </w:rPr>
            </w:pPr>
            <w:r w:rsidRPr="00275C29">
              <w:rPr>
                <w:rStyle w:val="cf01"/>
                <w:rFonts w:ascii="Arial" w:hAnsi="Arial" w:cs="Arial"/>
                <w:b/>
                <w:bCs/>
                <w:sz w:val="20"/>
                <w:szCs w:val="20"/>
              </w:rPr>
              <w:t>Membership Makeup</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65F2E535" w14:textId="77777777" w:rsidR="0070591B" w:rsidRPr="00275C29" w:rsidRDefault="0070591B">
            <w:pPr>
              <w:rPr>
                <w:rFonts w:ascii="Arial" w:hAnsi="Arial" w:cs="Arial"/>
              </w:rPr>
            </w:pPr>
            <w:r w:rsidRPr="00275C29">
              <w:rPr>
                <w:rFonts w:ascii="Arial" w:hAnsi="Arial" w:cs="Arial"/>
                <w:sz w:val="16"/>
                <w:szCs w:val="16"/>
              </w:rPr>
              <w:t xml:space="preserve">Co-chairs: Ron Bryant, BNH President and Eliza Lake, </w:t>
            </w:r>
            <w:proofErr w:type="gramStart"/>
            <w:r w:rsidRPr="00275C29">
              <w:rPr>
                <w:rFonts w:ascii="Arial" w:hAnsi="Arial" w:cs="Arial"/>
                <w:sz w:val="16"/>
                <w:szCs w:val="16"/>
              </w:rPr>
              <w:t>President</w:t>
            </w:r>
            <w:proofErr w:type="gramEnd"/>
            <w:r w:rsidRPr="00275C29">
              <w:rPr>
                <w:rFonts w:ascii="Arial" w:hAnsi="Arial" w:cs="Arial"/>
                <w:sz w:val="16"/>
                <w:szCs w:val="16"/>
              </w:rPr>
              <w:t xml:space="preserve"> and CEO of Hilltown Community Health Center</w:t>
            </w:r>
          </w:p>
          <w:p w14:paraId="325005D6" w14:textId="77777777" w:rsidR="0070591B" w:rsidRPr="00275C29" w:rsidRDefault="0070591B">
            <w:pPr>
              <w:rPr>
                <w:rFonts w:ascii="Arial" w:hAnsi="Arial" w:cs="Arial"/>
              </w:rPr>
            </w:pPr>
            <w:r w:rsidRPr="00275C29">
              <w:rPr>
                <w:rFonts w:ascii="Arial" w:hAnsi="Arial" w:cs="Arial"/>
                <w:sz w:val="16"/>
                <w:szCs w:val="16"/>
              </w:rPr>
              <w:t> </w:t>
            </w:r>
          </w:p>
          <w:p w14:paraId="42FCA594" w14:textId="77777777" w:rsidR="0070591B" w:rsidRPr="00275C29" w:rsidRDefault="0070591B">
            <w:pPr>
              <w:rPr>
                <w:rFonts w:ascii="Arial" w:hAnsi="Arial" w:cs="Arial"/>
              </w:rPr>
            </w:pPr>
            <w:r w:rsidRPr="00275C29">
              <w:rPr>
                <w:rFonts w:ascii="Arial" w:hAnsi="Arial" w:cs="Arial"/>
                <w:sz w:val="16"/>
                <w:szCs w:val="16"/>
              </w:rPr>
              <w:t>Membership includes 15 individuals representing hospital departments (Emergency Department, Translation Services) and community stakeholders (City of Westfield, Senior Center, Youth Services, Westfield State University, and other social service agencies).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68F980" w14:textId="77777777" w:rsidR="0070591B" w:rsidRPr="00275C29" w:rsidRDefault="0070591B">
            <w:pPr>
              <w:rPr>
                <w:rFonts w:ascii="Arial" w:hAnsi="Arial" w:cs="Arial"/>
              </w:rPr>
            </w:pPr>
            <w:r w:rsidRPr="00275C29">
              <w:rPr>
                <w:rFonts w:ascii="Arial" w:hAnsi="Arial" w:cs="Arial"/>
                <w:color w:val="202124"/>
                <w:sz w:val="16"/>
                <w:szCs w:val="16"/>
                <w:shd w:val="clear" w:color="auto" w:fill="FFFFFF"/>
              </w:rPr>
              <w:t xml:space="preserve">PFAC is a committee made up of patients, family members and health care professionals who meet regularly and work in mutually beneficial partnership to: Integrate patient/family voices in the development and shaping of programs, </w:t>
            </w:r>
            <w:proofErr w:type="gramStart"/>
            <w:r w:rsidRPr="00275C29">
              <w:rPr>
                <w:rFonts w:ascii="Arial" w:hAnsi="Arial" w:cs="Arial"/>
                <w:color w:val="202124"/>
                <w:sz w:val="16"/>
                <w:szCs w:val="16"/>
                <w:shd w:val="clear" w:color="auto" w:fill="FFFFFF"/>
              </w:rPr>
              <w:t>services</w:t>
            </w:r>
            <w:proofErr w:type="gramEnd"/>
            <w:r w:rsidRPr="00275C29">
              <w:rPr>
                <w:rFonts w:ascii="Arial" w:hAnsi="Arial" w:cs="Arial"/>
                <w:color w:val="202124"/>
                <w:sz w:val="16"/>
                <w:szCs w:val="16"/>
                <w:shd w:val="clear" w:color="auto" w:fill="FFFFFF"/>
              </w:rPr>
              <w:t xml:space="preserve"> and initiatives. Enhance focus on continuous improvement of care experiences</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6338A26D" w14:textId="77777777" w:rsidR="0070591B" w:rsidRPr="00275C29" w:rsidRDefault="0070591B">
            <w:pPr>
              <w:rPr>
                <w:rFonts w:ascii="Arial" w:hAnsi="Arial" w:cs="Arial"/>
              </w:rPr>
            </w:pPr>
            <w:r w:rsidRPr="00275C29">
              <w:rPr>
                <w:rFonts w:ascii="Arial" w:hAnsi="Arial" w:cs="Arial"/>
                <w:color w:val="202124"/>
                <w:sz w:val="16"/>
                <w:szCs w:val="16"/>
                <w:shd w:val="clear" w:color="auto" w:fill="FFFFFF"/>
              </w:rPr>
              <w:t xml:space="preserve">BNH CAC is composed of at least seven members and no more than fifteen, including the Hospital President/Chief Administrative Officer and at lease (1) elected trustee of the BH Board, whom will be designated as chair of the Advisory Board. </w:t>
            </w:r>
            <w:proofErr w:type="gramStart"/>
            <w:r w:rsidRPr="00275C29">
              <w:rPr>
                <w:rFonts w:ascii="Arial" w:hAnsi="Arial" w:cs="Arial"/>
                <w:color w:val="202124"/>
                <w:sz w:val="16"/>
                <w:szCs w:val="16"/>
                <w:shd w:val="clear" w:color="auto" w:fill="FFFFFF"/>
              </w:rPr>
              <w:t>The majority of</w:t>
            </w:r>
            <w:proofErr w:type="gramEnd"/>
            <w:r w:rsidRPr="00275C29">
              <w:rPr>
                <w:rFonts w:ascii="Arial" w:hAnsi="Arial" w:cs="Arial"/>
                <w:color w:val="202124"/>
                <w:sz w:val="16"/>
                <w:szCs w:val="16"/>
                <w:shd w:val="clear" w:color="auto" w:fill="FFFFFF"/>
              </w:rPr>
              <w:t xml:space="preserve"> members will be external, local community membership including community leaders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EBC246A" w14:textId="5B44176B" w:rsidR="0070591B" w:rsidRPr="00275C29" w:rsidRDefault="0070591B">
            <w:pPr>
              <w:rPr>
                <w:rFonts w:ascii="Arial" w:hAnsi="Arial" w:cs="Arial"/>
              </w:rPr>
            </w:pPr>
            <w:r w:rsidRPr="00275C29">
              <w:rPr>
                <w:rFonts w:ascii="Arial" w:hAnsi="Arial" w:cs="Arial"/>
                <w:color w:val="202124"/>
                <w:sz w:val="16"/>
                <w:szCs w:val="16"/>
                <w:shd w:val="clear" w:color="auto" w:fill="FFFFFF"/>
              </w:rPr>
              <w:t xml:space="preserve">Virtual event that was promoted and open to the </w:t>
            </w:r>
            <w:proofErr w:type="gramStart"/>
            <w:r w:rsidRPr="00275C29">
              <w:rPr>
                <w:rFonts w:ascii="Arial" w:hAnsi="Arial" w:cs="Arial"/>
                <w:color w:val="202124"/>
                <w:sz w:val="16"/>
                <w:szCs w:val="16"/>
                <w:shd w:val="clear" w:color="auto" w:fill="FFFFFF"/>
              </w:rPr>
              <w:t>general public</w:t>
            </w:r>
            <w:proofErr w:type="gramEnd"/>
            <w:r w:rsidRPr="00275C29">
              <w:rPr>
                <w:rFonts w:ascii="Arial" w:hAnsi="Arial" w:cs="Arial"/>
                <w:color w:val="202124"/>
                <w:sz w:val="16"/>
                <w:szCs w:val="16"/>
                <w:shd w:val="clear" w:color="auto" w:fill="FFFFFF"/>
              </w:rPr>
              <w:t xml:space="preserve">.  Attendees were mostly hospital staff and program speakers. There were a handful of community members to joined. </w:t>
            </w:r>
          </w:p>
        </w:tc>
      </w:tr>
      <w:tr w:rsidR="0070591B" w14:paraId="524190C6" w14:textId="77777777" w:rsidTr="00275C29">
        <w:trPr>
          <w:cantSplit/>
          <w:trHeight w:val="809"/>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48E74" w14:textId="77777777" w:rsidR="0070591B" w:rsidRPr="00275C29" w:rsidRDefault="0070591B">
            <w:pPr>
              <w:spacing w:line="229" w:lineRule="exact"/>
              <w:rPr>
                <w:rFonts w:ascii="Arial" w:hAnsi="Arial" w:cs="Arial"/>
              </w:rPr>
            </w:pPr>
            <w:r w:rsidRPr="00275C29">
              <w:rPr>
                <w:rStyle w:val="cf01"/>
                <w:rFonts w:ascii="Arial" w:hAnsi="Arial" w:cs="Arial"/>
                <w:b/>
                <w:bCs/>
                <w:sz w:val="20"/>
                <w:szCs w:val="20"/>
              </w:rPr>
              <w:t>How many participants attended?</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31D9B3C9" w14:textId="77777777" w:rsidR="0070591B" w:rsidRPr="00275C29" w:rsidRDefault="0070591B">
            <w:pPr>
              <w:rPr>
                <w:rFonts w:ascii="Arial" w:hAnsi="Arial" w:cs="Arial"/>
              </w:rPr>
            </w:pPr>
            <w:r w:rsidRPr="00275C29">
              <w:rPr>
                <w:rFonts w:ascii="Arial" w:hAnsi="Arial" w:cs="Arial"/>
                <w:b/>
                <w:bCs/>
                <w:sz w:val="16"/>
                <w:szCs w:val="16"/>
              </w:rPr>
              <w:t>18 total</w:t>
            </w:r>
          </w:p>
          <w:p w14:paraId="07D2EFFA" w14:textId="77777777" w:rsidR="0070591B" w:rsidRPr="00275C29" w:rsidRDefault="0070591B" w:rsidP="0070591B">
            <w:pPr>
              <w:pStyle w:val="ListParagraph"/>
              <w:numPr>
                <w:ilvl w:val="0"/>
                <w:numId w:val="5"/>
              </w:numPr>
              <w:suppressAutoHyphens w:val="0"/>
              <w:spacing w:after="160" w:line="252" w:lineRule="auto"/>
              <w:rPr>
                <w:rFonts w:ascii="Arial" w:hAnsi="Arial" w:cs="Arial"/>
              </w:rPr>
            </w:pPr>
            <w:r w:rsidRPr="00275C29">
              <w:rPr>
                <w:rFonts w:ascii="Arial" w:hAnsi="Arial" w:cs="Arial"/>
                <w:sz w:val="16"/>
                <w:szCs w:val="16"/>
              </w:rPr>
              <w:t>10 community</w:t>
            </w:r>
          </w:p>
          <w:p w14:paraId="424D0803" w14:textId="77777777" w:rsidR="0070591B" w:rsidRPr="00275C29" w:rsidRDefault="0070591B" w:rsidP="0070591B">
            <w:pPr>
              <w:pStyle w:val="ListParagraph"/>
              <w:numPr>
                <w:ilvl w:val="0"/>
                <w:numId w:val="5"/>
              </w:numPr>
              <w:suppressAutoHyphens w:val="0"/>
              <w:spacing w:after="160" w:line="252" w:lineRule="auto"/>
              <w:rPr>
                <w:rFonts w:ascii="Arial" w:hAnsi="Arial" w:cs="Arial"/>
              </w:rPr>
            </w:pPr>
            <w:r w:rsidRPr="00275C29">
              <w:rPr>
                <w:rFonts w:ascii="Arial" w:hAnsi="Arial" w:cs="Arial"/>
                <w:sz w:val="16"/>
                <w:szCs w:val="16"/>
              </w:rPr>
              <w:t xml:space="preserve">8 </w:t>
            </w:r>
            <w:proofErr w:type="gramStart"/>
            <w:r w:rsidRPr="00275C29">
              <w:rPr>
                <w:rFonts w:ascii="Arial" w:hAnsi="Arial" w:cs="Arial"/>
                <w:sz w:val="16"/>
                <w:szCs w:val="16"/>
              </w:rPr>
              <w:t>hospital</w:t>
            </w:r>
            <w:proofErr w:type="gramEnd"/>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0392BCA" w14:textId="77777777" w:rsidR="0070591B" w:rsidRPr="00275C29" w:rsidRDefault="0070591B">
            <w:pPr>
              <w:rPr>
                <w:rFonts w:ascii="Arial" w:hAnsi="Arial" w:cs="Arial"/>
              </w:rPr>
            </w:pPr>
            <w:r w:rsidRPr="00275C29">
              <w:rPr>
                <w:rFonts w:ascii="Arial" w:hAnsi="Arial" w:cs="Arial"/>
                <w:b/>
                <w:bCs/>
                <w:sz w:val="16"/>
                <w:szCs w:val="16"/>
              </w:rPr>
              <w:t>12 total</w:t>
            </w:r>
          </w:p>
          <w:p w14:paraId="4C51AFE9" w14:textId="77777777" w:rsidR="0070591B" w:rsidRPr="00275C29" w:rsidRDefault="0070591B" w:rsidP="0070591B">
            <w:pPr>
              <w:pStyle w:val="ListParagraph"/>
              <w:numPr>
                <w:ilvl w:val="0"/>
                <w:numId w:val="5"/>
              </w:numPr>
              <w:suppressAutoHyphens w:val="0"/>
              <w:spacing w:after="160" w:line="252" w:lineRule="auto"/>
              <w:rPr>
                <w:rFonts w:ascii="Arial" w:hAnsi="Arial" w:cs="Arial"/>
              </w:rPr>
            </w:pPr>
            <w:r w:rsidRPr="00275C29">
              <w:rPr>
                <w:rFonts w:ascii="Arial" w:hAnsi="Arial" w:cs="Arial"/>
                <w:sz w:val="16"/>
                <w:szCs w:val="16"/>
              </w:rPr>
              <w:t>4 patients</w:t>
            </w:r>
          </w:p>
          <w:p w14:paraId="74D65B14" w14:textId="77777777" w:rsidR="0070591B" w:rsidRPr="00275C29" w:rsidRDefault="0070591B" w:rsidP="0070591B">
            <w:pPr>
              <w:pStyle w:val="ListParagraph"/>
              <w:numPr>
                <w:ilvl w:val="0"/>
                <w:numId w:val="5"/>
              </w:numPr>
              <w:suppressAutoHyphens w:val="0"/>
              <w:spacing w:after="160" w:line="252" w:lineRule="auto"/>
              <w:rPr>
                <w:rFonts w:ascii="Arial" w:hAnsi="Arial" w:cs="Arial"/>
                <w:color w:val="FF0000"/>
              </w:rPr>
            </w:pPr>
            <w:r w:rsidRPr="00275C29">
              <w:rPr>
                <w:rFonts w:ascii="Arial" w:hAnsi="Arial" w:cs="Arial"/>
                <w:sz w:val="16"/>
                <w:szCs w:val="16"/>
              </w:rPr>
              <w:t xml:space="preserve">8 </w:t>
            </w:r>
            <w:proofErr w:type="gramStart"/>
            <w:r w:rsidRPr="00275C29">
              <w:rPr>
                <w:rFonts w:ascii="Arial" w:hAnsi="Arial" w:cs="Arial"/>
                <w:sz w:val="16"/>
                <w:szCs w:val="16"/>
              </w:rPr>
              <w:t>hospital</w:t>
            </w:r>
            <w:proofErr w:type="gramEnd"/>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5E70FB82" w14:textId="77777777" w:rsidR="0070591B" w:rsidRPr="00275C29" w:rsidRDefault="0070591B">
            <w:pPr>
              <w:rPr>
                <w:rFonts w:ascii="Arial" w:hAnsi="Arial" w:cs="Arial"/>
              </w:rPr>
            </w:pPr>
            <w:r w:rsidRPr="00275C29">
              <w:rPr>
                <w:rFonts w:ascii="Arial" w:hAnsi="Arial" w:cs="Arial"/>
                <w:b/>
                <w:bCs/>
                <w:color w:val="202124"/>
                <w:sz w:val="16"/>
                <w:szCs w:val="16"/>
                <w:shd w:val="clear" w:color="auto" w:fill="FFFFFF"/>
              </w:rPr>
              <w:t>7 total</w:t>
            </w:r>
          </w:p>
          <w:p w14:paraId="2F6DA423" w14:textId="77777777" w:rsidR="0070591B" w:rsidRPr="00275C29" w:rsidRDefault="0070591B" w:rsidP="0070591B">
            <w:pPr>
              <w:pStyle w:val="ListParagraph"/>
              <w:numPr>
                <w:ilvl w:val="0"/>
                <w:numId w:val="5"/>
              </w:numPr>
              <w:suppressAutoHyphens w:val="0"/>
              <w:spacing w:after="160" w:line="252" w:lineRule="auto"/>
              <w:rPr>
                <w:rFonts w:ascii="Arial" w:hAnsi="Arial" w:cs="Arial"/>
                <w:color w:val="202124"/>
              </w:rPr>
            </w:pPr>
            <w:r w:rsidRPr="00275C29">
              <w:rPr>
                <w:rFonts w:ascii="Arial" w:hAnsi="Arial" w:cs="Arial"/>
                <w:color w:val="202124"/>
                <w:sz w:val="16"/>
                <w:szCs w:val="16"/>
                <w:shd w:val="clear" w:color="auto" w:fill="FFFFFF"/>
              </w:rPr>
              <w:t>5 community</w:t>
            </w:r>
          </w:p>
          <w:p w14:paraId="1C3E9A80" w14:textId="77777777" w:rsidR="0070591B" w:rsidRPr="00275C29" w:rsidRDefault="0070591B" w:rsidP="0070591B">
            <w:pPr>
              <w:pStyle w:val="ListParagraph"/>
              <w:numPr>
                <w:ilvl w:val="0"/>
                <w:numId w:val="5"/>
              </w:numPr>
              <w:suppressAutoHyphens w:val="0"/>
              <w:spacing w:after="160" w:line="252" w:lineRule="auto"/>
              <w:rPr>
                <w:rFonts w:ascii="Arial" w:hAnsi="Arial" w:cs="Arial"/>
                <w:color w:val="202124"/>
              </w:rPr>
            </w:pPr>
            <w:r w:rsidRPr="00275C29">
              <w:rPr>
                <w:rFonts w:ascii="Arial" w:hAnsi="Arial" w:cs="Arial"/>
                <w:color w:val="202124"/>
                <w:sz w:val="16"/>
                <w:szCs w:val="16"/>
                <w:shd w:val="clear" w:color="auto" w:fill="FFFFFF"/>
              </w:rPr>
              <w:t xml:space="preserve">2 </w:t>
            </w:r>
            <w:proofErr w:type="gramStart"/>
            <w:r w:rsidRPr="00275C29">
              <w:rPr>
                <w:rFonts w:ascii="Arial" w:hAnsi="Arial" w:cs="Arial"/>
                <w:color w:val="202124"/>
                <w:sz w:val="16"/>
                <w:szCs w:val="16"/>
                <w:shd w:val="clear" w:color="auto" w:fill="FFFFFF"/>
              </w:rPr>
              <w:t>hospital</w:t>
            </w:r>
            <w:proofErr w:type="gram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8B9D46D" w14:textId="77777777" w:rsidR="0070591B" w:rsidRPr="00275C29" w:rsidRDefault="0070591B">
            <w:pPr>
              <w:rPr>
                <w:rFonts w:ascii="Arial" w:hAnsi="Arial" w:cs="Arial"/>
              </w:rPr>
            </w:pPr>
            <w:r w:rsidRPr="00275C29">
              <w:rPr>
                <w:rFonts w:ascii="Arial" w:hAnsi="Arial" w:cs="Arial"/>
                <w:b/>
                <w:bCs/>
                <w:sz w:val="16"/>
                <w:szCs w:val="16"/>
              </w:rPr>
              <w:t>14 total</w:t>
            </w:r>
          </w:p>
          <w:p w14:paraId="7C172EB6" w14:textId="77777777" w:rsidR="0070591B" w:rsidRPr="00275C29" w:rsidRDefault="0070591B" w:rsidP="0070591B">
            <w:pPr>
              <w:pStyle w:val="ListParagraph"/>
              <w:numPr>
                <w:ilvl w:val="0"/>
                <w:numId w:val="6"/>
              </w:numPr>
              <w:suppressAutoHyphens w:val="0"/>
              <w:spacing w:after="160" w:line="252" w:lineRule="auto"/>
              <w:rPr>
                <w:rFonts w:ascii="Arial" w:hAnsi="Arial" w:cs="Arial"/>
              </w:rPr>
            </w:pPr>
            <w:r w:rsidRPr="00275C29">
              <w:rPr>
                <w:rFonts w:ascii="Arial" w:hAnsi="Arial" w:cs="Arial"/>
                <w:sz w:val="16"/>
                <w:szCs w:val="16"/>
              </w:rPr>
              <w:t>4 community</w:t>
            </w:r>
          </w:p>
          <w:p w14:paraId="20680982" w14:textId="77777777" w:rsidR="0070591B" w:rsidRPr="00275C29" w:rsidRDefault="0070591B" w:rsidP="0070591B">
            <w:pPr>
              <w:pStyle w:val="ListParagraph"/>
              <w:numPr>
                <w:ilvl w:val="0"/>
                <w:numId w:val="6"/>
              </w:numPr>
              <w:suppressAutoHyphens w:val="0"/>
              <w:spacing w:after="160" w:line="252" w:lineRule="auto"/>
              <w:rPr>
                <w:rFonts w:ascii="Arial" w:hAnsi="Arial" w:cs="Arial"/>
              </w:rPr>
            </w:pPr>
            <w:r w:rsidRPr="00275C29">
              <w:rPr>
                <w:rFonts w:ascii="Arial" w:hAnsi="Arial" w:cs="Arial"/>
                <w:sz w:val="16"/>
                <w:szCs w:val="16"/>
              </w:rPr>
              <w:t xml:space="preserve">10 </w:t>
            </w:r>
            <w:proofErr w:type="gramStart"/>
            <w:r w:rsidRPr="00275C29">
              <w:rPr>
                <w:rFonts w:ascii="Arial" w:hAnsi="Arial" w:cs="Arial"/>
                <w:sz w:val="16"/>
                <w:szCs w:val="16"/>
              </w:rPr>
              <w:t>hospital</w:t>
            </w:r>
            <w:proofErr w:type="gramEnd"/>
            <w:r w:rsidRPr="00275C29">
              <w:rPr>
                <w:rFonts w:ascii="Arial" w:hAnsi="Arial" w:cs="Arial"/>
                <w:sz w:val="16"/>
                <w:szCs w:val="16"/>
              </w:rPr>
              <w:t xml:space="preserve"> </w:t>
            </w:r>
          </w:p>
        </w:tc>
      </w:tr>
      <w:tr w:rsidR="0070591B" w14:paraId="2A0E5090" w14:textId="77777777" w:rsidTr="00275C29">
        <w:trPr>
          <w:cantSplit/>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BDFE3" w14:textId="77777777" w:rsidR="0070591B" w:rsidRPr="00275C29" w:rsidRDefault="0070591B">
            <w:pPr>
              <w:rPr>
                <w:rFonts w:ascii="Arial" w:hAnsi="Arial" w:cs="Arial"/>
              </w:rPr>
            </w:pPr>
            <w:proofErr w:type="gramStart"/>
            <w:r w:rsidRPr="00275C29">
              <w:rPr>
                <w:rStyle w:val="cf01"/>
                <w:rFonts w:ascii="Arial" w:hAnsi="Arial" w:cs="Arial"/>
                <w:b/>
                <w:bCs/>
                <w:sz w:val="20"/>
                <w:szCs w:val="20"/>
              </w:rPr>
              <w:t>Brief summary</w:t>
            </w:r>
            <w:proofErr w:type="gramEnd"/>
            <w:r w:rsidRPr="00275C29">
              <w:rPr>
                <w:rStyle w:val="cf01"/>
                <w:rFonts w:ascii="Arial" w:hAnsi="Arial" w:cs="Arial"/>
                <w:b/>
                <w:bCs/>
                <w:sz w:val="20"/>
                <w:szCs w:val="20"/>
              </w:rPr>
              <w:t xml:space="preserve"> of questions and feedback from each presentation.</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3DC54D56" w14:textId="2B60B5F2" w:rsidR="0070591B" w:rsidRPr="00275C29" w:rsidRDefault="00E36989" w:rsidP="00E36989">
            <w:pPr>
              <w:suppressAutoHyphens w:val="0"/>
              <w:spacing w:after="160" w:line="252" w:lineRule="auto"/>
              <w:rPr>
                <w:rFonts w:ascii="Arial" w:hAnsi="Arial" w:cs="Arial"/>
                <w:sz w:val="16"/>
                <w:szCs w:val="16"/>
              </w:rPr>
            </w:pPr>
            <w:r w:rsidRPr="00275C29">
              <w:rPr>
                <w:rFonts w:ascii="Arial" w:hAnsi="Arial" w:cs="Arial"/>
                <w:sz w:val="16"/>
                <w:szCs w:val="16"/>
              </w:rPr>
              <w:t>Discussion focused on the CHI process.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534B22F" w14:textId="77777777" w:rsidR="0070591B" w:rsidRPr="00275C29" w:rsidRDefault="0070591B" w:rsidP="00E36989">
            <w:pPr>
              <w:suppressAutoHyphens w:val="0"/>
              <w:spacing w:after="160" w:line="252" w:lineRule="auto"/>
              <w:rPr>
                <w:rFonts w:ascii="Arial" w:hAnsi="Arial" w:cs="Arial"/>
                <w:color w:val="202124"/>
              </w:rPr>
            </w:pPr>
            <w:r w:rsidRPr="00275C29">
              <w:rPr>
                <w:rFonts w:ascii="Arial" w:hAnsi="Arial" w:cs="Arial"/>
                <w:color w:val="202124"/>
                <w:sz w:val="16"/>
                <w:szCs w:val="16"/>
                <w:shd w:val="clear" w:color="auto" w:fill="FFFFFF"/>
              </w:rPr>
              <w:t xml:space="preserve">No questions were </w:t>
            </w:r>
            <w:proofErr w:type="gramStart"/>
            <w:r w:rsidRPr="00275C29">
              <w:rPr>
                <w:rFonts w:ascii="Arial" w:hAnsi="Arial" w:cs="Arial"/>
                <w:color w:val="202124"/>
                <w:sz w:val="16"/>
                <w:szCs w:val="16"/>
                <w:shd w:val="clear" w:color="auto" w:fill="FFFFFF"/>
              </w:rPr>
              <w:t>asked</w:t>
            </w:r>
            <w:proofErr w:type="gramEnd"/>
            <w:r w:rsidRPr="00275C29">
              <w:rPr>
                <w:rFonts w:ascii="Arial" w:hAnsi="Arial" w:cs="Arial"/>
                <w:color w:val="202124"/>
                <w:sz w:val="16"/>
                <w:szCs w:val="16"/>
                <w:shd w:val="clear" w:color="auto" w:fill="FFFFFF"/>
              </w:rPr>
              <w:t xml:space="preserve"> or feedback provided.</w:t>
            </w:r>
          </w:p>
          <w:p w14:paraId="0302820D" w14:textId="77777777" w:rsidR="0070591B" w:rsidRPr="00275C29" w:rsidRDefault="0070591B">
            <w:pPr>
              <w:rPr>
                <w:rFonts w:ascii="Arial" w:hAnsi="Arial" w:cs="Arial"/>
              </w:rPr>
            </w:pPr>
            <w:r w:rsidRPr="00275C29">
              <w:rPr>
                <w:rFonts w:ascii="Arial" w:hAnsi="Arial" w:cs="Arial"/>
                <w:sz w:val="16"/>
                <w:szCs w:val="16"/>
              </w:rPr>
              <w:t> </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1243E778" w14:textId="77777777" w:rsidR="0070591B" w:rsidRPr="00275C29" w:rsidRDefault="0070591B">
            <w:pPr>
              <w:autoSpaceDE w:val="0"/>
              <w:autoSpaceDN w:val="0"/>
              <w:rPr>
                <w:rFonts w:ascii="Arial" w:hAnsi="Arial" w:cs="Arial"/>
              </w:rPr>
            </w:pPr>
            <w:r w:rsidRPr="00275C29">
              <w:rPr>
                <w:rFonts w:ascii="Arial" w:hAnsi="Arial" w:cs="Arial"/>
                <w:color w:val="202124"/>
                <w:sz w:val="16"/>
                <w:szCs w:val="16"/>
                <w:shd w:val="clear" w:color="auto" w:fill="FFFFFF"/>
              </w:rPr>
              <w:t xml:space="preserve">Discussion included with regard </w:t>
            </w:r>
            <w:proofErr w:type="gramStart"/>
            <w:r w:rsidRPr="00275C29">
              <w:rPr>
                <w:rFonts w:ascii="Arial" w:hAnsi="Arial" w:cs="Arial"/>
                <w:color w:val="202124"/>
                <w:sz w:val="16"/>
                <w:szCs w:val="16"/>
                <w:shd w:val="clear" w:color="auto" w:fill="FFFFFF"/>
              </w:rPr>
              <w:t>to:</w:t>
            </w:r>
            <w:proofErr w:type="gramEnd"/>
            <w:r w:rsidRPr="00275C29">
              <w:rPr>
                <w:rFonts w:ascii="Arial" w:hAnsi="Arial" w:cs="Arial"/>
                <w:color w:val="202124"/>
                <w:sz w:val="16"/>
                <w:szCs w:val="16"/>
                <w:shd w:val="clear" w:color="auto" w:fill="FFFFFF"/>
              </w:rPr>
              <w:t xml:space="preserve">  whether the CHI funding can be used to help support BNH-specific initiatives, the likelihood that the CT scanner </w:t>
            </w:r>
            <w:proofErr w:type="spellStart"/>
            <w:r w:rsidRPr="00275C29">
              <w:rPr>
                <w:rFonts w:ascii="Arial" w:hAnsi="Arial" w:cs="Arial"/>
                <w:color w:val="202124"/>
                <w:sz w:val="16"/>
                <w:szCs w:val="16"/>
                <w:shd w:val="clear" w:color="auto" w:fill="FFFFFF"/>
              </w:rPr>
              <w:t>DoN</w:t>
            </w:r>
            <w:proofErr w:type="spellEnd"/>
            <w:r w:rsidRPr="00275C29">
              <w:rPr>
                <w:rFonts w:ascii="Arial" w:hAnsi="Arial" w:cs="Arial"/>
                <w:color w:val="202124"/>
                <w:sz w:val="16"/>
                <w:szCs w:val="16"/>
                <w:shd w:val="clear" w:color="auto" w:fill="FFFFFF"/>
              </w:rPr>
              <w:t xml:space="preserve"> application will be approved, the financial projections for the additional scanner, the long wait times to get a CT scan, and what is currently in the space that is planned for the new CT scanner.</w:t>
            </w:r>
          </w:p>
          <w:p w14:paraId="5213A9A8" w14:textId="77777777" w:rsidR="0070591B" w:rsidRPr="00275C29" w:rsidRDefault="0070591B">
            <w:pPr>
              <w:rPr>
                <w:rFonts w:ascii="Arial" w:hAnsi="Arial" w:cs="Arial"/>
              </w:rPr>
            </w:pPr>
            <w:r w:rsidRPr="00275C29">
              <w:rPr>
                <w:rFonts w:ascii="Arial" w:hAnsi="Arial" w:cs="Arial"/>
                <w:color w:val="202124"/>
                <w:sz w:val="16"/>
                <w:szCs w:val="16"/>
                <w:shd w:val="clear" w:color="auto" w:fill="FFFFFF"/>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7607250" w14:textId="77777777" w:rsidR="0070591B" w:rsidRPr="00275C29" w:rsidRDefault="0070591B">
            <w:pPr>
              <w:rPr>
                <w:rFonts w:ascii="Arial" w:hAnsi="Arial" w:cs="Arial"/>
              </w:rPr>
            </w:pPr>
            <w:r w:rsidRPr="00275C29">
              <w:rPr>
                <w:rFonts w:ascii="Arial" w:hAnsi="Arial" w:cs="Arial"/>
                <w:sz w:val="16"/>
                <w:szCs w:val="16"/>
              </w:rPr>
              <w:t xml:space="preserve">No questions were </w:t>
            </w:r>
            <w:proofErr w:type="gramStart"/>
            <w:r w:rsidRPr="00275C29">
              <w:rPr>
                <w:rFonts w:ascii="Arial" w:hAnsi="Arial" w:cs="Arial"/>
                <w:sz w:val="16"/>
                <w:szCs w:val="16"/>
              </w:rPr>
              <w:t>asked</w:t>
            </w:r>
            <w:proofErr w:type="gramEnd"/>
            <w:r w:rsidRPr="00275C29">
              <w:rPr>
                <w:rFonts w:ascii="Arial" w:hAnsi="Arial" w:cs="Arial"/>
                <w:sz w:val="16"/>
                <w:szCs w:val="16"/>
              </w:rPr>
              <w:t xml:space="preserve"> or feedback provided.</w:t>
            </w:r>
          </w:p>
        </w:tc>
      </w:tr>
    </w:tbl>
    <w:p w14:paraId="358FD5EA" w14:textId="77777777" w:rsidR="0070591B" w:rsidRPr="005024CE" w:rsidRDefault="0070591B" w:rsidP="005024CE">
      <w:pPr>
        <w:rPr>
          <w:b/>
          <w:bCs/>
        </w:rPr>
      </w:pPr>
    </w:p>
    <w:sectPr w:rsidR="0070591B" w:rsidRPr="00502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3D26" w14:textId="77777777" w:rsidR="00C62B63" w:rsidRDefault="00C62B63" w:rsidP="00EA0D4C">
      <w:r>
        <w:separator/>
      </w:r>
    </w:p>
  </w:endnote>
  <w:endnote w:type="continuationSeparator" w:id="0">
    <w:p w14:paraId="165D6AE7" w14:textId="77777777" w:rsidR="00C62B63" w:rsidRDefault="00C62B63" w:rsidP="00EA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B29" w14:textId="3A4EB01C" w:rsidR="00EA0D4C" w:rsidRDefault="00EA0D4C">
    <w:pPr>
      <w:pStyle w:val="Footer"/>
    </w:pPr>
    <w:r>
      <w:fldChar w:fldCharType="begin"/>
    </w:r>
    <w:r w:rsidRPr="00EA0D4C">
      <w:rPr>
        <w:rStyle w:val="DocID"/>
      </w:rPr>
      <w:instrText xml:space="preserve"> DOCPROPERTY DOCXDOCID DMS=NetDocuments Format=HB: &lt;&lt;ID&gt;&gt;.&lt;&lt;VER&gt;&gt; PRESERVELOCATION \* MERGEFORMAT </w:instrText>
    </w:r>
    <w:r>
      <w:fldChar w:fldCharType="separate"/>
    </w:r>
    <w:r w:rsidR="00D40E8A">
      <w:rPr>
        <w:rStyle w:val="DocID"/>
      </w:rPr>
      <w:t>HB: 4890-2164-3589.5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262239"/>
      <w:docPartObj>
        <w:docPartGallery w:val="Page Numbers (Bottom of Page)"/>
        <w:docPartUnique/>
      </w:docPartObj>
    </w:sdtPr>
    <w:sdtEndPr>
      <w:rPr>
        <w:noProof/>
      </w:rPr>
    </w:sdtEndPr>
    <w:sdtContent>
      <w:p w14:paraId="6C0901F2" w14:textId="0322F621" w:rsidR="00D50112" w:rsidRDefault="00D50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4F3E1" w14:textId="09EC3725" w:rsidR="00EA0D4C" w:rsidRDefault="00454635">
    <w:pPr>
      <w:pStyle w:val="Footer"/>
    </w:pPr>
    <w:r>
      <w:fldChar w:fldCharType="begin"/>
    </w:r>
    <w:r w:rsidRPr="00454635">
      <w:rPr>
        <w:rStyle w:val="DocID"/>
      </w:rPr>
      <w:instrText xml:space="preserve"> DOCPROPERTY DOCXDOCID DMS=NetDocuments Format=HB: &lt;&lt;ID&gt;&gt;.&lt;&lt;VER&gt;&gt; PRESERVELOCATION \* MERGEFORMAT </w:instrText>
    </w:r>
    <w:r>
      <w:fldChar w:fldCharType="separate"/>
    </w:r>
    <w:r w:rsidR="00D40E8A">
      <w:rPr>
        <w:rStyle w:val="DocID"/>
      </w:rPr>
      <w:t>HB: 4890-2164-3589.5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5B42" w14:textId="32A1A8BC" w:rsidR="00EA0D4C" w:rsidRDefault="00EA0D4C">
    <w:pPr>
      <w:pStyle w:val="Footer"/>
    </w:pPr>
    <w:r>
      <w:fldChar w:fldCharType="begin"/>
    </w:r>
    <w:r w:rsidRPr="00EA0D4C">
      <w:rPr>
        <w:rStyle w:val="DocID"/>
      </w:rPr>
      <w:instrText xml:space="preserve"> DOCPROPERTY DOCXDOCID DMS=NetDocuments Format=HB: &lt;&lt;ID&gt;&gt;.&lt;&lt;VER&gt;&gt; PRESERVELOCATION \* MERGEFORMAT </w:instrText>
    </w:r>
    <w:r>
      <w:fldChar w:fldCharType="separate"/>
    </w:r>
    <w:r w:rsidR="00D40E8A">
      <w:rPr>
        <w:rStyle w:val="DocID"/>
      </w:rPr>
      <w:t>HB: 4890-2164-3589.5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DBE4" w14:textId="77777777" w:rsidR="00C62B63" w:rsidRDefault="00C62B63" w:rsidP="00EA0D4C">
      <w:r>
        <w:separator/>
      </w:r>
    </w:p>
  </w:footnote>
  <w:footnote w:type="continuationSeparator" w:id="0">
    <w:p w14:paraId="664AE738" w14:textId="77777777" w:rsidR="00C62B63" w:rsidRDefault="00C62B63" w:rsidP="00EA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55A1" w14:textId="77777777" w:rsidR="00454635" w:rsidRDefault="00454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2B17" w14:textId="77777777" w:rsidR="00D50112" w:rsidRPr="00153D99" w:rsidRDefault="00D50112" w:rsidP="00D50112">
    <w:pPr>
      <w:pStyle w:val="Header"/>
      <w:pBdr>
        <w:bottom w:val="single" w:sz="4" w:space="1" w:color="auto"/>
      </w:pBdr>
      <w:jc w:val="center"/>
      <w:rPr>
        <w:rFonts w:cstheme="minorHAnsi"/>
        <w:b/>
        <w:bCs/>
        <w:sz w:val="36"/>
        <w:szCs w:val="36"/>
      </w:rPr>
    </w:pPr>
    <w:r w:rsidRPr="00153D99">
      <w:rPr>
        <w:rFonts w:cstheme="minorHAnsi"/>
        <w:b/>
        <w:bCs/>
        <w:sz w:val="36"/>
        <w:szCs w:val="36"/>
      </w:rPr>
      <w:t>Baystate Health, Inc.</w:t>
    </w:r>
  </w:p>
  <w:p w14:paraId="5CAFE5F3" w14:textId="77777777" w:rsidR="00D50112" w:rsidRPr="00D50112" w:rsidRDefault="00D50112" w:rsidP="00D50112">
    <w:pPr>
      <w:pStyle w:val="Header"/>
      <w:pBdr>
        <w:bottom w:val="single" w:sz="4" w:space="1" w:color="auto"/>
      </w:pBdr>
      <w:jc w:val="center"/>
      <w:rPr>
        <w:sz w:val="28"/>
        <w:szCs w:val="28"/>
        <w:u w:val="single"/>
      </w:rPr>
    </w:pPr>
    <w:proofErr w:type="spellStart"/>
    <w:r w:rsidRPr="00D223EB">
      <w:rPr>
        <w:sz w:val="28"/>
        <w:szCs w:val="28"/>
      </w:rPr>
      <w:t>DoN</w:t>
    </w:r>
    <w:proofErr w:type="spellEnd"/>
    <w:r>
      <w:rPr>
        <w:sz w:val="28"/>
        <w:szCs w:val="28"/>
      </w:rPr>
      <w:t xml:space="preserve"> #</w:t>
    </w:r>
    <w:r w:rsidRPr="00D223EB">
      <w:rPr>
        <w:sz w:val="28"/>
        <w:szCs w:val="28"/>
      </w:rPr>
      <w:t xml:space="preserve"> </w:t>
    </w:r>
    <w:r>
      <w:rPr>
        <w:rFonts w:cstheme="minorHAnsi"/>
        <w:sz w:val="28"/>
        <w:szCs w:val="28"/>
      </w:rPr>
      <w:t>-20121611-</w:t>
    </w:r>
    <w:r w:rsidRPr="00C01EF9">
      <w:rPr>
        <w:rFonts w:ascii="Calibri" w:hAnsi="Calibri" w:cs="Calibri"/>
        <w:color w:val="000000"/>
        <w:sz w:val="18"/>
        <w:szCs w:val="18"/>
      </w:rPr>
      <w:t> </w:t>
    </w:r>
  </w:p>
  <w:p w14:paraId="19424E8F" w14:textId="77777777" w:rsidR="00EA0D4C" w:rsidRDefault="00EA0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8757" w14:textId="77777777" w:rsidR="00454635" w:rsidRDefault="0045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53CFF"/>
    <w:multiLevelType w:val="hybridMultilevel"/>
    <w:tmpl w:val="5DEE0D72"/>
    <w:lvl w:ilvl="0" w:tplc="293C3A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D2B9D"/>
    <w:multiLevelType w:val="hybridMultilevel"/>
    <w:tmpl w:val="45066E30"/>
    <w:lvl w:ilvl="0" w:tplc="9620B14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84041"/>
    <w:multiLevelType w:val="hybridMultilevel"/>
    <w:tmpl w:val="AA142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3D12E36"/>
    <w:multiLevelType w:val="hybridMultilevel"/>
    <w:tmpl w:val="397A8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119367">
    <w:abstractNumId w:val="3"/>
  </w:num>
  <w:num w:numId="2" w16cid:durableId="787430534">
    <w:abstractNumId w:val="0"/>
  </w:num>
  <w:num w:numId="3" w16cid:durableId="749935081">
    <w:abstractNumId w:val="1"/>
  </w:num>
  <w:num w:numId="4" w16cid:durableId="431629917">
    <w:abstractNumId w:val="6"/>
  </w:num>
  <w:num w:numId="5" w16cid:durableId="90055098">
    <w:abstractNumId w:val="2"/>
  </w:num>
  <w:num w:numId="6" w16cid:durableId="1993828144">
    <w:abstractNumId w:val="5"/>
  </w:num>
  <w:num w:numId="7" w16cid:durableId="31445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80"/>
    <w:rsid w:val="000B7FF0"/>
    <w:rsid w:val="000E3EB3"/>
    <w:rsid w:val="001F7BBE"/>
    <w:rsid w:val="00275C29"/>
    <w:rsid w:val="00454635"/>
    <w:rsid w:val="004B3ABC"/>
    <w:rsid w:val="004B7130"/>
    <w:rsid w:val="00502180"/>
    <w:rsid w:val="005024CE"/>
    <w:rsid w:val="00552916"/>
    <w:rsid w:val="00675ECB"/>
    <w:rsid w:val="0070591B"/>
    <w:rsid w:val="00767595"/>
    <w:rsid w:val="007F0BCD"/>
    <w:rsid w:val="00912D08"/>
    <w:rsid w:val="00C31B08"/>
    <w:rsid w:val="00C32393"/>
    <w:rsid w:val="00C62B63"/>
    <w:rsid w:val="00D03123"/>
    <w:rsid w:val="00D40E8A"/>
    <w:rsid w:val="00D50112"/>
    <w:rsid w:val="00DE0F7B"/>
    <w:rsid w:val="00E03BFE"/>
    <w:rsid w:val="00E044E2"/>
    <w:rsid w:val="00E12584"/>
    <w:rsid w:val="00E15FB4"/>
    <w:rsid w:val="00E36989"/>
    <w:rsid w:val="00E410D8"/>
    <w:rsid w:val="00EA0D4C"/>
    <w:rsid w:val="00F5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66AE"/>
  <w15:chartTrackingRefBased/>
  <w15:docId w15:val="{C88E739D-CD4A-4E4D-85F5-4FE34044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Header">
    <w:name w:val="header"/>
    <w:basedOn w:val="Normal"/>
    <w:link w:val="HeaderChar"/>
    <w:uiPriority w:val="99"/>
    <w:unhideWhenUsed/>
    <w:rsid w:val="00EA0D4C"/>
    <w:pPr>
      <w:tabs>
        <w:tab w:val="center" w:pos="4680"/>
        <w:tab w:val="right" w:pos="9360"/>
      </w:tabs>
    </w:pPr>
  </w:style>
  <w:style w:type="character" w:customStyle="1" w:styleId="HeaderChar">
    <w:name w:val="Header Char"/>
    <w:basedOn w:val="DefaultParagraphFont"/>
    <w:link w:val="Header"/>
    <w:uiPriority w:val="99"/>
    <w:rsid w:val="00EA0D4C"/>
    <w:rPr>
      <w:rFonts w:ascii="Times New Roman" w:hAnsi="Times New Roman" w:cs="Times New Roman"/>
      <w:sz w:val="24"/>
      <w:szCs w:val="24"/>
    </w:rPr>
  </w:style>
  <w:style w:type="paragraph" w:styleId="Footer">
    <w:name w:val="footer"/>
    <w:basedOn w:val="Normal"/>
    <w:link w:val="FooterChar"/>
    <w:uiPriority w:val="99"/>
    <w:unhideWhenUsed/>
    <w:rsid w:val="00EA0D4C"/>
    <w:pPr>
      <w:tabs>
        <w:tab w:val="center" w:pos="4680"/>
        <w:tab w:val="right" w:pos="9360"/>
      </w:tabs>
    </w:pPr>
  </w:style>
  <w:style w:type="character" w:customStyle="1" w:styleId="FooterChar">
    <w:name w:val="Footer Char"/>
    <w:basedOn w:val="DefaultParagraphFont"/>
    <w:link w:val="Footer"/>
    <w:uiPriority w:val="99"/>
    <w:rsid w:val="00EA0D4C"/>
    <w:rPr>
      <w:rFonts w:ascii="Times New Roman" w:hAnsi="Times New Roman" w:cs="Times New Roman"/>
      <w:sz w:val="24"/>
      <w:szCs w:val="24"/>
    </w:rPr>
  </w:style>
  <w:style w:type="character" w:customStyle="1" w:styleId="DocID">
    <w:name w:val="DocID"/>
    <w:basedOn w:val="DefaultParagraphFont"/>
    <w:uiPriority w:val="1"/>
    <w:rsid w:val="00EA0D4C"/>
    <w:rPr>
      <w:rFonts w:ascii="Times New Roman" w:hAnsi="Times New Roman"/>
      <w:sz w:val="16"/>
      <w:szCs w:val="16"/>
    </w:rPr>
  </w:style>
  <w:style w:type="paragraph" w:styleId="ListParagraph">
    <w:name w:val="List Paragraph"/>
    <w:basedOn w:val="Normal"/>
    <w:link w:val="ListParagraphChar"/>
    <w:uiPriority w:val="34"/>
    <w:qFormat/>
    <w:rsid w:val="00D50112"/>
    <w:pPr>
      <w:ind w:left="720"/>
      <w:contextualSpacing/>
    </w:pPr>
  </w:style>
  <w:style w:type="table" w:styleId="TableGrid">
    <w:name w:val="Table Grid"/>
    <w:basedOn w:val="TableNormal"/>
    <w:uiPriority w:val="59"/>
    <w:rsid w:val="00E1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12584"/>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E1258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03123"/>
    <w:rPr>
      <w:sz w:val="16"/>
      <w:szCs w:val="16"/>
    </w:rPr>
  </w:style>
  <w:style w:type="paragraph" w:styleId="CommentText">
    <w:name w:val="annotation text"/>
    <w:basedOn w:val="Normal"/>
    <w:link w:val="CommentTextChar"/>
    <w:uiPriority w:val="99"/>
    <w:semiHidden/>
    <w:unhideWhenUsed/>
    <w:rsid w:val="00D03123"/>
    <w:rPr>
      <w:sz w:val="20"/>
      <w:szCs w:val="20"/>
    </w:rPr>
  </w:style>
  <w:style w:type="character" w:customStyle="1" w:styleId="CommentTextChar">
    <w:name w:val="Comment Text Char"/>
    <w:basedOn w:val="DefaultParagraphFont"/>
    <w:link w:val="CommentText"/>
    <w:uiPriority w:val="99"/>
    <w:semiHidden/>
    <w:rsid w:val="00D0312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123"/>
    <w:rPr>
      <w:b/>
      <w:bCs/>
    </w:rPr>
  </w:style>
  <w:style w:type="character" w:customStyle="1" w:styleId="CommentSubjectChar">
    <w:name w:val="Comment Subject Char"/>
    <w:basedOn w:val="CommentTextChar"/>
    <w:link w:val="CommentSubject"/>
    <w:uiPriority w:val="99"/>
    <w:semiHidden/>
    <w:rsid w:val="00D0312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317">
      <w:bodyDiv w:val="1"/>
      <w:marLeft w:val="0"/>
      <w:marRight w:val="0"/>
      <w:marTop w:val="0"/>
      <w:marBottom w:val="0"/>
      <w:divBdr>
        <w:top w:val="none" w:sz="0" w:space="0" w:color="auto"/>
        <w:left w:val="none" w:sz="0" w:space="0" w:color="auto"/>
        <w:bottom w:val="none" w:sz="0" w:space="0" w:color="auto"/>
        <w:right w:val="none" w:sz="0" w:space="0" w:color="auto"/>
      </w:divBdr>
    </w:div>
    <w:div w:id="240220618">
      <w:bodyDiv w:val="1"/>
      <w:marLeft w:val="0"/>
      <w:marRight w:val="0"/>
      <w:marTop w:val="0"/>
      <w:marBottom w:val="0"/>
      <w:divBdr>
        <w:top w:val="none" w:sz="0" w:space="0" w:color="auto"/>
        <w:left w:val="none" w:sz="0" w:space="0" w:color="auto"/>
        <w:bottom w:val="none" w:sz="0" w:space="0" w:color="auto"/>
        <w:right w:val="none" w:sz="0" w:space="0" w:color="auto"/>
      </w:divBdr>
    </w:div>
    <w:div w:id="779959921">
      <w:bodyDiv w:val="1"/>
      <w:marLeft w:val="0"/>
      <w:marRight w:val="0"/>
      <w:marTop w:val="0"/>
      <w:marBottom w:val="0"/>
      <w:divBdr>
        <w:top w:val="none" w:sz="0" w:space="0" w:color="auto"/>
        <w:left w:val="none" w:sz="0" w:space="0" w:color="auto"/>
        <w:bottom w:val="none" w:sz="0" w:space="0" w:color="auto"/>
        <w:right w:val="none" w:sz="0" w:space="0" w:color="auto"/>
      </w:divBdr>
    </w:div>
    <w:div w:id="976762094">
      <w:bodyDiv w:val="1"/>
      <w:marLeft w:val="0"/>
      <w:marRight w:val="0"/>
      <w:marTop w:val="0"/>
      <w:marBottom w:val="0"/>
      <w:divBdr>
        <w:top w:val="none" w:sz="0" w:space="0" w:color="auto"/>
        <w:left w:val="none" w:sz="0" w:space="0" w:color="auto"/>
        <w:bottom w:val="none" w:sz="0" w:space="0" w:color="auto"/>
        <w:right w:val="none" w:sz="0" w:space="0" w:color="auto"/>
      </w:divBdr>
    </w:div>
    <w:div w:id="1739866547">
      <w:bodyDiv w:val="1"/>
      <w:marLeft w:val="0"/>
      <w:marRight w:val="0"/>
      <w:marTop w:val="0"/>
      <w:marBottom w:val="0"/>
      <w:divBdr>
        <w:top w:val="none" w:sz="0" w:space="0" w:color="auto"/>
        <w:left w:val="none" w:sz="0" w:space="0" w:color="auto"/>
        <w:bottom w:val="none" w:sz="0" w:space="0" w:color="auto"/>
        <w:right w:val="none" w:sz="0" w:space="0" w:color="auto"/>
      </w:divBdr>
    </w:div>
    <w:div w:id="20688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Marks, Brett (DPH)</cp:lastModifiedBy>
  <cp:revision>5</cp:revision>
  <dcterms:created xsi:type="dcterms:W3CDTF">2022-12-21T21:06:00Z</dcterms:created>
  <dcterms:modified xsi:type="dcterms:W3CDTF">2022-12-23T19:41:00Z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4890-2164-3589.5</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4890-2164-3589</vt:lpwstr>
  </property>
</Properties>
</file>