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0195" w14:textId="77777777" w:rsidR="00D223EB" w:rsidRDefault="00D223EB" w:rsidP="00D223EB">
      <w:pPr>
        <w:jc w:val="center"/>
        <w:rPr>
          <w:rFonts w:ascii="Garamond" w:hAnsi="Garamond"/>
          <w:b/>
          <w:bCs/>
        </w:rPr>
      </w:pPr>
    </w:p>
    <w:p w14:paraId="1E6A601F" w14:textId="22968B23" w:rsidR="00D223EB" w:rsidRPr="00054FF4" w:rsidRDefault="00D223EB" w:rsidP="00D223EB">
      <w:pPr>
        <w:jc w:val="center"/>
        <w:rPr>
          <w:rFonts w:cstheme="minorHAnsi"/>
          <w:b/>
          <w:bCs/>
        </w:rPr>
      </w:pPr>
      <w:r w:rsidRPr="00054FF4">
        <w:rPr>
          <w:rFonts w:cstheme="minorHAnsi"/>
          <w:b/>
          <w:bCs/>
        </w:rPr>
        <w:t xml:space="preserve">APPLICANT </w:t>
      </w:r>
      <w:r w:rsidR="00CE184B">
        <w:rPr>
          <w:rFonts w:cstheme="minorHAnsi"/>
          <w:b/>
          <w:bCs/>
        </w:rPr>
        <w:t>RESPONSES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w:t>
      </w:r>
      <w:proofErr w:type="spellStart"/>
      <w:r w:rsidRPr="00054FF4">
        <w:rPr>
          <w:rFonts w:cstheme="minorHAnsi"/>
          <w:i/>
          <w:iCs/>
        </w:rPr>
        <w:t>DoN</w:t>
      </w:r>
      <w:proofErr w:type="spellEnd"/>
      <w:r w:rsidRPr="00054FF4">
        <w:rPr>
          <w:rFonts w:cstheme="minorHAnsi"/>
          <w:i/>
          <w:iCs/>
        </w:rPr>
        <w:t xml:space="preserve">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8B5D5E">
        <w:trP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provide </w:t>
            </w:r>
          </w:p>
          <w:p w14:paraId="77AFC609"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D4D3A49"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When providing the answer to the final question, submit all questions and answers in one final document </w:t>
            </w:r>
          </w:p>
          <w:p w14:paraId="06C1D578" w14:textId="77777777" w:rsidR="00D223EB" w:rsidRPr="00054FF4" w:rsidRDefault="00D223EB" w:rsidP="00D223EB">
            <w:pPr>
              <w:pStyle w:val="ListParagraph"/>
              <w:numPr>
                <w:ilvl w:val="0"/>
                <w:numId w:val="4"/>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If “cutting and pasting” charts, provide them in a PDF so they can be clearly seen</w:t>
            </w:r>
          </w:p>
          <w:p w14:paraId="552712FE" w14:textId="77777777" w:rsidR="00D223EB" w:rsidRPr="00054FF4" w:rsidRDefault="00D223EB" w:rsidP="00D223EB">
            <w:pPr>
              <w:pStyle w:val="ListParagraph"/>
              <w:numPr>
                <w:ilvl w:val="0"/>
                <w:numId w:val="4"/>
              </w:numPr>
              <w:rPr>
                <w:rFonts w:cstheme="minorHAnsi"/>
                <w:b/>
              </w:rPr>
            </w:pPr>
            <w:r w:rsidRPr="00054FF4">
              <w:rPr>
                <w:rFonts w:cstheme="minorHAnsi"/>
                <w:b/>
              </w:rPr>
              <w:t>Whenever possible, include a table with the response</w:t>
            </w:r>
          </w:p>
        </w:tc>
      </w:tr>
    </w:tbl>
    <w:p w14:paraId="2758094D" w14:textId="58005D3F" w:rsidR="00032FF5" w:rsidRDefault="00032FF5"/>
    <w:p w14:paraId="21062689" w14:textId="32432EF1" w:rsidR="002A36DF" w:rsidRDefault="002A36DF">
      <w:r>
        <w:t xml:space="preserve">If information cannot be provided for each campus separately, provide the </w:t>
      </w:r>
      <w:r w:rsidR="00D76F97">
        <w:t>information</w:t>
      </w:r>
      <w:r>
        <w:t xml:space="preserve"> for both campuses combined and </w:t>
      </w:r>
      <w:r w:rsidR="00382217">
        <w:t>include</w:t>
      </w:r>
      <w:r w:rsidR="00D76F97">
        <w:t xml:space="preserve"> an </w:t>
      </w:r>
      <w:r>
        <w:t>expla</w:t>
      </w:r>
      <w:r w:rsidR="00D76F97">
        <w:t>nation</w:t>
      </w:r>
      <w:r>
        <w:t xml:space="preserve"> in the response. </w:t>
      </w:r>
    </w:p>
    <w:p w14:paraId="57EB74AA" w14:textId="5DBC3B6B" w:rsidR="00E0307B" w:rsidRDefault="00911747" w:rsidP="007F6742">
      <w:pPr>
        <w:tabs>
          <w:tab w:val="left" w:pos="4455"/>
        </w:tabs>
        <w:rPr>
          <w:b/>
          <w:bCs/>
          <w:sz w:val="28"/>
          <w:szCs w:val="28"/>
        </w:rPr>
      </w:pPr>
      <w:r>
        <w:rPr>
          <w:b/>
          <w:bCs/>
          <w:sz w:val="28"/>
          <w:szCs w:val="28"/>
        </w:rPr>
        <w:t>FACTOR 1</w:t>
      </w:r>
    </w:p>
    <w:p w14:paraId="31DA40C9" w14:textId="732D39FC" w:rsidR="00A144A7" w:rsidRPr="009B69A6" w:rsidRDefault="00A144A7" w:rsidP="009637E5">
      <w:pPr>
        <w:pStyle w:val="ListParagraph"/>
        <w:numPr>
          <w:ilvl w:val="0"/>
          <w:numId w:val="20"/>
        </w:numPr>
        <w:tabs>
          <w:tab w:val="left" w:pos="4455"/>
        </w:tabs>
        <w:spacing w:line="240" w:lineRule="auto"/>
        <w:rPr>
          <w:b/>
          <w:bCs/>
        </w:rPr>
      </w:pPr>
      <w:r w:rsidRPr="009B69A6">
        <w:rPr>
          <w:b/>
          <w:bCs/>
        </w:rPr>
        <w:t>The application states that the Patient Panel does not include Harrington Hospital</w:t>
      </w:r>
      <w:r w:rsidR="009C271D" w:rsidRPr="009B69A6">
        <w:rPr>
          <w:b/>
          <w:bCs/>
        </w:rPr>
        <w:t>, which was acquired by UMMH effective July 1, 2021.</w:t>
      </w:r>
      <w:r w:rsidR="00596F2D" w:rsidRPr="009B69A6">
        <w:rPr>
          <w:b/>
          <w:bCs/>
        </w:rPr>
        <w:t xml:space="preserve"> (pg.2)</w:t>
      </w:r>
      <w:r w:rsidRPr="009B69A6">
        <w:rPr>
          <w:b/>
          <w:bCs/>
        </w:rPr>
        <w:t xml:space="preserve">. </w:t>
      </w:r>
      <w:proofErr w:type="gramStart"/>
      <w:r w:rsidR="003A1793" w:rsidRPr="009B69A6">
        <w:rPr>
          <w:b/>
          <w:bCs/>
        </w:rPr>
        <w:t>In order to</w:t>
      </w:r>
      <w:proofErr w:type="gramEnd"/>
      <w:r w:rsidR="003A1793" w:rsidRPr="009B69A6">
        <w:rPr>
          <w:b/>
          <w:bCs/>
        </w:rPr>
        <w:t xml:space="preserve"> </w:t>
      </w:r>
      <w:r w:rsidR="00ED4A6A" w:rsidRPr="009B69A6">
        <w:rPr>
          <w:b/>
          <w:bCs/>
        </w:rPr>
        <w:t>obtain an understanding of patients se</w:t>
      </w:r>
      <w:r w:rsidR="00063414" w:rsidRPr="009B69A6">
        <w:rPr>
          <w:b/>
          <w:bCs/>
        </w:rPr>
        <w:t xml:space="preserve">en </w:t>
      </w:r>
      <w:r w:rsidR="00ED4A6A" w:rsidRPr="009B69A6">
        <w:rPr>
          <w:b/>
          <w:bCs/>
        </w:rPr>
        <w:t>by all of the Applicant’s entities</w:t>
      </w:r>
      <w:r w:rsidR="00BB2D8B" w:rsidRPr="009B69A6">
        <w:rPr>
          <w:b/>
          <w:bCs/>
        </w:rPr>
        <w:t>,</w:t>
      </w:r>
      <w:r w:rsidRPr="009B69A6">
        <w:rPr>
          <w:b/>
          <w:bCs/>
        </w:rPr>
        <w:t xml:space="preserve"> provide patient population information</w:t>
      </w:r>
      <w:r w:rsidR="00FF03A3" w:rsidRPr="009B69A6">
        <w:rPr>
          <w:b/>
          <w:bCs/>
        </w:rPr>
        <w:t xml:space="preserve"> (</w:t>
      </w:r>
      <w:r w:rsidR="001E5807" w:rsidRPr="009B69A6">
        <w:rPr>
          <w:b/>
          <w:bCs/>
        </w:rPr>
        <w:t>total number of patients</w:t>
      </w:r>
      <w:r w:rsidR="00FF03A3" w:rsidRPr="009B69A6">
        <w:rPr>
          <w:b/>
          <w:bCs/>
        </w:rPr>
        <w:t>)</w:t>
      </w:r>
      <w:r w:rsidRPr="009B69A6">
        <w:rPr>
          <w:b/>
          <w:bCs/>
        </w:rPr>
        <w:t xml:space="preserve"> for Harrington Hospital separately, for FY19-21</w:t>
      </w:r>
      <w:r w:rsidR="00BB2D8B" w:rsidRPr="009B69A6">
        <w:rPr>
          <w:b/>
          <w:bCs/>
        </w:rPr>
        <w:t xml:space="preserve">, if possible. </w:t>
      </w:r>
      <w:r w:rsidRPr="009B69A6">
        <w:rPr>
          <w:b/>
          <w:bCs/>
        </w:rPr>
        <w:t xml:space="preserve"> </w:t>
      </w:r>
    </w:p>
    <w:p w14:paraId="291666C5" w14:textId="5B714E89" w:rsidR="009B69A6" w:rsidRDefault="009B69A6" w:rsidP="009B69A6">
      <w:pPr>
        <w:pStyle w:val="ListParagraph"/>
        <w:tabs>
          <w:tab w:val="left" w:pos="4455"/>
        </w:tabs>
        <w:spacing w:line="240" w:lineRule="auto"/>
      </w:pPr>
    </w:p>
    <w:p w14:paraId="24DEB5BD" w14:textId="3AC3631A" w:rsidR="009B69A6" w:rsidRDefault="009B69A6" w:rsidP="009B69A6">
      <w:pPr>
        <w:pStyle w:val="ListParagraph"/>
        <w:tabs>
          <w:tab w:val="left" w:pos="4455"/>
        </w:tabs>
        <w:spacing w:line="240" w:lineRule="auto"/>
      </w:pPr>
      <w:r>
        <w:t xml:space="preserve">See attached Excel workbook. </w:t>
      </w:r>
    </w:p>
    <w:p w14:paraId="4684671C" w14:textId="77777777" w:rsidR="00231E3B" w:rsidRDefault="00231E3B" w:rsidP="00231E3B">
      <w:pPr>
        <w:pStyle w:val="ListParagraph"/>
        <w:tabs>
          <w:tab w:val="left" w:pos="4455"/>
        </w:tabs>
      </w:pPr>
    </w:p>
    <w:p w14:paraId="1940657E" w14:textId="2BD1A194" w:rsidR="00B06DF0" w:rsidRDefault="00B06DF0" w:rsidP="009637E5">
      <w:pPr>
        <w:pStyle w:val="ListParagraph"/>
        <w:numPr>
          <w:ilvl w:val="0"/>
          <w:numId w:val="20"/>
        </w:numPr>
        <w:tabs>
          <w:tab w:val="left" w:pos="4455"/>
        </w:tabs>
        <w:spacing w:line="240" w:lineRule="auto"/>
      </w:pPr>
      <w:r w:rsidRPr="00BE32A7">
        <w:rPr>
          <w:b/>
          <w:bCs/>
        </w:rPr>
        <w:t xml:space="preserve">The Application states that the </w:t>
      </w:r>
      <w:r w:rsidR="00B715B4" w:rsidRPr="00BE32A7">
        <w:rPr>
          <w:b/>
          <w:bCs/>
        </w:rPr>
        <w:t>6-story building on the University Campus</w:t>
      </w:r>
      <w:r w:rsidRPr="00BE32A7">
        <w:rPr>
          <w:b/>
          <w:bCs/>
        </w:rPr>
        <w:t xml:space="preserve"> will contain shell space for future build out to accommodate clinical services</w:t>
      </w:r>
      <w:r w:rsidR="00B715B4" w:rsidRPr="00BE32A7">
        <w:rPr>
          <w:b/>
          <w:bCs/>
        </w:rPr>
        <w:t>. How much shell space is part of the Proposed Project?</w:t>
      </w:r>
      <w:r w:rsidR="00080AC6" w:rsidRPr="00BE32A7">
        <w:rPr>
          <w:b/>
          <w:bCs/>
        </w:rPr>
        <w:t xml:space="preserve"> Please amend the square footage chart to distinguish the space planned for use to be renovated and the shell space.</w:t>
      </w:r>
      <w:r w:rsidR="00080AC6">
        <w:t xml:space="preserve"> </w:t>
      </w:r>
    </w:p>
    <w:p w14:paraId="70D56896" w14:textId="29B40679" w:rsidR="009B69A6" w:rsidRDefault="009B69A6" w:rsidP="009B69A6">
      <w:pPr>
        <w:pStyle w:val="ListParagraph"/>
      </w:pPr>
    </w:p>
    <w:p w14:paraId="7A6921B3" w14:textId="5418998E" w:rsidR="009B69A6" w:rsidRDefault="009B69A6" w:rsidP="009B69A6">
      <w:pPr>
        <w:pStyle w:val="ListParagraph"/>
        <w:tabs>
          <w:tab w:val="left" w:pos="4455"/>
        </w:tabs>
        <w:spacing w:line="240" w:lineRule="auto"/>
      </w:pPr>
      <w:r>
        <w:t xml:space="preserve">See attached Excel workbook. </w:t>
      </w:r>
    </w:p>
    <w:p w14:paraId="108ACB7D" w14:textId="77777777" w:rsidR="0058155B" w:rsidRDefault="0058155B" w:rsidP="0058155B">
      <w:pPr>
        <w:pStyle w:val="ListParagraph"/>
        <w:tabs>
          <w:tab w:val="left" w:pos="4455"/>
        </w:tabs>
      </w:pPr>
    </w:p>
    <w:p w14:paraId="2B7477F1" w14:textId="77777777" w:rsidR="00EB6B3F" w:rsidRPr="00EB6B3F" w:rsidRDefault="00F06B13" w:rsidP="00EB6B3F">
      <w:pPr>
        <w:pStyle w:val="ListParagraph"/>
        <w:numPr>
          <w:ilvl w:val="0"/>
          <w:numId w:val="20"/>
        </w:numPr>
        <w:tabs>
          <w:tab w:val="left" w:pos="4455"/>
        </w:tabs>
        <w:rPr>
          <w:b/>
          <w:bCs/>
        </w:rPr>
      </w:pPr>
      <w:r w:rsidRPr="00EB6B3F">
        <w:rPr>
          <w:b/>
          <w:bCs/>
        </w:rPr>
        <w:t>Confirm that Year 1 of project implementation is 2025.</w:t>
      </w:r>
      <w:r w:rsidR="005F0003" w:rsidRPr="00EB6B3F">
        <w:rPr>
          <w:b/>
          <w:bCs/>
        </w:rPr>
        <w:t xml:space="preserve"> </w:t>
      </w:r>
    </w:p>
    <w:p w14:paraId="5EF901E8" w14:textId="77777777" w:rsidR="009B69A6" w:rsidRDefault="009B69A6" w:rsidP="00EB6B3F">
      <w:pPr>
        <w:pStyle w:val="ListParagraph"/>
        <w:tabs>
          <w:tab w:val="left" w:pos="4455"/>
        </w:tabs>
      </w:pPr>
    </w:p>
    <w:p w14:paraId="09C62F24" w14:textId="354AE75E" w:rsidR="0058155B" w:rsidRPr="009C0265" w:rsidRDefault="005F0003" w:rsidP="009C0265">
      <w:pPr>
        <w:pStyle w:val="ListParagraph"/>
        <w:tabs>
          <w:tab w:val="left" w:pos="4455"/>
        </w:tabs>
      </w:pPr>
      <w:r w:rsidRPr="00EB6B3F">
        <w:t xml:space="preserve">Project will be completed in late FY24, with the first full year beginning </w:t>
      </w:r>
      <w:r w:rsidR="00EB6B3F" w:rsidRPr="00EB6B3F">
        <w:t>with</w:t>
      </w:r>
      <w:r w:rsidRPr="00EB6B3F">
        <w:t xml:space="preserve"> FY25</w:t>
      </w:r>
      <w:r w:rsidR="00EB6B3F" w:rsidRPr="00EB6B3F">
        <w:t xml:space="preserve">. </w:t>
      </w:r>
    </w:p>
    <w:p w14:paraId="75A925D9" w14:textId="130B2B1B" w:rsidR="001E19D7" w:rsidRPr="009C0265" w:rsidRDefault="00040965" w:rsidP="00E0307B">
      <w:pPr>
        <w:spacing w:line="229" w:lineRule="exact"/>
        <w:jc w:val="both"/>
        <w:rPr>
          <w:rFonts w:cstheme="minorHAnsi"/>
          <w:b/>
          <w:u w:val="single"/>
        </w:rPr>
      </w:pPr>
      <w:r w:rsidRPr="009C0265">
        <w:rPr>
          <w:rFonts w:cstheme="minorHAnsi"/>
          <w:b/>
          <w:u w:val="single"/>
        </w:rPr>
        <w:t>Patient Panel Need: M/S Beds</w:t>
      </w:r>
    </w:p>
    <w:p w14:paraId="52323BEB" w14:textId="7BB0AF7B" w:rsidR="00E06845" w:rsidRPr="00EB5C6E" w:rsidRDefault="00F51EAF" w:rsidP="00EB5C6E">
      <w:pPr>
        <w:spacing w:line="229" w:lineRule="exact"/>
        <w:jc w:val="both"/>
        <w:rPr>
          <w:rFonts w:cstheme="minorHAnsi"/>
          <w:b/>
        </w:rPr>
      </w:pPr>
      <w:r w:rsidRPr="00EB5C6E">
        <w:rPr>
          <w:rFonts w:cstheme="minorHAnsi"/>
          <w:b/>
        </w:rPr>
        <w:t xml:space="preserve">The number of </w:t>
      </w:r>
      <w:r w:rsidR="006D6315" w:rsidRPr="00EB5C6E">
        <w:rPr>
          <w:rFonts w:cstheme="minorHAnsi"/>
          <w:b/>
        </w:rPr>
        <w:t xml:space="preserve">UMMH and UMMMC patients from Eastern Mass increased by 41% and 35% </w:t>
      </w:r>
      <w:r w:rsidR="0090264F" w:rsidRPr="00EB5C6E">
        <w:rPr>
          <w:rFonts w:cstheme="minorHAnsi"/>
          <w:b/>
        </w:rPr>
        <w:t>respectively</w:t>
      </w:r>
      <w:r w:rsidR="006D6315" w:rsidRPr="00EB5C6E">
        <w:rPr>
          <w:rFonts w:cstheme="minorHAnsi"/>
          <w:b/>
        </w:rPr>
        <w:t xml:space="preserve">, between FY20 and FY21, the highest </w:t>
      </w:r>
      <w:r w:rsidR="00125F6B" w:rsidRPr="00EB5C6E">
        <w:rPr>
          <w:rFonts w:cstheme="minorHAnsi"/>
          <w:b/>
        </w:rPr>
        <w:t xml:space="preserve">increase </w:t>
      </w:r>
      <w:r w:rsidR="006D6315" w:rsidRPr="00EB5C6E">
        <w:rPr>
          <w:rFonts w:cstheme="minorHAnsi"/>
          <w:b/>
        </w:rPr>
        <w:t>of all regions (</w:t>
      </w:r>
      <w:r w:rsidR="00180580" w:rsidRPr="00EB5C6E">
        <w:rPr>
          <w:rFonts w:cstheme="minorHAnsi"/>
          <w:b/>
        </w:rPr>
        <w:t>pg.3 and pg.5)</w:t>
      </w:r>
      <w:r w:rsidR="006D6315" w:rsidRPr="00EB5C6E">
        <w:rPr>
          <w:rFonts w:cstheme="minorHAnsi"/>
          <w:b/>
        </w:rPr>
        <w:t>. To what do you attribute this increase?</w:t>
      </w:r>
    </w:p>
    <w:p w14:paraId="4B61FEEF" w14:textId="159AE16F" w:rsidR="00BE32A7" w:rsidRDefault="00BE32A7" w:rsidP="009B69A6">
      <w:pPr>
        <w:spacing w:line="229" w:lineRule="exact"/>
        <w:ind w:left="720"/>
        <w:jc w:val="both"/>
        <w:rPr>
          <w:rFonts w:cstheme="minorHAnsi"/>
          <w:bCs/>
        </w:rPr>
      </w:pPr>
      <w:r w:rsidRPr="00BE32A7">
        <w:rPr>
          <w:rFonts w:cstheme="minorHAnsi"/>
          <w:bCs/>
        </w:rPr>
        <w:t xml:space="preserve">UMMH experienced an increase in Eastern Mass patient panel primarily due to its vaccination programs at the various UMMH vaccine clinic locations. </w:t>
      </w:r>
    </w:p>
    <w:p w14:paraId="71C72275" w14:textId="7F81D91D" w:rsidR="009C0265" w:rsidRDefault="009C0265" w:rsidP="009B69A6">
      <w:pPr>
        <w:spacing w:line="229" w:lineRule="exact"/>
        <w:ind w:left="720"/>
        <w:jc w:val="both"/>
        <w:rPr>
          <w:rFonts w:cstheme="minorHAnsi"/>
          <w:bCs/>
        </w:rPr>
      </w:pPr>
    </w:p>
    <w:p w14:paraId="33731C0E" w14:textId="77777777" w:rsidR="009C0265" w:rsidRDefault="009C0265" w:rsidP="009B69A6">
      <w:pPr>
        <w:spacing w:line="229" w:lineRule="exact"/>
        <w:ind w:left="720"/>
        <w:jc w:val="both"/>
        <w:rPr>
          <w:rFonts w:cstheme="minorHAnsi"/>
          <w:bCs/>
        </w:rPr>
      </w:pPr>
    </w:p>
    <w:tbl>
      <w:tblPr>
        <w:tblW w:w="0" w:type="auto"/>
        <w:jc w:val="center"/>
        <w:tblLook w:val="04A0" w:firstRow="1" w:lastRow="0" w:firstColumn="1" w:lastColumn="0" w:noHBand="0" w:noVBand="1"/>
      </w:tblPr>
      <w:tblGrid>
        <w:gridCol w:w="1498"/>
        <w:gridCol w:w="940"/>
        <w:gridCol w:w="940"/>
        <w:gridCol w:w="1103"/>
        <w:gridCol w:w="940"/>
        <w:gridCol w:w="940"/>
        <w:gridCol w:w="1103"/>
      </w:tblGrid>
      <w:tr w:rsidR="00E06845" w:rsidRPr="00E06845" w14:paraId="24A0F1F0" w14:textId="77777777" w:rsidTr="008006D1">
        <w:trPr>
          <w:trHeight w:val="290"/>
          <w:jc w:val="center"/>
        </w:trPr>
        <w:tc>
          <w:tcPr>
            <w:tcW w:w="0" w:type="auto"/>
            <w:tcBorders>
              <w:top w:val="nil"/>
              <w:left w:val="nil"/>
              <w:bottom w:val="nil"/>
              <w:right w:val="nil"/>
            </w:tcBorders>
            <w:shd w:val="clear" w:color="auto" w:fill="auto"/>
            <w:noWrap/>
            <w:vAlign w:val="bottom"/>
            <w:hideMark/>
          </w:tcPr>
          <w:p w14:paraId="1CD74F98" w14:textId="77777777" w:rsidR="00E06845" w:rsidRPr="00E06845" w:rsidRDefault="00E06845" w:rsidP="00E06845">
            <w:pPr>
              <w:spacing w:after="0" w:line="240" w:lineRule="auto"/>
              <w:rPr>
                <w:rFonts w:ascii="Calibri" w:eastAsia="Times New Roman" w:hAnsi="Calibri" w:cs="Calibri"/>
                <w:color w:val="000000"/>
              </w:rPr>
            </w:pPr>
            <w:r w:rsidRPr="00E06845">
              <w:rPr>
                <w:rFonts w:ascii="Calibri" w:eastAsia="Times New Roman" w:hAnsi="Calibri" w:cs="Calibri"/>
                <w:color w:val="000000"/>
              </w:rPr>
              <w:lastRenderedPageBreak/>
              <w:t>Patient Origin</w:t>
            </w:r>
          </w:p>
        </w:tc>
        <w:tc>
          <w:tcPr>
            <w:tcW w:w="0" w:type="auto"/>
            <w:tcBorders>
              <w:top w:val="nil"/>
              <w:left w:val="nil"/>
              <w:bottom w:val="nil"/>
              <w:right w:val="nil"/>
            </w:tcBorders>
            <w:shd w:val="clear" w:color="auto" w:fill="auto"/>
            <w:noWrap/>
            <w:vAlign w:val="bottom"/>
            <w:hideMark/>
          </w:tcPr>
          <w:p w14:paraId="0B153710" w14:textId="77777777" w:rsidR="00E06845" w:rsidRPr="00E06845" w:rsidRDefault="00E06845" w:rsidP="00E06845">
            <w:pPr>
              <w:spacing w:after="0" w:line="240" w:lineRule="auto"/>
              <w:rPr>
                <w:rFonts w:ascii="Calibri" w:eastAsia="Times New Roman" w:hAnsi="Calibri" w:cs="Calibri"/>
                <w:color w:val="000000"/>
              </w:rPr>
            </w:pPr>
          </w:p>
        </w:tc>
        <w:tc>
          <w:tcPr>
            <w:tcW w:w="0" w:type="auto"/>
            <w:tcBorders>
              <w:top w:val="nil"/>
              <w:left w:val="nil"/>
              <w:bottom w:val="nil"/>
              <w:right w:val="nil"/>
            </w:tcBorders>
            <w:shd w:val="clear" w:color="auto" w:fill="auto"/>
            <w:noWrap/>
            <w:vAlign w:val="bottom"/>
            <w:hideMark/>
          </w:tcPr>
          <w:p w14:paraId="47EE272C" w14:textId="77777777" w:rsidR="00E06845" w:rsidRPr="00E06845" w:rsidRDefault="00E06845" w:rsidP="00E06845">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6618BF8" w14:textId="77777777" w:rsidR="00E06845" w:rsidRPr="00E06845" w:rsidRDefault="00E06845" w:rsidP="00E06845">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743596C" w14:textId="77777777" w:rsidR="00E06845" w:rsidRPr="00E06845" w:rsidRDefault="00E06845" w:rsidP="00E06845">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DCA6425" w14:textId="77777777" w:rsidR="00E06845" w:rsidRPr="00E06845" w:rsidRDefault="00E06845" w:rsidP="00E06845">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870A619" w14:textId="77777777" w:rsidR="00E06845" w:rsidRPr="00E06845" w:rsidRDefault="00E06845" w:rsidP="00E06845">
            <w:pPr>
              <w:spacing w:after="0" w:line="240" w:lineRule="auto"/>
              <w:rPr>
                <w:rFonts w:ascii="Times New Roman" w:eastAsia="Times New Roman" w:hAnsi="Times New Roman" w:cs="Times New Roman"/>
                <w:sz w:val="20"/>
                <w:szCs w:val="20"/>
              </w:rPr>
            </w:pPr>
          </w:p>
        </w:tc>
      </w:tr>
      <w:tr w:rsidR="00E06845" w:rsidRPr="00E06845" w14:paraId="13771321" w14:textId="77777777" w:rsidTr="00665185">
        <w:trPr>
          <w:cantSplit/>
          <w:trHeight w:val="290"/>
          <w:jc w:val="center"/>
        </w:trPr>
        <w:tc>
          <w:tcPr>
            <w:tcW w:w="0" w:type="auto"/>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D6E4A65"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UMMH</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1B28E61A"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0B102C05"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0675749E"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 xml:space="preserve">% Change </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630778BC"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30AFAC00"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5E663E76"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 xml:space="preserve">% Change </w:t>
            </w:r>
          </w:p>
        </w:tc>
      </w:tr>
      <w:tr w:rsidR="00E06845" w:rsidRPr="00E06845" w14:paraId="4C4D69A4" w14:textId="77777777" w:rsidTr="00665185">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259FCB" w14:textId="77777777" w:rsidR="00E06845" w:rsidRPr="00E06845" w:rsidRDefault="00E06845" w:rsidP="00E06845">
            <w:pPr>
              <w:spacing w:after="0" w:line="240" w:lineRule="auto"/>
              <w:rPr>
                <w:rFonts w:ascii="Calibri" w:eastAsia="Times New Roman" w:hAnsi="Calibri" w:cs="Calibri"/>
                <w:color w:val="000000"/>
              </w:rPr>
            </w:pPr>
            <w:r w:rsidRPr="00E06845">
              <w:rPr>
                <w:rFonts w:ascii="Calibri" w:eastAsia="Times New Roman" w:hAnsi="Calibri" w:cs="Calibri"/>
                <w:color w:val="000000"/>
              </w:rPr>
              <w:t xml:space="preserve">Central Mass </w:t>
            </w:r>
          </w:p>
        </w:tc>
        <w:tc>
          <w:tcPr>
            <w:tcW w:w="0" w:type="auto"/>
            <w:tcBorders>
              <w:top w:val="nil"/>
              <w:left w:val="nil"/>
              <w:bottom w:val="single" w:sz="4" w:space="0" w:color="auto"/>
              <w:right w:val="single" w:sz="4" w:space="0" w:color="auto"/>
            </w:tcBorders>
            <w:shd w:val="clear" w:color="auto" w:fill="auto"/>
            <w:noWrap/>
            <w:vAlign w:val="bottom"/>
            <w:hideMark/>
          </w:tcPr>
          <w:p w14:paraId="70702189"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334,998</w:t>
            </w:r>
          </w:p>
        </w:tc>
        <w:tc>
          <w:tcPr>
            <w:tcW w:w="0" w:type="auto"/>
            <w:tcBorders>
              <w:top w:val="nil"/>
              <w:left w:val="nil"/>
              <w:bottom w:val="single" w:sz="4" w:space="0" w:color="auto"/>
              <w:right w:val="single" w:sz="4" w:space="0" w:color="auto"/>
            </w:tcBorders>
            <w:shd w:val="clear" w:color="auto" w:fill="auto"/>
            <w:noWrap/>
            <w:vAlign w:val="bottom"/>
            <w:hideMark/>
          </w:tcPr>
          <w:p w14:paraId="18C3691A"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313,051</w:t>
            </w:r>
          </w:p>
        </w:tc>
        <w:tc>
          <w:tcPr>
            <w:tcW w:w="0" w:type="auto"/>
            <w:tcBorders>
              <w:top w:val="nil"/>
              <w:left w:val="nil"/>
              <w:bottom w:val="single" w:sz="4" w:space="0" w:color="auto"/>
              <w:right w:val="single" w:sz="4" w:space="0" w:color="auto"/>
            </w:tcBorders>
            <w:shd w:val="clear" w:color="auto" w:fill="auto"/>
            <w:noWrap/>
            <w:vAlign w:val="bottom"/>
            <w:hideMark/>
          </w:tcPr>
          <w:p w14:paraId="1BA3C651"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-7%</w:t>
            </w:r>
          </w:p>
        </w:tc>
        <w:tc>
          <w:tcPr>
            <w:tcW w:w="0" w:type="auto"/>
            <w:tcBorders>
              <w:top w:val="nil"/>
              <w:left w:val="nil"/>
              <w:bottom w:val="single" w:sz="4" w:space="0" w:color="auto"/>
              <w:right w:val="single" w:sz="4" w:space="0" w:color="auto"/>
            </w:tcBorders>
            <w:shd w:val="clear" w:color="auto" w:fill="auto"/>
            <w:noWrap/>
            <w:vAlign w:val="bottom"/>
            <w:hideMark/>
          </w:tcPr>
          <w:p w14:paraId="74FBC9EB"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313,051</w:t>
            </w:r>
          </w:p>
        </w:tc>
        <w:tc>
          <w:tcPr>
            <w:tcW w:w="0" w:type="auto"/>
            <w:tcBorders>
              <w:top w:val="nil"/>
              <w:left w:val="nil"/>
              <w:bottom w:val="single" w:sz="4" w:space="0" w:color="auto"/>
              <w:right w:val="single" w:sz="4" w:space="0" w:color="auto"/>
            </w:tcBorders>
            <w:shd w:val="clear" w:color="auto" w:fill="auto"/>
            <w:noWrap/>
            <w:vAlign w:val="bottom"/>
            <w:hideMark/>
          </w:tcPr>
          <w:p w14:paraId="7A7E3AEC"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352,496</w:t>
            </w:r>
          </w:p>
        </w:tc>
        <w:tc>
          <w:tcPr>
            <w:tcW w:w="0" w:type="auto"/>
            <w:tcBorders>
              <w:top w:val="nil"/>
              <w:left w:val="nil"/>
              <w:bottom w:val="single" w:sz="4" w:space="0" w:color="auto"/>
              <w:right w:val="single" w:sz="4" w:space="0" w:color="auto"/>
            </w:tcBorders>
            <w:shd w:val="clear" w:color="auto" w:fill="auto"/>
            <w:noWrap/>
            <w:vAlign w:val="bottom"/>
            <w:hideMark/>
          </w:tcPr>
          <w:p w14:paraId="57A767FE"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13%</w:t>
            </w:r>
          </w:p>
        </w:tc>
      </w:tr>
      <w:tr w:rsidR="00E06845" w:rsidRPr="00E06845" w14:paraId="654546E0" w14:textId="77777777" w:rsidTr="00665185">
        <w:trPr>
          <w:cantSplit/>
          <w:trHeight w:val="290"/>
          <w:jc w:val="center"/>
        </w:trPr>
        <w:tc>
          <w:tcPr>
            <w:tcW w:w="0" w:type="auto"/>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50DAA7C5" w14:textId="77777777" w:rsidR="00E06845" w:rsidRPr="00E06845" w:rsidRDefault="00E06845" w:rsidP="00E06845">
            <w:pPr>
              <w:spacing w:after="0" w:line="240" w:lineRule="auto"/>
              <w:rPr>
                <w:rFonts w:ascii="Calibri" w:eastAsia="Times New Roman" w:hAnsi="Calibri" w:cs="Calibri"/>
                <w:color w:val="000000"/>
              </w:rPr>
            </w:pPr>
            <w:r w:rsidRPr="00E06845">
              <w:rPr>
                <w:rFonts w:ascii="Calibri" w:eastAsia="Times New Roman" w:hAnsi="Calibri" w:cs="Calibri"/>
                <w:color w:val="000000"/>
              </w:rPr>
              <w:t>Eastern Mass</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6F631FAF"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14,363</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48C364B9"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13,932</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0AFBF9A2"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-3%</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7FA468F4"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13,932</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615B662E"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19,587</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0A6BD133"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41%</w:t>
            </w:r>
          </w:p>
        </w:tc>
      </w:tr>
      <w:tr w:rsidR="00E06845" w:rsidRPr="00E06845" w14:paraId="0E3F7301" w14:textId="77777777" w:rsidTr="00665185">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BCE5CE" w14:textId="77777777" w:rsidR="00E06845" w:rsidRPr="00E06845" w:rsidRDefault="00E06845" w:rsidP="00E06845">
            <w:pPr>
              <w:spacing w:after="0" w:line="240" w:lineRule="auto"/>
              <w:rPr>
                <w:rFonts w:ascii="Calibri" w:eastAsia="Times New Roman" w:hAnsi="Calibri" w:cs="Calibri"/>
                <w:color w:val="000000"/>
              </w:rPr>
            </w:pPr>
            <w:r w:rsidRPr="00E06845">
              <w:rPr>
                <w:rFonts w:ascii="Calibri" w:eastAsia="Times New Roman" w:hAnsi="Calibri" w:cs="Calibri"/>
                <w:color w:val="000000"/>
              </w:rPr>
              <w:t>Western Mass</w:t>
            </w:r>
          </w:p>
        </w:tc>
        <w:tc>
          <w:tcPr>
            <w:tcW w:w="0" w:type="auto"/>
            <w:tcBorders>
              <w:top w:val="nil"/>
              <w:left w:val="nil"/>
              <w:bottom w:val="single" w:sz="4" w:space="0" w:color="auto"/>
              <w:right w:val="single" w:sz="4" w:space="0" w:color="auto"/>
            </w:tcBorders>
            <w:shd w:val="clear" w:color="auto" w:fill="auto"/>
            <w:noWrap/>
            <w:vAlign w:val="bottom"/>
            <w:hideMark/>
          </w:tcPr>
          <w:p w14:paraId="42C8CEED"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8,434</w:t>
            </w:r>
          </w:p>
        </w:tc>
        <w:tc>
          <w:tcPr>
            <w:tcW w:w="0" w:type="auto"/>
            <w:tcBorders>
              <w:top w:val="nil"/>
              <w:left w:val="nil"/>
              <w:bottom w:val="single" w:sz="4" w:space="0" w:color="auto"/>
              <w:right w:val="single" w:sz="4" w:space="0" w:color="auto"/>
            </w:tcBorders>
            <w:shd w:val="clear" w:color="auto" w:fill="auto"/>
            <w:noWrap/>
            <w:vAlign w:val="bottom"/>
            <w:hideMark/>
          </w:tcPr>
          <w:p w14:paraId="2CB731B1"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7,650</w:t>
            </w:r>
          </w:p>
        </w:tc>
        <w:tc>
          <w:tcPr>
            <w:tcW w:w="0" w:type="auto"/>
            <w:tcBorders>
              <w:top w:val="nil"/>
              <w:left w:val="nil"/>
              <w:bottom w:val="single" w:sz="4" w:space="0" w:color="auto"/>
              <w:right w:val="single" w:sz="4" w:space="0" w:color="auto"/>
            </w:tcBorders>
            <w:shd w:val="clear" w:color="auto" w:fill="auto"/>
            <w:noWrap/>
            <w:vAlign w:val="bottom"/>
            <w:hideMark/>
          </w:tcPr>
          <w:p w14:paraId="0AFA13BE"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14:paraId="36D41B98"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7,650</w:t>
            </w:r>
          </w:p>
        </w:tc>
        <w:tc>
          <w:tcPr>
            <w:tcW w:w="0" w:type="auto"/>
            <w:tcBorders>
              <w:top w:val="nil"/>
              <w:left w:val="nil"/>
              <w:bottom w:val="single" w:sz="4" w:space="0" w:color="auto"/>
              <w:right w:val="single" w:sz="4" w:space="0" w:color="auto"/>
            </w:tcBorders>
            <w:shd w:val="clear" w:color="auto" w:fill="auto"/>
            <w:noWrap/>
            <w:vAlign w:val="bottom"/>
            <w:hideMark/>
          </w:tcPr>
          <w:p w14:paraId="02335935"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8,881</w:t>
            </w:r>
          </w:p>
        </w:tc>
        <w:tc>
          <w:tcPr>
            <w:tcW w:w="0" w:type="auto"/>
            <w:tcBorders>
              <w:top w:val="nil"/>
              <w:left w:val="nil"/>
              <w:bottom w:val="single" w:sz="4" w:space="0" w:color="auto"/>
              <w:right w:val="single" w:sz="4" w:space="0" w:color="auto"/>
            </w:tcBorders>
            <w:shd w:val="clear" w:color="auto" w:fill="auto"/>
            <w:noWrap/>
            <w:vAlign w:val="bottom"/>
            <w:hideMark/>
          </w:tcPr>
          <w:p w14:paraId="06F20892"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16%</w:t>
            </w:r>
          </w:p>
        </w:tc>
      </w:tr>
      <w:tr w:rsidR="00E06845" w:rsidRPr="00E06845" w14:paraId="35C5A9DC" w14:textId="77777777" w:rsidTr="00665185">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2BAD0B" w14:textId="77777777" w:rsidR="00E06845" w:rsidRPr="00E06845" w:rsidRDefault="00E06845" w:rsidP="00E06845">
            <w:pPr>
              <w:spacing w:after="0" w:line="240" w:lineRule="auto"/>
              <w:rPr>
                <w:rFonts w:ascii="Calibri" w:eastAsia="Times New Roman" w:hAnsi="Calibri" w:cs="Calibri"/>
                <w:color w:val="000000"/>
              </w:rPr>
            </w:pPr>
            <w:r w:rsidRPr="00E06845">
              <w:rPr>
                <w:rFonts w:ascii="Calibri" w:eastAsia="Times New Roman" w:hAnsi="Calibri" w:cs="Calibri"/>
                <w:color w:val="000000"/>
              </w:rPr>
              <w:t>Out of State</w:t>
            </w:r>
          </w:p>
        </w:tc>
        <w:tc>
          <w:tcPr>
            <w:tcW w:w="0" w:type="auto"/>
            <w:tcBorders>
              <w:top w:val="nil"/>
              <w:left w:val="nil"/>
              <w:bottom w:val="single" w:sz="4" w:space="0" w:color="auto"/>
              <w:right w:val="single" w:sz="4" w:space="0" w:color="auto"/>
            </w:tcBorders>
            <w:shd w:val="clear" w:color="auto" w:fill="auto"/>
            <w:noWrap/>
            <w:vAlign w:val="bottom"/>
            <w:hideMark/>
          </w:tcPr>
          <w:p w14:paraId="2D9A58B9"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13,693</w:t>
            </w:r>
          </w:p>
        </w:tc>
        <w:tc>
          <w:tcPr>
            <w:tcW w:w="0" w:type="auto"/>
            <w:tcBorders>
              <w:top w:val="nil"/>
              <w:left w:val="nil"/>
              <w:bottom w:val="single" w:sz="4" w:space="0" w:color="auto"/>
              <w:right w:val="single" w:sz="4" w:space="0" w:color="auto"/>
            </w:tcBorders>
            <w:shd w:val="clear" w:color="auto" w:fill="auto"/>
            <w:noWrap/>
            <w:vAlign w:val="bottom"/>
            <w:hideMark/>
          </w:tcPr>
          <w:p w14:paraId="154A8B9C"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11,231</w:t>
            </w:r>
          </w:p>
        </w:tc>
        <w:tc>
          <w:tcPr>
            <w:tcW w:w="0" w:type="auto"/>
            <w:tcBorders>
              <w:top w:val="nil"/>
              <w:left w:val="nil"/>
              <w:bottom w:val="single" w:sz="4" w:space="0" w:color="auto"/>
              <w:right w:val="single" w:sz="4" w:space="0" w:color="auto"/>
            </w:tcBorders>
            <w:shd w:val="clear" w:color="auto" w:fill="auto"/>
            <w:noWrap/>
            <w:vAlign w:val="bottom"/>
            <w:hideMark/>
          </w:tcPr>
          <w:p w14:paraId="67DAAC0F"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-18%</w:t>
            </w:r>
          </w:p>
        </w:tc>
        <w:tc>
          <w:tcPr>
            <w:tcW w:w="0" w:type="auto"/>
            <w:tcBorders>
              <w:top w:val="nil"/>
              <w:left w:val="nil"/>
              <w:bottom w:val="single" w:sz="4" w:space="0" w:color="auto"/>
              <w:right w:val="single" w:sz="4" w:space="0" w:color="auto"/>
            </w:tcBorders>
            <w:shd w:val="clear" w:color="auto" w:fill="auto"/>
            <w:noWrap/>
            <w:vAlign w:val="bottom"/>
            <w:hideMark/>
          </w:tcPr>
          <w:p w14:paraId="4B07AF7A"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11,231</w:t>
            </w:r>
          </w:p>
        </w:tc>
        <w:tc>
          <w:tcPr>
            <w:tcW w:w="0" w:type="auto"/>
            <w:tcBorders>
              <w:top w:val="nil"/>
              <w:left w:val="nil"/>
              <w:bottom w:val="single" w:sz="4" w:space="0" w:color="auto"/>
              <w:right w:val="single" w:sz="4" w:space="0" w:color="auto"/>
            </w:tcBorders>
            <w:shd w:val="clear" w:color="auto" w:fill="auto"/>
            <w:noWrap/>
            <w:vAlign w:val="bottom"/>
            <w:hideMark/>
          </w:tcPr>
          <w:p w14:paraId="00E3AC66"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12,465</w:t>
            </w:r>
          </w:p>
        </w:tc>
        <w:tc>
          <w:tcPr>
            <w:tcW w:w="0" w:type="auto"/>
            <w:tcBorders>
              <w:top w:val="nil"/>
              <w:left w:val="nil"/>
              <w:bottom w:val="single" w:sz="4" w:space="0" w:color="auto"/>
              <w:right w:val="single" w:sz="4" w:space="0" w:color="auto"/>
            </w:tcBorders>
            <w:shd w:val="clear" w:color="auto" w:fill="auto"/>
            <w:noWrap/>
            <w:vAlign w:val="bottom"/>
            <w:hideMark/>
          </w:tcPr>
          <w:p w14:paraId="395966B3"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11%</w:t>
            </w:r>
          </w:p>
        </w:tc>
      </w:tr>
    </w:tbl>
    <w:p w14:paraId="69AD83EE" w14:textId="77777777" w:rsidR="00665185" w:rsidRDefault="00665185"/>
    <w:tbl>
      <w:tblPr>
        <w:tblW w:w="0" w:type="auto"/>
        <w:jc w:val="center"/>
        <w:tblLook w:val="04A0" w:firstRow="1" w:lastRow="0" w:firstColumn="1" w:lastColumn="0" w:noHBand="0" w:noVBand="1"/>
      </w:tblPr>
      <w:tblGrid>
        <w:gridCol w:w="1498"/>
        <w:gridCol w:w="940"/>
        <w:gridCol w:w="940"/>
        <w:gridCol w:w="1103"/>
        <w:gridCol w:w="940"/>
        <w:gridCol w:w="940"/>
        <w:gridCol w:w="1103"/>
      </w:tblGrid>
      <w:tr w:rsidR="00E06845" w:rsidRPr="00E06845" w14:paraId="7899BB18" w14:textId="77777777" w:rsidTr="00665185">
        <w:trPr>
          <w:cantSplit/>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15C2A61"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UMMMC</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37D29F3C"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26338C07"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228FAA1B"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 xml:space="preserve">% Change </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7C7DA52C"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7B36813E"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E7E6E6"/>
            <w:noWrap/>
            <w:vAlign w:val="bottom"/>
            <w:hideMark/>
          </w:tcPr>
          <w:p w14:paraId="750915E4" w14:textId="77777777" w:rsidR="00E06845" w:rsidRPr="00E06845" w:rsidRDefault="00E06845" w:rsidP="00E06845">
            <w:pPr>
              <w:spacing w:after="0" w:line="240" w:lineRule="auto"/>
              <w:rPr>
                <w:rFonts w:ascii="Calibri" w:eastAsia="Times New Roman" w:hAnsi="Calibri" w:cs="Calibri"/>
                <w:b/>
                <w:bCs/>
                <w:color w:val="000000"/>
              </w:rPr>
            </w:pPr>
            <w:r w:rsidRPr="00E06845">
              <w:rPr>
                <w:rFonts w:ascii="Calibri" w:eastAsia="Times New Roman" w:hAnsi="Calibri" w:cs="Calibri"/>
                <w:b/>
                <w:bCs/>
                <w:color w:val="000000"/>
              </w:rPr>
              <w:t xml:space="preserve">% Change </w:t>
            </w:r>
          </w:p>
        </w:tc>
      </w:tr>
      <w:tr w:rsidR="00E06845" w:rsidRPr="00E06845" w14:paraId="35D4643A" w14:textId="77777777" w:rsidTr="00665185">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AB7DE2" w14:textId="77777777" w:rsidR="00E06845" w:rsidRPr="00E06845" w:rsidRDefault="00E06845" w:rsidP="00E06845">
            <w:pPr>
              <w:spacing w:after="0" w:line="240" w:lineRule="auto"/>
              <w:rPr>
                <w:rFonts w:ascii="Calibri" w:eastAsia="Times New Roman" w:hAnsi="Calibri" w:cs="Calibri"/>
                <w:color w:val="000000"/>
              </w:rPr>
            </w:pPr>
            <w:r w:rsidRPr="00E06845">
              <w:rPr>
                <w:rFonts w:ascii="Calibri" w:eastAsia="Times New Roman" w:hAnsi="Calibri" w:cs="Calibri"/>
                <w:color w:val="000000"/>
              </w:rPr>
              <w:t xml:space="preserve">Central Mass </w:t>
            </w:r>
          </w:p>
        </w:tc>
        <w:tc>
          <w:tcPr>
            <w:tcW w:w="0" w:type="auto"/>
            <w:tcBorders>
              <w:top w:val="nil"/>
              <w:left w:val="nil"/>
              <w:bottom w:val="single" w:sz="4" w:space="0" w:color="auto"/>
              <w:right w:val="single" w:sz="4" w:space="0" w:color="auto"/>
            </w:tcBorders>
            <w:shd w:val="clear" w:color="auto" w:fill="auto"/>
            <w:noWrap/>
            <w:vAlign w:val="bottom"/>
            <w:hideMark/>
          </w:tcPr>
          <w:p w14:paraId="1A090BD0"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248,964</w:t>
            </w:r>
          </w:p>
        </w:tc>
        <w:tc>
          <w:tcPr>
            <w:tcW w:w="0" w:type="auto"/>
            <w:tcBorders>
              <w:top w:val="nil"/>
              <w:left w:val="nil"/>
              <w:bottom w:val="single" w:sz="4" w:space="0" w:color="auto"/>
              <w:right w:val="single" w:sz="4" w:space="0" w:color="auto"/>
            </w:tcBorders>
            <w:shd w:val="clear" w:color="auto" w:fill="auto"/>
            <w:noWrap/>
            <w:vAlign w:val="bottom"/>
            <w:hideMark/>
          </w:tcPr>
          <w:p w14:paraId="6816F3B1"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230,632</w:t>
            </w:r>
          </w:p>
        </w:tc>
        <w:tc>
          <w:tcPr>
            <w:tcW w:w="0" w:type="auto"/>
            <w:tcBorders>
              <w:top w:val="nil"/>
              <w:left w:val="nil"/>
              <w:bottom w:val="single" w:sz="4" w:space="0" w:color="auto"/>
              <w:right w:val="single" w:sz="4" w:space="0" w:color="auto"/>
            </w:tcBorders>
            <w:shd w:val="clear" w:color="auto" w:fill="auto"/>
            <w:noWrap/>
            <w:vAlign w:val="bottom"/>
            <w:hideMark/>
          </w:tcPr>
          <w:p w14:paraId="538FB1EE"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-7%</w:t>
            </w:r>
          </w:p>
        </w:tc>
        <w:tc>
          <w:tcPr>
            <w:tcW w:w="0" w:type="auto"/>
            <w:tcBorders>
              <w:top w:val="nil"/>
              <w:left w:val="nil"/>
              <w:bottom w:val="single" w:sz="4" w:space="0" w:color="auto"/>
              <w:right w:val="single" w:sz="4" w:space="0" w:color="auto"/>
            </w:tcBorders>
            <w:shd w:val="clear" w:color="auto" w:fill="auto"/>
            <w:noWrap/>
            <w:vAlign w:val="bottom"/>
            <w:hideMark/>
          </w:tcPr>
          <w:p w14:paraId="4AA9CF20"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230,632</w:t>
            </w:r>
          </w:p>
        </w:tc>
        <w:tc>
          <w:tcPr>
            <w:tcW w:w="0" w:type="auto"/>
            <w:tcBorders>
              <w:top w:val="nil"/>
              <w:left w:val="nil"/>
              <w:bottom w:val="single" w:sz="4" w:space="0" w:color="auto"/>
              <w:right w:val="single" w:sz="4" w:space="0" w:color="auto"/>
            </w:tcBorders>
            <w:shd w:val="clear" w:color="auto" w:fill="auto"/>
            <w:noWrap/>
            <w:vAlign w:val="bottom"/>
            <w:hideMark/>
          </w:tcPr>
          <w:p w14:paraId="6F7BEC64"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262,968</w:t>
            </w:r>
          </w:p>
        </w:tc>
        <w:tc>
          <w:tcPr>
            <w:tcW w:w="0" w:type="auto"/>
            <w:tcBorders>
              <w:top w:val="nil"/>
              <w:left w:val="nil"/>
              <w:bottom w:val="single" w:sz="4" w:space="0" w:color="auto"/>
              <w:right w:val="single" w:sz="4" w:space="0" w:color="auto"/>
            </w:tcBorders>
            <w:shd w:val="clear" w:color="auto" w:fill="auto"/>
            <w:noWrap/>
            <w:vAlign w:val="bottom"/>
            <w:hideMark/>
          </w:tcPr>
          <w:p w14:paraId="0028BC81"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14%</w:t>
            </w:r>
          </w:p>
        </w:tc>
      </w:tr>
      <w:tr w:rsidR="00E06845" w:rsidRPr="00E06845" w14:paraId="477D81E1" w14:textId="77777777" w:rsidTr="00665185">
        <w:trPr>
          <w:cantSplit/>
          <w:trHeight w:val="290"/>
          <w:jc w:val="center"/>
        </w:trPr>
        <w:tc>
          <w:tcPr>
            <w:tcW w:w="0" w:type="auto"/>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3015C3DD" w14:textId="77777777" w:rsidR="00E06845" w:rsidRPr="00E06845" w:rsidRDefault="00E06845" w:rsidP="00E06845">
            <w:pPr>
              <w:spacing w:after="0" w:line="240" w:lineRule="auto"/>
              <w:rPr>
                <w:rFonts w:ascii="Calibri" w:eastAsia="Times New Roman" w:hAnsi="Calibri" w:cs="Calibri"/>
                <w:color w:val="000000"/>
              </w:rPr>
            </w:pPr>
            <w:r w:rsidRPr="00E06845">
              <w:rPr>
                <w:rFonts w:ascii="Calibri" w:eastAsia="Times New Roman" w:hAnsi="Calibri" w:cs="Calibri"/>
                <w:color w:val="000000"/>
              </w:rPr>
              <w:t>Eastern Mass</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4E07BF64"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11,167</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1A462B75"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10,295</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10FDEFF6"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-8%</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78EB7CA4"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10,295</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7D199C55"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13,865</w:t>
            </w:r>
          </w:p>
        </w:tc>
        <w:tc>
          <w:tcPr>
            <w:tcW w:w="0" w:type="auto"/>
            <w:tcBorders>
              <w:top w:val="nil"/>
              <w:left w:val="nil"/>
              <w:bottom w:val="single" w:sz="4" w:space="0" w:color="auto"/>
              <w:right w:val="single" w:sz="4" w:space="0" w:color="auto"/>
            </w:tcBorders>
            <w:shd w:val="clear" w:color="auto" w:fill="D9E2F3" w:themeFill="accent1" w:themeFillTint="33"/>
            <w:noWrap/>
            <w:vAlign w:val="bottom"/>
            <w:hideMark/>
          </w:tcPr>
          <w:p w14:paraId="5A8F535A"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35%</w:t>
            </w:r>
          </w:p>
        </w:tc>
      </w:tr>
      <w:tr w:rsidR="00E06845" w:rsidRPr="00E06845" w14:paraId="13D10E99" w14:textId="77777777" w:rsidTr="00665185">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EC7AF1" w14:textId="77777777" w:rsidR="00E06845" w:rsidRPr="00E06845" w:rsidRDefault="00E06845" w:rsidP="00E06845">
            <w:pPr>
              <w:spacing w:after="0" w:line="240" w:lineRule="auto"/>
              <w:rPr>
                <w:rFonts w:ascii="Calibri" w:eastAsia="Times New Roman" w:hAnsi="Calibri" w:cs="Calibri"/>
                <w:color w:val="000000"/>
              </w:rPr>
            </w:pPr>
            <w:r w:rsidRPr="00E06845">
              <w:rPr>
                <w:rFonts w:ascii="Calibri" w:eastAsia="Times New Roman" w:hAnsi="Calibri" w:cs="Calibri"/>
                <w:color w:val="000000"/>
              </w:rPr>
              <w:t>Western Mass</w:t>
            </w:r>
          </w:p>
        </w:tc>
        <w:tc>
          <w:tcPr>
            <w:tcW w:w="0" w:type="auto"/>
            <w:tcBorders>
              <w:top w:val="nil"/>
              <w:left w:val="nil"/>
              <w:bottom w:val="single" w:sz="4" w:space="0" w:color="auto"/>
              <w:right w:val="single" w:sz="4" w:space="0" w:color="auto"/>
            </w:tcBorders>
            <w:shd w:val="clear" w:color="auto" w:fill="auto"/>
            <w:noWrap/>
            <w:vAlign w:val="bottom"/>
            <w:hideMark/>
          </w:tcPr>
          <w:p w14:paraId="6F354019"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8,042</w:t>
            </w:r>
          </w:p>
        </w:tc>
        <w:tc>
          <w:tcPr>
            <w:tcW w:w="0" w:type="auto"/>
            <w:tcBorders>
              <w:top w:val="nil"/>
              <w:left w:val="nil"/>
              <w:bottom w:val="single" w:sz="4" w:space="0" w:color="auto"/>
              <w:right w:val="single" w:sz="4" w:space="0" w:color="auto"/>
            </w:tcBorders>
            <w:shd w:val="clear" w:color="auto" w:fill="auto"/>
            <w:noWrap/>
            <w:vAlign w:val="bottom"/>
            <w:hideMark/>
          </w:tcPr>
          <w:p w14:paraId="68E8E309"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7,345</w:t>
            </w:r>
          </w:p>
        </w:tc>
        <w:tc>
          <w:tcPr>
            <w:tcW w:w="0" w:type="auto"/>
            <w:tcBorders>
              <w:top w:val="nil"/>
              <w:left w:val="nil"/>
              <w:bottom w:val="single" w:sz="4" w:space="0" w:color="auto"/>
              <w:right w:val="single" w:sz="4" w:space="0" w:color="auto"/>
            </w:tcBorders>
            <w:shd w:val="clear" w:color="auto" w:fill="auto"/>
            <w:noWrap/>
            <w:vAlign w:val="bottom"/>
            <w:hideMark/>
          </w:tcPr>
          <w:p w14:paraId="495AB619"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-9%</w:t>
            </w:r>
          </w:p>
        </w:tc>
        <w:tc>
          <w:tcPr>
            <w:tcW w:w="0" w:type="auto"/>
            <w:tcBorders>
              <w:top w:val="nil"/>
              <w:left w:val="nil"/>
              <w:bottom w:val="single" w:sz="4" w:space="0" w:color="auto"/>
              <w:right w:val="single" w:sz="4" w:space="0" w:color="auto"/>
            </w:tcBorders>
            <w:shd w:val="clear" w:color="auto" w:fill="auto"/>
            <w:noWrap/>
            <w:vAlign w:val="bottom"/>
            <w:hideMark/>
          </w:tcPr>
          <w:p w14:paraId="3808B127"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7,345</w:t>
            </w:r>
          </w:p>
        </w:tc>
        <w:tc>
          <w:tcPr>
            <w:tcW w:w="0" w:type="auto"/>
            <w:tcBorders>
              <w:top w:val="nil"/>
              <w:left w:val="nil"/>
              <w:bottom w:val="single" w:sz="4" w:space="0" w:color="auto"/>
              <w:right w:val="single" w:sz="4" w:space="0" w:color="auto"/>
            </w:tcBorders>
            <w:shd w:val="clear" w:color="auto" w:fill="auto"/>
            <w:noWrap/>
            <w:vAlign w:val="bottom"/>
            <w:hideMark/>
          </w:tcPr>
          <w:p w14:paraId="4080F75D"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8,519</w:t>
            </w:r>
          </w:p>
        </w:tc>
        <w:tc>
          <w:tcPr>
            <w:tcW w:w="0" w:type="auto"/>
            <w:tcBorders>
              <w:top w:val="nil"/>
              <w:left w:val="nil"/>
              <w:bottom w:val="single" w:sz="4" w:space="0" w:color="auto"/>
              <w:right w:val="single" w:sz="4" w:space="0" w:color="auto"/>
            </w:tcBorders>
            <w:shd w:val="clear" w:color="auto" w:fill="auto"/>
            <w:noWrap/>
            <w:vAlign w:val="bottom"/>
            <w:hideMark/>
          </w:tcPr>
          <w:p w14:paraId="2E9E8E97"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16%</w:t>
            </w:r>
          </w:p>
        </w:tc>
      </w:tr>
      <w:tr w:rsidR="00E06845" w:rsidRPr="00E06845" w14:paraId="7C555207" w14:textId="77777777" w:rsidTr="00665185">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29D1F5" w14:textId="77777777" w:rsidR="00E06845" w:rsidRPr="00E06845" w:rsidRDefault="00E06845" w:rsidP="00E06845">
            <w:pPr>
              <w:spacing w:after="0" w:line="240" w:lineRule="auto"/>
              <w:rPr>
                <w:rFonts w:ascii="Calibri" w:eastAsia="Times New Roman" w:hAnsi="Calibri" w:cs="Calibri"/>
                <w:color w:val="000000"/>
              </w:rPr>
            </w:pPr>
            <w:r w:rsidRPr="00E06845">
              <w:rPr>
                <w:rFonts w:ascii="Calibri" w:eastAsia="Times New Roman" w:hAnsi="Calibri" w:cs="Calibri"/>
                <w:color w:val="000000"/>
              </w:rPr>
              <w:t>Out of State</w:t>
            </w:r>
          </w:p>
        </w:tc>
        <w:tc>
          <w:tcPr>
            <w:tcW w:w="0" w:type="auto"/>
            <w:tcBorders>
              <w:top w:val="nil"/>
              <w:left w:val="nil"/>
              <w:bottom w:val="single" w:sz="4" w:space="0" w:color="auto"/>
              <w:right w:val="single" w:sz="4" w:space="0" w:color="auto"/>
            </w:tcBorders>
            <w:shd w:val="clear" w:color="auto" w:fill="auto"/>
            <w:noWrap/>
            <w:vAlign w:val="bottom"/>
            <w:hideMark/>
          </w:tcPr>
          <w:p w14:paraId="1D687DB2"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10,746</w:t>
            </w:r>
          </w:p>
        </w:tc>
        <w:tc>
          <w:tcPr>
            <w:tcW w:w="0" w:type="auto"/>
            <w:tcBorders>
              <w:top w:val="nil"/>
              <w:left w:val="nil"/>
              <w:bottom w:val="single" w:sz="4" w:space="0" w:color="auto"/>
              <w:right w:val="single" w:sz="4" w:space="0" w:color="auto"/>
            </w:tcBorders>
            <w:shd w:val="clear" w:color="auto" w:fill="auto"/>
            <w:noWrap/>
            <w:vAlign w:val="bottom"/>
            <w:hideMark/>
          </w:tcPr>
          <w:p w14:paraId="4CAAD966"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9,054</w:t>
            </w:r>
          </w:p>
        </w:tc>
        <w:tc>
          <w:tcPr>
            <w:tcW w:w="0" w:type="auto"/>
            <w:tcBorders>
              <w:top w:val="nil"/>
              <w:left w:val="nil"/>
              <w:bottom w:val="single" w:sz="4" w:space="0" w:color="auto"/>
              <w:right w:val="single" w:sz="4" w:space="0" w:color="auto"/>
            </w:tcBorders>
            <w:shd w:val="clear" w:color="auto" w:fill="auto"/>
            <w:noWrap/>
            <w:vAlign w:val="bottom"/>
            <w:hideMark/>
          </w:tcPr>
          <w:p w14:paraId="5162FFAF"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-16%</w:t>
            </w:r>
          </w:p>
        </w:tc>
        <w:tc>
          <w:tcPr>
            <w:tcW w:w="0" w:type="auto"/>
            <w:tcBorders>
              <w:top w:val="nil"/>
              <w:left w:val="nil"/>
              <w:bottom w:val="single" w:sz="4" w:space="0" w:color="auto"/>
              <w:right w:val="single" w:sz="4" w:space="0" w:color="auto"/>
            </w:tcBorders>
            <w:shd w:val="clear" w:color="auto" w:fill="auto"/>
            <w:noWrap/>
            <w:vAlign w:val="bottom"/>
            <w:hideMark/>
          </w:tcPr>
          <w:p w14:paraId="5DF7D069"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9,054</w:t>
            </w:r>
          </w:p>
        </w:tc>
        <w:tc>
          <w:tcPr>
            <w:tcW w:w="0" w:type="auto"/>
            <w:tcBorders>
              <w:top w:val="nil"/>
              <w:left w:val="nil"/>
              <w:bottom w:val="single" w:sz="4" w:space="0" w:color="auto"/>
              <w:right w:val="single" w:sz="4" w:space="0" w:color="auto"/>
            </w:tcBorders>
            <w:shd w:val="clear" w:color="auto" w:fill="auto"/>
            <w:noWrap/>
            <w:vAlign w:val="bottom"/>
            <w:hideMark/>
          </w:tcPr>
          <w:p w14:paraId="0703454F"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10,065</w:t>
            </w:r>
          </w:p>
        </w:tc>
        <w:tc>
          <w:tcPr>
            <w:tcW w:w="0" w:type="auto"/>
            <w:tcBorders>
              <w:top w:val="nil"/>
              <w:left w:val="nil"/>
              <w:bottom w:val="single" w:sz="4" w:space="0" w:color="auto"/>
              <w:right w:val="single" w:sz="4" w:space="0" w:color="auto"/>
            </w:tcBorders>
            <w:shd w:val="clear" w:color="auto" w:fill="auto"/>
            <w:noWrap/>
            <w:vAlign w:val="bottom"/>
            <w:hideMark/>
          </w:tcPr>
          <w:p w14:paraId="2386902A" w14:textId="77777777" w:rsidR="00E06845" w:rsidRPr="00E06845" w:rsidRDefault="00E06845" w:rsidP="00E06845">
            <w:pPr>
              <w:spacing w:after="0" w:line="240" w:lineRule="auto"/>
              <w:jc w:val="right"/>
              <w:rPr>
                <w:rFonts w:ascii="Calibri" w:eastAsia="Times New Roman" w:hAnsi="Calibri" w:cs="Calibri"/>
                <w:color w:val="000000"/>
              </w:rPr>
            </w:pPr>
            <w:r w:rsidRPr="00E06845">
              <w:rPr>
                <w:rFonts w:ascii="Calibri" w:eastAsia="Times New Roman" w:hAnsi="Calibri" w:cs="Calibri"/>
                <w:color w:val="000000"/>
              </w:rPr>
              <w:t>11%</w:t>
            </w:r>
          </w:p>
        </w:tc>
      </w:tr>
    </w:tbl>
    <w:p w14:paraId="2D430866" w14:textId="7FA602CC" w:rsidR="00E06845" w:rsidRDefault="00E06845" w:rsidP="00E06845">
      <w:pPr>
        <w:spacing w:line="229" w:lineRule="exact"/>
        <w:jc w:val="both"/>
        <w:rPr>
          <w:rFonts w:cstheme="minorHAnsi"/>
          <w:bCs/>
        </w:rPr>
      </w:pPr>
    </w:p>
    <w:p w14:paraId="426B7963" w14:textId="64194FCB" w:rsidR="00202AD7" w:rsidRPr="00BE32A7" w:rsidRDefault="005A3A68" w:rsidP="001C6E76">
      <w:pPr>
        <w:pStyle w:val="ListParagraph"/>
        <w:numPr>
          <w:ilvl w:val="0"/>
          <w:numId w:val="20"/>
        </w:numPr>
        <w:spacing w:line="229" w:lineRule="exact"/>
        <w:jc w:val="both"/>
        <w:rPr>
          <w:rFonts w:cstheme="minorHAnsi"/>
          <w:b/>
        </w:rPr>
      </w:pPr>
      <w:r w:rsidRPr="00BE32A7">
        <w:rPr>
          <w:rFonts w:cstheme="minorHAnsi"/>
          <w:b/>
        </w:rPr>
        <w:t>The application</w:t>
      </w:r>
      <w:r w:rsidR="00687E3F" w:rsidRPr="00BE32A7">
        <w:rPr>
          <w:rFonts w:cstheme="minorHAnsi"/>
          <w:b/>
        </w:rPr>
        <w:t xml:space="preserve"> </w:t>
      </w:r>
      <w:r w:rsidRPr="00BE32A7">
        <w:rPr>
          <w:rFonts w:cstheme="minorHAnsi"/>
          <w:b/>
        </w:rPr>
        <w:t xml:space="preserve">provides an overview of the </w:t>
      </w:r>
      <w:r w:rsidR="00687E3F" w:rsidRPr="00BE32A7">
        <w:rPr>
          <w:rFonts w:cstheme="minorHAnsi"/>
          <w:b/>
        </w:rPr>
        <w:t xml:space="preserve">UMMH </w:t>
      </w:r>
      <w:r w:rsidRPr="00BE32A7">
        <w:rPr>
          <w:rFonts w:cstheme="minorHAnsi"/>
          <w:b/>
        </w:rPr>
        <w:t xml:space="preserve">Patient Panel by </w:t>
      </w:r>
      <w:r w:rsidR="00174CFB" w:rsidRPr="00BE32A7">
        <w:rPr>
          <w:rFonts w:cstheme="minorHAnsi"/>
          <w:b/>
        </w:rPr>
        <w:t xml:space="preserve">region (pg.3). </w:t>
      </w:r>
      <w:r w:rsidR="00963B87" w:rsidRPr="00BE32A7">
        <w:rPr>
          <w:rFonts w:cstheme="minorHAnsi"/>
          <w:b/>
        </w:rPr>
        <w:t xml:space="preserve">To better understand </w:t>
      </w:r>
      <w:r w:rsidR="000826CB" w:rsidRPr="00BE32A7">
        <w:rPr>
          <w:rFonts w:cstheme="minorHAnsi"/>
          <w:b/>
        </w:rPr>
        <w:t xml:space="preserve">Patient Panel origin and </w:t>
      </w:r>
      <w:r w:rsidR="00BD2FF4" w:rsidRPr="00BE32A7">
        <w:rPr>
          <w:rFonts w:cstheme="minorHAnsi"/>
          <w:b/>
        </w:rPr>
        <w:t xml:space="preserve">Patient Panel </w:t>
      </w:r>
      <w:r w:rsidR="003D7315" w:rsidRPr="00BE32A7">
        <w:rPr>
          <w:rFonts w:cstheme="minorHAnsi"/>
          <w:b/>
        </w:rPr>
        <w:t xml:space="preserve">utilization of UMMMC </w:t>
      </w:r>
      <w:r w:rsidR="00E07F7B" w:rsidRPr="00BE32A7">
        <w:rPr>
          <w:rFonts w:cstheme="minorHAnsi"/>
          <w:b/>
        </w:rPr>
        <w:t xml:space="preserve">inpatient services </w:t>
      </w:r>
      <w:r w:rsidR="00963B87" w:rsidRPr="00BE32A7">
        <w:rPr>
          <w:rFonts w:cstheme="minorHAnsi"/>
          <w:b/>
        </w:rPr>
        <w:t xml:space="preserve">please complete </w:t>
      </w:r>
      <w:r w:rsidR="007D1376" w:rsidRPr="00BE32A7">
        <w:rPr>
          <w:rFonts w:cstheme="minorHAnsi"/>
          <w:b/>
        </w:rPr>
        <w:t>the table</w:t>
      </w:r>
      <w:r w:rsidR="00AF4A96" w:rsidRPr="00BE32A7">
        <w:rPr>
          <w:rFonts w:cstheme="minorHAnsi"/>
          <w:b/>
        </w:rPr>
        <w:t>s</w:t>
      </w:r>
      <w:r w:rsidR="007D1376" w:rsidRPr="00BE32A7">
        <w:rPr>
          <w:rFonts w:cstheme="minorHAnsi"/>
          <w:b/>
        </w:rPr>
        <w:t xml:space="preserve"> below</w:t>
      </w:r>
      <w:r w:rsidR="000826CB" w:rsidRPr="00BE32A7">
        <w:rPr>
          <w:rFonts w:cstheme="minorHAnsi"/>
          <w:b/>
        </w:rPr>
        <w:t>. P</w:t>
      </w:r>
      <w:r w:rsidR="00230C3B" w:rsidRPr="00BE32A7">
        <w:rPr>
          <w:rFonts w:cstheme="minorHAnsi"/>
          <w:b/>
        </w:rPr>
        <w:t>rovide</w:t>
      </w:r>
      <w:r w:rsidR="007C02F9" w:rsidRPr="00BE32A7">
        <w:rPr>
          <w:rFonts w:cstheme="minorHAnsi"/>
          <w:b/>
          <w:i/>
        </w:rPr>
        <w:t xml:space="preserve"> </w:t>
      </w:r>
      <w:r w:rsidR="007C02F9" w:rsidRPr="00BE32A7">
        <w:rPr>
          <w:rFonts w:cstheme="minorHAnsi"/>
          <w:b/>
          <w:iCs/>
        </w:rPr>
        <w:t>patient origin for FY21</w:t>
      </w:r>
      <w:r w:rsidR="007C02F9" w:rsidRPr="00BE32A7">
        <w:rPr>
          <w:rFonts w:cstheme="minorHAnsi"/>
          <w:b/>
          <w:i/>
        </w:rPr>
        <w:t xml:space="preserve"> </w:t>
      </w:r>
      <w:r w:rsidR="00F5589B" w:rsidRPr="00BE32A7">
        <w:rPr>
          <w:rFonts w:cstheme="minorHAnsi"/>
          <w:b/>
        </w:rPr>
        <w:t xml:space="preserve">for </w:t>
      </w:r>
      <w:r w:rsidR="006733D5" w:rsidRPr="00BE32A7">
        <w:rPr>
          <w:rFonts w:cstheme="minorHAnsi"/>
          <w:b/>
        </w:rPr>
        <w:t>University and Memorial campuses</w:t>
      </w:r>
      <w:r w:rsidR="00CB139E" w:rsidRPr="00BE32A7">
        <w:rPr>
          <w:rFonts w:cstheme="minorHAnsi"/>
          <w:b/>
        </w:rPr>
        <w:t xml:space="preserve"> (Massachusetts patients only)</w:t>
      </w:r>
      <w:r w:rsidR="006733D5" w:rsidRPr="00BE32A7">
        <w:rPr>
          <w:rFonts w:cstheme="minorHAnsi"/>
          <w:b/>
        </w:rPr>
        <w:t>.</w:t>
      </w:r>
      <w:r w:rsidR="0035653B" w:rsidRPr="00BE32A7">
        <w:rPr>
          <w:rFonts w:cstheme="minorHAnsi"/>
          <w:b/>
        </w:rPr>
        <w:t xml:space="preserve"> </w:t>
      </w:r>
      <w:r w:rsidR="009B7881" w:rsidRPr="00BE32A7">
        <w:rPr>
          <w:rFonts w:cstheme="minorHAnsi"/>
          <w:b/>
        </w:rPr>
        <w:t>If the count is &lt; 11 use Other and specify which towns are aggregated in that category</w:t>
      </w:r>
      <w:r w:rsidR="0035653B" w:rsidRPr="00BE32A7">
        <w:rPr>
          <w:rFonts w:cstheme="minorHAnsi"/>
          <w:b/>
        </w:rPr>
        <w:t>.</w:t>
      </w:r>
      <w:r w:rsidR="005F0003" w:rsidRPr="00BE32A7">
        <w:rPr>
          <w:rFonts w:cstheme="minorHAnsi"/>
          <w:b/>
        </w:rPr>
        <w:t xml:space="preserve"> </w:t>
      </w:r>
    </w:p>
    <w:p w14:paraId="2147C66D" w14:textId="77777777" w:rsidR="009B69A6" w:rsidRDefault="009B69A6" w:rsidP="009B69A6">
      <w:pPr>
        <w:pStyle w:val="ListParagraph"/>
        <w:tabs>
          <w:tab w:val="left" w:pos="4455"/>
        </w:tabs>
        <w:spacing w:line="240" w:lineRule="auto"/>
      </w:pPr>
    </w:p>
    <w:p w14:paraId="3A170B9E" w14:textId="5993F87F" w:rsidR="00BE32A7" w:rsidRPr="009B69A6" w:rsidRDefault="009B69A6" w:rsidP="009B69A6">
      <w:pPr>
        <w:pStyle w:val="ListParagraph"/>
        <w:tabs>
          <w:tab w:val="left" w:pos="4455"/>
        </w:tabs>
        <w:spacing w:line="240" w:lineRule="auto"/>
      </w:pPr>
      <w:r>
        <w:t xml:space="preserve">See attached Excel workbook. </w:t>
      </w:r>
    </w:p>
    <w:p w14:paraId="7E6E40C4" w14:textId="48F475CC" w:rsidR="00D6254B" w:rsidRPr="00202AD7" w:rsidRDefault="00F805AF" w:rsidP="00B42880">
      <w:pPr>
        <w:spacing w:line="229" w:lineRule="exact"/>
        <w:jc w:val="center"/>
        <w:rPr>
          <w:rFonts w:cstheme="minorHAnsi"/>
          <w:bCs/>
        </w:rPr>
      </w:pPr>
      <w:r>
        <w:rPr>
          <w:rFonts w:cstheme="minorHAnsi"/>
          <w:bCs/>
        </w:rPr>
        <w:t>Patient Origin</w:t>
      </w:r>
      <w:r w:rsidR="007242B4">
        <w:rPr>
          <w:rFonts w:cstheme="minorHAnsi"/>
          <w:bCs/>
        </w:rPr>
        <w:t xml:space="preserve"> </w:t>
      </w:r>
      <w:r w:rsidR="00D6254B">
        <w:rPr>
          <w:rFonts w:cstheme="minorHAnsi"/>
          <w:bCs/>
        </w:rPr>
        <w:t>University Campus</w:t>
      </w:r>
      <w:r w:rsidR="007242B4">
        <w:rPr>
          <w:rFonts w:cstheme="minorHAnsi"/>
          <w:bCs/>
        </w:rPr>
        <w:t xml:space="preserve"> (FY21)</w:t>
      </w:r>
    </w:p>
    <w:tbl>
      <w:tblPr>
        <w:tblStyle w:val="TableGrid"/>
        <w:tblW w:w="0" w:type="auto"/>
        <w:jc w:val="center"/>
        <w:tblLook w:val="04A0" w:firstRow="1" w:lastRow="0" w:firstColumn="1" w:lastColumn="0" w:noHBand="0" w:noVBand="1"/>
      </w:tblPr>
      <w:tblGrid>
        <w:gridCol w:w="1380"/>
        <w:gridCol w:w="1171"/>
        <w:gridCol w:w="917"/>
        <w:gridCol w:w="960"/>
        <w:gridCol w:w="476"/>
        <w:gridCol w:w="1094"/>
        <w:gridCol w:w="543"/>
      </w:tblGrid>
      <w:tr w:rsidR="00227005" w14:paraId="00922B22" w14:textId="77777777" w:rsidTr="00A20D35">
        <w:trPr>
          <w:jc w:val="center"/>
        </w:trPr>
        <w:tc>
          <w:tcPr>
            <w:tcW w:w="0" w:type="auto"/>
            <w:shd w:val="clear" w:color="auto" w:fill="F2F2F2" w:themeFill="background1" w:themeFillShade="F2"/>
          </w:tcPr>
          <w:p w14:paraId="23DA49C4" w14:textId="651574A8" w:rsidR="00227005" w:rsidRPr="00D13800" w:rsidRDefault="00227005" w:rsidP="00227005">
            <w:pPr>
              <w:spacing w:line="229" w:lineRule="exact"/>
              <w:jc w:val="center"/>
              <w:rPr>
                <w:rFonts w:cstheme="minorHAnsi"/>
                <w:b/>
              </w:rPr>
            </w:pPr>
          </w:p>
        </w:tc>
        <w:tc>
          <w:tcPr>
            <w:tcW w:w="0" w:type="auto"/>
            <w:shd w:val="clear" w:color="auto" w:fill="F2F2F2" w:themeFill="background1" w:themeFillShade="F2"/>
          </w:tcPr>
          <w:p w14:paraId="084CA924" w14:textId="6C6B120C" w:rsidR="00227005" w:rsidRPr="00D13800" w:rsidRDefault="00227005" w:rsidP="00227005">
            <w:pPr>
              <w:spacing w:line="229" w:lineRule="exact"/>
              <w:jc w:val="center"/>
              <w:rPr>
                <w:rFonts w:cstheme="minorHAnsi"/>
                <w:b/>
              </w:rPr>
            </w:pPr>
          </w:p>
        </w:tc>
        <w:tc>
          <w:tcPr>
            <w:tcW w:w="0" w:type="auto"/>
            <w:shd w:val="clear" w:color="auto" w:fill="F2F2F2" w:themeFill="background1" w:themeFillShade="F2"/>
          </w:tcPr>
          <w:p w14:paraId="2FBC848E" w14:textId="77777777" w:rsidR="00E0173C" w:rsidRDefault="00E0173C" w:rsidP="00227005">
            <w:pPr>
              <w:spacing w:line="229" w:lineRule="exact"/>
              <w:jc w:val="center"/>
              <w:rPr>
                <w:rFonts w:cstheme="minorHAnsi"/>
                <w:b/>
              </w:rPr>
            </w:pPr>
          </w:p>
        </w:tc>
        <w:tc>
          <w:tcPr>
            <w:tcW w:w="0" w:type="auto"/>
            <w:gridSpan w:val="2"/>
            <w:shd w:val="clear" w:color="auto" w:fill="F2F2F2" w:themeFill="background1" w:themeFillShade="F2"/>
          </w:tcPr>
          <w:p w14:paraId="1650D59C" w14:textId="73F5975B" w:rsidR="00227005" w:rsidRDefault="00227005" w:rsidP="00227005">
            <w:pPr>
              <w:spacing w:line="229" w:lineRule="exact"/>
              <w:jc w:val="center"/>
              <w:rPr>
                <w:rFonts w:cstheme="minorHAnsi"/>
                <w:b/>
              </w:rPr>
            </w:pPr>
            <w:r>
              <w:rPr>
                <w:rFonts w:cstheme="minorHAnsi"/>
                <w:b/>
              </w:rPr>
              <w:t>Patient Panel</w:t>
            </w:r>
          </w:p>
          <w:p w14:paraId="5D073897" w14:textId="2798E945" w:rsidR="00227005" w:rsidRDefault="00227005" w:rsidP="00227005">
            <w:pPr>
              <w:spacing w:line="229" w:lineRule="exact"/>
              <w:jc w:val="center"/>
              <w:rPr>
                <w:rFonts w:cstheme="minorHAnsi"/>
                <w:b/>
              </w:rPr>
            </w:pPr>
          </w:p>
        </w:tc>
        <w:tc>
          <w:tcPr>
            <w:tcW w:w="0" w:type="auto"/>
            <w:gridSpan w:val="2"/>
            <w:shd w:val="clear" w:color="auto" w:fill="F2F2F2" w:themeFill="background1" w:themeFillShade="F2"/>
          </w:tcPr>
          <w:p w14:paraId="5971E606" w14:textId="77777777" w:rsidR="00227005" w:rsidRDefault="00227005" w:rsidP="00227005">
            <w:pPr>
              <w:spacing w:line="229" w:lineRule="exact"/>
              <w:jc w:val="center"/>
              <w:rPr>
                <w:rFonts w:cstheme="minorHAnsi"/>
                <w:b/>
              </w:rPr>
            </w:pPr>
            <w:r>
              <w:rPr>
                <w:rFonts w:cstheme="minorHAnsi"/>
                <w:b/>
              </w:rPr>
              <w:t xml:space="preserve">M/S </w:t>
            </w:r>
            <w:r w:rsidRPr="00D13800">
              <w:rPr>
                <w:rFonts w:cstheme="minorHAnsi"/>
                <w:b/>
              </w:rPr>
              <w:t>Discharges</w:t>
            </w:r>
          </w:p>
          <w:p w14:paraId="48EE7F30" w14:textId="1FF445B8" w:rsidR="00227005" w:rsidRPr="00D13800" w:rsidRDefault="00227005" w:rsidP="00227005">
            <w:pPr>
              <w:spacing w:line="229" w:lineRule="exact"/>
              <w:jc w:val="center"/>
              <w:rPr>
                <w:rFonts w:cstheme="minorHAnsi"/>
                <w:b/>
              </w:rPr>
            </w:pPr>
          </w:p>
        </w:tc>
      </w:tr>
      <w:tr w:rsidR="00CB139E" w14:paraId="69F79F2E" w14:textId="77777777" w:rsidTr="00227005">
        <w:trPr>
          <w:jc w:val="center"/>
        </w:trPr>
        <w:tc>
          <w:tcPr>
            <w:tcW w:w="0" w:type="auto"/>
            <w:shd w:val="clear" w:color="auto" w:fill="D9E2F3" w:themeFill="accent1" w:themeFillTint="33"/>
          </w:tcPr>
          <w:p w14:paraId="032947DF" w14:textId="77777777" w:rsidR="00A94C41" w:rsidRPr="00A94C41" w:rsidRDefault="00A94C41" w:rsidP="00A94C41">
            <w:pPr>
              <w:spacing w:line="229" w:lineRule="exact"/>
              <w:jc w:val="center"/>
              <w:rPr>
                <w:rFonts w:cstheme="minorHAnsi"/>
                <w:b/>
                <w:bCs/>
              </w:rPr>
            </w:pPr>
            <w:r w:rsidRPr="00A94C41">
              <w:rPr>
                <w:rFonts w:cstheme="minorHAnsi"/>
                <w:b/>
                <w:bCs/>
              </w:rPr>
              <w:t>Zip Code</w:t>
            </w:r>
          </w:p>
          <w:p w14:paraId="028D70E7" w14:textId="61B6ECA2" w:rsidR="00CB139E" w:rsidRDefault="00A94C41" w:rsidP="00A94C41">
            <w:pPr>
              <w:spacing w:line="229" w:lineRule="exact"/>
              <w:jc w:val="center"/>
              <w:rPr>
                <w:rFonts w:cstheme="minorHAnsi"/>
                <w:bCs/>
              </w:rPr>
            </w:pPr>
            <w:r w:rsidRPr="00A94C41">
              <w:rPr>
                <w:rFonts w:cstheme="minorHAnsi"/>
                <w:b/>
                <w:bCs/>
              </w:rPr>
              <w:t>of Residence</w:t>
            </w:r>
          </w:p>
        </w:tc>
        <w:tc>
          <w:tcPr>
            <w:tcW w:w="0" w:type="auto"/>
            <w:shd w:val="clear" w:color="auto" w:fill="D9E2F3" w:themeFill="accent1" w:themeFillTint="33"/>
          </w:tcPr>
          <w:p w14:paraId="0730EE38" w14:textId="62A03DD5" w:rsidR="00CB139E" w:rsidRDefault="00A94C41" w:rsidP="00227005">
            <w:pPr>
              <w:spacing w:line="229" w:lineRule="exact"/>
              <w:jc w:val="center"/>
              <w:rPr>
                <w:rFonts w:cstheme="minorHAnsi"/>
                <w:bCs/>
              </w:rPr>
            </w:pPr>
            <w:r w:rsidRPr="00A94C41">
              <w:rPr>
                <w:rFonts w:cstheme="minorHAnsi"/>
                <w:b/>
                <w:bCs/>
              </w:rPr>
              <w:t>City/Town</w:t>
            </w:r>
          </w:p>
        </w:tc>
        <w:tc>
          <w:tcPr>
            <w:tcW w:w="0" w:type="auto"/>
            <w:shd w:val="clear" w:color="auto" w:fill="D9E2F3" w:themeFill="accent1" w:themeFillTint="33"/>
          </w:tcPr>
          <w:p w14:paraId="2C25C52B" w14:textId="18A8652F" w:rsidR="00E0173C" w:rsidRPr="00E0173C" w:rsidRDefault="00E0173C" w:rsidP="00E0173C">
            <w:pPr>
              <w:spacing w:line="229" w:lineRule="exact"/>
              <w:jc w:val="center"/>
              <w:rPr>
                <w:rFonts w:cstheme="minorHAnsi"/>
                <w:b/>
              </w:rPr>
            </w:pPr>
            <w:r w:rsidRPr="00E0173C">
              <w:rPr>
                <w:rFonts w:cstheme="minorHAnsi"/>
                <w:b/>
              </w:rPr>
              <w:t>Region</w:t>
            </w:r>
            <w:r>
              <w:rPr>
                <w:rStyle w:val="FootnoteReference"/>
                <w:rFonts w:cstheme="minorHAnsi"/>
                <w:b/>
              </w:rPr>
              <w:footnoteReference w:id="2"/>
            </w:r>
          </w:p>
        </w:tc>
        <w:tc>
          <w:tcPr>
            <w:tcW w:w="0" w:type="auto"/>
            <w:shd w:val="clear" w:color="auto" w:fill="D9E2F3" w:themeFill="accent1" w:themeFillTint="33"/>
          </w:tcPr>
          <w:p w14:paraId="7B2F7DF7" w14:textId="6E361739" w:rsidR="00CB139E" w:rsidRDefault="00227005" w:rsidP="00227005">
            <w:pPr>
              <w:spacing w:line="229" w:lineRule="exact"/>
              <w:jc w:val="center"/>
              <w:rPr>
                <w:rFonts w:cstheme="minorHAnsi"/>
                <w:bCs/>
              </w:rPr>
            </w:pPr>
            <w:r>
              <w:rPr>
                <w:rFonts w:cstheme="minorHAnsi"/>
                <w:bCs/>
              </w:rPr>
              <w:t>Count</w:t>
            </w:r>
          </w:p>
        </w:tc>
        <w:tc>
          <w:tcPr>
            <w:tcW w:w="0" w:type="auto"/>
            <w:shd w:val="clear" w:color="auto" w:fill="D9E2F3" w:themeFill="accent1" w:themeFillTint="33"/>
          </w:tcPr>
          <w:p w14:paraId="68007751" w14:textId="50CCF988" w:rsidR="00CB139E" w:rsidRDefault="00227005" w:rsidP="00227005">
            <w:pPr>
              <w:spacing w:line="229" w:lineRule="exact"/>
              <w:jc w:val="center"/>
              <w:rPr>
                <w:rFonts w:cstheme="minorHAnsi"/>
                <w:bCs/>
              </w:rPr>
            </w:pPr>
            <w:r>
              <w:rPr>
                <w:rFonts w:cstheme="minorHAnsi"/>
                <w:bCs/>
              </w:rPr>
              <w:t>%</w:t>
            </w:r>
          </w:p>
        </w:tc>
        <w:tc>
          <w:tcPr>
            <w:tcW w:w="0" w:type="auto"/>
            <w:shd w:val="clear" w:color="auto" w:fill="D9E2F3" w:themeFill="accent1" w:themeFillTint="33"/>
          </w:tcPr>
          <w:p w14:paraId="74EE58A2" w14:textId="411F9713" w:rsidR="00CB139E" w:rsidRDefault="00227005" w:rsidP="00227005">
            <w:pPr>
              <w:spacing w:line="229" w:lineRule="exact"/>
              <w:jc w:val="center"/>
              <w:rPr>
                <w:rFonts w:cstheme="minorHAnsi"/>
                <w:bCs/>
              </w:rPr>
            </w:pPr>
            <w:r>
              <w:rPr>
                <w:rFonts w:cstheme="minorHAnsi"/>
                <w:bCs/>
              </w:rPr>
              <w:t>Count</w:t>
            </w:r>
          </w:p>
        </w:tc>
        <w:tc>
          <w:tcPr>
            <w:tcW w:w="0" w:type="auto"/>
            <w:shd w:val="clear" w:color="auto" w:fill="D9E2F3" w:themeFill="accent1" w:themeFillTint="33"/>
          </w:tcPr>
          <w:p w14:paraId="76CB2281" w14:textId="73F38546" w:rsidR="00CB139E" w:rsidRDefault="00227005" w:rsidP="00227005">
            <w:pPr>
              <w:spacing w:line="229" w:lineRule="exact"/>
              <w:jc w:val="center"/>
              <w:rPr>
                <w:rFonts w:cstheme="minorHAnsi"/>
                <w:bCs/>
              </w:rPr>
            </w:pPr>
            <w:r>
              <w:rPr>
                <w:rFonts w:cstheme="minorHAnsi"/>
                <w:bCs/>
              </w:rPr>
              <w:t>%</w:t>
            </w:r>
          </w:p>
        </w:tc>
      </w:tr>
      <w:tr w:rsidR="00CB139E" w14:paraId="0DE15543" w14:textId="77777777" w:rsidTr="00CB139E">
        <w:trPr>
          <w:jc w:val="center"/>
        </w:trPr>
        <w:tc>
          <w:tcPr>
            <w:tcW w:w="0" w:type="auto"/>
          </w:tcPr>
          <w:p w14:paraId="5BA28C57" w14:textId="03D885E8" w:rsidR="00CB139E" w:rsidRDefault="00665185" w:rsidP="004E5DC1">
            <w:pPr>
              <w:spacing w:line="229" w:lineRule="exact"/>
              <w:jc w:val="both"/>
              <w:rPr>
                <w:rFonts w:cstheme="minorHAnsi"/>
                <w:bCs/>
              </w:rPr>
            </w:pPr>
            <w:r>
              <w:rPr>
                <w:rFonts w:cstheme="minorHAnsi"/>
                <w:bCs/>
              </w:rPr>
              <w:t>[table blank]</w:t>
            </w:r>
          </w:p>
        </w:tc>
        <w:tc>
          <w:tcPr>
            <w:tcW w:w="0" w:type="auto"/>
          </w:tcPr>
          <w:p w14:paraId="05EEBD47" w14:textId="77777777" w:rsidR="00CB139E" w:rsidRDefault="00CB139E" w:rsidP="004E5DC1">
            <w:pPr>
              <w:spacing w:line="229" w:lineRule="exact"/>
              <w:jc w:val="both"/>
              <w:rPr>
                <w:rFonts w:cstheme="minorHAnsi"/>
                <w:bCs/>
              </w:rPr>
            </w:pPr>
          </w:p>
        </w:tc>
        <w:tc>
          <w:tcPr>
            <w:tcW w:w="0" w:type="auto"/>
          </w:tcPr>
          <w:p w14:paraId="51FD1356" w14:textId="77777777" w:rsidR="00E0173C" w:rsidRDefault="00E0173C" w:rsidP="004E5DC1">
            <w:pPr>
              <w:spacing w:line="229" w:lineRule="exact"/>
              <w:jc w:val="both"/>
              <w:rPr>
                <w:rFonts w:cstheme="minorHAnsi"/>
                <w:bCs/>
              </w:rPr>
            </w:pPr>
          </w:p>
        </w:tc>
        <w:tc>
          <w:tcPr>
            <w:tcW w:w="0" w:type="auto"/>
          </w:tcPr>
          <w:p w14:paraId="32DFEDD6" w14:textId="4009C5FB" w:rsidR="00CB139E" w:rsidRDefault="00CB139E" w:rsidP="004E5DC1">
            <w:pPr>
              <w:spacing w:line="229" w:lineRule="exact"/>
              <w:jc w:val="both"/>
              <w:rPr>
                <w:rFonts w:cstheme="minorHAnsi"/>
                <w:bCs/>
              </w:rPr>
            </w:pPr>
          </w:p>
        </w:tc>
        <w:tc>
          <w:tcPr>
            <w:tcW w:w="0" w:type="auto"/>
          </w:tcPr>
          <w:p w14:paraId="53B4088D" w14:textId="77777777" w:rsidR="00CB139E" w:rsidRDefault="00CB139E" w:rsidP="004E5DC1">
            <w:pPr>
              <w:spacing w:line="229" w:lineRule="exact"/>
              <w:jc w:val="both"/>
              <w:rPr>
                <w:rFonts w:cstheme="minorHAnsi"/>
                <w:bCs/>
              </w:rPr>
            </w:pPr>
          </w:p>
        </w:tc>
        <w:tc>
          <w:tcPr>
            <w:tcW w:w="0" w:type="auto"/>
          </w:tcPr>
          <w:p w14:paraId="3CB8F2F2" w14:textId="77777777" w:rsidR="00CB139E" w:rsidRDefault="00CB139E" w:rsidP="004E5DC1">
            <w:pPr>
              <w:spacing w:line="229" w:lineRule="exact"/>
              <w:jc w:val="both"/>
              <w:rPr>
                <w:rFonts w:cstheme="minorHAnsi"/>
                <w:bCs/>
              </w:rPr>
            </w:pPr>
          </w:p>
        </w:tc>
        <w:tc>
          <w:tcPr>
            <w:tcW w:w="0" w:type="auto"/>
          </w:tcPr>
          <w:p w14:paraId="1E4D1312" w14:textId="77777777" w:rsidR="00CB139E" w:rsidRDefault="00CB139E" w:rsidP="004E5DC1">
            <w:pPr>
              <w:spacing w:line="229" w:lineRule="exact"/>
              <w:jc w:val="both"/>
              <w:rPr>
                <w:rFonts w:cstheme="minorHAnsi"/>
                <w:bCs/>
              </w:rPr>
            </w:pPr>
          </w:p>
        </w:tc>
      </w:tr>
      <w:tr w:rsidR="00CB139E" w14:paraId="718A686B" w14:textId="77777777" w:rsidTr="00CB139E">
        <w:trPr>
          <w:jc w:val="center"/>
        </w:trPr>
        <w:tc>
          <w:tcPr>
            <w:tcW w:w="0" w:type="auto"/>
          </w:tcPr>
          <w:p w14:paraId="189095E7" w14:textId="77777777" w:rsidR="00CB139E" w:rsidRDefault="00CB139E" w:rsidP="004E5DC1">
            <w:pPr>
              <w:spacing w:line="229" w:lineRule="exact"/>
              <w:jc w:val="both"/>
              <w:rPr>
                <w:rFonts w:cstheme="minorHAnsi"/>
                <w:bCs/>
              </w:rPr>
            </w:pPr>
          </w:p>
        </w:tc>
        <w:tc>
          <w:tcPr>
            <w:tcW w:w="0" w:type="auto"/>
          </w:tcPr>
          <w:p w14:paraId="7DD378FC" w14:textId="77777777" w:rsidR="00CB139E" w:rsidRDefault="00CB139E" w:rsidP="004E5DC1">
            <w:pPr>
              <w:spacing w:line="229" w:lineRule="exact"/>
              <w:jc w:val="both"/>
              <w:rPr>
                <w:rFonts w:cstheme="minorHAnsi"/>
                <w:bCs/>
              </w:rPr>
            </w:pPr>
          </w:p>
        </w:tc>
        <w:tc>
          <w:tcPr>
            <w:tcW w:w="0" w:type="auto"/>
          </w:tcPr>
          <w:p w14:paraId="2A6EBD14" w14:textId="77777777" w:rsidR="00E0173C" w:rsidRDefault="00E0173C" w:rsidP="004E5DC1">
            <w:pPr>
              <w:spacing w:line="229" w:lineRule="exact"/>
              <w:jc w:val="both"/>
              <w:rPr>
                <w:rFonts w:cstheme="minorHAnsi"/>
                <w:bCs/>
              </w:rPr>
            </w:pPr>
          </w:p>
        </w:tc>
        <w:tc>
          <w:tcPr>
            <w:tcW w:w="0" w:type="auto"/>
          </w:tcPr>
          <w:p w14:paraId="34D552FC" w14:textId="74DBAC52" w:rsidR="00CB139E" w:rsidRDefault="00CB139E" w:rsidP="004E5DC1">
            <w:pPr>
              <w:spacing w:line="229" w:lineRule="exact"/>
              <w:jc w:val="both"/>
              <w:rPr>
                <w:rFonts w:cstheme="minorHAnsi"/>
                <w:bCs/>
              </w:rPr>
            </w:pPr>
          </w:p>
        </w:tc>
        <w:tc>
          <w:tcPr>
            <w:tcW w:w="0" w:type="auto"/>
          </w:tcPr>
          <w:p w14:paraId="76DD55B3" w14:textId="77777777" w:rsidR="00CB139E" w:rsidRDefault="00CB139E" w:rsidP="004E5DC1">
            <w:pPr>
              <w:spacing w:line="229" w:lineRule="exact"/>
              <w:jc w:val="both"/>
              <w:rPr>
                <w:rFonts w:cstheme="minorHAnsi"/>
                <w:bCs/>
              </w:rPr>
            </w:pPr>
          </w:p>
        </w:tc>
        <w:tc>
          <w:tcPr>
            <w:tcW w:w="0" w:type="auto"/>
          </w:tcPr>
          <w:p w14:paraId="242DB129" w14:textId="77777777" w:rsidR="00CB139E" w:rsidRDefault="00CB139E" w:rsidP="004E5DC1">
            <w:pPr>
              <w:spacing w:line="229" w:lineRule="exact"/>
              <w:jc w:val="both"/>
              <w:rPr>
                <w:rFonts w:cstheme="minorHAnsi"/>
                <w:bCs/>
              </w:rPr>
            </w:pPr>
          </w:p>
        </w:tc>
        <w:tc>
          <w:tcPr>
            <w:tcW w:w="0" w:type="auto"/>
          </w:tcPr>
          <w:p w14:paraId="07F23290" w14:textId="77777777" w:rsidR="00CB139E" w:rsidRDefault="00CB139E" w:rsidP="004E5DC1">
            <w:pPr>
              <w:spacing w:line="229" w:lineRule="exact"/>
              <w:jc w:val="both"/>
              <w:rPr>
                <w:rFonts w:cstheme="minorHAnsi"/>
                <w:bCs/>
              </w:rPr>
            </w:pPr>
          </w:p>
        </w:tc>
      </w:tr>
      <w:tr w:rsidR="00CB139E" w14:paraId="4427AC92" w14:textId="77777777" w:rsidTr="00CB139E">
        <w:trPr>
          <w:jc w:val="center"/>
        </w:trPr>
        <w:tc>
          <w:tcPr>
            <w:tcW w:w="0" w:type="auto"/>
          </w:tcPr>
          <w:p w14:paraId="65D4D438" w14:textId="77777777" w:rsidR="00CB139E" w:rsidRDefault="00CB139E" w:rsidP="004E5DC1">
            <w:pPr>
              <w:spacing w:line="229" w:lineRule="exact"/>
              <w:jc w:val="both"/>
              <w:rPr>
                <w:rFonts w:cstheme="minorHAnsi"/>
                <w:bCs/>
              </w:rPr>
            </w:pPr>
          </w:p>
        </w:tc>
        <w:tc>
          <w:tcPr>
            <w:tcW w:w="0" w:type="auto"/>
          </w:tcPr>
          <w:p w14:paraId="30DE5238" w14:textId="77777777" w:rsidR="00CB139E" w:rsidRDefault="00CB139E" w:rsidP="004E5DC1">
            <w:pPr>
              <w:spacing w:line="229" w:lineRule="exact"/>
              <w:jc w:val="both"/>
              <w:rPr>
                <w:rFonts w:cstheme="minorHAnsi"/>
                <w:bCs/>
              </w:rPr>
            </w:pPr>
          </w:p>
        </w:tc>
        <w:tc>
          <w:tcPr>
            <w:tcW w:w="0" w:type="auto"/>
          </w:tcPr>
          <w:p w14:paraId="5AC14E50" w14:textId="77777777" w:rsidR="00E0173C" w:rsidRDefault="00E0173C" w:rsidP="004E5DC1">
            <w:pPr>
              <w:spacing w:line="229" w:lineRule="exact"/>
              <w:jc w:val="both"/>
              <w:rPr>
                <w:rFonts w:cstheme="minorHAnsi"/>
                <w:bCs/>
              </w:rPr>
            </w:pPr>
          </w:p>
        </w:tc>
        <w:tc>
          <w:tcPr>
            <w:tcW w:w="0" w:type="auto"/>
          </w:tcPr>
          <w:p w14:paraId="5C04FB12" w14:textId="75586255" w:rsidR="00CB139E" w:rsidRDefault="00CB139E" w:rsidP="004E5DC1">
            <w:pPr>
              <w:spacing w:line="229" w:lineRule="exact"/>
              <w:jc w:val="both"/>
              <w:rPr>
                <w:rFonts w:cstheme="minorHAnsi"/>
                <w:bCs/>
              </w:rPr>
            </w:pPr>
          </w:p>
        </w:tc>
        <w:tc>
          <w:tcPr>
            <w:tcW w:w="0" w:type="auto"/>
          </w:tcPr>
          <w:p w14:paraId="4620BB61" w14:textId="77777777" w:rsidR="00CB139E" w:rsidRDefault="00CB139E" w:rsidP="004E5DC1">
            <w:pPr>
              <w:spacing w:line="229" w:lineRule="exact"/>
              <w:jc w:val="both"/>
              <w:rPr>
                <w:rFonts w:cstheme="minorHAnsi"/>
                <w:bCs/>
              </w:rPr>
            </w:pPr>
          </w:p>
        </w:tc>
        <w:tc>
          <w:tcPr>
            <w:tcW w:w="0" w:type="auto"/>
          </w:tcPr>
          <w:p w14:paraId="70C149E8" w14:textId="77777777" w:rsidR="00CB139E" w:rsidRDefault="00CB139E" w:rsidP="004E5DC1">
            <w:pPr>
              <w:spacing w:line="229" w:lineRule="exact"/>
              <w:jc w:val="both"/>
              <w:rPr>
                <w:rFonts w:cstheme="minorHAnsi"/>
                <w:bCs/>
              </w:rPr>
            </w:pPr>
          </w:p>
        </w:tc>
        <w:tc>
          <w:tcPr>
            <w:tcW w:w="0" w:type="auto"/>
          </w:tcPr>
          <w:p w14:paraId="423D4909" w14:textId="77777777" w:rsidR="00CB139E" w:rsidRDefault="00CB139E" w:rsidP="004E5DC1">
            <w:pPr>
              <w:spacing w:line="229" w:lineRule="exact"/>
              <w:jc w:val="both"/>
              <w:rPr>
                <w:rFonts w:cstheme="minorHAnsi"/>
                <w:bCs/>
              </w:rPr>
            </w:pPr>
          </w:p>
        </w:tc>
      </w:tr>
      <w:tr w:rsidR="00CB139E" w14:paraId="1594E58C" w14:textId="77777777" w:rsidTr="00CB139E">
        <w:trPr>
          <w:jc w:val="center"/>
        </w:trPr>
        <w:tc>
          <w:tcPr>
            <w:tcW w:w="0" w:type="auto"/>
          </w:tcPr>
          <w:p w14:paraId="41142FC3" w14:textId="77777777" w:rsidR="00CB139E" w:rsidRDefault="00CB139E" w:rsidP="004E5DC1">
            <w:pPr>
              <w:spacing w:line="229" w:lineRule="exact"/>
              <w:jc w:val="both"/>
              <w:rPr>
                <w:rFonts w:cstheme="minorHAnsi"/>
                <w:bCs/>
              </w:rPr>
            </w:pPr>
          </w:p>
        </w:tc>
        <w:tc>
          <w:tcPr>
            <w:tcW w:w="0" w:type="auto"/>
          </w:tcPr>
          <w:p w14:paraId="3E7913B2" w14:textId="77777777" w:rsidR="00CB139E" w:rsidRDefault="00CB139E" w:rsidP="004E5DC1">
            <w:pPr>
              <w:spacing w:line="229" w:lineRule="exact"/>
              <w:jc w:val="both"/>
              <w:rPr>
                <w:rFonts w:cstheme="minorHAnsi"/>
                <w:bCs/>
              </w:rPr>
            </w:pPr>
          </w:p>
        </w:tc>
        <w:tc>
          <w:tcPr>
            <w:tcW w:w="0" w:type="auto"/>
          </w:tcPr>
          <w:p w14:paraId="506EC7E5" w14:textId="77777777" w:rsidR="00E0173C" w:rsidRDefault="00E0173C" w:rsidP="004E5DC1">
            <w:pPr>
              <w:spacing w:line="229" w:lineRule="exact"/>
              <w:jc w:val="both"/>
              <w:rPr>
                <w:rFonts w:cstheme="minorHAnsi"/>
                <w:bCs/>
              </w:rPr>
            </w:pPr>
          </w:p>
        </w:tc>
        <w:tc>
          <w:tcPr>
            <w:tcW w:w="0" w:type="auto"/>
          </w:tcPr>
          <w:p w14:paraId="45F574EC" w14:textId="44E64195" w:rsidR="00CB139E" w:rsidRDefault="00CB139E" w:rsidP="004E5DC1">
            <w:pPr>
              <w:spacing w:line="229" w:lineRule="exact"/>
              <w:jc w:val="both"/>
              <w:rPr>
                <w:rFonts w:cstheme="minorHAnsi"/>
                <w:bCs/>
              </w:rPr>
            </w:pPr>
          </w:p>
        </w:tc>
        <w:tc>
          <w:tcPr>
            <w:tcW w:w="0" w:type="auto"/>
          </w:tcPr>
          <w:p w14:paraId="749352BB" w14:textId="77777777" w:rsidR="00CB139E" w:rsidRDefault="00CB139E" w:rsidP="004E5DC1">
            <w:pPr>
              <w:spacing w:line="229" w:lineRule="exact"/>
              <w:jc w:val="both"/>
              <w:rPr>
                <w:rFonts w:cstheme="minorHAnsi"/>
                <w:bCs/>
              </w:rPr>
            </w:pPr>
          </w:p>
        </w:tc>
        <w:tc>
          <w:tcPr>
            <w:tcW w:w="0" w:type="auto"/>
          </w:tcPr>
          <w:p w14:paraId="52D9B755" w14:textId="77777777" w:rsidR="00CB139E" w:rsidRDefault="00CB139E" w:rsidP="004E5DC1">
            <w:pPr>
              <w:spacing w:line="229" w:lineRule="exact"/>
              <w:jc w:val="both"/>
              <w:rPr>
                <w:rFonts w:cstheme="minorHAnsi"/>
                <w:bCs/>
              </w:rPr>
            </w:pPr>
          </w:p>
        </w:tc>
        <w:tc>
          <w:tcPr>
            <w:tcW w:w="0" w:type="auto"/>
          </w:tcPr>
          <w:p w14:paraId="055B2B33" w14:textId="77777777" w:rsidR="00CB139E" w:rsidRDefault="00CB139E" w:rsidP="004E5DC1">
            <w:pPr>
              <w:spacing w:line="229" w:lineRule="exact"/>
              <w:jc w:val="both"/>
              <w:rPr>
                <w:rFonts w:cstheme="minorHAnsi"/>
                <w:bCs/>
              </w:rPr>
            </w:pPr>
          </w:p>
        </w:tc>
      </w:tr>
      <w:tr w:rsidR="00CB139E" w14:paraId="6F9D5C67" w14:textId="77777777" w:rsidTr="00CB139E">
        <w:trPr>
          <w:jc w:val="center"/>
        </w:trPr>
        <w:tc>
          <w:tcPr>
            <w:tcW w:w="0" w:type="auto"/>
          </w:tcPr>
          <w:p w14:paraId="0C36F12C" w14:textId="77777777" w:rsidR="00CB139E" w:rsidRDefault="00CB139E" w:rsidP="004E5DC1">
            <w:pPr>
              <w:spacing w:line="229" w:lineRule="exact"/>
              <w:jc w:val="both"/>
              <w:rPr>
                <w:rFonts w:cstheme="minorHAnsi"/>
                <w:bCs/>
              </w:rPr>
            </w:pPr>
          </w:p>
        </w:tc>
        <w:tc>
          <w:tcPr>
            <w:tcW w:w="0" w:type="auto"/>
          </w:tcPr>
          <w:p w14:paraId="32CED923" w14:textId="77777777" w:rsidR="00CB139E" w:rsidRDefault="00CB139E" w:rsidP="004E5DC1">
            <w:pPr>
              <w:spacing w:line="229" w:lineRule="exact"/>
              <w:jc w:val="both"/>
              <w:rPr>
                <w:rFonts w:cstheme="minorHAnsi"/>
                <w:bCs/>
              </w:rPr>
            </w:pPr>
          </w:p>
        </w:tc>
        <w:tc>
          <w:tcPr>
            <w:tcW w:w="0" w:type="auto"/>
          </w:tcPr>
          <w:p w14:paraId="666C0C13" w14:textId="77777777" w:rsidR="00E0173C" w:rsidRDefault="00E0173C" w:rsidP="004E5DC1">
            <w:pPr>
              <w:spacing w:line="229" w:lineRule="exact"/>
              <w:jc w:val="both"/>
              <w:rPr>
                <w:rFonts w:cstheme="minorHAnsi"/>
                <w:bCs/>
              </w:rPr>
            </w:pPr>
          </w:p>
        </w:tc>
        <w:tc>
          <w:tcPr>
            <w:tcW w:w="0" w:type="auto"/>
          </w:tcPr>
          <w:p w14:paraId="446CD760" w14:textId="44F78311" w:rsidR="00CB139E" w:rsidRDefault="00CB139E" w:rsidP="004E5DC1">
            <w:pPr>
              <w:spacing w:line="229" w:lineRule="exact"/>
              <w:jc w:val="both"/>
              <w:rPr>
                <w:rFonts w:cstheme="minorHAnsi"/>
                <w:bCs/>
              </w:rPr>
            </w:pPr>
          </w:p>
        </w:tc>
        <w:tc>
          <w:tcPr>
            <w:tcW w:w="0" w:type="auto"/>
          </w:tcPr>
          <w:p w14:paraId="1E8F588A" w14:textId="77777777" w:rsidR="00CB139E" w:rsidRDefault="00CB139E" w:rsidP="004E5DC1">
            <w:pPr>
              <w:spacing w:line="229" w:lineRule="exact"/>
              <w:jc w:val="both"/>
              <w:rPr>
                <w:rFonts w:cstheme="minorHAnsi"/>
                <w:bCs/>
              </w:rPr>
            </w:pPr>
          </w:p>
        </w:tc>
        <w:tc>
          <w:tcPr>
            <w:tcW w:w="0" w:type="auto"/>
          </w:tcPr>
          <w:p w14:paraId="7C4477BA" w14:textId="77777777" w:rsidR="00CB139E" w:rsidRDefault="00CB139E" w:rsidP="004E5DC1">
            <w:pPr>
              <w:spacing w:line="229" w:lineRule="exact"/>
              <w:jc w:val="both"/>
              <w:rPr>
                <w:rFonts w:cstheme="minorHAnsi"/>
                <w:bCs/>
              </w:rPr>
            </w:pPr>
          </w:p>
        </w:tc>
        <w:tc>
          <w:tcPr>
            <w:tcW w:w="0" w:type="auto"/>
          </w:tcPr>
          <w:p w14:paraId="69B2135A" w14:textId="77777777" w:rsidR="00CB139E" w:rsidRDefault="00CB139E" w:rsidP="004E5DC1">
            <w:pPr>
              <w:spacing w:line="229" w:lineRule="exact"/>
              <w:jc w:val="both"/>
              <w:rPr>
                <w:rFonts w:cstheme="minorHAnsi"/>
                <w:bCs/>
              </w:rPr>
            </w:pPr>
          </w:p>
        </w:tc>
      </w:tr>
    </w:tbl>
    <w:p w14:paraId="7BA22B44" w14:textId="77777777" w:rsidR="005A71F5" w:rsidRDefault="005A71F5" w:rsidP="00963B87">
      <w:pPr>
        <w:spacing w:line="229" w:lineRule="exact"/>
        <w:jc w:val="both"/>
        <w:rPr>
          <w:rFonts w:cstheme="minorHAnsi"/>
          <w:bCs/>
        </w:rPr>
      </w:pPr>
    </w:p>
    <w:p w14:paraId="72C797C3" w14:textId="742837EC" w:rsidR="00963B87" w:rsidRDefault="00F805AF" w:rsidP="00B42880">
      <w:pPr>
        <w:spacing w:line="229" w:lineRule="exact"/>
        <w:jc w:val="center"/>
        <w:rPr>
          <w:rFonts w:cstheme="minorHAnsi"/>
          <w:bCs/>
        </w:rPr>
      </w:pPr>
      <w:r>
        <w:rPr>
          <w:rFonts w:cstheme="minorHAnsi"/>
          <w:bCs/>
        </w:rPr>
        <w:t>Patient Origin</w:t>
      </w:r>
      <w:r w:rsidR="007242B4">
        <w:rPr>
          <w:rFonts w:cstheme="minorHAnsi"/>
          <w:bCs/>
        </w:rPr>
        <w:t xml:space="preserve"> </w:t>
      </w:r>
      <w:r w:rsidR="00D6254B">
        <w:rPr>
          <w:rFonts w:cstheme="minorHAnsi"/>
          <w:bCs/>
        </w:rPr>
        <w:t>Memorial Campus</w:t>
      </w:r>
      <w:r w:rsidR="007242B4">
        <w:rPr>
          <w:rFonts w:cstheme="minorHAnsi"/>
          <w:bCs/>
        </w:rPr>
        <w:t xml:space="preserve"> (FY21)</w:t>
      </w:r>
    </w:p>
    <w:tbl>
      <w:tblPr>
        <w:tblStyle w:val="TableGrid"/>
        <w:tblW w:w="0" w:type="auto"/>
        <w:jc w:val="center"/>
        <w:tblLook w:val="04A0" w:firstRow="1" w:lastRow="0" w:firstColumn="1" w:lastColumn="0" w:noHBand="0" w:noVBand="1"/>
      </w:tblPr>
      <w:tblGrid>
        <w:gridCol w:w="1380"/>
        <w:gridCol w:w="1171"/>
        <w:gridCol w:w="917"/>
        <w:gridCol w:w="960"/>
        <w:gridCol w:w="476"/>
        <w:gridCol w:w="1094"/>
        <w:gridCol w:w="543"/>
      </w:tblGrid>
      <w:tr w:rsidR="002912FB" w14:paraId="306BF5D7" w14:textId="77777777" w:rsidTr="004E5DC1">
        <w:trPr>
          <w:jc w:val="center"/>
        </w:trPr>
        <w:tc>
          <w:tcPr>
            <w:tcW w:w="0" w:type="auto"/>
            <w:shd w:val="clear" w:color="auto" w:fill="F2F2F2" w:themeFill="background1" w:themeFillShade="F2"/>
          </w:tcPr>
          <w:p w14:paraId="676FCDF3" w14:textId="77777777" w:rsidR="002912FB" w:rsidRPr="00D13800" w:rsidRDefault="002912FB" w:rsidP="004E5DC1">
            <w:pPr>
              <w:spacing w:line="229" w:lineRule="exact"/>
              <w:jc w:val="center"/>
              <w:rPr>
                <w:rFonts w:cstheme="minorHAnsi"/>
                <w:b/>
              </w:rPr>
            </w:pPr>
          </w:p>
        </w:tc>
        <w:tc>
          <w:tcPr>
            <w:tcW w:w="0" w:type="auto"/>
            <w:shd w:val="clear" w:color="auto" w:fill="F2F2F2" w:themeFill="background1" w:themeFillShade="F2"/>
          </w:tcPr>
          <w:p w14:paraId="473CC954" w14:textId="77777777" w:rsidR="002912FB" w:rsidRPr="00D13800" w:rsidRDefault="002912FB" w:rsidP="004E5DC1">
            <w:pPr>
              <w:spacing w:line="229" w:lineRule="exact"/>
              <w:jc w:val="center"/>
              <w:rPr>
                <w:rFonts w:cstheme="minorHAnsi"/>
                <w:b/>
              </w:rPr>
            </w:pPr>
          </w:p>
        </w:tc>
        <w:tc>
          <w:tcPr>
            <w:tcW w:w="0" w:type="auto"/>
            <w:shd w:val="clear" w:color="auto" w:fill="F2F2F2" w:themeFill="background1" w:themeFillShade="F2"/>
          </w:tcPr>
          <w:p w14:paraId="611F93E3" w14:textId="77777777" w:rsidR="00E0173C" w:rsidRDefault="00E0173C" w:rsidP="004E5DC1">
            <w:pPr>
              <w:spacing w:line="229" w:lineRule="exact"/>
              <w:jc w:val="center"/>
              <w:rPr>
                <w:rFonts w:cstheme="minorHAnsi"/>
                <w:b/>
              </w:rPr>
            </w:pPr>
          </w:p>
        </w:tc>
        <w:tc>
          <w:tcPr>
            <w:tcW w:w="0" w:type="auto"/>
            <w:gridSpan w:val="2"/>
            <w:shd w:val="clear" w:color="auto" w:fill="F2F2F2" w:themeFill="background1" w:themeFillShade="F2"/>
          </w:tcPr>
          <w:p w14:paraId="0204847F" w14:textId="45E0EE37" w:rsidR="002912FB" w:rsidRDefault="002912FB" w:rsidP="004E5DC1">
            <w:pPr>
              <w:spacing w:line="229" w:lineRule="exact"/>
              <w:jc w:val="center"/>
              <w:rPr>
                <w:rFonts w:cstheme="minorHAnsi"/>
                <w:b/>
              </w:rPr>
            </w:pPr>
            <w:r>
              <w:rPr>
                <w:rFonts w:cstheme="minorHAnsi"/>
                <w:b/>
              </w:rPr>
              <w:t>Patient Panel</w:t>
            </w:r>
          </w:p>
          <w:p w14:paraId="025B9B9C" w14:textId="77777777" w:rsidR="002912FB" w:rsidRDefault="002912FB" w:rsidP="004E5DC1">
            <w:pPr>
              <w:spacing w:line="229" w:lineRule="exact"/>
              <w:jc w:val="center"/>
              <w:rPr>
                <w:rFonts w:cstheme="minorHAnsi"/>
                <w:b/>
              </w:rPr>
            </w:pPr>
          </w:p>
        </w:tc>
        <w:tc>
          <w:tcPr>
            <w:tcW w:w="0" w:type="auto"/>
            <w:gridSpan w:val="2"/>
            <w:shd w:val="clear" w:color="auto" w:fill="F2F2F2" w:themeFill="background1" w:themeFillShade="F2"/>
          </w:tcPr>
          <w:p w14:paraId="0F6D6E3E" w14:textId="77777777" w:rsidR="002912FB" w:rsidRDefault="002912FB" w:rsidP="004E5DC1">
            <w:pPr>
              <w:spacing w:line="229" w:lineRule="exact"/>
              <w:jc w:val="center"/>
              <w:rPr>
                <w:rFonts w:cstheme="minorHAnsi"/>
                <w:b/>
              </w:rPr>
            </w:pPr>
            <w:r>
              <w:rPr>
                <w:rFonts w:cstheme="minorHAnsi"/>
                <w:b/>
              </w:rPr>
              <w:t xml:space="preserve">M/S </w:t>
            </w:r>
            <w:r w:rsidRPr="00D13800">
              <w:rPr>
                <w:rFonts w:cstheme="minorHAnsi"/>
                <w:b/>
              </w:rPr>
              <w:t>Discharges</w:t>
            </w:r>
          </w:p>
          <w:p w14:paraId="742AFE55" w14:textId="77777777" w:rsidR="002912FB" w:rsidRPr="00D13800" w:rsidRDefault="002912FB" w:rsidP="004E5DC1">
            <w:pPr>
              <w:spacing w:line="229" w:lineRule="exact"/>
              <w:jc w:val="center"/>
              <w:rPr>
                <w:rFonts w:cstheme="minorHAnsi"/>
                <w:b/>
              </w:rPr>
            </w:pPr>
          </w:p>
        </w:tc>
      </w:tr>
      <w:tr w:rsidR="002912FB" w14:paraId="680785A1" w14:textId="77777777" w:rsidTr="004E5DC1">
        <w:trPr>
          <w:jc w:val="center"/>
        </w:trPr>
        <w:tc>
          <w:tcPr>
            <w:tcW w:w="0" w:type="auto"/>
            <w:shd w:val="clear" w:color="auto" w:fill="D9E2F3" w:themeFill="accent1" w:themeFillTint="33"/>
          </w:tcPr>
          <w:p w14:paraId="38C2FD37" w14:textId="77777777" w:rsidR="002912FB" w:rsidRPr="00A94C41" w:rsidRDefault="002912FB" w:rsidP="004E5DC1">
            <w:pPr>
              <w:spacing w:line="229" w:lineRule="exact"/>
              <w:jc w:val="center"/>
              <w:rPr>
                <w:rFonts w:cstheme="minorHAnsi"/>
                <w:b/>
                <w:bCs/>
              </w:rPr>
            </w:pPr>
            <w:r w:rsidRPr="00A94C41">
              <w:rPr>
                <w:rFonts w:cstheme="minorHAnsi"/>
                <w:b/>
                <w:bCs/>
              </w:rPr>
              <w:t>Zip Code</w:t>
            </w:r>
          </w:p>
          <w:p w14:paraId="2B790518" w14:textId="77777777" w:rsidR="002912FB" w:rsidRDefault="002912FB" w:rsidP="004E5DC1">
            <w:pPr>
              <w:spacing w:line="229" w:lineRule="exact"/>
              <w:jc w:val="center"/>
              <w:rPr>
                <w:rFonts w:cstheme="minorHAnsi"/>
                <w:bCs/>
              </w:rPr>
            </w:pPr>
            <w:r w:rsidRPr="00A94C41">
              <w:rPr>
                <w:rFonts w:cstheme="minorHAnsi"/>
                <w:b/>
                <w:bCs/>
              </w:rPr>
              <w:t>of Residence</w:t>
            </w:r>
          </w:p>
        </w:tc>
        <w:tc>
          <w:tcPr>
            <w:tcW w:w="0" w:type="auto"/>
            <w:shd w:val="clear" w:color="auto" w:fill="D9E2F3" w:themeFill="accent1" w:themeFillTint="33"/>
          </w:tcPr>
          <w:p w14:paraId="5CC52297" w14:textId="77777777" w:rsidR="002912FB" w:rsidRDefault="002912FB" w:rsidP="004E5DC1">
            <w:pPr>
              <w:spacing w:line="229" w:lineRule="exact"/>
              <w:jc w:val="center"/>
              <w:rPr>
                <w:rFonts w:cstheme="minorHAnsi"/>
                <w:bCs/>
              </w:rPr>
            </w:pPr>
            <w:r w:rsidRPr="00A94C41">
              <w:rPr>
                <w:rFonts w:cstheme="minorHAnsi"/>
                <w:b/>
                <w:bCs/>
              </w:rPr>
              <w:t>City/Town</w:t>
            </w:r>
          </w:p>
        </w:tc>
        <w:tc>
          <w:tcPr>
            <w:tcW w:w="0" w:type="auto"/>
            <w:shd w:val="clear" w:color="auto" w:fill="D9E2F3" w:themeFill="accent1" w:themeFillTint="33"/>
          </w:tcPr>
          <w:p w14:paraId="314471E7" w14:textId="1B2E092F" w:rsidR="00E0173C" w:rsidRPr="00E0173C" w:rsidRDefault="00E0173C" w:rsidP="004E5DC1">
            <w:pPr>
              <w:spacing w:line="229" w:lineRule="exact"/>
              <w:jc w:val="center"/>
              <w:rPr>
                <w:rFonts w:cstheme="minorHAnsi"/>
                <w:b/>
              </w:rPr>
            </w:pPr>
            <w:r w:rsidRPr="00E0173C">
              <w:rPr>
                <w:rFonts w:cstheme="minorHAnsi"/>
                <w:b/>
              </w:rPr>
              <w:t>Region</w:t>
            </w:r>
            <w:r w:rsidRPr="00E0173C">
              <w:rPr>
                <w:rFonts w:cstheme="minorHAnsi"/>
                <w:b/>
                <w:vertAlign w:val="superscript"/>
              </w:rPr>
              <w:footnoteReference w:id="3"/>
            </w:r>
          </w:p>
        </w:tc>
        <w:tc>
          <w:tcPr>
            <w:tcW w:w="0" w:type="auto"/>
            <w:shd w:val="clear" w:color="auto" w:fill="D9E2F3" w:themeFill="accent1" w:themeFillTint="33"/>
          </w:tcPr>
          <w:p w14:paraId="11CCCF87" w14:textId="1379587D" w:rsidR="002912FB" w:rsidRDefault="002912FB" w:rsidP="004E5DC1">
            <w:pPr>
              <w:spacing w:line="229" w:lineRule="exact"/>
              <w:jc w:val="center"/>
              <w:rPr>
                <w:rFonts w:cstheme="minorHAnsi"/>
                <w:bCs/>
              </w:rPr>
            </w:pPr>
            <w:r>
              <w:rPr>
                <w:rFonts w:cstheme="minorHAnsi"/>
                <w:bCs/>
              </w:rPr>
              <w:t>Count</w:t>
            </w:r>
          </w:p>
        </w:tc>
        <w:tc>
          <w:tcPr>
            <w:tcW w:w="0" w:type="auto"/>
            <w:shd w:val="clear" w:color="auto" w:fill="D9E2F3" w:themeFill="accent1" w:themeFillTint="33"/>
          </w:tcPr>
          <w:p w14:paraId="79422B42" w14:textId="77777777" w:rsidR="002912FB" w:rsidRDefault="002912FB" w:rsidP="004E5DC1">
            <w:pPr>
              <w:spacing w:line="229" w:lineRule="exact"/>
              <w:jc w:val="center"/>
              <w:rPr>
                <w:rFonts w:cstheme="minorHAnsi"/>
                <w:bCs/>
              </w:rPr>
            </w:pPr>
            <w:r>
              <w:rPr>
                <w:rFonts w:cstheme="minorHAnsi"/>
                <w:bCs/>
              </w:rPr>
              <w:t>%</w:t>
            </w:r>
          </w:p>
        </w:tc>
        <w:tc>
          <w:tcPr>
            <w:tcW w:w="0" w:type="auto"/>
            <w:shd w:val="clear" w:color="auto" w:fill="D9E2F3" w:themeFill="accent1" w:themeFillTint="33"/>
          </w:tcPr>
          <w:p w14:paraId="7A826C2C" w14:textId="77777777" w:rsidR="002912FB" w:rsidRDefault="002912FB" w:rsidP="004E5DC1">
            <w:pPr>
              <w:spacing w:line="229" w:lineRule="exact"/>
              <w:jc w:val="center"/>
              <w:rPr>
                <w:rFonts w:cstheme="minorHAnsi"/>
                <w:bCs/>
              </w:rPr>
            </w:pPr>
            <w:r>
              <w:rPr>
                <w:rFonts w:cstheme="minorHAnsi"/>
                <w:bCs/>
              </w:rPr>
              <w:t>Count</w:t>
            </w:r>
          </w:p>
        </w:tc>
        <w:tc>
          <w:tcPr>
            <w:tcW w:w="0" w:type="auto"/>
            <w:shd w:val="clear" w:color="auto" w:fill="D9E2F3" w:themeFill="accent1" w:themeFillTint="33"/>
          </w:tcPr>
          <w:p w14:paraId="787CD515" w14:textId="77777777" w:rsidR="002912FB" w:rsidRDefault="002912FB" w:rsidP="004E5DC1">
            <w:pPr>
              <w:spacing w:line="229" w:lineRule="exact"/>
              <w:jc w:val="center"/>
              <w:rPr>
                <w:rFonts w:cstheme="minorHAnsi"/>
                <w:bCs/>
              </w:rPr>
            </w:pPr>
            <w:r>
              <w:rPr>
                <w:rFonts w:cstheme="minorHAnsi"/>
                <w:bCs/>
              </w:rPr>
              <w:t>%</w:t>
            </w:r>
          </w:p>
        </w:tc>
      </w:tr>
      <w:tr w:rsidR="002912FB" w14:paraId="0A10398B" w14:textId="77777777" w:rsidTr="004E5DC1">
        <w:trPr>
          <w:jc w:val="center"/>
        </w:trPr>
        <w:tc>
          <w:tcPr>
            <w:tcW w:w="0" w:type="auto"/>
          </w:tcPr>
          <w:p w14:paraId="039E6D33" w14:textId="67E5BC37" w:rsidR="002912FB" w:rsidRDefault="00665185" w:rsidP="004E5DC1">
            <w:pPr>
              <w:spacing w:line="229" w:lineRule="exact"/>
              <w:jc w:val="both"/>
              <w:rPr>
                <w:rFonts w:cstheme="minorHAnsi"/>
                <w:bCs/>
              </w:rPr>
            </w:pPr>
            <w:r>
              <w:rPr>
                <w:rFonts w:cstheme="minorHAnsi"/>
                <w:bCs/>
              </w:rPr>
              <w:t>[table blank]</w:t>
            </w:r>
          </w:p>
        </w:tc>
        <w:tc>
          <w:tcPr>
            <w:tcW w:w="0" w:type="auto"/>
          </w:tcPr>
          <w:p w14:paraId="6FCFECBB" w14:textId="77777777" w:rsidR="002912FB" w:rsidRDefault="002912FB" w:rsidP="004E5DC1">
            <w:pPr>
              <w:spacing w:line="229" w:lineRule="exact"/>
              <w:jc w:val="both"/>
              <w:rPr>
                <w:rFonts w:cstheme="minorHAnsi"/>
                <w:bCs/>
              </w:rPr>
            </w:pPr>
          </w:p>
        </w:tc>
        <w:tc>
          <w:tcPr>
            <w:tcW w:w="0" w:type="auto"/>
          </w:tcPr>
          <w:p w14:paraId="094ABA09" w14:textId="77777777" w:rsidR="00E0173C" w:rsidRDefault="00E0173C" w:rsidP="004E5DC1">
            <w:pPr>
              <w:spacing w:line="229" w:lineRule="exact"/>
              <w:jc w:val="both"/>
              <w:rPr>
                <w:rFonts w:cstheme="minorHAnsi"/>
                <w:bCs/>
              </w:rPr>
            </w:pPr>
          </w:p>
        </w:tc>
        <w:tc>
          <w:tcPr>
            <w:tcW w:w="0" w:type="auto"/>
          </w:tcPr>
          <w:p w14:paraId="16B9AC69" w14:textId="29D27121" w:rsidR="002912FB" w:rsidRDefault="002912FB" w:rsidP="004E5DC1">
            <w:pPr>
              <w:spacing w:line="229" w:lineRule="exact"/>
              <w:jc w:val="both"/>
              <w:rPr>
                <w:rFonts w:cstheme="minorHAnsi"/>
                <w:bCs/>
              </w:rPr>
            </w:pPr>
          </w:p>
        </w:tc>
        <w:tc>
          <w:tcPr>
            <w:tcW w:w="0" w:type="auto"/>
          </w:tcPr>
          <w:p w14:paraId="6C17EFF7" w14:textId="77777777" w:rsidR="002912FB" w:rsidRDefault="002912FB" w:rsidP="004E5DC1">
            <w:pPr>
              <w:spacing w:line="229" w:lineRule="exact"/>
              <w:jc w:val="both"/>
              <w:rPr>
                <w:rFonts w:cstheme="minorHAnsi"/>
                <w:bCs/>
              </w:rPr>
            </w:pPr>
          </w:p>
        </w:tc>
        <w:tc>
          <w:tcPr>
            <w:tcW w:w="0" w:type="auto"/>
          </w:tcPr>
          <w:p w14:paraId="6D5DBCEE" w14:textId="77777777" w:rsidR="002912FB" w:rsidRDefault="002912FB" w:rsidP="004E5DC1">
            <w:pPr>
              <w:spacing w:line="229" w:lineRule="exact"/>
              <w:jc w:val="both"/>
              <w:rPr>
                <w:rFonts w:cstheme="minorHAnsi"/>
                <w:bCs/>
              </w:rPr>
            </w:pPr>
          </w:p>
        </w:tc>
        <w:tc>
          <w:tcPr>
            <w:tcW w:w="0" w:type="auto"/>
          </w:tcPr>
          <w:p w14:paraId="4025ED5F" w14:textId="77777777" w:rsidR="002912FB" w:rsidRDefault="002912FB" w:rsidP="004E5DC1">
            <w:pPr>
              <w:spacing w:line="229" w:lineRule="exact"/>
              <w:jc w:val="both"/>
              <w:rPr>
                <w:rFonts w:cstheme="minorHAnsi"/>
                <w:bCs/>
              </w:rPr>
            </w:pPr>
          </w:p>
        </w:tc>
      </w:tr>
      <w:tr w:rsidR="002912FB" w14:paraId="2334B355" w14:textId="77777777" w:rsidTr="004E5DC1">
        <w:trPr>
          <w:jc w:val="center"/>
        </w:trPr>
        <w:tc>
          <w:tcPr>
            <w:tcW w:w="0" w:type="auto"/>
          </w:tcPr>
          <w:p w14:paraId="2B7C4FC8" w14:textId="77777777" w:rsidR="002912FB" w:rsidRDefault="002912FB" w:rsidP="004E5DC1">
            <w:pPr>
              <w:spacing w:line="229" w:lineRule="exact"/>
              <w:jc w:val="both"/>
              <w:rPr>
                <w:rFonts w:cstheme="minorHAnsi"/>
                <w:bCs/>
              </w:rPr>
            </w:pPr>
          </w:p>
        </w:tc>
        <w:tc>
          <w:tcPr>
            <w:tcW w:w="0" w:type="auto"/>
          </w:tcPr>
          <w:p w14:paraId="5B0D6DAB" w14:textId="77777777" w:rsidR="002912FB" w:rsidRDefault="002912FB" w:rsidP="004E5DC1">
            <w:pPr>
              <w:spacing w:line="229" w:lineRule="exact"/>
              <w:jc w:val="both"/>
              <w:rPr>
                <w:rFonts w:cstheme="minorHAnsi"/>
                <w:bCs/>
              </w:rPr>
            </w:pPr>
          </w:p>
        </w:tc>
        <w:tc>
          <w:tcPr>
            <w:tcW w:w="0" w:type="auto"/>
          </w:tcPr>
          <w:p w14:paraId="42CD4E44" w14:textId="77777777" w:rsidR="00E0173C" w:rsidRDefault="00E0173C" w:rsidP="004E5DC1">
            <w:pPr>
              <w:spacing w:line="229" w:lineRule="exact"/>
              <w:jc w:val="both"/>
              <w:rPr>
                <w:rFonts w:cstheme="minorHAnsi"/>
                <w:bCs/>
              </w:rPr>
            </w:pPr>
          </w:p>
        </w:tc>
        <w:tc>
          <w:tcPr>
            <w:tcW w:w="0" w:type="auto"/>
          </w:tcPr>
          <w:p w14:paraId="2D3513F0" w14:textId="12CFA3D8" w:rsidR="002912FB" w:rsidRDefault="002912FB" w:rsidP="004E5DC1">
            <w:pPr>
              <w:spacing w:line="229" w:lineRule="exact"/>
              <w:jc w:val="both"/>
              <w:rPr>
                <w:rFonts w:cstheme="minorHAnsi"/>
                <w:bCs/>
              </w:rPr>
            </w:pPr>
          </w:p>
        </w:tc>
        <w:tc>
          <w:tcPr>
            <w:tcW w:w="0" w:type="auto"/>
          </w:tcPr>
          <w:p w14:paraId="684A975B" w14:textId="77777777" w:rsidR="002912FB" w:rsidRDefault="002912FB" w:rsidP="004E5DC1">
            <w:pPr>
              <w:spacing w:line="229" w:lineRule="exact"/>
              <w:jc w:val="both"/>
              <w:rPr>
                <w:rFonts w:cstheme="minorHAnsi"/>
                <w:bCs/>
              </w:rPr>
            </w:pPr>
          </w:p>
        </w:tc>
        <w:tc>
          <w:tcPr>
            <w:tcW w:w="0" w:type="auto"/>
          </w:tcPr>
          <w:p w14:paraId="109D6E9B" w14:textId="77777777" w:rsidR="002912FB" w:rsidRDefault="002912FB" w:rsidP="004E5DC1">
            <w:pPr>
              <w:spacing w:line="229" w:lineRule="exact"/>
              <w:jc w:val="both"/>
              <w:rPr>
                <w:rFonts w:cstheme="minorHAnsi"/>
                <w:bCs/>
              </w:rPr>
            </w:pPr>
          </w:p>
        </w:tc>
        <w:tc>
          <w:tcPr>
            <w:tcW w:w="0" w:type="auto"/>
          </w:tcPr>
          <w:p w14:paraId="02A8DD0B" w14:textId="77777777" w:rsidR="002912FB" w:rsidRDefault="002912FB" w:rsidP="004E5DC1">
            <w:pPr>
              <w:spacing w:line="229" w:lineRule="exact"/>
              <w:jc w:val="both"/>
              <w:rPr>
                <w:rFonts w:cstheme="minorHAnsi"/>
                <w:bCs/>
              </w:rPr>
            </w:pPr>
          </w:p>
        </w:tc>
      </w:tr>
      <w:tr w:rsidR="002912FB" w14:paraId="644E1BC5" w14:textId="77777777" w:rsidTr="004E5DC1">
        <w:trPr>
          <w:jc w:val="center"/>
        </w:trPr>
        <w:tc>
          <w:tcPr>
            <w:tcW w:w="0" w:type="auto"/>
          </w:tcPr>
          <w:p w14:paraId="37D09089" w14:textId="77777777" w:rsidR="002912FB" w:rsidRDefault="002912FB" w:rsidP="004E5DC1">
            <w:pPr>
              <w:spacing w:line="229" w:lineRule="exact"/>
              <w:jc w:val="both"/>
              <w:rPr>
                <w:rFonts w:cstheme="minorHAnsi"/>
                <w:bCs/>
              </w:rPr>
            </w:pPr>
          </w:p>
        </w:tc>
        <w:tc>
          <w:tcPr>
            <w:tcW w:w="0" w:type="auto"/>
          </w:tcPr>
          <w:p w14:paraId="57459B47" w14:textId="77777777" w:rsidR="002912FB" w:rsidRDefault="002912FB" w:rsidP="004E5DC1">
            <w:pPr>
              <w:spacing w:line="229" w:lineRule="exact"/>
              <w:jc w:val="both"/>
              <w:rPr>
                <w:rFonts w:cstheme="minorHAnsi"/>
                <w:bCs/>
              </w:rPr>
            </w:pPr>
          </w:p>
        </w:tc>
        <w:tc>
          <w:tcPr>
            <w:tcW w:w="0" w:type="auto"/>
          </w:tcPr>
          <w:p w14:paraId="13F2DB1F" w14:textId="77777777" w:rsidR="00E0173C" w:rsidRDefault="00E0173C" w:rsidP="004E5DC1">
            <w:pPr>
              <w:spacing w:line="229" w:lineRule="exact"/>
              <w:jc w:val="both"/>
              <w:rPr>
                <w:rFonts w:cstheme="minorHAnsi"/>
                <w:bCs/>
              </w:rPr>
            </w:pPr>
          </w:p>
        </w:tc>
        <w:tc>
          <w:tcPr>
            <w:tcW w:w="0" w:type="auto"/>
          </w:tcPr>
          <w:p w14:paraId="2462E5E3" w14:textId="59405467" w:rsidR="002912FB" w:rsidRDefault="002912FB" w:rsidP="004E5DC1">
            <w:pPr>
              <w:spacing w:line="229" w:lineRule="exact"/>
              <w:jc w:val="both"/>
              <w:rPr>
                <w:rFonts w:cstheme="minorHAnsi"/>
                <w:bCs/>
              </w:rPr>
            </w:pPr>
          </w:p>
        </w:tc>
        <w:tc>
          <w:tcPr>
            <w:tcW w:w="0" w:type="auto"/>
          </w:tcPr>
          <w:p w14:paraId="0119E8F2" w14:textId="77777777" w:rsidR="002912FB" w:rsidRDefault="002912FB" w:rsidP="004E5DC1">
            <w:pPr>
              <w:spacing w:line="229" w:lineRule="exact"/>
              <w:jc w:val="both"/>
              <w:rPr>
                <w:rFonts w:cstheme="minorHAnsi"/>
                <w:bCs/>
              </w:rPr>
            </w:pPr>
          </w:p>
        </w:tc>
        <w:tc>
          <w:tcPr>
            <w:tcW w:w="0" w:type="auto"/>
          </w:tcPr>
          <w:p w14:paraId="5A0A3739" w14:textId="77777777" w:rsidR="002912FB" w:rsidRDefault="002912FB" w:rsidP="004E5DC1">
            <w:pPr>
              <w:spacing w:line="229" w:lineRule="exact"/>
              <w:jc w:val="both"/>
              <w:rPr>
                <w:rFonts w:cstheme="minorHAnsi"/>
                <w:bCs/>
              </w:rPr>
            </w:pPr>
          </w:p>
        </w:tc>
        <w:tc>
          <w:tcPr>
            <w:tcW w:w="0" w:type="auto"/>
          </w:tcPr>
          <w:p w14:paraId="54F55F19" w14:textId="77777777" w:rsidR="002912FB" w:rsidRDefault="002912FB" w:rsidP="004E5DC1">
            <w:pPr>
              <w:spacing w:line="229" w:lineRule="exact"/>
              <w:jc w:val="both"/>
              <w:rPr>
                <w:rFonts w:cstheme="minorHAnsi"/>
                <w:bCs/>
              </w:rPr>
            </w:pPr>
          </w:p>
        </w:tc>
      </w:tr>
      <w:tr w:rsidR="002912FB" w14:paraId="5AD6F1FE" w14:textId="77777777" w:rsidTr="004E5DC1">
        <w:trPr>
          <w:jc w:val="center"/>
        </w:trPr>
        <w:tc>
          <w:tcPr>
            <w:tcW w:w="0" w:type="auto"/>
          </w:tcPr>
          <w:p w14:paraId="238C3EAB" w14:textId="77777777" w:rsidR="002912FB" w:rsidRDefault="002912FB" w:rsidP="004E5DC1">
            <w:pPr>
              <w:spacing w:line="229" w:lineRule="exact"/>
              <w:jc w:val="both"/>
              <w:rPr>
                <w:rFonts w:cstheme="minorHAnsi"/>
                <w:bCs/>
              </w:rPr>
            </w:pPr>
          </w:p>
        </w:tc>
        <w:tc>
          <w:tcPr>
            <w:tcW w:w="0" w:type="auto"/>
          </w:tcPr>
          <w:p w14:paraId="564CE163" w14:textId="77777777" w:rsidR="002912FB" w:rsidRDefault="002912FB" w:rsidP="004E5DC1">
            <w:pPr>
              <w:spacing w:line="229" w:lineRule="exact"/>
              <w:jc w:val="both"/>
              <w:rPr>
                <w:rFonts w:cstheme="minorHAnsi"/>
                <w:bCs/>
              </w:rPr>
            </w:pPr>
          </w:p>
        </w:tc>
        <w:tc>
          <w:tcPr>
            <w:tcW w:w="0" w:type="auto"/>
          </w:tcPr>
          <w:p w14:paraId="6021F577" w14:textId="77777777" w:rsidR="00E0173C" w:rsidRDefault="00E0173C" w:rsidP="004E5DC1">
            <w:pPr>
              <w:spacing w:line="229" w:lineRule="exact"/>
              <w:jc w:val="both"/>
              <w:rPr>
                <w:rFonts w:cstheme="minorHAnsi"/>
                <w:bCs/>
              </w:rPr>
            </w:pPr>
          </w:p>
        </w:tc>
        <w:tc>
          <w:tcPr>
            <w:tcW w:w="0" w:type="auto"/>
          </w:tcPr>
          <w:p w14:paraId="5E6F86CD" w14:textId="66CCF6B9" w:rsidR="002912FB" w:rsidRDefault="002912FB" w:rsidP="004E5DC1">
            <w:pPr>
              <w:spacing w:line="229" w:lineRule="exact"/>
              <w:jc w:val="both"/>
              <w:rPr>
                <w:rFonts w:cstheme="minorHAnsi"/>
                <w:bCs/>
              </w:rPr>
            </w:pPr>
          </w:p>
        </w:tc>
        <w:tc>
          <w:tcPr>
            <w:tcW w:w="0" w:type="auto"/>
          </w:tcPr>
          <w:p w14:paraId="77935FA1" w14:textId="77777777" w:rsidR="002912FB" w:rsidRDefault="002912FB" w:rsidP="004E5DC1">
            <w:pPr>
              <w:spacing w:line="229" w:lineRule="exact"/>
              <w:jc w:val="both"/>
              <w:rPr>
                <w:rFonts w:cstheme="minorHAnsi"/>
                <w:bCs/>
              </w:rPr>
            </w:pPr>
          </w:p>
        </w:tc>
        <w:tc>
          <w:tcPr>
            <w:tcW w:w="0" w:type="auto"/>
          </w:tcPr>
          <w:p w14:paraId="6BC898AC" w14:textId="77777777" w:rsidR="002912FB" w:rsidRDefault="002912FB" w:rsidP="004E5DC1">
            <w:pPr>
              <w:spacing w:line="229" w:lineRule="exact"/>
              <w:jc w:val="both"/>
              <w:rPr>
                <w:rFonts w:cstheme="minorHAnsi"/>
                <w:bCs/>
              </w:rPr>
            </w:pPr>
          </w:p>
        </w:tc>
        <w:tc>
          <w:tcPr>
            <w:tcW w:w="0" w:type="auto"/>
          </w:tcPr>
          <w:p w14:paraId="099601FD" w14:textId="77777777" w:rsidR="002912FB" w:rsidRDefault="002912FB" w:rsidP="004E5DC1">
            <w:pPr>
              <w:spacing w:line="229" w:lineRule="exact"/>
              <w:jc w:val="both"/>
              <w:rPr>
                <w:rFonts w:cstheme="minorHAnsi"/>
                <w:bCs/>
              </w:rPr>
            </w:pPr>
          </w:p>
        </w:tc>
      </w:tr>
      <w:tr w:rsidR="002912FB" w14:paraId="4EFFCB63" w14:textId="77777777" w:rsidTr="004E5DC1">
        <w:trPr>
          <w:jc w:val="center"/>
        </w:trPr>
        <w:tc>
          <w:tcPr>
            <w:tcW w:w="0" w:type="auto"/>
          </w:tcPr>
          <w:p w14:paraId="030E8820" w14:textId="77777777" w:rsidR="002912FB" w:rsidRDefault="002912FB" w:rsidP="004E5DC1">
            <w:pPr>
              <w:spacing w:line="229" w:lineRule="exact"/>
              <w:jc w:val="both"/>
              <w:rPr>
                <w:rFonts w:cstheme="minorHAnsi"/>
                <w:bCs/>
              </w:rPr>
            </w:pPr>
          </w:p>
        </w:tc>
        <w:tc>
          <w:tcPr>
            <w:tcW w:w="0" w:type="auto"/>
          </w:tcPr>
          <w:p w14:paraId="5F88E7D9" w14:textId="77777777" w:rsidR="002912FB" w:rsidRDefault="002912FB" w:rsidP="004E5DC1">
            <w:pPr>
              <w:spacing w:line="229" w:lineRule="exact"/>
              <w:jc w:val="both"/>
              <w:rPr>
                <w:rFonts w:cstheme="minorHAnsi"/>
                <w:bCs/>
              </w:rPr>
            </w:pPr>
          </w:p>
        </w:tc>
        <w:tc>
          <w:tcPr>
            <w:tcW w:w="0" w:type="auto"/>
          </w:tcPr>
          <w:p w14:paraId="5D9F12D8" w14:textId="77777777" w:rsidR="00E0173C" w:rsidRDefault="00E0173C" w:rsidP="004E5DC1">
            <w:pPr>
              <w:spacing w:line="229" w:lineRule="exact"/>
              <w:jc w:val="both"/>
              <w:rPr>
                <w:rFonts w:cstheme="minorHAnsi"/>
                <w:bCs/>
              </w:rPr>
            </w:pPr>
          </w:p>
        </w:tc>
        <w:tc>
          <w:tcPr>
            <w:tcW w:w="0" w:type="auto"/>
          </w:tcPr>
          <w:p w14:paraId="223360D4" w14:textId="11D2C367" w:rsidR="002912FB" w:rsidRDefault="002912FB" w:rsidP="004E5DC1">
            <w:pPr>
              <w:spacing w:line="229" w:lineRule="exact"/>
              <w:jc w:val="both"/>
              <w:rPr>
                <w:rFonts w:cstheme="minorHAnsi"/>
                <w:bCs/>
              </w:rPr>
            </w:pPr>
          </w:p>
        </w:tc>
        <w:tc>
          <w:tcPr>
            <w:tcW w:w="0" w:type="auto"/>
          </w:tcPr>
          <w:p w14:paraId="28166C33" w14:textId="77777777" w:rsidR="002912FB" w:rsidRDefault="002912FB" w:rsidP="004E5DC1">
            <w:pPr>
              <w:spacing w:line="229" w:lineRule="exact"/>
              <w:jc w:val="both"/>
              <w:rPr>
                <w:rFonts w:cstheme="minorHAnsi"/>
                <w:bCs/>
              </w:rPr>
            </w:pPr>
          </w:p>
        </w:tc>
        <w:tc>
          <w:tcPr>
            <w:tcW w:w="0" w:type="auto"/>
          </w:tcPr>
          <w:p w14:paraId="7F41A96E" w14:textId="77777777" w:rsidR="002912FB" w:rsidRDefault="002912FB" w:rsidP="004E5DC1">
            <w:pPr>
              <w:spacing w:line="229" w:lineRule="exact"/>
              <w:jc w:val="both"/>
              <w:rPr>
                <w:rFonts w:cstheme="minorHAnsi"/>
                <w:bCs/>
              </w:rPr>
            </w:pPr>
          </w:p>
        </w:tc>
        <w:tc>
          <w:tcPr>
            <w:tcW w:w="0" w:type="auto"/>
          </w:tcPr>
          <w:p w14:paraId="150DD70D" w14:textId="77777777" w:rsidR="002912FB" w:rsidRDefault="002912FB" w:rsidP="004E5DC1">
            <w:pPr>
              <w:spacing w:line="229" w:lineRule="exact"/>
              <w:jc w:val="both"/>
              <w:rPr>
                <w:rFonts w:cstheme="minorHAnsi"/>
                <w:bCs/>
              </w:rPr>
            </w:pPr>
          </w:p>
        </w:tc>
      </w:tr>
    </w:tbl>
    <w:p w14:paraId="76206A0C" w14:textId="62081BED" w:rsidR="00AA12C8" w:rsidRDefault="00AA12C8" w:rsidP="00AA12C8">
      <w:pPr>
        <w:pStyle w:val="ListParagraph"/>
        <w:spacing w:line="229" w:lineRule="exact"/>
        <w:jc w:val="both"/>
        <w:rPr>
          <w:rFonts w:cstheme="minorHAnsi"/>
          <w:bCs/>
        </w:rPr>
      </w:pPr>
    </w:p>
    <w:p w14:paraId="6C2440F1" w14:textId="45DC4254" w:rsidR="009C0265" w:rsidRDefault="009C0265" w:rsidP="00AA12C8">
      <w:pPr>
        <w:pStyle w:val="ListParagraph"/>
        <w:spacing w:line="229" w:lineRule="exact"/>
        <w:jc w:val="both"/>
        <w:rPr>
          <w:rFonts w:cstheme="minorHAnsi"/>
          <w:bCs/>
        </w:rPr>
      </w:pPr>
    </w:p>
    <w:p w14:paraId="2DE97632" w14:textId="7068224B" w:rsidR="009C0265" w:rsidRDefault="009C0265" w:rsidP="00AA12C8">
      <w:pPr>
        <w:pStyle w:val="ListParagraph"/>
        <w:spacing w:line="229" w:lineRule="exact"/>
        <w:jc w:val="both"/>
        <w:rPr>
          <w:rFonts w:cstheme="minorHAnsi"/>
          <w:bCs/>
        </w:rPr>
      </w:pPr>
    </w:p>
    <w:p w14:paraId="65F8980C" w14:textId="77777777" w:rsidR="009C0265" w:rsidRDefault="009C0265" w:rsidP="00AA12C8">
      <w:pPr>
        <w:pStyle w:val="ListParagraph"/>
        <w:spacing w:line="229" w:lineRule="exact"/>
        <w:jc w:val="both"/>
        <w:rPr>
          <w:rFonts w:cstheme="minorHAnsi"/>
          <w:bCs/>
        </w:rPr>
      </w:pPr>
    </w:p>
    <w:p w14:paraId="45D4CB6A" w14:textId="5D2FB3EA" w:rsidR="00C52979" w:rsidRDefault="00BE30DE" w:rsidP="007430CC">
      <w:pPr>
        <w:pStyle w:val="ListParagraph"/>
        <w:numPr>
          <w:ilvl w:val="0"/>
          <w:numId w:val="20"/>
        </w:numPr>
        <w:spacing w:line="229" w:lineRule="exact"/>
        <w:jc w:val="both"/>
        <w:rPr>
          <w:rFonts w:cstheme="minorHAnsi"/>
          <w:b/>
        </w:rPr>
      </w:pPr>
      <w:r w:rsidRPr="009B69A6">
        <w:rPr>
          <w:rFonts w:cstheme="minorHAnsi"/>
          <w:b/>
        </w:rPr>
        <w:lastRenderedPageBreak/>
        <w:t xml:space="preserve">To better understand Patient </w:t>
      </w:r>
      <w:proofErr w:type="gramStart"/>
      <w:r w:rsidRPr="009B69A6">
        <w:rPr>
          <w:rFonts w:cstheme="minorHAnsi"/>
          <w:b/>
        </w:rPr>
        <w:t>Panel</w:t>
      </w:r>
      <w:proofErr w:type="gramEnd"/>
      <w:r w:rsidR="00C86A46" w:rsidRPr="009B69A6">
        <w:rPr>
          <w:rFonts w:cstheme="minorHAnsi"/>
          <w:b/>
        </w:rPr>
        <w:t xml:space="preserve"> </w:t>
      </w:r>
      <w:r w:rsidR="00A52D05" w:rsidRPr="009B69A6">
        <w:rPr>
          <w:rFonts w:cstheme="minorHAnsi"/>
          <w:b/>
        </w:rPr>
        <w:t>need for</w:t>
      </w:r>
      <w:r w:rsidR="00C86A46" w:rsidRPr="009B69A6">
        <w:rPr>
          <w:rFonts w:cstheme="minorHAnsi"/>
          <w:b/>
        </w:rPr>
        <w:t xml:space="preserve"> </w:t>
      </w:r>
      <w:r w:rsidR="002102EF" w:rsidRPr="009B69A6">
        <w:rPr>
          <w:rFonts w:cstheme="minorHAnsi"/>
          <w:b/>
        </w:rPr>
        <w:t>inpatient</w:t>
      </w:r>
      <w:r w:rsidRPr="009B69A6">
        <w:rPr>
          <w:rFonts w:cstheme="minorHAnsi"/>
          <w:b/>
        </w:rPr>
        <w:t xml:space="preserve"> </w:t>
      </w:r>
      <w:r w:rsidR="00A52D05" w:rsidRPr="009B69A6">
        <w:rPr>
          <w:rFonts w:cstheme="minorHAnsi"/>
          <w:b/>
        </w:rPr>
        <w:t>capacity</w:t>
      </w:r>
      <w:r w:rsidRPr="009B69A6">
        <w:rPr>
          <w:rFonts w:cstheme="minorHAnsi"/>
          <w:b/>
        </w:rPr>
        <w:t xml:space="preserve"> at </w:t>
      </w:r>
      <w:r w:rsidR="00AF4579" w:rsidRPr="009B69A6">
        <w:rPr>
          <w:rFonts w:cstheme="minorHAnsi"/>
          <w:b/>
        </w:rPr>
        <w:t xml:space="preserve">University and Memorial </w:t>
      </w:r>
      <w:r w:rsidR="00484A85" w:rsidRPr="009B69A6">
        <w:rPr>
          <w:rFonts w:cstheme="minorHAnsi"/>
          <w:b/>
        </w:rPr>
        <w:t>C</w:t>
      </w:r>
      <w:r w:rsidRPr="009B69A6">
        <w:rPr>
          <w:rFonts w:cstheme="minorHAnsi"/>
          <w:b/>
        </w:rPr>
        <w:t>ampuses, p</w:t>
      </w:r>
      <w:r w:rsidR="0058155B" w:rsidRPr="009B69A6">
        <w:rPr>
          <w:rFonts w:cstheme="minorHAnsi"/>
          <w:b/>
        </w:rPr>
        <w:t xml:space="preserve">lease complete </w:t>
      </w:r>
      <w:r w:rsidR="00DB6498" w:rsidRPr="009B69A6">
        <w:rPr>
          <w:rFonts w:cstheme="minorHAnsi"/>
          <w:b/>
        </w:rPr>
        <w:t>the</w:t>
      </w:r>
      <w:r w:rsidR="00C86A46" w:rsidRPr="009B69A6">
        <w:rPr>
          <w:rFonts w:cstheme="minorHAnsi"/>
          <w:b/>
        </w:rPr>
        <w:t xml:space="preserve"> tables</w:t>
      </w:r>
      <w:r w:rsidR="00DB6498" w:rsidRPr="009B69A6">
        <w:rPr>
          <w:rFonts w:cstheme="minorHAnsi"/>
          <w:b/>
        </w:rPr>
        <w:t xml:space="preserve"> below</w:t>
      </w:r>
      <w:r w:rsidR="004E6482" w:rsidRPr="009B69A6">
        <w:rPr>
          <w:rFonts w:cstheme="minorHAnsi"/>
          <w:b/>
        </w:rPr>
        <w:t xml:space="preserve"> for FY21.</w:t>
      </w:r>
      <w:r w:rsidR="005F0003" w:rsidRPr="009B69A6">
        <w:rPr>
          <w:rFonts w:cstheme="minorHAnsi"/>
          <w:b/>
        </w:rPr>
        <w:t xml:space="preserve"> </w:t>
      </w:r>
    </w:p>
    <w:p w14:paraId="0A160FE6" w14:textId="0B6C8FA6" w:rsidR="004D42DD" w:rsidRDefault="004D42DD" w:rsidP="004D42DD">
      <w:pPr>
        <w:pStyle w:val="ListParagraph"/>
        <w:spacing w:line="229" w:lineRule="exact"/>
        <w:jc w:val="both"/>
        <w:rPr>
          <w:rFonts w:cstheme="minorHAnsi"/>
          <w:b/>
        </w:rPr>
      </w:pPr>
    </w:p>
    <w:p w14:paraId="5ECF8368" w14:textId="7D443AAC" w:rsidR="004D42DD" w:rsidRDefault="004D42DD" w:rsidP="009C0265">
      <w:pPr>
        <w:pStyle w:val="ListParagraph"/>
        <w:tabs>
          <w:tab w:val="left" w:pos="4455"/>
        </w:tabs>
        <w:spacing w:line="240" w:lineRule="auto"/>
      </w:pPr>
      <w:r>
        <w:t xml:space="preserve">See attached Excel workbook. </w:t>
      </w:r>
    </w:p>
    <w:p w14:paraId="3D8BD3C8" w14:textId="77777777" w:rsidR="008E0D50" w:rsidRPr="009C0265" w:rsidRDefault="008E0D50" w:rsidP="009C0265">
      <w:pPr>
        <w:pStyle w:val="ListParagraph"/>
        <w:tabs>
          <w:tab w:val="left" w:pos="4455"/>
        </w:tabs>
        <w:spacing w:line="240" w:lineRule="auto"/>
      </w:pPr>
    </w:p>
    <w:tbl>
      <w:tblPr>
        <w:tblStyle w:val="TableGrid"/>
        <w:tblW w:w="0" w:type="auto"/>
        <w:jc w:val="center"/>
        <w:tblLook w:val="04A0" w:firstRow="1" w:lastRow="0" w:firstColumn="1" w:lastColumn="0" w:noHBand="0" w:noVBand="1"/>
      </w:tblPr>
      <w:tblGrid>
        <w:gridCol w:w="1856"/>
        <w:gridCol w:w="1925"/>
        <w:gridCol w:w="1889"/>
        <w:gridCol w:w="985"/>
      </w:tblGrid>
      <w:tr w:rsidR="00226CCA" w14:paraId="7F56DFD6" w14:textId="77777777" w:rsidTr="00EE7DC4">
        <w:trPr>
          <w:jc w:val="center"/>
        </w:trPr>
        <w:tc>
          <w:tcPr>
            <w:tcW w:w="0" w:type="auto"/>
            <w:tcBorders>
              <w:top w:val="single" w:sz="4" w:space="0" w:color="auto"/>
              <w:left w:val="single" w:sz="4" w:space="0" w:color="auto"/>
              <w:bottom w:val="single" w:sz="4" w:space="0" w:color="auto"/>
              <w:right w:val="single" w:sz="4" w:space="0" w:color="auto"/>
            </w:tcBorders>
          </w:tcPr>
          <w:p w14:paraId="71CC3C2C" w14:textId="77777777" w:rsidR="00226CCA" w:rsidRPr="00226CCA" w:rsidRDefault="00226CCA" w:rsidP="00EE7DC4">
            <w:pPr>
              <w:pStyle w:val="ListParagraph"/>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2D5C9E" w14:textId="77777777" w:rsidR="00226CCA" w:rsidRDefault="00226CCA">
            <w:pPr>
              <w:spacing w:line="229" w:lineRule="exact"/>
              <w:jc w:val="center"/>
              <w:rPr>
                <w:rFonts w:cstheme="minorHAnsi"/>
                <w:b/>
              </w:rPr>
            </w:pPr>
            <w:r>
              <w:rPr>
                <w:rFonts w:cstheme="minorHAnsi"/>
                <w:b/>
              </w:rPr>
              <w:t>University Campus</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470452" w14:textId="77777777" w:rsidR="00226CCA" w:rsidRDefault="00226CCA">
            <w:pPr>
              <w:spacing w:line="229" w:lineRule="exact"/>
              <w:jc w:val="center"/>
              <w:rPr>
                <w:rFonts w:cstheme="minorHAnsi"/>
                <w:b/>
              </w:rPr>
            </w:pPr>
            <w:r>
              <w:rPr>
                <w:rFonts w:cstheme="minorHAnsi"/>
                <w:b/>
              </w:rPr>
              <w:t>Memorial Campus</w:t>
            </w:r>
          </w:p>
        </w:tc>
        <w:tc>
          <w:tcPr>
            <w:tcW w:w="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7D9F58" w14:textId="77777777" w:rsidR="00226CCA" w:rsidRDefault="00226CCA">
            <w:pPr>
              <w:spacing w:line="229" w:lineRule="exact"/>
              <w:jc w:val="center"/>
              <w:rPr>
                <w:rFonts w:cstheme="minorHAnsi"/>
                <w:b/>
              </w:rPr>
            </w:pPr>
            <w:r>
              <w:rPr>
                <w:rFonts w:cstheme="minorHAnsi"/>
                <w:b/>
              </w:rPr>
              <w:t>Total</w:t>
            </w:r>
          </w:p>
        </w:tc>
      </w:tr>
      <w:tr w:rsidR="00226CCA" w14:paraId="1847F6F4" w14:textId="77777777" w:rsidTr="00EE7DC4">
        <w:trPr>
          <w:jc w:val="center"/>
        </w:trPr>
        <w:tc>
          <w:tcPr>
            <w:tcW w:w="0" w:type="auto"/>
            <w:tcBorders>
              <w:top w:val="single" w:sz="4" w:space="0" w:color="auto"/>
              <w:left w:val="single" w:sz="4" w:space="0" w:color="auto"/>
              <w:bottom w:val="single" w:sz="4" w:space="0" w:color="auto"/>
              <w:right w:val="single" w:sz="4" w:space="0" w:color="auto"/>
            </w:tcBorders>
            <w:hideMark/>
          </w:tcPr>
          <w:p w14:paraId="42D61206" w14:textId="77777777" w:rsidR="00226CCA" w:rsidRDefault="00226CCA">
            <w:pPr>
              <w:spacing w:line="229" w:lineRule="exact"/>
              <w:jc w:val="both"/>
              <w:rPr>
                <w:rFonts w:cstheme="minorHAnsi"/>
                <w:bCs/>
              </w:rPr>
            </w:pPr>
            <w:r>
              <w:rPr>
                <w:rFonts w:cstheme="minorHAnsi"/>
                <w:bCs/>
              </w:rPr>
              <w:t>Licensed Beds</w:t>
            </w:r>
          </w:p>
        </w:tc>
        <w:tc>
          <w:tcPr>
            <w:tcW w:w="0" w:type="auto"/>
            <w:tcBorders>
              <w:top w:val="single" w:sz="4" w:space="0" w:color="auto"/>
              <w:left w:val="single" w:sz="4" w:space="0" w:color="auto"/>
              <w:bottom w:val="single" w:sz="4" w:space="0" w:color="auto"/>
              <w:right w:val="single" w:sz="4" w:space="0" w:color="auto"/>
            </w:tcBorders>
          </w:tcPr>
          <w:p w14:paraId="297E3EA2" w14:textId="737287C8" w:rsidR="00226CCA" w:rsidRDefault="00665185">
            <w:pPr>
              <w:spacing w:line="229" w:lineRule="exact"/>
              <w:jc w:val="both"/>
              <w:rPr>
                <w:rFonts w:cstheme="minorHAnsi"/>
                <w:bCs/>
              </w:rPr>
            </w:pPr>
            <w:r>
              <w:rPr>
                <w:rFonts w:cstheme="minorHAnsi"/>
                <w:bCs/>
              </w:rPr>
              <w:t>[table blank]</w:t>
            </w:r>
          </w:p>
        </w:tc>
        <w:tc>
          <w:tcPr>
            <w:tcW w:w="0" w:type="auto"/>
            <w:tcBorders>
              <w:top w:val="single" w:sz="4" w:space="0" w:color="auto"/>
              <w:left w:val="single" w:sz="4" w:space="0" w:color="auto"/>
              <w:bottom w:val="single" w:sz="4" w:space="0" w:color="auto"/>
              <w:right w:val="single" w:sz="4" w:space="0" w:color="auto"/>
            </w:tcBorders>
          </w:tcPr>
          <w:p w14:paraId="6B358725" w14:textId="77777777" w:rsidR="00226CCA" w:rsidRDefault="00226CCA">
            <w:pPr>
              <w:spacing w:line="229" w:lineRule="exact"/>
              <w:jc w:val="both"/>
              <w:rPr>
                <w:rFonts w:cstheme="minorHAnsi"/>
                <w:bCs/>
              </w:rPr>
            </w:pPr>
          </w:p>
        </w:tc>
        <w:tc>
          <w:tcPr>
            <w:tcW w:w="985" w:type="dxa"/>
            <w:tcBorders>
              <w:top w:val="single" w:sz="4" w:space="0" w:color="auto"/>
              <w:left w:val="single" w:sz="4" w:space="0" w:color="auto"/>
              <w:bottom w:val="single" w:sz="4" w:space="0" w:color="auto"/>
              <w:right w:val="single" w:sz="4" w:space="0" w:color="auto"/>
            </w:tcBorders>
          </w:tcPr>
          <w:p w14:paraId="7F8E7C6A" w14:textId="77777777" w:rsidR="00226CCA" w:rsidRDefault="00226CCA">
            <w:pPr>
              <w:spacing w:line="229" w:lineRule="exact"/>
              <w:jc w:val="both"/>
              <w:rPr>
                <w:rFonts w:cstheme="minorHAnsi"/>
                <w:bCs/>
              </w:rPr>
            </w:pPr>
          </w:p>
        </w:tc>
      </w:tr>
      <w:tr w:rsidR="00226CCA" w14:paraId="43873293" w14:textId="77777777" w:rsidTr="00EE7DC4">
        <w:trPr>
          <w:jc w:val="center"/>
        </w:trPr>
        <w:tc>
          <w:tcPr>
            <w:tcW w:w="0" w:type="auto"/>
            <w:tcBorders>
              <w:top w:val="single" w:sz="4" w:space="0" w:color="auto"/>
              <w:left w:val="single" w:sz="4" w:space="0" w:color="auto"/>
              <w:bottom w:val="single" w:sz="4" w:space="0" w:color="auto"/>
              <w:right w:val="single" w:sz="4" w:space="0" w:color="auto"/>
            </w:tcBorders>
            <w:hideMark/>
          </w:tcPr>
          <w:p w14:paraId="1BD9BFA4" w14:textId="77777777" w:rsidR="00226CCA" w:rsidRDefault="00226CCA">
            <w:pPr>
              <w:spacing w:line="229" w:lineRule="exact"/>
              <w:jc w:val="both"/>
              <w:rPr>
                <w:rFonts w:cstheme="minorHAnsi"/>
                <w:bCs/>
              </w:rPr>
            </w:pPr>
            <w:r>
              <w:rPr>
                <w:rFonts w:cstheme="minorHAnsi"/>
                <w:bCs/>
              </w:rPr>
              <w:t>Operational Beds</w:t>
            </w:r>
          </w:p>
        </w:tc>
        <w:tc>
          <w:tcPr>
            <w:tcW w:w="0" w:type="auto"/>
            <w:tcBorders>
              <w:top w:val="single" w:sz="4" w:space="0" w:color="auto"/>
              <w:left w:val="single" w:sz="4" w:space="0" w:color="auto"/>
              <w:bottom w:val="single" w:sz="4" w:space="0" w:color="auto"/>
              <w:right w:val="single" w:sz="4" w:space="0" w:color="auto"/>
            </w:tcBorders>
          </w:tcPr>
          <w:p w14:paraId="0B99B79F"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2325F55A" w14:textId="77777777" w:rsidR="00226CCA" w:rsidRDefault="00226CCA">
            <w:pPr>
              <w:spacing w:line="229" w:lineRule="exact"/>
              <w:jc w:val="both"/>
              <w:rPr>
                <w:rFonts w:cstheme="minorHAnsi"/>
                <w:bCs/>
              </w:rPr>
            </w:pPr>
          </w:p>
        </w:tc>
        <w:tc>
          <w:tcPr>
            <w:tcW w:w="985" w:type="dxa"/>
            <w:tcBorders>
              <w:top w:val="single" w:sz="4" w:space="0" w:color="auto"/>
              <w:left w:val="single" w:sz="4" w:space="0" w:color="auto"/>
              <w:bottom w:val="single" w:sz="4" w:space="0" w:color="auto"/>
              <w:right w:val="single" w:sz="4" w:space="0" w:color="auto"/>
            </w:tcBorders>
          </w:tcPr>
          <w:p w14:paraId="02424615" w14:textId="77777777" w:rsidR="00226CCA" w:rsidRDefault="00226CCA">
            <w:pPr>
              <w:spacing w:line="229" w:lineRule="exact"/>
              <w:jc w:val="both"/>
              <w:rPr>
                <w:rFonts w:cstheme="minorHAnsi"/>
                <w:bCs/>
              </w:rPr>
            </w:pPr>
          </w:p>
        </w:tc>
      </w:tr>
      <w:tr w:rsidR="00226CCA" w14:paraId="598285D7" w14:textId="77777777" w:rsidTr="00EE7DC4">
        <w:trPr>
          <w:jc w:val="center"/>
        </w:trPr>
        <w:tc>
          <w:tcPr>
            <w:tcW w:w="0" w:type="auto"/>
            <w:tcBorders>
              <w:top w:val="single" w:sz="4" w:space="0" w:color="auto"/>
              <w:left w:val="single" w:sz="4" w:space="0" w:color="auto"/>
              <w:bottom w:val="single" w:sz="4" w:space="0" w:color="auto"/>
              <w:right w:val="single" w:sz="4" w:space="0" w:color="auto"/>
            </w:tcBorders>
            <w:hideMark/>
          </w:tcPr>
          <w:p w14:paraId="34AC0BEB" w14:textId="77777777" w:rsidR="00226CCA" w:rsidRDefault="00226CCA">
            <w:pPr>
              <w:spacing w:line="229" w:lineRule="exact"/>
              <w:jc w:val="both"/>
              <w:rPr>
                <w:rFonts w:cstheme="minorHAnsi"/>
                <w:bCs/>
              </w:rPr>
            </w:pPr>
            <w:r>
              <w:rPr>
                <w:rFonts w:cstheme="minorHAnsi"/>
                <w:bCs/>
              </w:rPr>
              <w:t>Single Occupancy</w:t>
            </w:r>
          </w:p>
          <w:p w14:paraId="47521109" w14:textId="77777777" w:rsidR="00226CCA" w:rsidRDefault="00226CCA">
            <w:pPr>
              <w:spacing w:line="229" w:lineRule="exact"/>
              <w:jc w:val="both"/>
              <w:rPr>
                <w:rFonts w:cstheme="minorHAnsi"/>
                <w:bCs/>
              </w:rPr>
            </w:pPr>
            <w:r>
              <w:rPr>
                <w:rFonts w:cstheme="minorHAnsi"/>
                <w:bCs/>
              </w:rPr>
              <w:t>Rooms</w:t>
            </w:r>
          </w:p>
        </w:tc>
        <w:tc>
          <w:tcPr>
            <w:tcW w:w="0" w:type="auto"/>
            <w:tcBorders>
              <w:top w:val="single" w:sz="4" w:space="0" w:color="auto"/>
              <w:left w:val="single" w:sz="4" w:space="0" w:color="auto"/>
              <w:bottom w:val="single" w:sz="4" w:space="0" w:color="auto"/>
              <w:right w:val="single" w:sz="4" w:space="0" w:color="auto"/>
            </w:tcBorders>
          </w:tcPr>
          <w:p w14:paraId="326457DE"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4E8BB212" w14:textId="77777777" w:rsidR="00226CCA" w:rsidRDefault="00226CCA">
            <w:pPr>
              <w:spacing w:line="229" w:lineRule="exact"/>
              <w:jc w:val="both"/>
              <w:rPr>
                <w:rFonts w:cstheme="minorHAnsi"/>
                <w:bCs/>
              </w:rPr>
            </w:pPr>
          </w:p>
        </w:tc>
        <w:tc>
          <w:tcPr>
            <w:tcW w:w="985" w:type="dxa"/>
            <w:tcBorders>
              <w:top w:val="single" w:sz="4" w:space="0" w:color="auto"/>
              <w:left w:val="single" w:sz="4" w:space="0" w:color="auto"/>
              <w:bottom w:val="single" w:sz="4" w:space="0" w:color="auto"/>
              <w:right w:val="single" w:sz="4" w:space="0" w:color="auto"/>
            </w:tcBorders>
          </w:tcPr>
          <w:p w14:paraId="603B2EE2" w14:textId="77777777" w:rsidR="00226CCA" w:rsidRDefault="00226CCA">
            <w:pPr>
              <w:spacing w:line="229" w:lineRule="exact"/>
              <w:jc w:val="both"/>
              <w:rPr>
                <w:rFonts w:cstheme="minorHAnsi"/>
                <w:bCs/>
              </w:rPr>
            </w:pPr>
          </w:p>
        </w:tc>
      </w:tr>
      <w:tr w:rsidR="00226CCA" w14:paraId="6BF41184" w14:textId="77777777" w:rsidTr="00EE7DC4">
        <w:trPr>
          <w:jc w:val="center"/>
        </w:trPr>
        <w:tc>
          <w:tcPr>
            <w:tcW w:w="0" w:type="auto"/>
            <w:tcBorders>
              <w:top w:val="single" w:sz="4" w:space="0" w:color="auto"/>
              <w:left w:val="single" w:sz="4" w:space="0" w:color="auto"/>
              <w:bottom w:val="single" w:sz="4" w:space="0" w:color="auto"/>
              <w:right w:val="single" w:sz="4" w:space="0" w:color="auto"/>
            </w:tcBorders>
            <w:hideMark/>
          </w:tcPr>
          <w:p w14:paraId="7F557EF7" w14:textId="77777777" w:rsidR="00226CCA" w:rsidRDefault="00226CCA">
            <w:pPr>
              <w:spacing w:line="229" w:lineRule="exact"/>
              <w:jc w:val="both"/>
              <w:rPr>
                <w:rFonts w:cstheme="minorHAnsi"/>
                <w:bCs/>
              </w:rPr>
            </w:pPr>
            <w:r>
              <w:rPr>
                <w:rFonts w:cstheme="minorHAnsi"/>
                <w:bCs/>
              </w:rPr>
              <w:t xml:space="preserve">Double occupancy </w:t>
            </w:r>
          </w:p>
          <w:p w14:paraId="0DF4BF39" w14:textId="77777777" w:rsidR="00226CCA" w:rsidRDefault="00226CCA">
            <w:pPr>
              <w:spacing w:line="229" w:lineRule="exact"/>
              <w:jc w:val="both"/>
              <w:rPr>
                <w:rFonts w:cstheme="minorHAnsi"/>
                <w:bCs/>
              </w:rPr>
            </w:pPr>
            <w:r>
              <w:rPr>
                <w:rFonts w:cstheme="minorHAnsi"/>
                <w:bCs/>
              </w:rPr>
              <w:t>Rooms</w:t>
            </w:r>
          </w:p>
        </w:tc>
        <w:tc>
          <w:tcPr>
            <w:tcW w:w="0" w:type="auto"/>
            <w:tcBorders>
              <w:top w:val="single" w:sz="4" w:space="0" w:color="auto"/>
              <w:left w:val="single" w:sz="4" w:space="0" w:color="auto"/>
              <w:bottom w:val="single" w:sz="4" w:space="0" w:color="auto"/>
              <w:right w:val="single" w:sz="4" w:space="0" w:color="auto"/>
            </w:tcBorders>
          </w:tcPr>
          <w:p w14:paraId="015899FE"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3F186629" w14:textId="77777777" w:rsidR="00226CCA" w:rsidRDefault="00226CCA">
            <w:pPr>
              <w:spacing w:line="229" w:lineRule="exact"/>
              <w:jc w:val="both"/>
              <w:rPr>
                <w:rFonts w:cstheme="minorHAnsi"/>
                <w:bCs/>
              </w:rPr>
            </w:pPr>
          </w:p>
        </w:tc>
        <w:tc>
          <w:tcPr>
            <w:tcW w:w="985" w:type="dxa"/>
            <w:tcBorders>
              <w:top w:val="single" w:sz="4" w:space="0" w:color="auto"/>
              <w:left w:val="single" w:sz="4" w:space="0" w:color="auto"/>
              <w:bottom w:val="single" w:sz="4" w:space="0" w:color="auto"/>
              <w:right w:val="single" w:sz="4" w:space="0" w:color="auto"/>
            </w:tcBorders>
          </w:tcPr>
          <w:p w14:paraId="26141847" w14:textId="77777777" w:rsidR="00226CCA" w:rsidRDefault="00226CCA">
            <w:pPr>
              <w:spacing w:line="229" w:lineRule="exact"/>
              <w:jc w:val="both"/>
              <w:rPr>
                <w:rFonts w:cstheme="minorHAnsi"/>
                <w:bCs/>
              </w:rPr>
            </w:pPr>
          </w:p>
        </w:tc>
      </w:tr>
    </w:tbl>
    <w:p w14:paraId="0D50D7DD" w14:textId="77777777" w:rsidR="00226CCA" w:rsidRDefault="00226CCA" w:rsidP="00226CCA">
      <w:pPr>
        <w:pStyle w:val="ListParagraph"/>
        <w:spacing w:line="229" w:lineRule="exact"/>
        <w:jc w:val="both"/>
        <w:rPr>
          <w:rFonts w:cstheme="minorHAnsi"/>
          <w:bCs/>
        </w:rPr>
      </w:pPr>
    </w:p>
    <w:tbl>
      <w:tblPr>
        <w:tblStyle w:val="TableGrid"/>
        <w:tblW w:w="0" w:type="auto"/>
        <w:jc w:val="center"/>
        <w:tblLook w:val="04A0" w:firstRow="1" w:lastRow="0" w:firstColumn="1" w:lastColumn="0" w:noHBand="0" w:noVBand="1"/>
      </w:tblPr>
      <w:tblGrid>
        <w:gridCol w:w="2270"/>
        <w:gridCol w:w="1925"/>
        <w:gridCol w:w="1889"/>
        <w:gridCol w:w="683"/>
      </w:tblGrid>
      <w:tr w:rsidR="00226CCA" w14:paraId="36E4EE66"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tcPr>
          <w:p w14:paraId="7175E3C4"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AFD608" w14:textId="77777777" w:rsidR="00226CCA" w:rsidRDefault="00226CCA">
            <w:pPr>
              <w:spacing w:line="229" w:lineRule="exact"/>
              <w:jc w:val="center"/>
              <w:rPr>
                <w:rFonts w:cstheme="minorHAnsi"/>
                <w:b/>
              </w:rPr>
            </w:pPr>
            <w:r>
              <w:rPr>
                <w:rFonts w:cstheme="minorHAnsi"/>
                <w:b/>
              </w:rPr>
              <w:t>University Campus</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B2C640" w14:textId="77777777" w:rsidR="00226CCA" w:rsidRDefault="00226CCA">
            <w:pPr>
              <w:spacing w:line="229" w:lineRule="exact"/>
              <w:jc w:val="center"/>
              <w:rPr>
                <w:rFonts w:cstheme="minorHAnsi"/>
                <w:b/>
              </w:rPr>
            </w:pPr>
            <w:r>
              <w:rPr>
                <w:rFonts w:cstheme="minorHAnsi"/>
                <w:b/>
              </w:rPr>
              <w:t>Memorial Campus</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C5AD1" w14:textId="77777777" w:rsidR="00226CCA" w:rsidRDefault="00226CCA">
            <w:pPr>
              <w:spacing w:line="229" w:lineRule="exact"/>
              <w:jc w:val="center"/>
              <w:rPr>
                <w:rFonts w:cstheme="minorHAnsi"/>
                <w:b/>
              </w:rPr>
            </w:pPr>
            <w:r>
              <w:rPr>
                <w:rFonts w:cstheme="minorHAnsi"/>
                <w:b/>
              </w:rPr>
              <w:t>Total</w:t>
            </w:r>
          </w:p>
        </w:tc>
      </w:tr>
      <w:tr w:rsidR="00226CCA" w14:paraId="10A01036"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hideMark/>
          </w:tcPr>
          <w:p w14:paraId="079A9D3E" w14:textId="77777777" w:rsidR="00226CCA" w:rsidRDefault="00226CCA">
            <w:pPr>
              <w:spacing w:line="229" w:lineRule="exact"/>
              <w:jc w:val="both"/>
              <w:rPr>
                <w:rFonts w:cstheme="minorHAnsi"/>
                <w:bCs/>
              </w:rPr>
            </w:pPr>
            <w:r>
              <w:rPr>
                <w:rFonts w:cstheme="minorHAnsi"/>
                <w:bCs/>
              </w:rPr>
              <w:t>Average Length of Stay</w:t>
            </w:r>
          </w:p>
        </w:tc>
        <w:tc>
          <w:tcPr>
            <w:tcW w:w="0" w:type="auto"/>
            <w:tcBorders>
              <w:top w:val="single" w:sz="4" w:space="0" w:color="auto"/>
              <w:left w:val="single" w:sz="4" w:space="0" w:color="auto"/>
              <w:bottom w:val="single" w:sz="4" w:space="0" w:color="auto"/>
              <w:right w:val="single" w:sz="4" w:space="0" w:color="auto"/>
            </w:tcBorders>
          </w:tcPr>
          <w:p w14:paraId="518F135D" w14:textId="0BD002E3" w:rsidR="00226CCA" w:rsidRDefault="00665185">
            <w:pPr>
              <w:spacing w:line="229" w:lineRule="exact"/>
              <w:jc w:val="both"/>
              <w:rPr>
                <w:rFonts w:cstheme="minorHAnsi"/>
                <w:bCs/>
              </w:rPr>
            </w:pPr>
            <w:r>
              <w:rPr>
                <w:rFonts w:cstheme="minorHAnsi"/>
                <w:bCs/>
              </w:rPr>
              <w:t>[table blank]</w:t>
            </w:r>
          </w:p>
        </w:tc>
        <w:tc>
          <w:tcPr>
            <w:tcW w:w="0" w:type="auto"/>
            <w:tcBorders>
              <w:top w:val="single" w:sz="4" w:space="0" w:color="auto"/>
              <w:left w:val="single" w:sz="4" w:space="0" w:color="auto"/>
              <w:bottom w:val="single" w:sz="4" w:space="0" w:color="auto"/>
              <w:right w:val="single" w:sz="4" w:space="0" w:color="auto"/>
            </w:tcBorders>
          </w:tcPr>
          <w:p w14:paraId="78E6A754"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43AE4BD5" w14:textId="77777777" w:rsidR="00226CCA" w:rsidRDefault="00226CCA">
            <w:pPr>
              <w:spacing w:line="229" w:lineRule="exact"/>
              <w:jc w:val="both"/>
              <w:rPr>
                <w:rFonts w:cstheme="minorHAnsi"/>
                <w:bCs/>
              </w:rPr>
            </w:pPr>
          </w:p>
        </w:tc>
      </w:tr>
      <w:tr w:rsidR="00226CCA" w14:paraId="1A92CDE2"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hideMark/>
          </w:tcPr>
          <w:p w14:paraId="679A9552" w14:textId="77777777" w:rsidR="00226CCA" w:rsidRDefault="00226CCA">
            <w:pPr>
              <w:spacing w:line="229" w:lineRule="exact"/>
              <w:jc w:val="both"/>
              <w:rPr>
                <w:rFonts w:cstheme="minorHAnsi"/>
                <w:bCs/>
              </w:rPr>
            </w:pPr>
            <w:r>
              <w:rPr>
                <w:rFonts w:cstheme="minorHAnsi"/>
                <w:bCs/>
              </w:rPr>
              <w:t>Case Mix Index</w:t>
            </w:r>
          </w:p>
        </w:tc>
        <w:tc>
          <w:tcPr>
            <w:tcW w:w="0" w:type="auto"/>
            <w:tcBorders>
              <w:top w:val="single" w:sz="4" w:space="0" w:color="auto"/>
              <w:left w:val="single" w:sz="4" w:space="0" w:color="auto"/>
              <w:bottom w:val="single" w:sz="4" w:space="0" w:color="auto"/>
              <w:right w:val="single" w:sz="4" w:space="0" w:color="auto"/>
            </w:tcBorders>
          </w:tcPr>
          <w:p w14:paraId="305F635A"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56733123"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1C30E375" w14:textId="77777777" w:rsidR="00226CCA" w:rsidRDefault="00226CCA">
            <w:pPr>
              <w:spacing w:line="229" w:lineRule="exact"/>
              <w:jc w:val="both"/>
              <w:rPr>
                <w:rFonts w:cstheme="minorHAnsi"/>
                <w:bCs/>
              </w:rPr>
            </w:pPr>
          </w:p>
        </w:tc>
      </w:tr>
      <w:tr w:rsidR="00226CCA" w14:paraId="1B9DCECA"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hideMark/>
          </w:tcPr>
          <w:p w14:paraId="0CF10A6E" w14:textId="77777777" w:rsidR="00226CCA" w:rsidRDefault="00226CCA">
            <w:pPr>
              <w:spacing w:line="229" w:lineRule="exact"/>
              <w:jc w:val="both"/>
              <w:rPr>
                <w:rFonts w:cstheme="minorHAnsi"/>
                <w:bCs/>
              </w:rPr>
            </w:pPr>
            <w:r>
              <w:rPr>
                <w:rFonts w:cstheme="minorHAnsi"/>
                <w:bCs/>
              </w:rPr>
              <w:t>Patient Days</w:t>
            </w:r>
          </w:p>
        </w:tc>
        <w:tc>
          <w:tcPr>
            <w:tcW w:w="0" w:type="auto"/>
            <w:tcBorders>
              <w:top w:val="single" w:sz="4" w:space="0" w:color="auto"/>
              <w:left w:val="single" w:sz="4" w:space="0" w:color="auto"/>
              <w:bottom w:val="single" w:sz="4" w:space="0" w:color="auto"/>
              <w:right w:val="single" w:sz="4" w:space="0" w:color="auto"/>
            </w:tcBorders>
          </w:tcPr>
          <w:p w14:paraId="1629E1B3"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5FC44B4B"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08897017" w14:textId="77777777" w:rsidR="00226CCA" w:rsidRDefault="00226CCA">
            <w:pPr>
              <w:spacing w:line="229" w:lineRule="exact"/>
              <w:jc w:val="both"/>
              <w:rPr>
                <w:rFonts w:cstheme="minorHAnsi"/>
                <w:bCs/>
              </w:rPr>
            </w:pPr>
          </w:p>
        </w:tc>
      </w:tr>
      <w:tr w:rsidR="00226CCA" w14:paraId="2DBCC5FE"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hideMark/>
          </w:tcPr>
          <w:p w14:paraId="1012EA36" w14:textId="77777777" w:rsidR="00226CCA" w:rsidRDefault="00226CCA">
            <w:pPr>
              <w:spacing w:line="229" w:lineRule="exact"/>
              <w:jc w:val="both"/>
              <w:rPr>
                <w:rFonts w:cstheme="minorHAnsi"/>
                <w:bCs/>
              </w:rPr>
            </w:pPr>
            <w:r>
              <w:rPr>
                <w:rFonts w:cstheme="minorHAnsi"/>
                <w:bCs/>
              </w:rPr>
              <w:t>Discharges</w:t>
            </w:r>
          </w:p>
        </w:tc>
        <w:tc>
          <w:tcPr>
            <w:tcW w:w="0" w:type="auto"/>
            <w:tcBorders>
              <w:top w:val="single" w:sz="4" w:space="0" w:color="auto"/>
              <w:left w:val="single" w:sz="4" w:space="0" w:color="auto"/>
              <w:bottom w:val="single" w:sz="4" w:space="0" w:color="auto"/>
              <w:right w:val="single" w:sz="4" w:space="0" w:color="auto"/>
            </w:tcBorders>
          </w:tcPr>
          <w:p w14:paraId="40AFD064"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33DA5DB4"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5B497FE8" w14:textId="77777777" w:rsidR="00226CCA" w:rsidRDefault="00226CCA">
            <w:pPr>
              <w:spacing w:line="229" w:lineRule="exact"/>
              <w:jc w:val="both"/>
              <w:rPr>
                <w:rFonts w:cstheme="minorHAnsi"/>
                <w:bCs/>
              </w:rPr>
            </w:pPr>
          </w:p>
        </w:tc>
      </w:tr>
      <w:tr w:rsidR="00226CCA" w14:paraId="56F67F9F"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hideMark/>
          </w:tcPr>
          <w:p w14:paraId="3E046B87" w14:textId="77777777" w:rsidR="00226CCA" w:rsidRDefault="00226CCA">
            <w:pPr>
              <w:spacing w:line="229" w:lineRule="exact"/>
              <w:jc w:val="both"/>
              <w:rPr>
                <w:rFonts w:cstheme="minorHAnsi"/>
                <w:bCs/>
              </w:rPr>
            </w:pPr>
            <w:r>
              <w:rPr>
                <w:rFonts w:cstheme="minorHAnsi"/>
                <w:bCs/>
              </w:rPr>
              <w:t xml:space="preserve">M/S Discharges </w:t>
            </w:r>
          </w:p>
        </w:tc>
        <w:tc>
          <w:tcPr>
            <w:tcW w:w="0" w:type="auto"/>
            <w:tcBorders>
              <w:top w:val="single" w:sz="4" w:space="0" w:color="auto"/>
              <w:left w:val="single" w:sz="4" w:space="0" w:color="auto"/>
              <w:bottom w:val="single" w:sz="4" w:space="0" w:color="auto"/>
              <w:right w:val="single" w:sz="4" w:space="0" w:color="auto"/>
            </w:tcBorders>
          </w:tcPr>
          <w:p w14:paraId="4A9DF41B"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28AA9663"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335820FE" w14:textId="77777777" w:rsidR="00226CCA" w:rsidRDefault="00226CCA">
            <w:pPr>
              <w:spacing w:line="229" w:lineRule="exact"/>
              <w:jc w:val="both"/>
              <w:rPr>
                <w:rFonts w:cstheme="minorHAnsi"/>
                <w:bCs/>
              </w:rPr>
            </w:pPr>
          </w:p>
        </w:tc>
      </w:tr>
      <w:tr w:rsidR="00226CCA" w14:paraId="11D086F4"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hideMark/>
          </w:tcPr>
          <w:p w14:paraId="498ADE50" w14:textId="77777777" w:rsidR="00226CCA" w:rsidRDefault="00226CCA">
            <w:pPr>
              <w:spacing w:line="229" w:lineRule="exact"/>
              <w:jc w:val="both"/>
              <w:rPr>
                <w:rFonts w:cstheme="minorHAnsi"/>
                <w:bCs/>
              </w:rPr>
            </w:pPr>
            <w:r>
              <w:rPr>
                <w:rFonts w:cstheme="minorHAnsi"/>
                <w:bCs/>
              </w:rPr>
              <w:t>Occupancy</w:t>
            </w:r>
          </w:p>
        </w:tc>
        <w:tc>
          <w:tcPr>
            <w:tcW w:w="0" w:type="auto"/>
            <w:tcBorders>
              <w:top w:val="single" w:sz="4" w:space="0" w:color="auto"/>
              <w:left w:val="single" w:sz="4" w:space="0" w:color="auto"/>
              <w:bottom w:val="single" w:sz="4" w:space="0" w:color="auto"/>
              <w:right w:val="single" w:sz="4" w:space="0" w:color="auto"/>
            </w:tcBorders>
          </w:tcPr>
          <w:p w14:paraId="6F7F7DF3"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090FB9C8"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3B56F3B7" w14:textId="77777777" w:rsidR="00226CCA" w:rsidRDefault="00226CCA">
            <w:pPr>
              <w:spacing w:line="229" w:lineRule="exact"/>
              <w:jc w:val="both"/>
              <w:rPr>
                <w:rFonts w:cstheme="minorHAnsi"/>
                <w:bCs/>
              </w:rPr>
            </w:pPr>
          </w:p>
        </w:tc>
      </w:tr>
      <w:tr w:rsidR="00226CCA" w14:paraId="58FECADF"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tcPr>
          <w:p w14:paraId="07D5FF75"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37B5E38D"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57E76CF7"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644C2A47" w14:textId="77777777" w:rsidR="00226CCA" w:rsidRDefault="00226CCA">
            <w:pPr>
              <w:spacing w:line="229" w:lineRule="exact"/>
              <w:jc w:val="both"/>
              <w:rPr>
                <w:rFonts w:cstheme="minorHAnsi"/>
                <w:bCs/>
              </w:rPr>
            </w:pPr>
          </w:p>
        </w:tc>
      </w:tr>
      <w:tr w:rsidR="00226CCA" w14:paraId="1DB9F63D"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hideMark/>
          </w:tcPr>
          <w:p w14:paraId="41B9A820" w14:textId="77777777" w:rsidR="00226CCA" w:rsidRDefault="00226CCA">
            <w:pPr>
              <w:spacing w:line="229" w:lineRule="exact"/>
              <w:jc w:val="both"/>
              <w:rPr>
                <w:rFonts w:cstheme="minorHAnsi"/>
                <w:bCs/>
              </w:rPr>
            </w:pPr>
            <w:r>
              <w:rPr>
                <w:rFonts w:cstheme="minorHAnsi"/>
                <w:bCs/>
              </w:rPr>
              <w:t xml:space="preserve">Total number of </w:t>
            </w:r>
          </w:p>
          <w:p w14:paraId="0A73A8AC" w14:textId="77777777" w:rsidR="00226CCA" w:rsidRDefault="00226CCA">
            <w:pPr>
              <w:spacing w:line="229" w:lineRule="exact"/>
              <w:jc w:val="both"/>
              <w:rPr>
                <w:rFonts w:cstheme="minorHAnsi"/>
                <w:bCs/>
              </w:rPr>
            </w:pPr>
            <w:r>
              <w:rPr>
                <w:rFonts w:cstheme="minorHAnsi"/>
                <w:bCs/>
              </w:rPr>
              <w:t>Transfer Requests</w:t>
            </w:r>
            <w:r>
              <w:rPr>
                <w:rStyle w:val="FootnoteReference"/>
                <w:rFonts w:cstheme="minorHAnsi"/>
                <w:bCs/>
              </w:rPr>
              <w:footnoteReference w:id="4"/>
            </w:r>
            <w:r>
              <w:rPr>
                <w:rFonts w:cstheme="minorHAnsi"/>
                <w:bCs/>
              </w:rPr>
              <w:t xml:space="preserve"> </w:t>
            </w:r>
          </w:p>
        </w:tc>
        <w:tc>
          <w:tcPr>
            <w:tcW w:w="0" w:type="auto"/>
            <w:tcBorders>
              <w:top w:val="single" w:sz="4" w:space="0" w:color="auto"/>
              <w:left w:val="single" w:sz="4" w:space="0" w:color="auto"/>
              <w:bottom w:val="single" w:sz="4" w:space="0" w:color="auto"/>
              <w:right w:val="single" w:sz="4" w:space="0" w:color="auto"/>
            </w:tcBorders>
          </w:tcPr>
          <w:p w14:paraId="121A882F"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1EE7214F"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23F589F3" w14:textId="77777777" w:rsidR="00226CCA" w:rsidRDefault="00226CCA">
            <w:pPr>
              <w:spacing w:line="229" w:lineRule="exact"/>
              <w:jc w:val="both"/>
              <w:rPr>
                <w:rFonts w:cstheme="minorHAnsi"/>
                <w:bCs/>
              </w:rPr>
            </w:pPr>
          </w:p>
        </w:tc>
      </w:tr>
      <w:tr w:rsidR="00226CCA" w14:paraId="7505E16D"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hideMark/>
          </w:tcPr>
          <w:p w14:paraId="0228362A" w14:textId="77777777" w:rsidR="00226CCA" w:rsidRDefault="00226CCA">
            <w:pPr>
              <w:spacing w:line="229" w:lineRule="exact"/>
              <w:jc w:val="both"/>
              <w:rPr>
                <w:rFonts w:cstheme="minorHAnsi"/>
                <w:bCs/>
              </w:rPr>
            </w:pPr>
            <w:r>
              <w:rPr>
                <w:rFonts w:cstheme="minorHAnsi"/>
                <w:bCs/>
              </w:rPr>
              <w:t xml:space="preserve">Number of </w:t>
            </w:r>
          </w:p>
          <w:p w14:paraId="5BB29EFB" w14:textId="77777777" w:rsidR="00226CCA" w:rsidRDefault="00226CCA">
            <w:pPr>
              <w:spacing w:line="229" w:lineRule="exact"/>
              <w:jc w:val="both"/>
              <w:rPr>
                <w:rFonts w:cstheme="minorHAnsi"/>
                <w:bCs/>
              </w:rPr>
            </w:pPr>
            <w:r>
              <w:rPr>
                <w:rFonts w:cstheme="minorHAnsi"/>
                <w:bCs/>
              </w:rPr>
              <w:t>Transfers Received</w:t>
            </w:r>
          </w:p>
        </w:tc>
        <w:tc>
          <w:tcPr>
            <w:tcW w:w="0" w:type="auto"/>
            <w:tcBorders>
              <w:top w:val="single" w:sz="4" w:space="0" w:color="auto"/>
              <w:left w:val="single" w:sz="4" w:space="0" w:color="auto"/>
              <w:bottom w:val="single" w:sz="4" w:space="0" w:color="auto"/>
              <w:right w:val="single" w:sz="4" w:space="0" w:color="auto"/>
            </w:tcBorders>
          </w:tcPr>
          <w:p w14:paraId="6E89E617"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3B4CE835"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107509CE" w14:textId="77777777" w:rsidR="00226CCA" w:rsidRDefault="00226CCA">
            <w:pPr>
              <w:spacing w:line="229" w:lineRule="exact"/>
              <w:jc w:val="both"/>
              <w:rPr>
                <w:rFonts w:cstheme="minorHAnsi"/>
                <w:bCs/>
              </w:rPr>
            </w:pPr>
          </w:p>
        </w:tc>
      </w:tr>
      <w:tr w:rsidR="00226CCA" w14:paraId="66C48B7B" w14:textId="77777777" w:rsidTr="00226CCA">
        <w:trPr>
          <w:jc w:val="center"/>
        </w:trPr>
        <w:tc>
          <w:tcPr>
            <w:tcW w:w="0" w:type="auto"/>
            <w:tcBorders>
              <w:top w:val="single" w:sz="4" w:space="0" w:color="auto"/>
              <w:left w:val="single" w:sz="4" w:space="0" w:color="auto"/>
              <w:bottom w:val="single" w:sz="4" w:space="0" w:color="auto"/>
              <w:right w:val="single" w:sz="4" w:space="0" w:color="auto"/>
            </w:tcBorders>
            <w:hideMark/>
          </w:tcPr>
          <w:p w14:paraId="7DA5F846" w14:textId="77777777" w:rsidR="00226CCA" w:rsidRDefault="00226CCA">
            <w:pPr>
              <w:spacing w:line="229" w:lineRule="exact"/>
              <w:jc w:val="both"/>
              <w:rPr>
                <w:rFonts w:cstheme="minorHAnsi"/>
                <w:bCs/>
              </w:rPr>
            </w:pPr>
            <w:r>
              <w:rPr>
                <w:rFonts w:cstheme="minorHAnsi"/>
                <w:bCs/>
              </w:rPr>
              <w:t xml:space="preserve">Number of </w:t>
            </w:r>
          </w:p>
          <w:p w14:paraId="63328200" w14:textId="77777777" w:rsidR="00226CCA" w:rsidRDefault="00226CCA">
            <w:pPr>
              <w:spacing w:line="229" w:lineRule="exact"/>
              <w:jc w:val="both"/>
              <w:rPr>
                <w:rFonts w:cstheme="minorHAnsi"/>
                <w:bCs/>
              </w:rPr>
            </w:pPr>
            <w:r>
              <w:rPr>
                <w:rFonts w:cstheme="minorHAnsi"/>
                <w:bCs/>
              </w:rPr>
              <w:t xml:space="preserve">Transfers Declined </w:t>
            </w:r>
          </w:p>
        </w:tc>
        <w:tc>
          <w:tcPr>
            <w:tcW w:w="0" w:type="auto"/>
            <w:tcBorders>
              <w:top w:val="single" w:sz="4" w:space="0" w:color="auto"/>
              <w:left w:val="single" w:sz="4" w:space="0" w:color="auto"/>
              <w:bottom w:val="single" w:sz="4" w:space="0" w:color="auto"/>
              <w:right w:val="single" w:sz="4" w:space="0" w:color="auto"/>
            </w:tcBorders>
          </w:tcPr>
          <w:p w14:paraId="23B21B7C"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02D52397" w14:textId="77777777" w:rsidR="00226CCA" w:rsidRDefault="00226CCA">
            <w:pPr>
              <w:spacing w:line="229" w:lineRule="exact"/>
              <w:jc w:val="both"/>
              <w:rPr>
                <w:rFonts w:cstheme="minorHAnsi"/>
                <w:bCs/>
              </w:rPr>
            </w:pPr>
          </w:p>
        </w:tc>
        <w:tc>
          <w:tcPr>
            <w:tcW w:w="0" w:type="auto"/>
            <w:tcBorders>
              <w:top w:val="single" w:sz="4" w:space="0" w:color="auto"/>
              <w:left w:val="single" w:sz="4" w:space="0" w:color="auto"/>
              <w:bottom w:val="single" w:sz="4" w:space="0" w:color="auto"/>
              <w:right w:val="single" w:sz="4" w:space="0" w:color="auto"/>
            </w:tcBorders>
          </w:tcPr>
          <w:p w14:paraId="45C30C88" w14:textId="77777777" w:rsidR="00226CCA" w:rsidRDefault="00226CCA">
            <w:pPr>
              <w:spacing w:line="229" w:lineRule="exact"/>
              <w:jc w:val="both"/>
              <w:rPr>
                <w:rFonts w:cstheme="minorHAnsi"/>
                <w:bCs/>
              </w:rPr>
            </w:pPr>
          </w:p>
        </w:tc>
      </w:tr>
    </w:tbl>
    <w:p w14:paraId="79162801" w14:textId="77777777" w:rsidR="002A64F9" w:rsidRPr="001A66A9" w:rsidRDefault="002A64F9" w:rsidP="00E0307B">
      <w:pPr>
        <w:spacing w:line="229" w:lineRule="exact"/>
        <w:jc w:val="both"/>
        <w:rPr>
          <w:rFonts w:cstheme="minorHAnsi"/>
          <w:bCs/>
        </w:rPr>
      </w:pPr>
    </w:p>
    <w:p w14:paraId="11D8D8E5" w14:textId="646E676A" w:rsidR="00B42880" w:rsidRDefault="00B42880" w:rsidP="00B42880">
      <w:pPr>
        <w:pStyle w:val="ListParagraph"/>
        <w:numPr>
          <w:ilvl w:val="0"/>
          <w:numId w:val="20"/>
        </w:numPr>
        <w:tabs>
          <w:tab w:val="left" w:pos="4455"/>
        </w:tabs>
        <w:rPr>
          <w:b/>
          <w:bCs/>
        </w:rPr>
      </w:pPr>
      <w:r w:rsidRPr="00EE7DC4">
        <w:rPr>
          <w:b/>
          <w:bCs/>
        </w:rPr>
        <w:t xml:space="preserve">Please provide the </w:t>
      </w:r>
      <w:proofErr w:type="spellStart"/>
      <w:r w:rsidRPr="00EE7DC4">
        <w:rPr>
          <w:b/>
          <w:bCs/>
        </w:rPr>
        <w:t>DoN</w:t>
      </w:r>
      <w:proofErr w:type="spellEnd"/>
      <w:r w:rsidRPr="00EE7DC4">
        <w:rPr>
          <w:b/>
          <w:bCs/>
        </w:rPr>
        <w:t xml:space="preserve"> program with the Emergency Department data </w:t>
      </w:r>
      <w:r w:rsidR="003C1787" w:rsidRPr="00EE7DC4">
        <w:rPr>
          <w:b/>
          <w:bCs/>
        </w:rPr>
        <w:t xml:space="preserve">for 2021 </w:t>
      </w:r>
      <w:r w:rsidRPr="00EE7DC4">
        <w:rPr>
          <w:b/>
          <w:bCs/>
        </w:rPr>
        <w:t xml:space="preserve">using the most current definitions for both the Memorial and University campuses. </w:t>
      </w:r>
    </w:p>
    <w:p w14:paraId="7A8243BE" w14:textId="726DC1FD" w:rsidR="00EE7DC4" w:rsidRDefault="00EE7DC4" w:rsidP="00EE7DC4">
      <w:pPr>
        <w:pStyle w:val="ListParagraph"/>
        <w:tabs>
          <w:tab w:val="left" w:pos="4455"/>
        </w:tabs>
        <w:rPr>
          <w:b/>
          <w:bCs/>
        </w:rPr>
      </w:pPr>
    </w:p>
    <w:p w14:paraId="77B7EB63" w14:textId="70938B1C" w:rsidR="00EE7DC4" w:rsidRPr="00EE7DC4" w:rsidRDefault="00EE7DC4" w:rsidP="00EE7DC4">
      <w:pPr>
        <w:pStyle w:val="ListParagraph"/>
        <w:tabs>
          <w:tab w:val="left" w:pos="4455"/>
        </w:tabs>
        <w:spacing w:line="240" w:lineRule="auto"/>
      </w:pPr>
      <w:r>
        <w:t xml:space="preserve">See attached Excel workbook. </w:t>
      </w:r>
    </w:p>
    <w:p w14:paraId="5C8CF52D" w14:textId="04648E57" w:rsidR="00497513" w:rsidRPr="00CE184B" w:rsidRDefault="00497513" w:rsidP="00CE184B">
      <w:pPr>
        <w:spacing w:after="0" w:line="240" w:lineRule="auto"/>
        <w:jc w:val="center"/>
        <w:rPr>
          <w:rFonts w:cstheme="minorHAnsi"/>
          <w:b/>
          <w:bCs/>
          <w:sz w:val="24"/>
          <w:szCs w:val="24"/>
        </w:rPr>
      </w:pPr>
      <w:r w:rsidRPr="00821E38">
        <w:rPr>
          <w:rFonts w:cstheme="minorHAnsi"/>
          <w:b/>
          <w:bCs/>
          <w:sz w:val="24"/>
          <w:szCs w:val="24"/>
        </w:rPr>
        <w:t>Emergency Department Data CY21</w:t>
      </w:r>
      <w:r w:rsidR="006325B1">
        <w:rPr>
          <w:rStyle w:val="FootnoteReference"/>
          <w:rFonts w:cstheme="minorHAnsi"/>
          <w:b/>
          <w:bCs/>
          <w:sz w:val="24"/>
          <w:szCs w:val="24"/>
        </w:rPr>
        <w:footnoteReference w:id="5"/>
      </w:r>
    </w:p>
    <w:tbl>
      <w:tblPr>
        <w:tblStyle w:val="TableGrid"/>
        <w:tblW w:w="0" w:type="auto"/>
        <w:tblLook w:val="04A0" w:firstRow="1" w:lastRow="0" w:firstColumn="1" w:lastColumn="0" w:noHBand="0" w:noVBand="1"/>
      </w:tblPr>
      <w:tblGrid>
        <w:gridCol w:w="917"/>
        <w:gridCol w:w="891"/>
        <w:gridCol w:w="1030"/>
        <w:gridCol w:w="1000"/>
        <w:gridCol w:w="1032"/>
        <w:gridCol w:w="1002"/>
        <w:gridCol w:w="1154"/>
        <w:gridCol w:w="1121"/>
        <w:gridCol w:w="976"/>
        <w:gridCol w:w="947"/>
      </w:tblGrid>
      <w:tr w:rsidR="00497513" w:rsidRPr="0064719F" w14:paraId="2EEE2CF4" w14:textId="77777777" w:rsidTr="00787F4D">
        <w:tc>
          <w:tcPr>
            <w:tcW w:w="0" w:type="auto"/>
            <w:gridSpan w:val="2"/>
            <w:shd w:val="clear" w:color="auto" w:fill="F2F2F2" w:themeFill="background1" w:themeFillShade="F2"/>
          </w:tcPr>
          <w:p w14:paraId="26A69A3D" w14:textId="77777777" w:rsidR="00497513" w:rsidRPr="00821E38" w:rsidRDefault="00497513" w:rsidP="00787F4D">
            <w:pPr>
              <w:rPr>
                <w:rFonts w:cstheme="minorHAnsi"/>
                <w:b/>
                <w:bCs/>
                <w:sz w:val="20"/>
                <w:szCs w:val="20"/>
              </w:rPr>
            </w:pPr>
            <w:r w:rsidRPr="00821E38">
              <w:rPr>
                <w:rFonts w:cstheme="minorHAnsi"/>
                <w:b/>
                <w:bCs/>
                <w:sz w:val="20"/>
                <w:szCs w:val="20"/>
              </w:rPr>
              <w:t>ED 1: Number of ED visits per month</w:t>
            </w:r>
          </w:p>
        </w:tc>
        <w:tc>
          <w:tcPr>
            <w:tcW w:w="0" w:type="auto"/>
            <w:gridSpan w:val="2"/>
            <w:shd w:val="clear" w:color="auto" w:fill="F2F2F2" w:themeFill="background1" w:themeFillShade="F2"/>
          </w:tcPr>
          <w:p w14:paraId="6077D64C" w14:textId="77777777" w:rsidR="00497513" w:rsidRPr="00821E38" w:rsidRDefault="00497513" w:rsidP="00787F4D">
            <w:pPr>
              <w:rPr>
                <w:rFonts w:cstheme="minorHAnsi"/>
                <w:b/>
                <w:bCs/>
                <w:sz w:val="20"/>
                <w:szCs w:val="20"/>
              </w:rPr>
            </w:pPr>
            <w:r w:rsidRPr="00821E38">
              <w:rPr>
                <w:rFonts w:cstheme="minorHAnsi"/>
                <w:b/>
                <w:bCs/>
                <w:sz w:val="20"/>
                <w:szCs w:val="20"/>
              </w:rPr>
              <w:t>ED 2: Median time (in minutes) from ED arrival to ED departure for admitted ED patients, per month (NQF measure ED-001-08).</w:t>
            </w:r>
          </w:p>
          <w:p w14:paraId="70650E07" w14:textId="77777777" w:rsidR="00497513" w:rsidRPr="00821E38" w:rsidRDefault="00497513" w:rsidP="00787F4D">
            <w:pPr>
              <w:rPr>
                <w:rFonts w:cstheme="minorHAnsi"/>
                <w:b/>
                <w:bCs/>
                <w:sz w:val="20"/>
                <w:szCs w:val="20"/>
              </w:rPr>
            </w:pPr>
          </w:p>
        </w:tc>
        <w:tc>
          <w:tcPr>
            <w:tcW w:w="0" w:type="auto"/>
            <w:gridSpan w:val="2"/>
            <w:shd w:val="clear" w:color="auto" w:fill="F2F2F2" w:themeFill="background1" w:themeFillShade="F2"/>
          </w:tcPr>
          <w:p w14:paraId="6FD81C60" w14:textId="77777777" w:rsidR="00497513" w:rsidRPr="00821E38" w:rsidRDefault="00497513" w:rsidP="00787F4D">
            <w:pPr>
              <w:rPr>
                <w:rFonts w:cstheme="minorHAnsi"/>
                <w:b/>
                <w:bCs/>
                <w:sz w:val="20"/>
                <w:szCs w:val="20"/>
              </w:rPr>
            </w:pPr>
            <w:r w:rsidRPr="00821E38">
              <w:rPr>
                <w:rFonts w:cstheme="minorHAnsi"/>
                <w:b/>
                <w:bCs/>
                <w:sz w:val="20"/>
                <w:szCs w:val="20"/>
              </w:rPr>
              <w:t>ED 3: Median time (in minutes) from ED arrival to ED departure for discharged ED patients, per month (NQF measure ED-002-08).</w:t>
            </w:r>
          </w:p>
          <w:p w14:paraId="50C57633" w14:textId="77777777" w:rsidR="00497513" w:rsidRPr="00821E38" w:rsidRDefault="00497513" w:rsidP="00787F4D">
            <w:pPr>
              <w:rPr>
                <w:rFonts w:cstheme="minorHAnsi"/>
                <w:b/>
                <w:bCs/>
                <w:sz w:val="20"/>
                <w:szCs w:val="20"/>
              </w:rPr>
            </w:pPr>
          </w:p>
        </w:tc>
        <w:tc>
          <w:tcPr>
            <w:tcW w:w="0" w:type="auto"/>
            <w:gridSpan w:val="2"/>
            <w:shd w:val="clear" w:color="auto" w:fill="F2F2F2" w:themeFill="background1" w:themeFillShade="F2"/>
          </w:tcPr>
          <w:p w14:paraId="42546EF3" w14:textId="77777777" w:rsidR="00497513" w:rsidRPr="00821E38" w:rsidRDefault="00497513" w:rsidP="00787F4D">
            <w:pPr>
              <w:rPr>
                <w:rFonts w:cstheme="minorHAnsi"/>
                <w:b/>
                <w:bCs/>
                <w:sz w:val="20"/>
                <w:szCs w:val="20"/>
              </w:rPr>
            </w:pPr>
            <w:r w:rsidRPr="00821E38">
              <w:rPr>
                <w:rFonts w:cstheme="minorHAnsi"/>
                <w:b/>
                <w:bCs/>
                <w:sz w:val="20"/>
                <w:szCs w:val="20"/>
              </w:rPr>
              <w:t xml:space="preserve">ED 4: Total number of </w:t>
            </w:r>
            <w:r w:rsidRPr="00821E38">
              <w:rPr>
                <w:rFonts w:cstheme="minorHAnsi"/>
                <w:b/>
                <w:bCs/>
                <w:sz w:val="20"/>
                <w:szCs w:val="20"/>
                <w:u w:val="single"/>
              </w:rPr>
              <w:t>all</w:t>
            </w:r>
            <w:r w:rsidRPr="00821E38">
              <w:rPr>
                <w:rFonts w:cstheme="minorHAnsi"/>
                <w:b/>
                <w:bCs/>
                <w:sz w:val="20"/>
                <w:szCs w:val="20"/>
              </w:rPr>
              <w:t xml:space="preserve"> patients remaining in the emergency department for 12 or more hours from ED arrival to ED departure including ED observation-stay (where “departure” is defined as admission, transfer, or discharge). </w:t>
            </w:r>
          </w:p>
          <w:p w14:paraId="3C3133BF" w14:textId="77777777" w:rsidR="00497513" w:rsidRPr="00821E38" w:rsidRDefault="00497513" w:rsidP="00787F4D">
            <w:pPr>
              <w:rPr>
                <w:rFonts w:cstheme="minorHAnsi"/>
                <w:b/>
                <w:bCs/>
                <w:sz w:val="20"/>
                <w:szCs w:val="20"/>
              </w:rPr>
            </w:pPr>
          </w:p>
        </w:tc>
        <w:tc>
          <w:tcPr>
            <w:tcW w:w="0" w:type="auto"/>
            <w:gridSpan w:val="2"/>
            <w:shd w:val="clear" w:color="auto" w:fill="F2F2F2" w:themeFill="background1" w:themeFillShade="F2"/>
          </w:tcPr>
          <w:p w14:paraId="469B0D90" w14:textId="77777777" w:rsidR="00497513" w:rsidRPr="00821E38" w:rsidRDefault="00497513" w:rsidP="00787F4D">
            <w:pPr>
              <w:rPr>
                <w:rFonts w:cstheme="minorHAnsi"/>
                <w:b/>
                <w:bCs/>
                <w:sz w:val="20"/>
                <w:szCs w:val="20"/>
              </w:rPr>
            </w:pPr>
            <w:r w:rsidRPr="00821E38">
              <w:rPr>
                <w:rFonts w:cstheme="minorHAnsi"/>
                <w:b/>
                <w:bCs/>
                <w:sz w:val="20"/>
                <w:szCs w:val="20"/>
              </w:rPr>
              <w:t>ED 5: Total number of patients identified in ED 4 with a behavioral health diagnosis.</w:t>
            </w:r>
          </w:p>
          <w:p w14:paraId="45642BB9" w14:textId="77777777" w:rsidR="00497513" w:rsidRPr="00821E38" w:rsidRDefault="00497513" w:rsidP="00787F4D">
            <w:pPr>
              <w:rPr>
                <w:rFonts w:cstheme="minorHAnsi"/>
                <w:b/>
                <w:bCs/>
                <w:sz w:val="20"/>
                <w:szCs w:val="20"/>
              </w:rPr>
            </w:pPr>
          </w:p>
        </w:tc>
      </w:tr>
      <w:tr w:rsidR="00497513" w:rsidRPr="0064719F" w14:paraId="482E3BCF" w14:textId="77777777" w:rsidTr="00787F4D">
        <w:tc>
          <w:tcPr>
            <w:tcW w:w="0" w:type="auto"/>
            <w:shd w:val="clear" w:color="auto" w:fill="D5DCE4" w:themeFill="text2" w:themeFillTint="33"/>
          </w:tcPr>
          <w:p w14:paraId="023F50D4" w14:textId="77777777" w:rsidR="00497513" w:rsidRPr="00821E38" w:rsidRDefault="00497513" w:rsidP="00787F4D">
            <w:pPr>
              <w:rPr>
                <w:rFonts w:cstheme="minorHAnsi"/>
                <w:b/>
                <w:bCs/>
                <w:sz w:val="16"/>
                <w:szCs w:val="16"/>
              </w:rPr>
            </w:pPr>
            <w:r w:rsidRPr="00821E38">
              <w:rPr>
                <w:rFonts w:cstheme="minorHAnsi"/>
                <w:b/>
                <w:bCs/>
                <w:sz w:val="16"/>
                <w:szCs w:val="16"/>
              </w:rPr>
              <w:t>University</w:t>
            </w:r>
          </w:p>
        </w:tc>
        <w:tc>
          <w:tcPr>
            <w:tcW w:w="0" w:type="auto"/>
            <w:shd w:val="clear" w:color="auto" w:fill="D5DCE4" w:themeFill="text2" w:themeFillTint="33"/>
          </w:tcPr>
          <w:p w14:paraId="520C93BB" w14:textId="77777777" w:rsidR="00497513" w:rsidRPr="00821E38" w:rsidRDefault="00497513" w:rsidP="00787F4D">
            <w:pPr>
              <w:rPr>
                <w:rFonts w:cstheme="minorHAnsi"/>
                <w:b/>
                <w:bCs/>
                <w:sz w:val="16"/>
                <w:szCs w:val="16"/>
              </w:rPr>
            </w:pPr>
            <w:r w:rsidRPr="00821E38">
              <w:rPr>
                <w:rFonts w:cstheme="minorHAnsi"/>
                <w:b/>
                <w:bCs/>
                <w:sz w:val="16"/>
                <w:szCs w:val="16"/>
              </w:rPr>
              <w:t>Memorial</w:t>
            </w:r>
          </w:p>
        </w:tc>
        <w:tc>
          <w:tcPr>
            <w:tcW w:w="0" w:type="auto"/>
            <w:shd w:val="clear" w:color="auto" w:fill="D5DCE4" w:themeFill="text2" w:themeFillTint="33"/>
          </w:tcPr>
          <w:p w14:paraId="478C480C" w14:textId="77777777" w:rsidR="00497513" w:rsidRPr="00821E38" w:rsidRDefault="00497513" w:rsidP="00787F4D">
            <w:pPr>
              <w:rPr>
                <w:rFonts w:cstheme="minorHAnsi"/>
                <w:b/>
                <w:bCs/>
                <w:sz w:val="16"/>
                <w:szCs w:val="16"/>
              </w:rPr>
            </w:pPr>
            <w:r w:rsidRPr="00821E38">
              <w:rPr>
                <w:rFonts w:cstheme="minorHAnsi"/>
                <w:b/>
                <w:bCs/>
                <w:sz w:val="16"/>
                <w:szCs w:val="16"/>
              </w:rPr>
              <w:t>University</w:t>
            </w:r>
          </w:p>
        </w:tc>
        <w:tc>
          <w:tcPr>
            <w:tcW w:w="0" w:type="auto"/>
            <w:shd w:val="clear" w:color="auto" w:fill="D5DCE4" w:themeFill="text2" w:themeFillTint="33"/>
          </w:tcPr>
          <w:p w14:paraId="6BB4E067" w14:textId="77777777" w:rsidR="00497513" w:rsidRPr="00821E38" w:rsidRDefault="00497513" w:rsidP="00787F4D">
            <w:pPr>
              <w:rPr>
                <w:rFonts w:cstheme="minorHAnsi"/>
                <w:b/>
                <w:bCs/>
                <w:sz w:val="16"/>
                <w:szCs w:val="16"/>
              </w:rPr>
            </w:pPr>
            <w:r w:rsidRPr="00821E38">
              <w:rPr>
                <w:rFonts w:cstheme="minorHAnsi"/>
                <w:b/>
                <w:bCs/>
                <w:sz w:val="16"/>
                <w:szCs w:val="16"/>
              </w:rPr>
              <w:t>Memorial</w:t>
            </w:r>
          </w:p>
        </w:tc>
        <w:tc>
          <w:tcPr>
            <w:tcW w:w="0" w:type="auto"/>
            <w:shd w:val="clear" w:color="auto" w:fill="D5DCE4" w:themeFill="text2" w:themeFillTint="33"/>
          </w:tcPr>
          <w:p w14:paraId="1511CCC7" w14:textId="77777777" w:rsidR="00497513" w:rsidRPr="00821E38" w:rsidRDefault="00497513" w:rsidP="00787F4D">
            <w:pPr>
              <w:rPr>
                <w:rFonts w:cstheme="minorHAnsi"/>
                <w:b/>
                <w:bCs/>
                <w:sz w:val="16"/>
                <w:szCs w:val="16"/>
              </w:rPr>
            </w:pPr>
            <w:r w:rsidRPr="00821E38">
              <w:rPr>
                <w:rFonts w:cstheme="minorHAnsi"/>
                <w:b/>
                <w:bCs/>
                <w:sz w:val="16"/>
                <w:szCs w:val="16"/>
              </w:rPr>
              <w:t>University</w:t>
            </w:r>
          </w:p>
        </w:tc>
        <w:tc>
          <w:tcPr>
            <w:tcW w:w="0" w:type="auto"/>
            <w:shd w:val="clear" w:color="auto" w:fill="D5DCE4" w:themeFill="text2" w:themeFillTint="33"/>
          </w:tcPr>
          <w:p w14:paraId="66E99D6C" w14:textId="77777777" w:rsidR="00497513" w:rsidRPr="00821E38" w:rsidRDefault="00497513" w:rsidP="00787F4D">
            <w:pPr>
              <w:rPr>
                <w:rFonts w:cstheme="minorHAnsi"/>
                <w:b/>
                <w:bCs/>
                <w:sz w:val="16"/>
                <w:szCs w:val="16"/>
              </w:rPr>
            </w:pPr>
            <w:r w:rsidRPr="00821E38">
              <w:rPr>
                <w:rFonts w:cstheme="minorHAnsi"/>
                <w:b/>
                <w:bCs/>
                <w:sz w:val="16"/>
                <w:szCs w:val="16"/>
              </w:rPr>
              <w:t>Memorial</w:t>
            </w:r>
          </w:p>
        </w:tc>
        <w:tc>
          <w:tcPr>
            <w:tcW w:w="0" w:type="auto"/>
            <w:shd w:val="clear" w:color="auto" w:fill="D5DCE4" w:themeFill="text2" w:themeFillTint="33"/>
          </w:tcPr>
          <w:p w14:paraId="2B491BBE" w14:textId="77777777" w:rsidR="00497513" w:rsidRPr="00821E38" w:rsidRDefault="00497513" w:rsidP="00787F4D">
            <w:pPr>
              <w:rPr>
                <w:rFonts w:cstheme="minorHAnsi"/>
                <w:b/>
                <w:bCs/>
                <w:sz w:val="16"/>
                <w:szCs w:val="16"/>
              </w:rPr>
            </w:pPr>
            <w:r w:rsidRPr="00821E38">
              <w:rPr>
                <w:rFonts w:cstheme="minorHAnsi"/>
                <w:b/>
                <w:bCs/>
                <w:sz w:val="16"/>
                <w:szCs w:val="16"/>
              </w:rPr>
              <w:t>University</w:t>
            </w:r>
          </w:p>
        </w:tc>
        <w:tc>
          <w:tcPr>
            <w:tcW w:w="0" w:type="auto"/>
            <w:shd w:val="clear" w:color="auto" w:fill="D5DCE4" w:themeFill="text2" w:themeFillTint="33"/>
          </w:tcPr>
          <w:p w14:paraId="2EBA03E4" w14:textId="77777777" w:rsidR="00497513" w:rsidRPr="00821E38" w:rsidRDefault="00497513" w:rsidP="00787F4D">
            <w:pPr>
              <w:rPr>
                <w:rFonts w:cstheme="minorHAnsi"/>
                <w:b/>
                <w:bCs/>
                <w:sz w:val="16"/>
                <w:szCs w:val="16"/>
              </w:rPr>
            </w:pPr>
            <w:r w:rsidRPr="00821E38">
              <w:rPr>
                <w:rFonts w:cstheme="minorHAnsi"/>
                <w:b/>
                <w:bCs/>
                <w:sz w:val="16"/>
                <w:szCs w:val="16"/>
              </w:rPr>
              <w:t>Memorial</w:t>
            </w:r>
          </w:p>
        </w:tc>
        <w:tc>
          <w:tcPr>
            <w:tcW w:w="0" w:type="auto"/>
            <w:shd w:val="clear" w:color="auto" w:fill="D5DCE4" w:themeFill="text2" w:themeFillTint="33"/>
          </w:tcPr>
          <w:p w14:paraId="313420B0" w14:textId="77777777" w:rsidR="00497513" w:rsidRPr="00821E38" w:rsidRDefault="00497513" w:rsidP="00787F4D">
            <w:pPr>
              <w:rPr>
                <w:rFonts w:cstheme="minorHAnsi"/>
                <w:b/>
                <w:bCs/>
                <w:sz w:val="16"/>
                <w:szCs w:val="16"/>
              </w:rPr>
            </w:pPr>
            <w:r w:rsidRPr="00821E38">
              <w:rPr>
                <w:rFonts w:cstheme="minorHAnsi"/>
                <w:b/>
                <w:bCs/>
                <w:sz w:val="16"/>
                <w:szCs w:val="16"/>
              </w:rPr>
              <w:t>University</w:t>
            </w:r>
          </w:p>
        </w:tc>
        <w:tc>
          <w:tcPr>
            <w:tcW w:w="0" w:type="auto"/>
            <w:shd w:val="clear" w:color="auto" w:fill="D5DCE4" w:themeFill="text2" w:themeFillTint="33"/>
          </w:tcPr>
          <w:p w14:paraId="37D6D821" w14:textId="77777777" w:rsidR="00497513" w:rsidRPr="00821E38" w:rsidRDefault="00497513" w:rsidP="00787F4D">
            <w:pPr>
              <w:rPr>
                <w:rFonts w:cstheme="minorHAnsi"/>
                <w:b/>
                <w:bCs/>
                <w:sz w:val="16"/>
                <w:szCs w:val="16"/>
              </w:rPr>
            </w:pPr>
            <w:r w:rsidRPr="00821E38">
              <w:rPr>
                <w:rFonts w:cstheme="minorHAnsi"/>
                <w:b/>
                <w:bCs/>
                <w:sz w:val="16"/>
                <w:szCs w:val="16"/>
              </w:rPr>
              <w:t>Memorial</w:t>
            </w:r>
          </w:p>
        </w:tc>
      </w:tr>
    </w:tbl>
    <w:p w14:paraId="3BAD887C" w14:textId="77777777" w:rsidR="00D436C9" w:rsidRDefault="00D436C9" w:rsidP="00D436C9">
      <w:pPr>
        <w:pStyle w:val="ListParagraph"/>
        <w:spacing w:line="229" w:lineRule="exact"/>
        <w:jc w:val="both"/>
        <w:rPr>
          <w:rFonts w:cstheme="minorHAnsi"/>
          <w:bCs/>
        </w:rPr>
      </w:pPr>
    </w:p>
    <w:p w14:paraId="36828135" w14:textId="61C46607" w:rsidR="001E19D7" w:rsidRPr="00B168E4" w:rsidRDefault="00CD48D5" w:rsidP="00B42880">
      <w:pPr>
        <w:pStyle w:val="ListParagraph"/>
        <w:numPr>
          <w:ilvl w:val="0"/>
          <w:numId w:val="20"/>
        </w:numPr>
        <w:spacing w:line="229" w:lineRule="exact"/>
        <w:jc w:val="both"/>
        <w:rPr>
          <w:rFonts w:cstheme="minorHAnsi"/>
          <w:b/>
        </w:rPr>
      </w:pPr>
      <w:r w:rsidRPr="00B168E4">
        <w:rPr>
          <w:rFonts w:cstheme="minorHAnsi"/>
          <w:b/>
        </w:rPr>
        <w:t>The Application states that the provision of secondary medical/surgical inpatient care is often the result of age-related chronic diseases/conditions (pg.</w:t>
      </w:r>
      <w:r w:rsidR="000F6D90" w:rsidRPr="00B168E4">
        <w:rPr>
          <w:rFonts w:cstheme="minorHAnsi"/>
          <w:b/>
        </w:rPr>
        <w:t>7</w:t>
      </w:r>
      <w:r w:rsidR="00C75012" w:rsidRPr="00B168E4">
        <w:rPr>
          <w:rFonts w:cstheme="minorHAnsi"/>
          <w:b/>
        </w:rPr>
        <w:t>). Define secondary medical/surgical inpatient care</w:t>
      </w:r>
      <w:r w:rsidR="00E0011C" w:rsidRPr="00B168E4">
        <w:rPr>
          <w:rFonts w:cstheme="minorHAnsi"/>
          <w:b/>
        </w:rPr>
        <w:t>, and how you distinguish that from other levels of care</w:t>
      </w:r>
      <w:r w:rsidR="000F6D90" w:rsidRPr="00B168E4">
        <w:rPr>
          <w:rFonts w:cstheme="minorHAnsi"/>
          <w:b/>
        </w:rPr>
        <w:t>.</w:t>
      </w:r>
      <w:r w:rsidR="005F0003" w:rsidRPr="00B168E4">
        <w:rPr>
          <w:rFonts w:cstheme="minorHAnsi"/>
          <w:b/>
        </w:rPr>
        <w:t xml:space="preserve"> </w:t>
      </w:r>
    </w:p>
    <w:p w14:paraId="1BAC7C62" w14:textId="33D8A682" w:rsidR="00D1036F" w:rsidRDefault="001265FF" w:rsidP="00D1036F">
      <w:pPr>
        <w:spacing w:line="229" w:lineRule="exact"/>
        <w:ind w:left="720"/>
        <w:jc w:val="both"/>
        <w:rPr>
          <w:rFonts w:cstheme="minorHAnsi"/>
        </w:rPr>
      </w:pPr>
      <w:r w:rsidRPr="00AD528F">
        <w:rPr>
          <w:rFonts w:cstheme="minorHAnsi"/>
          <w:bCs/>
        </w:rPr>
        <w:t>Secondary care is that which could be provided in a community hospital. Using the Center for Health Information and Analysis’ (“CHIA”) definition</w:t>
      </w:r>
      <w:r w:rsidR="00AD528F" w:rsidRPr="00AD528F">
        <w:rPr>
          <w:rFonts w:cstheme="minorHAnsi"/>
          <w:bCs/>
        </w:rPr>
        <w:t>s,</w:t>
      </w:r>
      <w:r w:rsidR="00626BD0">
        <w:rPr>
          <w:rStyle w:val="FootnoteReference"/>
          <w:rFonts w:cstheme="minorHAnsi"/>
          <w:bCs/>
        </w:rPr>
        <w:t xml:space="preserve"> </w:t>
      </w:r>
      <w:r w:rsidR="00AD528F" w:rsidRPr="00AD528F">
        <w:rPr>
          <w:rFonts w:cstheme="minorHAnsi"/>
          <w:color w:val="242424"/>
          <w:shd w:val="clear" w:color="auto" w:fill="FFFFFF"/>
        </w:rPr>
        <w:t>Academic Medical Centers (</w:t>
      </w:r>
      <w:r w:rsidR="00626BD0">
        <w:rPr>
          <w:rFonts w:cstheme="minorHAnsi"/>
          <w:color w:val="242424"/>
          <w:shd w:val="clear" w:color="auto" w:fill="FFFFFF"/>
        </w:rPr>
        <w:t>“</w:t>
      </w:r>
      <w:r w:rsidR="00AD528F" w:rsidRPr="00AD528F">
        <w:rPr>
          <w:rFonts w:cstheme="minorHAnsi"/>
          <w:color w:val="242424"/>
          <w:shd w:val="clear" w:color="auto" w:fill="FFFFFF"/>
        </w:rPr>
        <w:t>AMC</w:t>
      </w:r>
      <w:r w:rsidR="00626BD0">
        <w:rPr>
          <w:rFonts w:cstheme="minorHAnsi"/>
          <w:color w:val="242424"/>
          <w:shd w:val="clear" w:color="auto" w:fill="FFFFFF"/>
        </w:rPr>
        <w:t>”</w:t>
      </w:r>
      <w:r w:rsidR="00AD528F" w:rsidRPr="00AD528F">
        <w:rPr>
          <w:rFonts w:cstheme="minorHAnsi"/>
          <w:color w:val="242424"/>
          <w:shd w:val="clear" w:color="auto" w:fill="FFFFFF"/>
        </w:rPr>
        <w:t xml:space="preserve">) are a </w:t>
      </w:r>
      <w:r w:rsidR="00AD528F">
        <w:rPr>
          <w:rFonts w:cstheme="minorHAnsi"/>
          <w:color w:val="242424"/>
          <w:shd w:val="clear" w:color="auto" w:fill="FFFFFF"/>
        </w:rPr>
        <w:t>“</w:t>
      </w:r>
      <w:r w:rsidR="00AD528F" w:rsidRPr="00AD528F">
        <w:rPr>
          <w:rFonts w:cstheme="minorHAnsi"/>
          <w:color w:val="242424"/>
          <w:shd w:val="clear" w:color="auto" w:fill="FFFFFF"/>
        </w:rPr>
        <w:t>subset of teaching hospitals</w:t>
      </w:r>
      <w:r w:rsidR="0016295E">
        <w:rPr>
          <w:rFonts w:cstheme="minorHAnsi"/>
          <w:color w:val="242424"/>
          <w:shd w:val="clear" w:color="auto" w:fill="FFFFFF"/>
        </w:rPr>
        <w:t>,</w:t>
      </w:r>
      <w:r w:rsidR="00AD528F" w:rsidRPr="00AD528F">
        <w:rPr>
          <w:rFonts w:cstheme="minorHAnsi"/>
          <w:color w:val="242424"/>
          <w:shd w:val="clear" w:color="auto" w:fill="FFFFFF"/>
        </w:rPr>
        <w:t xml:space="preserve"> characterized by extensive research</w:t>
      </w:r>
      <w:r w:rsidR="00AD528F" w:rsidRPr="00AD528F">
        <w:rPr>
          <w:rFonts w:cstheme="minorHAnsi"/>
          <w:color w:val="242424"/>
        </w:rPr>
        <w:t xml:space="preserve"> </w:t>
      </w:r>
      <w:r w:rsidR="00AD528F" w:rsidRPr="00AD528F">
        <w:rPr>
          <w:rFonts w:cstheme="minorHAnsi"/>
          <w:color w:val="242424"/>
          <w:shd w:val="clear" w:color="auto" w:fill="FFFFFF"/>
        </w:rPr>
        <w:t>and teaching programs, comprehensive resources for tertiary and quaternary care, being principal teaching hospitals</w:t>
      </w:r>
      <w:r w:rsidR="00AD528F" w:rsidRPr="00AD528F">
        <w:rPr>
          <w:rFonts w:cstheme="minorHAnsi"/>
          <w:color w:val="242424"/>
        </w:rPr>
        <w:t xml:space="preserve"> </w:t>
      </w:r>
      <w:r w:rsidR="00AD528F" w:rsidRPr="00AD528F">
        <w:rPr>
          <w:rFonts w:cstheme="minorHAnsi"/>
          <w:color w:val="242424"/>
          <w:shd w:val="clear" w:color="auto" w:fill="FFFFFF"/>
        </w:rPr>
        <w:t>for their respective medical schools, and being full-service hospitals with case mix intensity greater than 5% above the</w:t>
      </w:r>
      <w:r w:rsidR="00AD528F" w:rsidRPr="00AD528F">
        <w:rPr>
          <w:rFonts w:cstheme="minorHAnsi"/>
          <w:color w:val="242424"/>
        </w:rPr>
        <w:t xml:space="preserve"> </w:t>
      </w:r>
      <w:r w:rsidR="00AD528F" w:rsidRPr="00AD528F">
        <w:rPr>
          <w:rFonts w:cstheme="minorHAnsi"/>
          <w:color w:val="242424"/>
          <w:shd w:val="clear" w:color="auto" w:fill="FFFFFF"/>
        </w:rPr>
        <w:t>statewide average</w:t>
      </w:r>
      <w:r w:rsidR="00AD528F">
        <w:rPr>
          <w:rFonts w:cstheme="minorHAnsi"/>
          <w:color w:val="242424"/>
          <w:shd w:val="clear" w:color="auto" w:fill="FFFFFF"/>
        </w:rPr>
        <w:t>”</w:t>
      </w:r>
      <w:r w:rsidR="00AD528F" w:rsidRPr="00AD528F">
        <w:rPr>
          <w:rFonts w:cstheme="minorHAnsi"/>
          <w:color w:val="242424"/>
          <w:shd w:val="clear" w:color="auto" w:fill="FFFFFF"/>
        </w:rPr>
        <w:t xml:space="preserve">. </w:t>
      </w:r>
      <w:r w:rsidR="00AD528F" w:rsidRPr="00AD528F">
        <w:rPr>
          <w:rFonts w:cstheme="minorHAnsi"/>
          <w:bCs/>
        </w:rPr>
        <w:t xml:space="preserve">Conversely, </w:t>
      </w:r>
      <w:r w:rsidRPr="00AD528F">
        <w:rPr>
          <w:rFonts w:cstheme="minorHAnsi"/>
          <w:bCs/>
        </w:rPr>
        <w:t>Community Hospitals</w:t>
      </w:r>
      <w:r w:rsidR="00AD528F" w:rsidRPr="00AD528F">
        <w:rPr>
          <w:rStyle w:val="FootnoteReference"/>
          <w:rFonts w:cstheme="minorHAnsi"/>
          <w:bCs/>
        </w:rPr>
        <w:t xml:space="preserve"> </w:t>
      </w:r>
      <w:r w:rsidR="00AD528F" w:rsidRPr="00AD528F">
        <w:rPr>
          <w:rFonts w:cstheme="minorHAnsi"/>
        </w:rPr>
        <w:t xml:space="preserve">are </w:t>
      </w:r>
      <w:r w:rsidR="00AD528F">
        <w:rPr>
          <w:rFonts w:cstheme="minorHAnsi"/>
        </w:rPr>
        <w:t>all other hospitals that do not meet the definition of a teaching hospital</w:t>
      </w:r>
      <w:r w:rsidR="00626BD0">
        <w:rPr>
          <w:rStyle w:val="FootnoteReference"/>
          <w:rFonts w:cstheme="minorHAnsi"/>
          <w:color w:val="242424"/>
          <w:shd w:val="clear" w:color="auto" w:fill="FFFFFF"/>
        </w:rPr>
        <w:footnoteReference w:id="6"/>
      </w:r>
      <w:r w:rsidR="00626BD0" w:rsidRPr="00AD528F">
        <w:rPr>
          <w:rFonts w:cstheme="minorHAnsi"/>
          <w:color w:val="242424"/>
          <w:shd w:val="clear" w:color="auto" w:fill="FFFFFF"/>
        </w:rPr>
        <w:t>.</w:t>
      </w:r>
    </w:p>
    <w:p w14:paraId="3F65CBFA" w14:textId="44E7DA15" w:rsidR="00AD528F" w:rsidRPr="00AD528F" w:rsidRDefault="00AD528F" w:rsidP="00D1036F">
      <w:pPr>
        <w:spacing w:line="229" w:lineRule="exact"/>
        <w:ind w:left="720"/>
        <w:jc w:val="both"/>
        <w:rPr>
          <w:rFonts w:cstheme="minorHAnsi"/>
          <w:bCs/>
        </w:rPr>
      </w:pPr>
      <w:r>
        <w:rPr>
          <w:rFonts w:cstheme="minorHAnsi"/>
        </w:rPr>
        <w:t xml:space="preserve">AMCs </w:t>
      </w:r>
      <w:proofErr w:type="gramStart"/>
      <w:r>
        <w:rPr>
          <w:rFonts w:cstheme="minorHAnsi"/>
        </w:rPr>
        <w:t>are able to</w:t>
      </w:r>
      <w:proofErr w:type="gramEnd"/>
      <w:r>
        <w:rPr>
          <w:rFonts w:cstheme="minorHAnsi"/>
        </w:rPr>
        <w:t xml:space="preserve"> provide tertiary care that involve conditions with a high frequency of complex co-morbidities and/or requires rare and complex procedures, interdisciplinary decision-making across multiple modalities, and complex treatment decisions. </w:t>
      </w:r>
    </w:p>
    <w:p w14:paraId="0ED13E5B" w14:textId="77777777" w:rsidR="00BE30DE" w:rsidRPr="00BE30DE" w:rsidRDefault="00BE30DE" w:rsidP="00BE30DE">
      <w:pPr>
        <w:pStyle w:val="ListParagraph"/>
        <w:spacing w:line="229" w:lineRule="exact"/>
        <w:jc w:val="both"/>
        <w:rPr>
          <w:rFonts w:cstheme="minorHAnsi"/>
          <w:bCs/>
        </w:rPr>
      </w:pPr>
    </w:p>
    <w:p w14:paraId="4862D7B1" w14:textId="3077579C" w:rsidR="00FD7411" w:rsidRPr="00B168E4" w:rsidRDefault="00FE6963" w:rsidP="00CE184B">
      <w:pPr>
        <w:pStyle w:val="ListParagraph"/>
        <w:numPr>
          <w:ilvl w:val="0"/>
          <w:numId w:val="20"/>
        </w:numPr>
        <w:spacing w:line="229" w:lineRule="exact"/>
        <w:jc w:val="both"/>
        <w:rPr>
          <w:rFonts w:eastAsia="Times New Roman"/>
        </w:rPr>
      </w:pPr>
      <w:r w:rsidRPr="00B168E4">
        <w:rPr>
          <w:rFonts w:eastAsia="Times New Roman"/>
          <w:b/>
          <w:bCs/>
        </w:rPr>
        <w:t>The Application states in FY21, total ED boarder hours amounted to 282,600 hours, representing a 91% increase from FY19 (pg. 7).</w:t>
      </w:r>
    </w:p>
    <w:p w14:paraId="150AC90F" w14:textId="77777777" w:rsidR="00CE184B" w:rsidRPr="00CE184B" w:rsidRDefault="00CE184B" w:rsidP="00CE184B">
      <w:pPr>
        <w:pStyle w:val="ListParagraph"/>
        <w:spacing w:line="229" w:lineRule="exact"/>
        <w:jc w:val="both"/>
        <w:rPr>
          <w:rFonts w:eastAsia="Times New Roman"/>
        </w:rPr>
      </w:pPr>
    </w:p>
    <w:p w14:paraId="1BC019FE" w14:textId="77777777" w:rsidR="00FE6963" w:rsidRDefault="00FE6963" w:rsidP="00FE6963">
      <w:pPr>
        <w:pStyle w:val="ListParagraph"/>
        <w:numPr>
          <w:ilvl w:val="1"/>
          <w:numId w:val="23"/>
        </w:numPr>
        <w:spacing w:line="229" w:lineRule="exact"/>
        <w:jc w:val="both"/>
        <w:rPr>
          <w:rFonts w:eastAsia="Times New Roman"/>
        </w:rPr>
      </w:pPr>
      <w:r>
        <w:rPr>
          <w:rFonts w:eastAsia="Times New Roman"/>
          <w:b/>
          <w:bCs/>
        </w:rPr>
        <w:t xml:space="preserve">How </w:t>
      </w:r>
      <w:proofErr w:type="gramStart"/>
      <w:r>
        <w:rPr>
          <w:rFonts w:eastAsia="Times New Roman"/>
          <w:b/>
          <w:bCs/>
        </w:rPr>
        <w:t>is</w:t>
      </w:r>
      <w:proofErr w:type="gramEnd"/>
      <w:r>
        <w:rPr>
          <w:rFonts w:eastAsia="Times New Roman"/>
          <w:b/>
          <w:bCs/>
        </w:rPr>
        <w:t xml:space="preserve"> total ED boarder hours calculated?</w:t>
      </w:r>
    </w:p>
    <w:p w14:paraId="33B1EC62" w14:textId="77777777" w:rsidR="00FE6963" w:rsidRDefault="00FE6963" w:rsidP="00FE6963">
      <w:pPr>
        <w:pStyle w:val="ListParagraph"/>
        <w:spacing w:line="229" w:lineRule="exact"/>
        <w:ind w:left="1440"/>
        <w:jc w:val="both"/>
      </w:pPr>
      <w:r>
        <w:rPr>
          <w:b/>
          <w:bCs/>
        </w:rPr>
        <w:t> </w:t>
      </w:r>
    </w:p>
    <w:p w14:paraId="4BC62D8A" w14:textId="4E785203" w:rsidR="00FE6963" w:rsidRDefault="00FE6963" w:rsidP="00FE6963">
      <w:pPr>
        <w:pStyle w:val="ListParagraph"/>
        <w:spacing w:line="229" w:lineRule="exact"/>
        <w:ind w:left="1440"/>
        <w:jc w:val="both"/>
      </w:pPr>
      <w:r>
        <w:t xml:space="preserve">Total ED boarder hours are calculated by totaling the number of hours each patient boarded in the ED from decision to admit to departure, minus two hours. In FY21, 282,600 hours represents the total boarding hours of 21,459 patients. </w:t>
      </w:r>
      <w:r w:rsidR="000F60B9">
        <w:t>The 91% increase should have reflected</w:t>
      </w:r>
      <w:r w:rsidR="000F60B9" w:rsidRPr="000F60B9">
        <w:t xml:space="preserve"> the increase in total ED boarder hours from FY18 to FY21</w:t>
      </w:r>
      <w:r w:rsidR="000F60B9">
        <w:t xml:space="preserve">, not from FY19 to FY21. </w:t>
      </w:r>
    </w:p>
    <w:p w14:paraId="0CCDDAFB" w14:textId="77777777" w:rsidR="00FE6963" w:rsidRDefault="00FE6963" w:rsidP="00FE6963">
      <w:pPr>
        <w:pStyle w:val="ListParagraph"/>
        <w:spacing w:line="229" w:lineRule="exact"/>
        <w:ind w:left="1440"/>
        <w:jc w:val="both"/>
      </w:pPr>
      <w:r>
        <w:rPr>
          <w:b/>
          <w:bCs/>
        </w:rPr>
        <w:t> </w:t>
      </w:r>
    </w:p>
    <w:p w14:paraId="50568C79" w14:textId="77777777" w:rsidR="00FE6963" w:rsidRDefault="00FE6963" w:rsidP="00FE6963">
      <w:pPr>
        <w:pStyle w:val="ListParagraph"/>
        <w:numPr>
          <w:ilvl w:val="1"/>
          <w:numId w:val="23"/>
        </w:numPr>
        <w:spacing w:line="229" w:lineRule="exact"/>
        <w:jc w:val="both"/>
        <w:rPr>
          <w:rFonts w:eastAsia="Times New Roman"/>
        </w:rPr>
      </w:pPr>
      <w:r>
        <w:rPr>
          <w:rFonts w:eastAsia="Times New Roman"/>
          <w:b/>
          <w:bCs/>
        </w:rPr>
        <w:t>Provide ED boarder hours for FY20 and FY21.</w:t>
      </w:r>
    </w:p>
    <w:p w14:paraId="2357EE20" w14:textId="0DA61DFD" w:rsidR="00FE6963" w:rsidRDefault="00FE6963" w:rsidP="00FE6963">
      <w:pPr>
        <w:pStyle w:val="ListParagraph"/>
        <w:spacing w:line="229" w:lineRule="exact"/>
        <w:ind w:left="1440"/>
        <w:jc w:val="both"/>
        <w:rPr>
          <w:b/>
          <w:bCs/>
        </w:rPr>
      </w:pPr>
    </w:p>
    <w:p w14:paraId="38D93BE4" w14:textId="4E633494" w:rsidR="00AD528F" w:rsidRDefault="00AD528F" w:rsidP="00FE6963">
      <w:pPr>
        <w:pStyle w:val="ListParagraph"/>
        <w:spacing w:line="229" w:lineRule="exact"/>
        <w:ind w:left="1440"/>
        <w:jc w:val="both"/>
      </w:pPr>
      <w:r>
        <w:t xml:space="preserve">Total ED boarder hours for UMMMC (University and Memorial Campuses) are as follows: </w:t>
      </w:r>
    </w:p>
    <w:p w14:paraId="4EE4E802" w14:textId="77777777" w:rsidR="00AD528F" w:rsidRPr="00AD528F" w:rsidRDefault="00AD528F" w:rsidP="00FE6963">
      <w:pPr>
        <w:pStyle w:val="ListParagraph"/>
        <w:spacing w:line="229" w:lineRule="exact"/>
        <w:ind w:left="1440"/>
        <w:jc w:val="both"/>
      </w:pPr>
    </w:p>
    <w:p w14:paraId="1031CDBC" w14:textId="7A7800E6" w:rsidR="00597AFD" w:rsidRPr="00597AFD" w:rsidRDefault="00597AFD" w:rsidP="00FE6963">
      <w:pPr>
        <w:pStyle w:val="ListParagraph"/>
        <w:spacing w:line="229" w:lineRule="exact"/>
        <w:ind w:left="1440"/>
        <w:jc w:val="both"/>
      </w:pPr>
      <w:r w:rsidRPr="00597AFD">
        <w:rPr>
          <w:u w:val="single"/>
        </w:rPr>
        <w:t>FY18</w:t>
      </w:r>
      <w:r>
        <w:t>: 147,651</w:t>
      </w:r>
    </w:p>
    <w:p w14:paraId="6C9CE881" w14:textId="1BF8E6D2" w:rsidR="00597AFD" w:rsidRDefault="00597AFD" w:rsidP="00FE6963">
      <w:pPr>
        <w:pStyle w:val="ListParagraph"/>
        <w:spacing w:line="229" w:lineRule="exact"/>
        <w:ind w:left="1440"/>
        <w:jc w:val="both"/>
      </w:pPr>
      <w:r w:rsidRPr="00597AFD">
        <w:rPr>
          <w:u w:val="single"/>
        </w:rPr>
        <w:t>FY19</w:t>
      </w:r>
      <w:r>
        <w:t>: 208,711</w:t>
      </w:r>
    </w:p>
    <w:p w14:paraId="7F57183D" w14:textId="77777777" w:rsidR="00FE6963" w:rsidRDefault="00FE6963" w:rsidP="00FE6963">
      <w:pPr>
        <w:pStyle w:val="ListParagraph"/>
        <w:spacing w:line="229" w:lineRule="exact"/>
        <w:ind w:left="1440"/>
        <w:jc w:val="both"/>
      </w:pPr>
      <w:r>
        <w:rPr>
          <w:u w:val="single"/>
        </w:rPr>
        <w:t>FY20</w:t>
      </w:r>
      <w:r>
        <w:t>: 201,924</w:t>
      </w:r>
    </w:p>
    <w:p w14:paraId="4B49DB77" w14:textId="77777777" w:rsidR="00FE6963" w:rsidRDefault="00FE6963" w:rsidP="00FE6963">
      <w:pPr>
        <w:pStyle w:val="ListParagraph"/>
        <w:spacing w:line="229" w:lineRule="exact"/>
        <w:ind w:left="1440"/>
        <w:jc w:val="both"/>
      </w:pPr>
      <w:r>
        <w:rPr>
          <w:u w:val="single"/>
        </w:rPr>
        <w:t>FY21</w:t>
      </w:r>
      <w:r>
        <w:t xml:space="preserve">: 282,600 </w:t>
      </w:r>
    </w:p>
    <w:p w14:paraId="72FEAAA4" w14:textId="77777777" w:rsidR="00BE30DE" w:rsidRPr="00BE30DE" w:rsidRDefault="00BE30DE" w:rsidP="00BE30DE">
      <w:pPr>
        <w:pStyle w:val="ListParagraph"/>
        <w:spacing w:line="229" w:lineRule="exact"/>
        <w:jc w:val="both"/>
        <w:rPr>
          <w:rFonts w:cstheme="minorHAnsi"/>
          <w:bCs/>
        </w:rPr>
      </w:pPr>
    </w:p>
    <w:p w14:paraId="31807023" w14:textId="77777777" w:rsidR="00D1036F" w:rsidRDefault="00484231" w:rsidP="00B42880">
      <w:pPr>
        <w:pStyle w:val="ListParagraph"/>
        <w:numPr>
          <w:ilvl w:val="0"/>
          <w:numId w:val="20"/>
        </w:numPr>
        <w:spacing w:line="229" w:lineRule="exact"/>
        <w:jc w:val="both"/>
        <w:rPr>
          <w:rFonts w:cstheme="minorHAnsi"/>
          <w:bCs/>
        </w:rPr>
      </w:pPr>
      <w:r w:rsidRPr="00D1036F">
        <w:rPr>
          <w:rFonts w:cstheme="minorHAnsi"/>
          <w:b/>
        </w:rPr>
        <w:t xml:space="preserve">Define </w:t>
      </w:r>
      <w:r w:rsidR="00B34854" w:rsidRPr="00D1036F">
        <w:rPr>
          <w:rFonts w:cstheme="minorHAnsi"/>
          <w:b/>
        </w:rPr>
        <w:t>Average Case Weight (pg.</w:t>
      </w:r>
      <w:r w:rsidR="00554347" w:rsidRPr="00D1036F">
        <w:rPr>
          <w:rFonts w:cstheme="minorHAnsi"/>
          <w:b/>
        </w:rPr>
        <w:t>7</w:t>
      </w:r>
      <w:r w:rsidR="00B34854" w:rsidRPr="00D1036F">
        <w:rPr>
          <w:rFonts w:cstheme="minorHAnsi"/>
          <w:b/>
        </w:rPr>
        <w:t>).</w:t>
      </w:r>
      <w:r w:rsidR="00B34854" w:rsidRPr="00BE30DE">
        <w:rPr>
          <w:rFonts w:cstheme="minorHAnsi"/>
          <w:bCs/>
        </w:rPr>
        <w:t xml:space="preserve"> </w:t>
      </w:r>
    </w:p>
    <w:p w14:paraId="5E45FE5B" w14:textId="77777777" w:rsidR="00D1036F" w:rsidRDefault="00D1036F" w:rsidP="00D1036F">
      <w:pPr>
        <w:pStyle w:val="ListParagraph"/>
        <w:spacing w:line="229" w:lineRule="exact"/>
        <w:jc w:val="both"/>
        <w:rPr>
          <w:rFonts w:cstheme="minorHAnsi"/>
          <w:bCs/>
        </w:rPr>
      </w:pPr>
    </w:p>
    <w:p w14:paraId="08373F70" w14:textId="4F8ED760" w:rsidR="00985A22" w:rsidRPr="00D1036F" w:rsidRDefault="00D1036F" w:rsidP="00D1036F">
      <w:pPr>
        <w:pStyle w:val="ListParagraph"/>
        <w:spacing w:line="229" w:lineRule="exact"/>
        <w:jc w:val="both"/>
        <w:rPr>
          <w:rFonts w:cstheme="minorHAnsi"/>
          <w:bCs/>
        </w:rPr>
      </w:pPr>
      <w:r w:rsidRPr="00D1036F">
        <w:rPr>
          <w:rFonts w:cstheme="minorHAnsi"/>
          <w:bCs/>
        </w:rPr>
        <w:t>UMMH takes a traditional approach in defining average case mix. C</w:t>
      </w:r>
      <w:r w:rsidR="001265FF">
        <w:rPr>
          <w:rFonts w:cstheme="minorHAnsi"/>
          <w:bCs/>
        </w:rPr>
        <w:t>ase mix intensity</w:t>
      </w:r>
      <w:r w:rsidRPr="00D1036F">
        <w:rPr>
          <w:rFonts w:cstheme="minorHAnsi"/>
          <w:bCs/>
        </w:rPr>
        <w:t xml:space="preserve"> is determined by totaling the CMS </w:t>
      </w:r>
      <w:r w:rsidR="001265FF">
        <w:rPr>
          <w:rFonts w:cstheme="minorHAnsi"/>
          <w:bCs/>
        </w:rPr>
        <w:t>Diagnoses Related Group (</w:t>
      </w:r>
      <w:r w:rsidRPr="00D1036F">
        <w:rPr>
          <w:rFonts w:cstheme="minorHAnsi"/>
          <w:bCs/>
        </w:rPr>
        <w:t>DRG</w:t>
      </w:r>
      <w:r w:rsidR="001265FF">
        <w:rPr>
          <w:rFonts w:cstheme="minorHAnsi"/>
          <w:bCs/>
        </w:rPr>
        <w:t>)</w:t>
      </w:r>
      <w:r w:rsidRPr="00D1036F">
        <w:rPr>
          <w:rFonts w:cstheme="minorHAnsi"/>
          <w:bCs/>
        </w:rPr>
        <w:t xml:space="preserve"> weight for all discharges and dividing the sum by the total number of discharges.</w:t>
      </w:r>
    </w:p>
    <w:p w14:paraId="1C45296A" w14:textId="77777777" w:rsidR="00BE30DE" w:rsidRPr="00BE30DE" w:rsidRDefault="00BE30DE" w:rsidP="00BE30DE">
      <w:pPr>
        <w:pStyle w:val="ListParagraph"/>
        <w:spacing w:line="229" w:lineRule="exact"/>
        <w:jc w:val="both"/>
        <w:rPr>
          <w:rFonts w:cstheme="minorHAnsi"/>
          <w:bCs/>
        </w:rPr>
      </w:pPr>
    </w:p>
    <w:p w14:paraId="589B5BED" w14:textId="711CE70D" w:rsidR="001D7C2C" w:rsidRDefault="0045317B" w:rsidP="009C0265">
      <w:pPr>
        <w:pStyle w:val="ListParagraph"/>
        <w:numPr>
          <w:ilvl w:val="0"/>
          <w:numId w:val="20"/>
        </w:numPr>
        <w:spacing w:after="0" w:line="240" w:lineRule="auto"/>
        <w:rPr>
          <w:rFonts w:cstheme="minorHAnsi"/>
          <w:b/>
        </w:rPr>
      </w:pPr>
      <w:r w:rsidRPr="00D1036F">
        <w:rPr>
          <w:rFonts w:cstheme="minorHAnsi"/>
          <w:b/>
        </w:rPr>
        <w:t xml:space="preserve">The Application states that </w:t>
      </w:r>
      <w:r w:rsidR="00E94723" w:rsidRPr="00D1036F">
        <w:rPr>
          <w:rFonts w:cstheme="minorHAnsi"/>
          <w:b/>
        </w:rPr>
        <w:t>University Campus</w:t>
      </w:r>
      <w:r w:rsidRPr="00D1036F">
        <w:rPr>
          <w:rFonts w:cstheme="minorHAnsi"/>
          <w:b/>
        </w:rPr>
        <w:t xml:space="preserve"> requires</w:t>
      </w:r>
      <w:r w:rsidR="00E94723" w:rsidRPr="00D1036F">
        <w:rPr>
          <w:rFonts w:cstheme="minorHAnsi"/>
          <w:b/>
        </w:rPr>
        <w:t xml:space="preserve"> 72</w:t>
      </w:r>
      <w:r w:rsidRPr="00D1036F">
        <w:rPr>
          <w:rFonts w:cstheme="minorHAnsi"/>
          <w:b/>
        </w:rPr>
        <w:t xml:space="preserve"> additional</w:t>
      </w:r>
      <w:r w:rsidR="00E94723" w:rsidRPr="00D1036F">
        <w:rPr>
          <w:rFonts w:cstheme="minorHAnsi"/>
          <w:b/>
        </w:rPr>
        <w:t xml:space="preserve"> M/S</w:t>
      </w:r>
      <w:r w:rsidRPr="00D1036F">
        <w:rPr>
          <w:rFonts w:cstheme="minorHAnsi"/>
          <w:b/>
        </w:rPr>
        <w:t xml:space="preserve"> beds </w:t>
      </w:r>
      <w:r w:rsidR="00E94723" w:rsidRPr="00D1036F">
        <w:rPr>
          <w:rFonts w:cstheme="minorHAnsi"/>
          <w:b/>
        </w:rPr>
        <w:t xml:space="preserve">and Memorial Campus requires </w:t>
      </w:r>
      <w:r w:rsidR="00182533" w:rsidRPr="00D1036F">
        <w:rPr>
          <w:rFonts w:cstheme="minorHAnsi"/>
          <w:b/>
        </w:rPr>
        <w:t>19 new M/S beds</w:t>
      </w:r>
      <w:r w:rsidR="00AE0C95" w:rsidRPr="00D1036F">
        <w:rPr>
          <w:rFonts w:cstheme="minorHAnsi"/>
          <w:b/>
        </w:rPr>
        <w:t xml:space="preserve"> </w:t>
      </w:r>
      <w:r w:rsidR="00510EC8" w:rsidRPr="00D1036F">
        <w:rPr>
          <w:rFonts w:cstheme="minorHAnsi"/>
          <w:b/>
        </w:rPr>
        <w:t xml:space="preserve">to meet Patient Panel need </w:t>
      </w:r>
      <w:r w:rsidR="00AE0C95" w:rsidRPr="00D1036F">
        <w:rPr>
          <w:rFonts w:cstheme="minorHAnsi"/>
          <w:b/>
        </w:rPr>
        <w:t>(pg.</w:t>
      </w:r>
      <w:r w:rsidR="00597369" w:rsidRPr="00D1036F">
        <w:rPr>
          <w:rFonts w:cstheme="minorHAnsi"/>
          <w:b/>
        </w:rPr>
        <w:t>6)</w:t>
      </w:r>
      <w:r w:rsidR="00182533" w:rsidRPr="00D1036F">
        <w:rPr>
          <w:rFonts w:cstheme="minorHAnsi"/>
          <w:b/>
        </w:rPr>
        <w:t xml:space="preserve">. </w:t>
      </w:r>
      <w:r w:rsidR="00327EAC" w:rsidRPr="00D1036F">
        <w:rPr>
          <w:rFonts w:cstheme="minorHAnsi"/>
          <w:b/>
        </w:rPr>
        <w:t xml:space="preserve">In addition, the Applicant determined need for the Proposed Project based on the historical utilization metrics, including patient days, ED boarding, and declined transfers, as well as projected growth of its existing Patient Panel (pg.20). </w:t>
      </w:r>
    </w:p>
    <w:p w14:paraId="7CD8D96D" w14:textId="77777777" w:rsidR="009C0265" w:rsidRPr="00D1036F" w:rsidRDefault="009C0265" w:rsidP="009C0265">
      <w:pPr>
        <w:pStyle w:val="ListParagraph"/>
        <w:spacing w:after="0" w:line="240" w:lineRule="auto"/>
        <w:rPr>
          <w:rFonts w:cstheme="minorHAnsi"/>
          <w:b/>
        </w:rPr>
      </w:pPr>
    </w:p>
    <w:p w14:paraId="5DA05F18" w14:textId="13477F29" w:rsidR="001D7C2C" w:rsidRPr="00B168E4" w:rsidRDefault="001D7C2C" w:rsidP="009C0265">
      <w:pPr>
        <w:pStyle w:val="ListParagraph"/>
        <w:numPr>
          <w:ilvl w:val="1"/>
          <w:numId w:val="20"/>
        </w:numPr>
        <w:spacing w:after="0" w:line="240" w:lineRule="auto"/>
        <w:contextualSpacing w:val="0"/>
        <w:rPr>
          <w:rFonts w:cstheme="minorHAnsi"/>
          <w:b/>
        </w:rPr>
      </w:pPr>
      <w:r w:rsidRPr="00B168E4">
        <w:rPr>
          <w:rFonts w:cstheme="minorHAnsi"/>
          <w:b/>
        </w:rPr>
        <w:t>What methodology was used to determine that 72 and 19 beds were required at the University and the Memorial Campuses respectively?</w:t>
      </w:r>
      <w:r w:rsidR="00C80816" w:rsidRPr="00B168E4">
        <w:rPr>
          <w:rFonts w:cstheme="minorHAnsi"/>
          <w:b/>
        </w:rPr>
        <w:t xml:space="preserve"> </w:t>
      </w:r>
    </w:p>
    <w:p w14:paraId="38E5F59A" w14:textId="44663CD8" w:rsidR="00D1036F" w:rsidRDefault="00D1036F" w:rsidP="00D1036F">
      <w:pPr>
        <w:pStyle w:val="ListParagraph"/>
        <w:ind w:left="1440"/>
        <w:rPr>
          <w:rFonts w:cstheme="minorHAnsi"/>
          <w:b/>
          <w:color w:val="4472C4" w:themeColor="accent1"/>
        </w:rPr>
      </w:pPr>
    </w:p>
    <w:p w14:paraId="08E6B13F" w14:textId="3B8C140B" w:rsidR="00CE184B" w:rsidRPr="007C373E" w:rsidRDefault="00D1036F" w:rsidP="007C373E">
      <w:pPr>
        <w:pStyle w:val="ListParagraph"/>
        <w:ind w:left="1440"/>
        <w:rPr>
          <w:rFonts w:cstheme="minorHAnsi"/>
          <w:bCs/>
        </w:rPr>
      </w:pPr>
      <w:r>
        <w:rPr>
          <w:rFonts w:cstheme="minorHAnsi"/>
          <w:bCs/>
        </w:rPr>
        <w:lastRenderedPageBreak/>
        <w:t xml:space="preserve">As further described below, UMMMC’s need </w:t>
      </w:r>
      <w:r w:rsidR="007C373E">
        <w:rPr>
          <w:rFonts w:cstheme="minorHAnsi"/>
          <w:bCs/>
        </w:rPr>
        <w:t xml:space="preserve">for additional medical/surgical capacity </w:t>
      </w:r>
      <w:r>
        <w:rPr>
          <w:rFonts w:cstheme="minorHAnsi"/>
          <w:bCs/>
        </w:rPr>
        <w:t xml:space="preserve">is greater than 91 beds. </w:t>
      </w:r>
      <w:r w:rsidR="00497CC0">
        <w:rPr>
          <w:rFonts w:cstheme="minorHAnsi"/>
          <w:bCs/>
        </w:rPr>
        <w:t>UMMMC determined the most expedient and efficient process to add beds at UMMMC would be to build within its existing footprint, including a newly acquired building immediately adjacent to University Campus</w:t>
      </w:r>
      <w:r w:rsidR="007C373E">
        <w:rPr>
          <w:rFonts w:cstheme="minorHAnsi"/>
          <w:bCs/>
        </w:rPr>
        <w:t xml:space="preserve"> and in available space at Memorial</w:t>
      </w:r>
      <w:r w:rsidR="00497CC0">
        <w:rPr>
          <w:rFonts w:cstheme="minorHAnsi"/>
          <w:bCs/>
        </w:rPr>
        <w:t xml:space="preserve">. </w:t>
      </w:r>
      <w:r w:rsidR="007C373E">
        <w:rPr>
          <w:rFonts w:cstheme="minorHAnsi"/>
          <w:bCs/>
        </w:rPr>
        <w:t xml:space="preserve">Available space at the facilities limits the number of beds that can be physically added. </w:t>
      </w:r>
      <w:r w:rsidR="00497CC0">
        <w:rPr>
          <w:rFonts w:cstheme="minorHAnsi"/>
          <w:bCs/>
        </w:rPr>
        <w:t xml:space="preserve">In total, UMMMC determined there was space for 91 additional single-occupancy medical-surgical beds. </w:t>
      </w:r>
    </w:p>
    <w:p w14:paraId="1696E21E" w14:textId="77777777" w:rsidR="00CE184B" w:rsidRPr="00D1036F" w:rsidRDefault="00CE184B" w:rsidP="00D1036F">
      <w:pPr>
        <w:pStyle w:val="ListParagraph"/>
        <w:rPr>
          <w:rFonts w:cstheme="minorHAnsi"/>
          <w:b/>
        </w:rPr>
      </w:pPr>
    </w:p>
    <w:p w14:paraId="0E52DAEF" w14:textId="77777777" w:rsidR="00243FBC" w:rsidRPr="00B168E4" w:rsidRDefault="00C95555" w:rsidP="00191B78">
      <w:pPr>
        <w:pStyle w:val="ListParagraph"/>
        <w:numPr>
          <w:ilvl w:val="1"/>
          <w:numId w:val="20"/>
        </w:numPr>
        <w:spacing w:line="229" w:lineRule="exact"/>
        <w:jc w:val="both"/>
        <w:rPr>
          <w:rFonts w:cstheme="minorHAnsi"/>
          <w:b/>
        </w:rPr>
      </w:pPr>
      <w:r w:rsidRPr="00B168E4">
        <w:rPr>
          <w:rFonts w:cstheme="minorHAnsi"/>
          <w:b/>
        </w:rPr>
        <w:t xml:space="preserve">Explain why </w:t>
      </w:r>
      <w:r w:rsidR="00C56FD7" w:rsidRPr="00B168E4">
        <w:rPr>
          <w:rFonts w:cstheme="minorHAnsi"/>
          <w:b/>
        </w:rPr>
        <w:t xml:space="preserve">Patient Panel need is best addressed at </w:t>
      </w:r>
      <w:r w:rsidR="00012264" w:rsidRPr="00B168E4">
        <w:rPr>
          <w:rFonts w:cstheme="minorHAnsi"/>
          <w:b/>
        </w:rPr>
        <w:t>UMMMC campuses</w:t>
      </w:r>
      <w:r w:rsidRPr="00B168E4">
        <w:rPr>
          <w:rFonts w:cstheme="minorHAnsi"/>
          <w:b/>
        </w:rPr>
        <w:t xml:space="preserve"> </w:t>
      </w:r>
      <w:r w:rsidR="00C56FD7" w:rsidRPr="00B168E4">
        <w:rPr>
          <w:rFonts w:cstheme="minorHAnsi"/>
          <w:b/>
        </w:rPr>
        <w:t>versus other</w:t>
      </w:r>
      <w:r w:rsidR="00693E98" w:rsidRPr="00B168E4">
        <w:rPr>
          <w:rFonts w:cstheme="minorHAnsi"/>
          <w:b/>
        </w:rPr>
        <w:t xml:space="preserve"> </w:t>
      </w:r>
      <w:r w:rsidR="00FF375A" w:rsidRPr="00B168E4">
        <w:rPr>
          <w:rFonts w:cstheme="minorHAnsi"/>
          <w:b/>
        </w:rPr>
        <w:t>hospitals</w:t>
      </w:r>
      <w:r w:rsidR="00C56FD7" w:rsidRPr="00B168E4">
        <w:rPr>
          <w:rFonts w:cstheme="minorHAnsi"/>
          <w:b/>
        </w:rPr>
        <w:t xml:space="preserve"> in the </w:t>
      </w:r>
      <w:r w:rsidR="002A47FE" w:rsidRPr="00B168E4">
        <w:rPr>
          <w:rFonts w:cstheme="minorHAnsi"/>
          <w:b/>
        </w:rPr>
        <w:t>UMMH system</w:t>
      </w:r>
      <w:r w:rsidR="00C56FD7" w:rsidRPr="00B168E4">
        <w:rPr>
          <w:rFonts w:cstheme="minorHAnsi"/>
          <w:b/>
        </w:rPr>
        <w:t>?</w:t>
      </w:r>
      <w:r w:rsidR="00965AEA" w:rsidRPr="00B168E4">
        <w:rPr>
          <w:rFonts w:cstheme="minorHAnsi"/>
          <w:b/>
        </w:rPr>
        <w:t xml:space="preserve"> </w:t>
      </w:r>
    </w:p>
    <w:p w14:paraId="5E5E151E" w14:textId="77777777" w:rsidR="00243FBC" w:rsidRPr="00243FBC" w:rsidRDefault="00243FBC" w:rsidP="00243FBC">
      <w:pPr>
        <w:pStyle w:val="ListParagraph"/>
        <w:spacing w:line="229" w:lineRule="exact"/>
        <w:ind w:left="1440"/>
        <w:jc w:val="both"/>
        <w:rPr>
          <w:rFonts w:cstheme="minorHAnsi"/>
          <w:b/>
          <w:color w:val="4472C4" w:themeColor="accent1"/>
          <w:highlight w:val="yellow"/>
        </w:rPr>
      </w:pPr>
    </w:p>
    <w:p w14:paraId="40B9A1B9" w14:textId="78EF14C1" w:rsidR="00243FBC" w:rsidRPr="00CE184B" w:rsidRDefault="00CE184B" w:rsidP="00243FBC">
      <w:pPr>
        <w:pStyle w:val="ListParagraph"/>
        <w:spacing w:line="229" w:lineRule="exact"/>
        <w:ind w:left="1440"/>
        <w:jc w:val="both"/>
        <w:rPr>
          <w:rFonts w:cstheme="minorHAnsi"/>
          <w:bCs/>
        </w:rPr>
      </w:pPr>
      <w:r>
        <w:rPr>
          <w:rFonts w:cstheme="minorHAnsi"/>
          <w:bCs/>
        </w:rPr>
        <w:t xml:space="preserve">Based on current and projected need for inpatient services across UMMH’s services areas, </w:t>
      </w:r>
      <w:r w:rsidR="001265FF">
        <w:rPr>
          <w:rFonts w:cstheme="minorHAnsi"/>
          <w:bCs/>
        </w:rPr>
        <w:t>UMMH</w:t>
      </w:r>
      <w:r>
        <w:rPr>
          <w:rFonts w:cstheme="minorHAnsi"/>
          <w:bCs/>
        </w:rPr>
        <w:t xml:space="preserve"> determined that the greatest need for additional capacity is </w:t>
      </w:r>
      <w:r w:rsidR="001265FF">
        <w:rPr>
          <w:rFonts w:cstheme="minorHAnsi"/>
          <w:bCs/>
        </w:rPr>
        <w:t xml:space="preserve">at UMMMC. First, </w:t>
      </w:r>
      <w:r w:rsidR="00B168E4">
        <w:rPr>
          <w:rFonts w:cstheme="minorHAnsi"/>
          <w:bCs/>
        </w:rPr>
        <w:t>medical/surgical</w:t>
      </w:r>
      <w:r w:rsidR="001265FF">
        <w:rPr>
          <w:rFonts w:cstheme="minorHAnsi"/>
          <w:bCs/>
        </w:rPr>
        <w:t xml:space="preserve"> occupancy is </w:t>
      </w:r>
      <w:r w:rsidR="0054505B">
        <w:rPr>
          <w:rFonts w:cstheme="minorHAnsi"/>
          <w:bCs/>
        </w:rPr>
        <w:t xml:space="preserve">the </w:t>
      </w:r>
      <w:r w:rsidR="001265FF">
        <w:rPr>
          <w:rFonts w:cstheme="minorHAnsi"/>
          <w:bCs/>
        </w:rPr>
        <w:t xml:space="preserve">highest at UMMMC compared to other UMMH </w:t>
      </w:r>
      <w:r w:rsidR="0054505B">
        <w:rPr>
          <w:rFonts w:cstheme="minorHAnsi"/>
          <w:bCs/>
        </w:rPr>
        <w:t xml:space="preserve">community </w:t>
      </w:r>
      <w:r w:rsidR="001265FF">
        <w:rPr>
          <w:rFonts w:cstheme="minorHAnsi"/>
          <w:bCs/>
        </w:rPr>
        <w:t xml:space="preserve">hospitals. </w:t>
      </w:r>
      <w:r w:rsidR="00B168E4">
        <w:rPr>
          <w:rFonts w:cstheme="minorHAnsi"/>
          <w:bCs/>
        </w:rPr>
        <w:t>In addition</w:t>
      </w:r>
      <w:r w:rsidR="001265FF">
        <w:rPr>
          <w:rFonts w:cstheme="minorHAnsi"/>
          <w:bCs/>
        </w:rPr>
        <w:t xml:space="preserve">, ED boarding is highest at UMMMC, further compounding high occupancy rates. </w:t>
      </w:r>
      <w:proofErr w:type="gramStart"/>
      <w:r w:rsidR="00626BD0">
        <w:rPr>
          <w:rFonts w:cstheme="minorHAnsi"/>
          <w:bCs/>
        </w:rPr>
        <w:t>In order to</w:t>
      </w:r>
      <w:proofErr w:type="gramEnd"/>
      <w:r w:rsidR="00626BD0">
        <w:rPr>
          <w:rFonts w:cstheme="minorHAnsi"/>
          <w:bCs/>
        </w:rPr>
        <w:t xml:space="preserve"> alleviate excessive ED boarding and high occupancy rates, additional capacity is needed at UMMMC that cannot be accomplished through the addition of capacity at UMMH’s </w:t>
      </w:r>
      <w:r w:rsidR="0054505B">
        <w:rPr>
          <w:rFonts w:cstheme="minorHAnsi"/>
          <w:bCs/>
        </w:rPr>
        <w:t xml:space="preserve">community </w:t>
      </w:r>
      <w:r w:rsidR="00626BD0">
        <w:rPr>
          <w:rFonts w:cstheme="minorHAnsi"/>
          <w:bCs/>
        </w:rPr>
        <w:t xml:space="preserve">hospitals. </w:t>
      </w:r>
    </w:p>
    <w:p w14:paraId="133893B5" w14:textId="77777777" w:rsidR="00CE184B" w:rsidRPr="00243FBC" w:rsidRDefault="00CE184B" w:rsidP="00243FBC">
      <w:pPr>
        <w:pStyle w:val="ListParagraph"/>
        <w:spacing w:line="229" w:lineRule="exact"/>
        <w:ind w:left="1440"/>
        <w:jc w:val="both"/>
        <w:rPr>
          <w:rFonts w:cstheme="minorHAnsi"/>
          <w:b/>
          <w:highlight w:val="yellow"/>
        </w:rPr>
      </w:pPr>
    </w:p>
    <w:p w14:paraId="241056D3" w14:textId="77777777" w:rsidR="00243FBC" w:rsidRPr="00B168E4" w:rsidRDefault="00886E11" w:rsidP="003D2A24">
      <w:pPr>
        <w:pStyle w:val="ListParagraph"/>
        <w:numPr>
          <w:ilvl w:val="1"/>
          <w:numId w:val="20"/>
        </w:numPr>
        <w:spacing w:line="229" w:lineRule="exact"/>
        <w:jc w:val="both"/>
        <w:rPr>
          <w:rFonts w:cstheme="minorHAnsi"/>
          <w:b/>
        </w:rPr>
      </w:pPr>
      <w:r w:rsidRPr="00B168E4">
        <w:rPr>
          <w:rFonts w:cstheme="minorHAnsi"/>
          <w:b/>
        </w:rPr>
        <w:t>The additional 72 M/S beds will provide UMMMC additional capacity to focus on lower acuity patients (pg.</w:t>
      </w:r>
      <w:r w:rsidR="00C27682" w:rsidRPr="00B168E4">
        <w:rPr>
          <w:rFonts w:cstheme="minorHAnsi"/>
          <w:b/>
        </w:rPr>
        <w:t xml:space="preserve">9) </w:t>
      </w:r>
      <w:r w:rsidR="0045317B" w:rsidRPr="00B168E4">
        <w:rPr>
          <w:rFonts w:cstheme="minorHAnsi"/>
          <w:b/>
        </w:rPr>
        <w:t xml:space="preserve">How did you determine the new building </w:t>
      </w:r>
      <w:r w:rsidR="00191B78" w:rsidRPr="00B168E4">
        <w:rPr>
          <w:rFonts w:cstheme="minorHAnsi"/>
          <w:b/>
        </w:rPr>
        <w:t xml:space="preserve">on University </w:t>
      </w:r>
      <w:r w:rsidR="00A0730F" w:rsidRPr="00B168E4">
        <w:rPr>
          <w:rFonts w:cstheme="minorHAnsi"/>
          <w:b/>
        </w:rPr>
        <w:t xml:space="preserve">Campus </w:t>
      </w:r>
      <w:r w:rsidR="0045317B" w:rsidRPr="00B168E4">
        <w:rPr>
          <w:rFonts w:cstheme="minorHAnsi"/>
          <w:b/>
        </w:rPr>
        <w:t xml:space="preserve">was the optimal place </w:t>
      </w:r>
      <w:r w:rsidR="007D127A" w:rsidRPr="00B168E4">
        <w:rPr>
          <w:rFonts w:cstheme="minorHAnsi"/>
          <w:b/>
        </w:rPr>
        <w:t xml:space="preserve">to add new beds to accommodate </w:t>
      </w:r>
      <w:r w:rsidR="00182533" w:rsidRPr="00B168E4">
        <w:rPr>
          <w:rFonts w:cstheme="minorHAnsi"/>
          <w:b/>
        </w:rPr>
        <w:t>lower acuity patients</w:t>
      </w:r>
      <w:r w:rsidR="0045317B" w:rsidRPr="00B168E4">
        <w:rPr>
          <w:rFonts w:cstheme="minorHAnsi"/>
          <w:b/>
        </w:rPr>
        <w:t>? What factors did you take into consideration?</w:t>
      </w:r>
      <w:r w:rsidR="00C80816" w:rsidRPr="00B168E4">
        <w:rPr>
          <w:rFonts w:cstheme="minorHAnsi"/>
          <w:b/>
        </w:rPr>
        <w:t xml:space="preserve"> </w:t>
      </w:r>
    </w:p>
    <w:p w14:paraId="1ABCDBBD" w14:textId="33E8366A" w:rsidR="00243FBC" w:rsidRDefault="00243FBC" w:rsidP="00243FBC">
      <w:pPr>
        <w:pStyle w:val="ListParagraph"/>
        <w:spacing w:line="229" w:lineRule="exact"/>
        <w:ind w:left="1440"/>
        <w:jc w:val="both"/>
        <w:rPr>
          <w:rFonts w:cstheme="minorHAnsi"/>
          <w:b/>
          <w:highlight w:val="yellow"/>
        </w:rPr>
      </w:pPr>
    </w:p>
    <w:p w14:paraId="617DC9C1" w14:textId="1E88669E" w:rsidR="00243FBC" w:rsidRDefault="00B168E4" w:rsidP="00243FBC">
      <w:pPr>
        <w:pStyle w:val="ListParagraph"/>
        <w:spacing w:line="229" w:lineRule="exact"/>
        <w:ind w:left="1440"/>
        <w:jc w:val="both"/>
        <w:rPr>
          <w:rFonts w:cstheme="minorHAnsi"/>
          <w:b/>
          <w:color w:val="4472C4" w:themeColor="accent1"/>
        </w:rPr>
      </w:pPr>
      <w:r>
        <w:rPr>
          <w:rFonts w:cstheme="minorHAnsi"/>
          <w:bCs/>
        </w:rPr>
        <w:t>To clarify, p</w:t>
      </w:r>
      <w:r w:rsidRPr="005962F0">
        <w:rPr>
          <w:rFonts w:cstheme="minorHAnsi"/>
          <w:bCs/>
        </w:rPr>
        <w:t xml:space="preserve">atients of the new building on University Campus </w:t>
      </w:r>
      <w:r>
        <w:rPr>
          <w:rFonts w:cstheme="minorHAnsi"/>
          <w:bCs/>
        </w:rPr>
        <w:t xml:space="preserve">will not necessarily be lower acuity but rather tertiary patients with certain exclusions to ensure appropriate care teams are available. </w:t>
      </w:r>
      <w:r w:rsidR="001F088D">
        <w:rPr>
          <w:rFonts w:cstheme="minorHAnsi"/>
          <w:bCs/>
        </w:rPr>
        <w:t xml:space="preserve">UMMMC determined the proposed location would be the optimal place for the new beds due to its </w:t>
      </w:r>
      <w:proofErr w:type="gramStart"/>
      <w:r w:rsidR="001F088D">
        <w:rPr>
          <w:rFonts w:cstheme="minorHAnsi"/>
          <w:bCs/>
        </w:rPr>
        <w:t>close proximity</w:t>
      </w:r>
      <w:proofErr w:type="gramEnd"/>
      <w:r w:rsidR="0094237C">
        <w:rPr>
          <w:rStyle w:val="FootnoteReference"/>
          <w:rFonts w:cstheme="minorHAnsi"/>
          <w:bCs/>
        </w:rPr>
        <w:footnoteReference w:id="7"/>
      </w:r>
      <w:r w:rsidR="0094237C">
        <w:rPr>
          <w:rFonts w:cstheme="minorHAnsi"/>
          <w:bCs/>
        </w:rPr>
        <w:t xml:space="preserve"> </w:t>
      </w:r>
      <w:r w:rsidR="001F088D">
        <w:rPr>
          <w:rFonts w:cstheme="minorHAnsi"/>
          <w:bCs/>
        </w:rPr>
        <w:t>to University Campus</w:t>
      </w:r>
      <w:r>
        <w:rPr>
          <w:rFonts w:cstheme="minorHAnsi"/>
          <w:bCs/>
        </w:rPr>
        <w:t xml:space="preserve"> which will ensure </w:t>
      </w:r>
      <w:r w:rsidR="00DD0F20">
        <w:rPr>
          <w:rFonts w:cstheme="minorHAnsi"/>
          <w:bCs/>
        </w:rPr>
        <w:t xml:space="preserve">ease of transportation and convenient access to the support services available through the Campus. </w:t>
      </w:r>
    </w:p>
    <w:p w14:paraId="2AB500D3" w14:textId="77777777" w:rsidR="007C373E" w:rsidRPr="00D1036F" w:rsidRDefault="007C373E" w:rsidP="00243FBC">
      <w:pPr>
        <w:pStyle w:val="ListParagraph"/>
        <w:spacing w:line="229" w:lineRule="exact"/>
        <w:ind w:left="1440"/>
        <w:jc w:val="both"/>
        <w:rPr>
          <w:rFonts w:cstheme="minorHAnsi"/>
          <w:b/>
        </w:rPr>
      </w:pPr>
    </w:p>
    <w:p w14:paraId="3FC56F4D" w14:textId="4839835A" w:rsidR="003D2A24" w:rsidRPr="00243FBC" w:rsidRDefault="008F4E1B" w:rsidP="00E63694">
      <w:pPr>
        <w:pStyle w:val="ListParagraph"/>
        <w:numPr>
          <w:ilvl w:val="1"/>
          <w:numId w:val="20"/>
        </w:numPr>
        <w:spacing w:line="229" w:lineRule="exact"/>
        <w:jc w:val="both"/>
        <w:rPr>
          <w:rFonts w:cstheme="minorHAnsi"/>
          <w:bCs/>
        </w:rPr>
      </w:pPr>
      <w:r w:rsidRPr="00243FBC">
        <w:rPr>
          <w:rFonts w:cstheme="minorHAnsi"/>
          <w:b/>
        </w:rPr>
        <w:t>What plans do you have for staffing the new M/S beds?</w:t>
      </w:r>
      <w:r w:rsidR="00C80816" w:rsidRPr="00243FBC">
        <w:rPr>
          <w:rFonts w:cstheme="minorHAnsi"/>
          <w:b/>
        </w:rPr>
        <w:t xml:space="preserve"> </w:t>
      </w:r>
    </w:p>
    <w:p w14:paraId="6170F40D" w14:textId="454F8731" w:rsidR="00243FBC" w:rsidRDefault="00243FBC" w:rsidP="00243FBC">
      <w:pPr>
        <w:pStyle w:val="ListParagraph"/>
        <w:spacing w:line="229" w:lineRule="exact"/>
        <w:ind w:left="1440"/>
        <w:jc w:val="both"/>
        <w:rPr>
          <w:rFonts w:cstheme="minorHAnsi"/>
          <w:b/>
          <w:color w:val="4472C4" w:themeColor="accent1"/>
        </w:rPr>
      </w:pPr>
    </w:p>
    <w:p w14:paraId="362705A0" w14:textId="54F25905" w:rsidR="00243FBC" w:rsidRPr="00243FBC" w:rsidRDefault="00243FBC" w:rsidP="00243FBC">
      <w:pPr>
        <w:pStyle w:val="ListParagraph"/>
        <w:spacing w:line="229" w:lineRule="exact"/>
        <w:ind w:left="1440"/>
        <w:jc w:val="both"/>
        <w:rPr>
          <w:rFonts w:cstheme="minorHAnsi"/>
          <w:bCs/>
        </w:rPr>
      </w:pPr>
      <w:r w:rsidRPr="00243FBC">
        <w:rPr>
          <w:rFonts w:cstheme="minorHAnsi"/>
          <w:bCs/>
        </w:rPr>
        <w:t xml:space="preserve">UMMH has </w:t>
      </w:r>
      <w:proofErr w:type="gramStart"/>
      <w:r w:rsidRPr="00243FBC">
        <w:rPr>
          <w:rFonts w:cstheme="minorHAnsi"/>
          <w:bCs/>
        </w:rPr>
        <w:t>a number of</w:t>
      </w:r>
      <w:proofErr w:type="gramEnd"/>
      <w:r w:rsidRPr="00243FBC">
        <w:rPr>
          <w:rFonts w:cstheme="minorHAnsi"/>
          <w:bCs/>
        </w:rPr>
        <w:t xml:space="preserve"> </w:t>
      </w:r>
      <w:r w:rsidR="0016295E">
        <w:rPr>
          <w:rFonts w:cstheme="minorHAnsi"/>
          <w:bCs/>
        </w:rPr>
        <w:t xml:space="preserve">interdisciplinary </w:t>
      </w:r>
      <w:r w:rsidR="0016295E" w:rsidRPr="00243FBC">
        <w:rPr>
          <w:rFonts w:cstheme="minorHAnsi"/>
          <w:bCs/>
        </w:rPr>
        <w:t>teams</w:t>
      </w:r>
      <w:r w:rsidRPr="00243FBC">
        <w:rPr>
          <w:rFonts w:cstheme="minorHAnsi"/>
          <w:bCs/>
        </w:rPr>
        <w:t xml:space="preserve"> focused on recruitment and retention of key clinical roles.  First</w:t>
      </w:r>
      <w:r>
        <w:rPr>
          <w:rFonts w:cstheme="minorHAnsi"/>
          <w:bCs/>
        </w:rPr>
        <w:t>,</w:t>
      </w:r>
      <w:r w:rsidRPr="00243FBC">
        <w:rPr>
          <w:rFonts w:cstheme="minorHAnsi"/>
          <w:bCs/>
        </w:rPr>
        <w:t xml:space="preserve"> </w:t>
      </w:r>
      <w:r>
        <w:rPr>
          <w:rFonts w:cstheme="minorHAnsi"/>
          <w:bCs/>
        </w:rPr>
        <w:t xml:space="preserve">UMMH is </w:t>
      </w:r>
      <w:r w:rsidRPr="00243FBC">
        <w:rPr>
          <w:rFonts w:cstheme="minorHAnsi"/>
          <w:bCs/>
        </w:rPr>
        <w:t xml:space="preserve">partnering with </w:t>
      </w:r>
      <w:r>
        <w:rPr>
          <w:rFonts w:cstheme="minorHAnsi"/>
          <w:bCs/>
        </w:rPr>
        <w:t xml:space="preserve">labor </w:t>
      </w:r>
      <w:r w:rsidRPr="00243FBC">
        <w:rPr>
          <w:rFonts w:cstheme="minorHAnsi"/>
          <w:bCs/>
        </w:rPr>
        <w:t>unions to agree on competitive contracts with extended period lengths to help support cohesion among leadership and staff.  Second</w:t>
      </w:r>
      <w:r>
        <w:rPr>
          <w:rFonts w:cstheme="minorHAnsi"/>
          <w:bCs/>
        </w:rPr>
        <w:t>, UMMH is</w:t>
      </w:r>
      <w:r w:rsidRPr="00243FBC">
        <w:rPr>
          <w:rFonts w:cstheme="minorHAnsi"/>
          <w:bCs/>
        </w:rPr>
        <w:t xml:space="preserve"> partnering with area schools to support program and student growth in areas such as</w:t>
      </w:r>
      <w:r>
        <w:rPr>
          <w:rFonts w:cstheme="minorHAnsi"/>
          <w:bCs/>
        </w:rPr>
        <w:t xml:space="preserve"> </w:t>
      </w:r>
      <w:r w:rsidRPr="00243FBC">
        <w:rPr>
          <w:rFonts w:cstheme="minorHAnsi"/>
          <w:bCs/>
        </w:rPr>
        <w:t>nursing, allied health, respiratory therapy, and others.  Third</w:t>
      </w:r>
      <w:r>
        <w:rPr>
          <w:rFonts w:cstheme="minorHAnsi"/>
          <w:bCs/>
        </w:rPr>
        <w:t>, UMMH is</w:t>
      </w:r>
      <w:r w:rsidRPr="00243FBC">
        <w:rPr>
          <w:rFonts w:cstheme="minorHAnsi"/>
          <w:bCs/>
        </w:rPr>
        <w:t xml:space="preserve"> expanding recruitment efforts outside of Massachusetts and expanding throughout New England and </w:t>
      </w:r>
      <w:proofErr w:type="gramStart"/>
      <w:r w:rsidRPr="00243FBC">
        <w:rPr>
          <w:rFonts w:cstheme="minorHAnsi"/>
          <w:bCs/>
        </w:rPr>
        <w:t>a number of</w:t>
      </w:r>
      <w:proofErr w:type="gramEnd"/>
      <w:r w:rsidRPr="00243FBC">
        <w:rPr>
          <w:rFonts w:cstheme="minorHAnsi"/>
          <w:bCs/>
        </w:rPr>
        <w:t xml:space="preserve"> key metropolitan areas across the country, increasing marketing campaigns, and </w:t>
      </w:r>
      <w:r>
        <w:rPr>
          <w:rFonts w:cstheme="minorHAnsi"/>
          <w:bCs/>
        </w:rPr>
        <w:t>focusing on UMMH’s history and mission</w:t>
      </w:r>
      <w:r w:rsidRPr="00243FBC">
        <w:rPr>
          <w:rFonts w:cstheme="minorHAnsi"/>
          <w:bCs/>
        </w:rPr>
        <w:t xml:space="preserve"> of high reliability and zero harm providing quality care in the communities in which </w:t>
      </w:r>
      <w:r>
        <w:rPr>
          <w:rFonts w:cstheme="minorHAnsi"/>
          <w:bCs/>
        </w:rPr>
        <w:t>UMMH serves</w:t>
      </w:r>
      <w:r w:rsidRPr="00243FBC">
        <w:rPr>
          <w:rFonts w:cstheme="minorHAnsi"/>
          <w:bCs/>
        </w:rPr>
        <w:t>.</w:t>
      </w:r>
    </w:p>
    <w:p w14:paraId="17022EEE" w14:textId="49CF28EB" w:rsidR="00243FBC" w:rsidRDefault="00243FBC" w:rsidP="00243FBC">
      <w:pPr>
        <w:pStyle w:val="ListParagraph"/>
        <w:spacing w:line="229" w:lineRule="exact"/>
        <w:ind w:left="1440"/>
        <w:jc w:val="both"/>
        <w:rPr>
          <w:rFonts w:cstheme="minorHAnsi"/>
          <w:b/>
          <w:color w:val="4472C4" w:themeColor="accent1"/>
        </w:rPr>
      </w:pPr>
    </w:p>
    <w:p w14:paraId="2B618BA6" w14:textId="77777777" w:rsidR="00243FBC" w:rsidRPr="00243FBC" w:rsidRDefault="00243FBC" w:rsidP="00243FBC">
      <w:pPr>
        <w:pStyle w:val="ListParagraph"/>
        <w:spacing w:line="229" w:lineRule="exact"/>
        <w:ind w:left="1440"/>
        <w:jc w:val="both"/>
        <w:rPr>
          <w:rFonts w:cstheme="minorHAnsi"/>
          <w:bCs/>
        </w:rPr>
      </w:pPr>
    </w:p>
    <w:p w14:paraId="1EB438A9" w14:textId="777F3522" w:rsidR="008F4E1B" w:rsidRDefault="00BC5676" w:rsidP="003D2A24">
      <w:pPr>
        <w:pStyle w:val="ListParagraph"/>
        <w:numPr>
          <w:ilvl w:val="0"/>
          <w:numId w:val="20"/>
        </w:numPr>
        <w:spacing w:line="229" w:lineRule="exact"/>
        <w:jc w:val="both"/>
        <w:rPr>
          <w:rFonts w:cstheme="minorHAnsi"/>
          <w:bCs/>
        </w:rPr>
      </w:pPr>
      <w:r w:rsidRPr="00243FBC">
        <w:rPr>
          <w:rFonts w:cstheme="minorHAnsi"/>
          <w:b/>
        </w:rPr>
        <w:t>The Application states UMMMC anticipates the prevalent diagnoses of patients admitted to the new inpatient building will be Septicemia/Severe Sepsis, Chronic Obstructive Pulmonary Disease, respiratory infection, pneumonia, heart failure, and pulmonary edema (pg.9).</w:t>
      </w:r>
      <w:r w:rsidRPr="003D2A24">
        <w:rPr>
          <w:rFonts w:cstheme="minorHAnsi"/>
          <w:bCs/>
        </w:rPr>
        <w:t xml:space="preserve"> </w:t>
      </w:r>
    </w:p>
    <w:p w14:paraId="43DEC30F" w14:textId="7317BBE8" w:rsidR="00BC5676" w:rsidRDefault="00573656" w:rsidP="008F4E1B">
      <w:pPr>
        <w:pStyle w:val="ListParagraph"/>
        <w:numPr>
          <w:ilvl w:val="1"/>
          <w:numId w:val="20"/>
        </w:numPr>
        <w:spacing w:line="229" w:lineRule="exact"/>
        <w:jc w:val="both"/>
        <w:rPr>
          <w:rFonts w:cstheme="minorHAnsi"/>
          <w:b/>
        </w:rPr>
      </w:pPr>
      <w:r w:rsidRPr="00243FBC">
        <w:rPr>
          <w:rFonts w:cstheme="minorHAnsi"/>
          <w:b/>
        </w:rPr>
        <w:t>How did you determine these diagnoses were the appropriate ones to use</w:t>
      </w:r>
      <w:r w:rsidR="00BC5676" w:rsidRPr="00243FBC">
        <w:rPr>
          <w:rFonts w:cstheme="minorHAnsi"/>
          <w:b/>
        </w:rPr>
        <w:t>?</w:t>
      </w:r>
      <w:r w:rsidR="00C80816" w:rsidRPr="00243FBC">
        <w:rPr>
          <w:rFonts w:cstheme="minorHAnsi"/>
          <w:b/>
        </w:rPr>
        <w:t xml:space="preserve"> </w:t>
      </w:r>
    </w:p>
    <w:p w14:paraId="7090B847" w14:textId="7AFA6583" w:rsidR="003072BC" w:rsidRDefault="003072BC" w:rsidP="003072BC">
      <w:pPr>
        <w:pStyle w:val="ListParagraph"/>
        <w:spacing w:line="229" w:lineRule="exact"/>
        <w:ind w:left="1440"/>
        <w:jc w:val="both"/>
        <w:rPr>
          <w:rFonts w:cstheme="minorHAnsi"/>
          <w:b/>
        </w:rPr>
      </w:pPr>
    </w:p>
    <w:p w14:paraId="73155E2E" w14:textId="60C57146" w:rsidR="003072BC" w:rsidRPr="003072BC" w:rsidRDefault="003072BC" w:rsidP="003072BC">
      <w:pPr>
        <w:pStyle w:val="ListParagraph"/>
        <w:spacing w:line="229" w:lineRule="exact"/>
        <w:ind w:left="1440"/>
        <w:jc w:val="both"/>
        <w:rPr>
          <w:rFonts w:cstheme="minorHAnsi"/>
          <w:bCs/>
        </w:rPr>
      </w:pPr>
      <w:r w:rsidRPr="003072BC">
        <w:rPr>
          <w:rFonts w:cstheme="minorHAnsi"/>
          <w:bCs/>
        </w:rPr>
        <w:t>UMMMC used an analysis of patients awaiting bed placement in its emergency departments and current team structures.  Based upon demand</w:t>
      </w:r>
      <w:r>
        <w:rPr>
          <w:rFonts w:cstheme="minorHAnsi"/>
          <w:bCs/>
        </w:rPr>
        <w:t xml:space="preserve"> </w:t>
      </w:r>
      <w:r w:rsidRPr="003072BC">
        <w:rPr>
          <w:rFonts w:cstheme="minorHAnsi"/>
          <w:bCs/>
        </w:rPr>
        <w:t xml:space="preserve">and patient need, these </w:t>
      </w:r>
      <w:r>
        <w:rPr>
          <w:rFonts w:cstheme="minorHAnsi"/>
          <w:bCs/>
        </w:rPr>
        <w:t xml:space="preserve">diagnoses were determined to be the most urgently needed </w:t>
      </w:r>
      <w:r w:rsidRPr="003072BC">
        <w:rPr>
          <w:rFonts w:cstheme="minorHAnsi"/>
          <w:bCs/>
        </w:rPr>
        <w:t>cohorts for the inpatient units.</w:t>
      </w:r>
    </w:p>
    <w:p w14:paraId="1E3FD289" w14:textId="77777777" w:rsidR="00191B78" w:rsidRPr="00191B78" w:rsidRDefault="00191B78" w:rsidP="00191B78">
      <w:pPr>
        <w:pStyle w:val="ListParagraph"/>
        <w:spacing w:line="229" w:lineRule="exact"/>
        <w:ind w:left="1440"/>
        <w:jc w:val="both"/>
        <w:rPr>
          <w:rFonts w:cstheme="minorHAnsi"/>
          <w:bCs/>
        </w:rPr>
      </w:pPr>
    </w:p>
    <w:p w14:paraId="281B61FA" w14:textId="77777777" w:rsidR="00951485" w:rsidRPr="003072BC" w:rsidRDefault="00FE3604" w:rsidP="001F02F3">
      <w:pPr>
        <w:pStyle w:val="ListParagraph"/>
        <w:numPr>
          <w:ilvl w:val="0"/>
          <w:numId w:val="20"/>
        </w:numPr>
        <w:spacing w:line="229" w:lineRule="exact"/>
        <w:jc w:val="both"/>
        <w:rPr>
          <w:rFonts w:cstheme="minorHAnsi"/>
          <w:b/>
        </w:rPr>
      </w:pPr>
      <w:r w:rsidRPr="003072BC">
        <w:rPr>
          <w:rFonts w:cstheme="minorHAnsi"/>
          <w:b/>
        </w:rPr>
        <w:lastRenderedPageBreak/>
        <w:t>The Application states that based on historical utilization trends as well as an aging population, the Hospital anticipates that demands for inpatient care will continue to grow (</w:t>
      </w:r>
      <w:r w:rsidR="00D60585" w:rsidRPr="003072BC">
        <w:rPr>
          <w:rFonts w:cstheme="minorHAnsi"/>
          <w:b/>
        </w:rPr>
        <w:t xml:space="preserve">pg.9) </w:t>
      </w:r>
    </w:p>
    <w:p w14:paraId="5B1BCF8A" w14:textId="7A33229C" w:rsidR="00D60585" w:rsidRPr="003072BC" w:rsidRDefault="001F02F3" w:rsidP="00951485">
      <w:pPr>
        <w:pStyle w:val="ListParagraph"/>
        <w:numPr>
          <w:ilvl w:val="1"/>
          <w:numId w:val="20"/>
        </w:numPr>
        <w:spacing w:line="229" w:lineRule="exact"/>
        <w:jc w:val="both"/>
        <w:rPr>
          <w:rFonts w:cstheme="minorHAnsi"/>
          <w:bCs/>
        </w:rPr>
      </w:pPr>
      <w:bookmarkStart w:id="0" w:name="_Hlk111618445"/>
      <w:r w:rsidRPr="003072BC">
        <w:rPr>
          <w:rFonts w:cstheme="minorHAnsi"/>
          <w:b/>
        </w:rPr>
        <w:t>Explain why</w:t>
      </w:r>
      <w:r w:rsidR="00D60585" w:rsidRPr="003072BC">
        <w:rPr>
          <w:rFonts w:cstheme="minorHAnsi"/>
          <w:b/>
        </w:rPr>
        <w:t xml:space="preserve"> there is no projected change in M/S utilization </w:t>
      </w:r>
      <w:r w:rsidR="007E6854" w:rsidRPr="003072BC">
        <w:rPr>
          <w:rFonts w:cstheme="minorHAnsi"/>
          <w:b/>
        </w:rPr>
        <w:t xml:space="preserve">measures </w:t>
      </w:r>
      <w:r w:rsidR="00D60585" w:rsidRPr="003072BC">
        <w:rPr>
          <w:rFonts w:cstheme="minorHAnsi"/>
          <w:b/>
        </w:rPr>
        <w:t>from Year 1 to Year 5 of project implementation</w:t>
      </w:r>
      <w:r w:rsidRPr="003072BC">
        <w:rPr>
          <w:rFonts w:cstheme="minorHAnsi"/>
          <w:b/>
        </w:rPr>
        <w:t xml:space="preserve">, and why </w:t>
      </w:r>
      <w:r w:rsidR="00D60585" w:rsidRPr="003072BC">
        <w:rPr>
          <w:rFonts w:cstheme="minorHAnsi"/>
          <w:b/>
        </w:rPr>
        <w:t>occupancy is still projected to be above industry standards, which is currently 85%.</w:t>
      </w:r>
      <w:r w:rsidR="005F0003">
        <w:rPr>
          <w:rFonts w:cstheme="minorHAnsi"/>
          <w:bCs/>
        </w:rPr>
        <w:t xml:space="preserve"> </w:t>
      </w:r>
    </w:p>
    <w:p w14:paraId="16C3C5F7" w14:textId="6F8E61FB" w:rsidR="003072BC" w:rsidRDefault="003072BC" w:rsidP="003072BC">
      <w:pPr>
        <w:pStyle w:val="ListParagraph"/>
        <w:spacing w:line="229" w:lineRule="exact"/>
        <w:jc w:val="both"/>
        <w:rPr>
          <w:rFonts w:cstheme="minorHAnsi"/>
          <w:bCs/>
          <w:color w:val="4472C4" w:themeColor="accent1"/>
        </w:rPr>
      </w:pPr>
    </w:p>
    <w:p w14:paraId="4451BE70" w14:textId="79341E15" w:rsidR="003072BC" w:rsidRPr="001F02F3" w:rsidRDefault="003072BC" w:rsidP="003072BC">
      <w:pPr>
        <w:pStyle w:val="ListParagraph"/>
        <w:spacing w:line="229" w:lineRule="exact"/>
        <w:ind w:left="1440"/>
        <w:jc w:val="both"/>
        <w:rPr>
          <w:rFonts w:cstheme="minorHAnsi"/>
          <w:bCs/>
        </w:rPr>
      </w:pPr>
      <w:bookmarkStart w:id="1" w:name="_Hlk111618459"/>
      <w:r>
        <w:rPr>
          <w:rFonts w:cstheme="minorHAnsi"/>
          <w:bCs/>
        </w:rPr>
        <w:t xml:space="preserve">Based on current and projected </w:t>
      </w:r>
      <w:r w:rsidR="00C45EA5">
        <w:rPr>
          <w:rFonts w:cstheme="minorHAnsi"/>
          <w:bCs/>
        </w:rPr>
        <w:t>need</w:t>
      </w:r>
      <w:r>
        <w:rPr>
          <w:rFonts w:cstheme="minorHAnsi"/>
          <w:bCs/>
        </w:rPr>
        <w:t xml:space="preserve"> for inpatient services, </w:t>
      </w:r>
      <w:r w:rsidR="00C45EA5">
        <w:rPr>
          <w:rFonts w:cstheme="minorHAnsi"/>
          <w:bCs/>
        </w:rPr>
        <w:t>UMMMC would need an additional 3</w:t>
      </w:r>
      <w:r w:rsidR="00153FE0">
        <w:rPr>
          <w:rFonts w:cstheme="minorHAnsi"/>
          <w:bCs/>
        </w:rPr>
        <w:t>18 medical-surgical</w:t>
      </w:r>
      <w:r w:rsidR="00C45EA5">
        <w:rPr>
          <w:rFonts w:cstheme="minorHAnsi"/>
          <w:bCs/>
        </w:rPr>
        <w:t xml:space="preserve"> beds to adequately address community need. However, as noted earlier, there is only room within the campuses physical footprint to create an additional 91 beds. As such, utilization growth is capped because demand will outpace need beginning with Year 1 of operation. </w:t>
      </w:r>
    </w:p>
    <w:bookmarkEnd w:id="0"/>
    <w:bookmarkEnd w:id="1"/>
    <w:p w14:paraId="37C9A772" w14:textId="2C7ABFAF" w:rsidR="00B271C5" w:rsidRPr="003072BC" w:rsidRDefault="00B271C5" w:rsidP="00D60585">
      <w:pPr>
        <w:spacing w:line="229" w:lineRule="exact"/>
        <w:jc w:val="center"/>
        <w:rPr>
          <w:rFonts w:cstheme="minorHAnsi"/>
          <w:b/>
        </w:rPr>
      </w:pPr>
      <w:r w:rsidRPr="003072BC">
        <w:rPr>
          <w:rFonts w:cstheme="minorHAnsi"/>
          <w:b/>
        </w:rPr>
        <w:t>UMMMC Medical/Surgical Projected Utilization with Proposed Project</w:t>
      </w:r>
      <w:r w:rsidR="00E454B3" w:rsidRPr="003072BC">
        <w:rPr>
          <w:rFonts w:cstheme="minorHAnsi"/>
          <w:b/>
        </w:rPr>
        <w:t xml:space="preserve"> (pg.10)</w:t>
      </w:r>
    </w:p>
    <w:tbl>
      <w:tblPr>
        <w:tblW w:w="0" w:type="auto"/>
        <w:jc w:val="center"/>
        <w:tblLook w:val="04A0" w:firstRow="1" w:lastRow="0" w:firstColumn="1" w:lastColumn="0" w:noHBand="0" w:noVBand="1"/>
      </w:tblPr>
      <w:tblGrid>
        <w:gridCol w:w="1208"/>
        <w:gridCol w:w="940"/>
        <w:gridCol w:w="940"/>
        <w:gridCol w:w="940"/>
        <w:gridCol w:w="940"/>
        <w:gridCol w:w="940"/>
      </w:tblGrid>
      <w:tr w:rsidR="00B271C5" w:rsidRPr="001A66A9" w14:paraId="1DCDC7DA" w14:textId="77777777" w:rsidTr="00AA207F">
        <w:trPr>
          <w:cantSplit/>
          <w:trHeight w:val="29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8A5E" w14:textId="77777777" w:rsidR="00B271C5" w:rsidRPr="001A66A9" w:rsidRDefault="00B271C5" w:rsidP="006E56BA">
            <w:pPr>
              <w:spacing w:after="0" w:line="240" w:lineRule="auto"/>
              <w:rPr>
                <w:rFonts w:eastAsia="Times New Roman" w:cstheme="minorHAnsi"/>
                <w:color w:val="000000"/>
              </w:rPr>
            </w:pPr>
            <w:r w:rsidRPr="001A66A9">
              <w:rPr>
                <w:rFonts w:eastAsia="Times New Roman" w:cstheme="minorHAns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AAE1CB4" w14:textId="77777777" w:rsidR="00B271C5" w:rsidRPr="001A66A9" w:rsidRDefault="00B271C5" w:rsidP="006E56BA">
            <w:pPr>
              <w:spacing w:after="0" w:line="240" w:lineRule="auto"/>
              <w:jc w:val="center"/>
              <w:rPr>
                <w:rFonts w:eastAsia="Times New Roman" w:cstheme="minorHAnsi"/>
                <w:b/>
                <w:bCs/>
                <w:color w:val="000000"/>
              </w:rPr>
            </w:pPr>
            <w:r w:rsidRPr="001A66A9">
              <w:rPr>
                <w:rFonts w:eastAsia="Times New Roman" w:cstheme="minorHAnsi"/>
                <w:b/>
                <w:bCs/>
                <w:color w:val="000000"/>
              </w:rPr>
              <w:t>Year 1</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748FF616" w14:textId="77777777" w:rsidR="00B271C5" w:rsidRPr="001A66A9" w:rsidRDefault="00B271C5" w:rsidP="006E56BA">
            <w:pPr>
              <w:spacing w:after="0" w:line="240" w:lineRule="auto"/>
              <w:jc w:val="center"/>
              <w:rPr>
                <w:rFonts w:eastAsia="Times New Roman" w:cstheme="minorHAnsi"/>
                <w:b/>
                <w:bCs/>
                <w:color w:val="000000"/>
              </w:rPr>
            </w:pPr>
            <w:r w:rsidRPr="001A66A9">
              <w:rPr>
                <w:rFonts w:eastAsia="Times New Roman" w:cstheme="minorHAnsi"/>
                <w:b/>
                <w:bCs/>
                <w:color w:val="000000"/>
              </w:rPr>
              <w:t>Year 2</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1E09BE2" w14:textId="77777777" w:rsidR="00B271C5" w:rsidRPr="001A66A9" w:rsidRDefault="00B271C5" w:rsidP="006E56BA">
            <w:pPr>
              <w:spacing w:after="0" w:line="240" w:lineRule="auto"/>
              <w:jc w:val="center"/>
              <w:rPr>
                <w:rFonts w:eastAsia="Times New Roman" w:cstheme="minorHAnsi"/>
                <w:b/>
                <w:bCs/>
                <w:color w:val="000000"/>
              </w:rPr>
            </w:pPr>
            <w:r w:rsidRPr="001A66A9">
              <w:rPr>
                <w:rFonts w:eastAsia="Times New Roman" w:cstheme="minorHAnsi"/>
                <w:b/>
                <w:bCs/>
                <w:color w:val="000000"/>
              </w:rPr>
              <w:t>Year 3</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30C90A8A" w14:textId="77777777" w:rsidR="00B271C5" w:rsidRPr="001A66A9" w:rsidRDefault="00B271C5" w:rsidP="006E56BA">
            <w:pPr>
              <w:spacing w:after="0" w:line="240" w:lineRule="auto"/>
              <w:jc w:val="center"/>
              <w:rPr>
                <w:rFonts w:eastAsia="Times New Roman" w:cstheme="minorHAnsi"/>
                <w:b/>
                <w:bCs/>
                <w:color w:val="000000"/>
              </w:rPr>
            </w:pPr>
            <w:r w:rsidRPr="001A66A9">
              <w:rPr>
                <w:rFonts w:eastAsia="Times New Roman" w:cstheme="minorHAnsi"/>
                <w:b/>
                <w:bCs/>
                <w:color w:val="000000"/>
              </w:rPr>
              <w:t>Year 4</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BA61704" w14:textId="77777777" w:rsidR="00B271C5" w:rsidRPr="001A66A9" w:rsidRDefault="00B271C5" w:rsidP="006E56BA">
            <w:pPr>
              <w:spacing w:after="0" w:line="240" w:lineRule="auto"/>
              <w:jc w:val="center"/>
              <w:rPr>
                <w:rFonts w:eastAsia="Times New Roman" w:cstheme="minorHAnsi"/>
                <w:b/>
                <w:bCs/>
                <w:color w:val="000000"/>
              </w:rPr>
            </w:pPr>
            <w:r w:rsidRPr="001A66A9">
              <w:rPr>
                <w:rFonts w:eastAsia="Times New Roman" w:cstheme="minorHAnsi"/>
                <w:b/>
                <w:bCs/>
                <w:color w:val="000000"/>
              </w:rPr>
              <w:t>Year 5</w:t>
            </w:r>
          </w:p>
        </w:tc>
      </w:tr>
      <w:tr w:rsidR="00B271C5" w:rsidRPr="001A66A9" w14:paraId="04C90970" w14:textId="77777777" w:rsidTr="00AA207F">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78B009" w14:textId="77777777" w:rsidR="00B271C5" w:rsidRPr="001A66A9" w:rsidRDefault="00B271C5" w:rsidP="006E56BA">
            <w:pPr>
              <w:spacing w:after="0" w:line="240" w:lineRule="auto"/>
              <w:rPr>
                <w:rFonts w:eastAsia="Times New Roman" w:cstheme="minorHAnsi"/>
                <w:b/>
                <w:bCs/>
                <w:color w:val="000000"/>
              </w:rPr>
            </w:pPr>
            <w:r w:rsidRPr="001A66A9">
              <w:rPr>
                <w:rFonts w:eastAsia="Times New Roman" w:cstheme="minorHAnsi"/>
                <w:b/>
                <w:bCs/>
                <w:color w:val="000000"/>
              </w:rPr>
              <w:t>ALOS</w:t>
            </w:r>
          </w:p>
        </w:tc>
        <w:tc>
          <w:tcPr>
            <w:tcW w:w="0" w:type="auto"/>
            <w:tcBorders>
              <w:top w:val="nil"/>
              <w:left w:val="nil"/>
              <w:bottom w:val="single" w:sz="4" w:space="0" w:color="auto"/>
              <w:right w:val="single" w:sz="4" w:space="0" w:color="auto"/>
            </w:tcBorders>
            <w:shd w:val="clear" w:color="auto" w:fill="auto"/>
            <w:noWrap/>
            <w:vAlign w:val="bottom"/>
            <w:hideMark/>
          </w:tcPr>
          <w:p w14:paraId="0306522B"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248AE9B4"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00346D12"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76490B60"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6B4658C9"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5.8</w:t>
            </w:r>
          </w:p>
        </w:tc>
      </w:tr>
      <w:tr w:rsidR="00B271C5" w:rsidRPr="001A66A9" w14:paraId="11EA2263" w14:textId="77777777" w:rsidTr="00AA207F">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7BCF40" w14:textId="77777777" w:rsidR="00B271C5" w:rsidRPr="001A66A9" w:rsidRDefault="00B271C5" w:rsidP="006E56BA">
            <w:pPr>
              <w:spacing w:after="0" w:line="240" w:lineRule="auto"/>
              <w:rPr>
                <w:rFonts w:eastAsia="Times New Roman" w:cstheme="minorHAnsi"/>
                <w:b/>
                <w:bCs/>
                <w:color w:val="000000"/>
              </w:rPr>
            </w:pPr>
            <w:r w:rsidRPr="001A66A9">
              <w:rPr>
                <w:rFonts w:eastAsia="Times New Roman" w:cstheme="minorHAnsi"/>
                <w:b/>
                <w:bCs/>
                <w:color w:val="000000"/>
              </w:rPr>
              <w:t>Days</w:t>
            </w:r>
          </w:p>
        </w:tc>
        <w:tc>
          <w:tcPr>
            <w:tcW w:w="0" w:type="auto"/>
            <w:tcBorders>
              <w:top w:val="nil"/>
              <w:left w:val="nil"/>
              <w:bottom w:val="single" w:sz="4" w:space="0" w:color="auto"/>
              <w:right w:val="single" w:sz="4" w:space="0" w:color="auto"/>
            </w:tcBorders>
            <w:shd w:val="clear" w:color="auto" w:fill="auto"/>
            <w:noWrap/>
            <w:vAlign w:val="bottom"/>
            <w:hideMark/>
          </w:tcPr>
          <w:p w14:paraId="3BCAA19E"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67A6FC4B"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0C29B78B"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3773115C"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546DC34C"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178,756</w:t>
            </w:r>
          </w:p>
        </w:tc>
      </w:tr>
      <w:tr w:rsidR="00B271C5" w:rsidRPr="001A66A9" w14:paraId="3C56FB8A" w14:textId="77777777" w:rsidTr="00AA207F">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5F965" w14:textId="77777777" w:rsidR="00B271C5" w:rsidRPr="001A66A9" w:rsidRDefault="00B271C5" w:rsidP="006E56BA">
            <w:pPr>
              <w:spacing w:after="0" w:line="240" w:lineRule="auto"/>
              <w:rPr>
                <w:rFonts w:eastAsia="Times New Roman" w:cstheme="minorHAnsi"/>
                <w:b/>
                <w:bCs/>
                <w:color w:val="000000"/>
              </w:rPr>
            </w:pPr>
            <w:r w:rsidRPr="001A66A9">
              <w:rPr>
                <w:rFonts w:eastAsia="Times New Roman" w:cstheme="minorHAnsi"/>
                <w:b/>
                <w:bCs/>
                <w:color w:val="000000"/>
              </w:rPr>
              <w:t>Discharges</w:t>
            </w:r>
          </w:p>
        </w:tc>
        <w:tc>
          <w:tcPr>
            <w:tcW w:w="0" w:type="auto"/>
            <w:tcBorders>
              <w:top w:val="nil"/>
              <w:left w:val="nil"/>
              <w:bottom w:val="single" w:sz="4" w:space="0" w:color="auto"/>
              <w:right w:val="single" w:sz="4" w:space="0" w:color="auto"/>
            </w:tcBorders>
            <w:shd w:val="clear" w:color="auto" w:fill="auto"/>
            <w:noWrap/>
            <w:vAlign w:val="bottom"/>
            <w:hideMark/>
          </w:tcPr>
          <w:p w14:paraId="57AD71D4"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33F4BF90"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4F65C038"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0D8BF412"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4D1F1434"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31,439</w:t>
            </w:r>
          </w:p>
        </w:tc>
      </w:tr>
      <w:tr w:rsidR="00B271C5" w:rsidRPr="001A66A9" w14:paraId="07C18573" w14:textId="77777777" w:rsidTr="00AA207F">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9F24" w14:textId="77777777" w:rsidR="00B271C5" w:rsidRPr="001A66A9" w:rsidRDefault="00B271C5" w:rsidP="006E56BA">
            <w:pPr>
              <w:spacing w:after="0" w:line="240" w:lineRule="auto"/>
              <w:rPr>
                <w:rFonts w:eastAsia="Times New Roman" w:cstheme="minorHAnsi"/>
                <w:b/>
                <w:bCs/>
                <w:color w:val="000000"/>
              </w:rPr>
            </w:pPr>
            <w:r w:rsidRPr="001A66A9">
              <w:rPr>
                <w:rFonts w:eastAsia="Times New Roman" w:cstheme="minorHAnsi"/>
                <w:b/>
                <w:bCs/>
                <w:color w:val="000000"/>
              </w:rPr>
              <w:t>Occupancy</w:t>
            </w:r>
          </w:p>
        </w:tc>
        <w:tc>
          <w:tcPr>
            <w:tcW w:w="0" w:type="auto"/>
            <w:tcBorders>
              <w:top w:val="nil"/>
              <w:left w:val="nil"/>
              <w:bottom w:val="single" w:sz="4" w:space="0" w:color="auto"/>
              <w:right w:val="single" w:sz="4" w:space="0" w:color="auto"/>
            </w:tcBorders>
            <w:shd w:val="clear" w:color="auto" w:fill="auto"/>
            <w:noWrap/>
            <w:vAlign w:val="bottom"/>
            <w:hideMark/>
          </w:tcPr>
          <w:p w14:paraId="49722941" w14:textId="32A1CF34"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89.8%</w:t>
            </w:r>
          </w:p>
        </w:tc>
        <w:tc>
          <w:tcPr>
            <w:tcW w:w="0" w:type="auto"/>
            <w:tcBorders>
              <w:top w:val="nil"/>
              <w:left w:val="nil"/>
              <w:bottom w:val="single" w:sz="4" w:space="0" w:color="auto"/>
              <w:right w:val="single" w:sz="4" w:space="0" w:color="auto"/>
            </w:tcBorders>
            <w:shd w:val="clear" w:color="auto" w:fill="auto"/>
            <w:noWrap/>
            <w:vAlign w:val="bottom"/>
            <w:hideMark/>
          </w:tcPr>
          <w:p w14:paraId="3BA58226" w14:textId="0496DB68"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89.8%</w:t>
            </w:r>
          </w:p>
        </w:tc>
        <w:tc>
          <w:tcPr>
            <w:tcW w:w="0" w:type="auto"/>
            <w:tcBorders>
              <w:top w:val="nil"/>
              <w:left w:val="nil"/>
              <w:bottom w:val="single" w:sz="4" w:space="0" w:color="auto"/>
              <w:right w:val="single" w:sz="4" w:space="0" w:color="auto"/>
            </w:tcBorders>
            <w:shd w:val="clear" w:color="auto" w:fill="auto"/>
            <w:noWrap/>
            <w:vAlign w:val="bottom"/>
            <w:hideMark/>
          </w:tcPr>
          <w:p w14:paraId="577EB5FC" w14:textId="2A6BCC45"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89.8%</w:t>
            </w:r>
          </w:p>
        </w:tc>
        <w:tc>
          <w:tcPr>
            <w:tcW w:w="0" w:type="auto"/>
            <w:tcBorders>
              <w:top w:val="nil"/>
              <w:left w:val="nil"/>
              <w:bottom w:val="single" w:sz="4" w:space="0" w:color="auto"/>
              <w:right w:val="single" w:sz="4" w:space="0" w:color="auto"/>
            </w:tcBorders>
            <w:shd w:val="clear" w:color="auto" w:fill="auto"/>
            <w:noWrap/>
            <w:vAlign w:val="bottom"/>
            <w:hideMark/>
          </w:tcPr>
          <w:p w14:paraId="331857A5" w14:textId="04884258"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89.8%</w:t>
            </w:r>
          </w:p>
        </w:tc>
        <w:tc>
          <w:tcPr>
            <w:tcW w:w="0" w:type="auto"/>
            <w:tcBorders>
              <w:top w:val="nil"/>
              <w:left w:val="nil"/>
              <w:bottom w:val="single" w:sz="4" w:space="0" w:color="auto"/>
              <w:right w:val="single" w:sz="4" w:space="0" w:color="auto"/>
            </w:tcBorders>
            <w:shd w:val="clear" w:color="auto" w:fill="auto"/>
            <w:noWrap/>
            <w:vAlign w:val="bottom"/>
            <w:hideMark/>
          </w:tcPr>
          <w:p w14:paraId="47E71947" w14:textId="7A65E42F"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89.8%</w:t>
            </w:r>
          </w:p>
        </w:tc>
      </w:tr>
      <w:tr w:rsidR="00B271C5" w:rsidRPr="001A66A9" w14:paraId="614A503A" w14:textId="77777777" w:rsidTr="00AA207F">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293949" w14:textId="77777777" w:rsidR="00B271C5" w:rsidRPr="001A66A9" w:rsidRDefault="00B271C5" w:rsidP="006E56BA">
            <w:pPr>
              <w:spacing w:after="0" w:line="240" w:lineRule="auto"/>
              <w:rPr>
                <w:rFonts w:eastAsia="Times New Roman" w:cstheme="minorHAnsi"/>
                <w:b/>
                <w:bCs/>
                <w:color w:val="000000"/>
              </w:rPr>
            </w:pPr>
            <w:r w:rsidRPr="001A66A9">
              <w:rPr>
                <w:rFonts w:eastAsia="Times New Roman" w:cstheme="minorHAnsi"/>
                <w:b/>
                <w:bCs/>
                <w:color w:val="000000"/>
              </w:rPr>
              <w:t>ADC</w:t>
            </w:r>
          </w:p>
        </w:tc>
        <w:tc>
          <w:tcPr>
            <w:tcW w:w="0" w:type="auto"/>
            <w:tcBorders>
              <w:top w:val="nil"/>
              <w:left w:val="nil"/>
              <w:bottom w:val="single" w:sz="4" w:space="0" w:color="auto"/>
              <w:right w:val="single" w:sz="4" w:space="0" w:color="auto"/>
            </w:tcBorders>
            <w:shd w:val="clear" w:color="auto" w:fill="auto"/>
            <w:noWrap/>
            <w:vAlign w:val="bottom"/>
            <w:hideMark/>
          </w:tcPr>
          <w:p w14:paraId="16877B51"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66928513"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1E082204"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390DAD73"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5CC3DEE1" w14:textId="77777777" w:rsidR="00B271C5" w:rsidRPr="001A66A9" w:rsidRDefault="00B271C5" w:rsidP="006E56BA">
            <w:pPr>
              <w:spacing w:after="0" w:line="240" w:lineRule="auto"/>
              <w:jc w:val="right"/>
              <w:rPr>
                <w:rFonts w:eastAsia="Times New Roman" w:cstheme="minorHAnsi"/>
                <w:color w:val="000000"/>
              </w:rPr>
            </w:pPr>
            <w:r w:rsidRPr="001A66A9">
              <w:rPr>
                <w:rFonts w:eastAsia="Times New Roman" w:cstheme="minorHAnsi"/>
                <w:color w:val="000000"/>
              </w:rPr>
              <w:t>759</w:t>
            </w:r>
          </w:p>
        </w:tc>
      </w:tr>
    </w:tbl>
    <w:p w14:paraId="02E7132B" w14:textId="77777777" w:rsidR="00D436C9" w:rsidRPr="00D436C9" w:rsidRDefault="00D436C9" w:rsidP="00D436C9">
      <w:pPr>
        <w:spacing w:line="229" w:lineRule="exact"/>
        <w:jc w:val="both"/>
        <w:rPr>
          <w:rFonts w:cstheme="minorHAnsi"/>
          <w:bCs/>
        </w:rPr>
      </w:pPr>
    </w:p>
    <w:p w14:paraId="17F0A87B" w14:textId="3F8E7B2A" w:rsidR="00D142B2" w:rsidRPr="009D2F1E" w:rsidRDefault="009D301F" w:rsidP="009D301F">
      <w:pPr>
        <w:pStyle w:val="ListParagraph"/>
        <w:numPr>
          <w:ilvl w:val="0"/>
          <w:numId w:val="20"/>
        </w:numPr>
        <w:spacing w:line="229" w:lineRule="exact"/>
        <w:jc w:val="both"/>
        <w:rPr>
          <w:rFonts w:cstheme="minorHAnsi"/>
          <w:b/>
        </w:rPr>
      </w:pPr>
      <w:r w:rsidRPr="009D2F1E">
        <w:rPr>
          <w:rFonts w:cstheme="minorHAnsi"/>
          <w:b/>
        </w:rPr>
        <w:t>The Application states that with improvements to ED crowding, patients will be able to receive more timely treatment in the ED, reducing the number of patients who leave without being seen (pg.10).</w:t>
      </w:r>
      <w:r w:rsidR="002314FF" w:rsidRPr="009D2F1E">
        <w:rPr>
          <w:rFonts w:cstheme="minorHAnsi"/>
          <w:b/>
        </w:rPr>
        <w:t xml:space="preserve"> </w:t>
      </w:r>
    </w:p>
    <w:p w14:paraId="5120E97D" w14:textId="5817CDEA" w:rsidR="009D301F" w:rsidRDefault="002314FF" w:rsidP="00D142B2">
      <w:pPr>
        <w:pStyle w:val="ListParagraph"/>
        <w:numPr>
          <w:ilvl w:val="1"/>
          <w:numId w:val="20"/>
        </w:numPr>
        <w:spacing w:line="229" w:lineRule="exact"/>
        <w:jc w:val="both"/>
        <w:rPr>
          <w:rFonts w:cstheme="minorHAnsi"/>
          <w:b/>
        </w:rPr>
      </w:pPr>
      <w:r w:rsidRPr="009D2F1E">
        <w:rPr>
          <w:rFonts w:cstheme="minorHAnsi"/>
          <w:b/>
        </w:rPr>
        <w:t>What percentage of patients left without being seen in FY21</w:t>
      </w:r>
      <w:r w:rsidR="008222C5" w:rsidRPr="009D2F1E">
        <w:rPr>
          <w:rFonts w:cstheme="minorHAnsi"/>
          <w:b/>
        </w:rPr>
        <w:t>?</w:t>
      </w:r>
      <w:r w:rsidRPr="009D2F1E">
        <w:rPr>
          <w:rFonts w:cstheme="minorHAnsi"/>
          <w:b/>
        </w:rPr>
        <w:t xml:space="preserve"> </w:t>
      </w:r>
    </w:p>
    <w:p w14:paraId="24436F76" w14:textId="4A17D975" w:rsidR="009D2F1E" w:rsidRDefault="009D2F1E" w:rsidP="009D2F1E">
      <w:pPr>
        <w:pStyle w:val="ListParagraph"/>
        <w:spacing w:line="229" w:lineRule="exact"/>
        <w:ind w:left="1440"/>
        <w:jc w:val="both"/>
        <w:rPr>
          <w:rFonts w:cstheme="minorHAnsi"/>
          <w:b/>
        </w:rPr>
      </w:pPr>
    </w:p>
    <w:p w14:paraId="0FFE444F" w14:textId="676E4C97" w:rsidR="009D2F1E" w:rsidRPr="009D2F1E" w:rsidRDefault="009D2F1E" w:rsidP="009D2F1E">
      <w:pPr>
        <w:pStyle w:val="ListParagraph"/>
        <w:spacing w:line="229" w:lineRule="exact"/>
        <w:ind w:left="1440"/>
        <w:jc w:val="both"/>
        <w:rPr>
          <w:rFonts w:cstheme="minorHAnsi"/>
          <w:bCs/>
        </w:rPr>
      </w:pPr>
      <w:r w:rsidRPr="009D2F1E">
        <w:rPr>
          <w:rFonts w:cstheme="minorHAnsi"/>
          <w:bCs/>
        </w:rPr>
        <w:t xml:space="preserve">7.3% of patients left without being seen in FY21. </w:t>
      </w:r>
    </w:p>
    <w:p w14:paraId="51BED57B" w14:textId="77777777" w:rsidR="00A530E9" w:rsidRDefault="00A530E9" w:rsidP="00A530E9">
      <w:pPr>
        <w:pStyle w:val="ListParagraph"/>
        <w:spacing w:line="229" w:lineRule="exact"/>
        <w:jc w:val="both"/>
        <w:rPr>
          <w:rFonts w:cstheme="minorHAnsi"/>
          <w:bCs/>
        </w:rPr>
      </w:pPr>
    </w:p>
    <w:p w14:paraId="7AE83478" w14:textId="0D7D17E6" w:rsidR="008955B8" w:rsidRPr="009D2F1E" w:rsidRDefault="00293147" w:rsidP="00E34361">
      <w:pPr>
        <w:pStyle w:val="ListParagraph"/>
        <w:numPr>
          <w:ilvl w:val="0"/>
          <w:numId w:val="20"/>
        </w:numPr>
        <w:spacing w:line="229" w:lineRule="exact"/>
        <w:jc w:val="both"/>
        <w:rPr>
          <w:rFonts w:cstheme="minorHAnsi"/>
          <w:b/>
        </w:rPr>
      </w:pPr>
      <w:r w:rsidRPr="009D2F1E">
        <w:rPr>
          <w:rFonts w:cstheme="minorHAnsi"/>
          <w:b/>
        </w:rPr>
        <w:t xml:space="preserve">The Applicant states that </w:t>
      </w:r>
      <w:r w:rsidR="001D1813" w:rsidRPr="009D2F1E">
        <w:rPr>
          <w:rFonts w:cstheme="minorHAnsi"/>
          <w:b/>
        </w:rPr>
        <w:t>the Proposed Project will plan for the demands of an aging population (</w:t>
      </w:r>
      <w:r w:rsidR="00DE53D8" w:rsidRPr="009D2F1E">
        <w:rPr>
          <w:rFonts w:cstheme="minorHAnsi"/>
          <w:b/>
        </w:rPr>
        <w:t xml:space="preserve">pg.1), and that </w:t>
      </w:r>
      <w:r w:rsidR="0026558B" w:rsidRPr="009D2F1E">
        <w:rPr>
          <w:rFonts w:cstheme="minorHAnsi"/>
          <w:b/>
        </w:rPr>
        <w:t xml:space="preserve">older age cohorts </w:t>
      </w:r>
      <w:r w:rsidR="00A7342F" w:rsidRPr="009D2F1E">
        <w:rPr>
          <w:rFonts w:cstheme="minorHAnsi"/>
          <w:b/>
        </w:rPr>
        <w:t xml:space="preserve">account for a higher percentage of M/S discharges, require a higher level of care and have longer lengths of stay (pg.9). </w:t>
      </w:r>
      <w:r w:rsidR="005F0003" w:rsidRPr="009D2F1E">
        <w:rPr>
          <w:rFonts w:cstheme="minorHAnsi"/>
          <w:b/>
        </w:rPr>
        <w:t xml:space="preserve"> </w:t>
      </w:r>
    </w:p>
    <w:p w14:paraId="7D85F853" w14:textId="130A7A45" w:rsidR="00293147" w:rsidRDefault="00E34361" w:rsidP="008955B8">
      <w:pPr>
        <w:pStyle w:val="ListParagraph"/>
        <w:numPr>
          <w:ilvl w:val="1"/>
          <w:numId w:val="20"/>
        </w:numPr>
        <w:spacing w:line="229" w:lineRule="exact"/>
        <w:jc w:val="both"/>
        <w:rPr>
          <w:rFonts w:cstheme="minorHAnsi"/>
          <w:b/>
        </w:rPr>
      </w:pPr>
      <w:r w:rsidRPr="009D2F1E">
        <w:rPr>
          <w:rFonts w:cstheme="minorHAnsi"/>
          <w:b/>
        </w:rPr>
        <w:t>What age-friendly measures will be incorporated into the design of the building?</w:t>
      </w:r>
    </w:p>
    <w:p w14:paraId="140166E3" w14:textId="14D4C053" w:rsidR="009D2F1E" w:rsidRDefault="009D2F1E" w:rsidP="009D2F1E">
      <w:pPr>
        <w:pStyle w:val="ListParagraph"/>
        <w:spacing w:line="229" w:lineRule="exact"/>
        <w:ind w:left="1440"/>
        <w:jc w:val="both"/>
        <w:rPr>
          <w:rFonts w:cstheme="minorHAnsi"/>
          <w:b/>
        </w:rPr>
      </w:pPr>
    </w:p>
    <w:p w14:paraId="47911C5C" w14:textId="36A2B6A0" w:rsidR="009D2F1E" w:rsidRPr="009D2F1E" w:rsidRDefault="009D2F1E" w:rsidP="009D2F1E">
      <w:pPr>
        <w:pStyle w:val="ListParagraph"/>
        <w:spacing w:line="229" w:lineRule="exact"/>
        <w:ind w:left="1440"/>
        <w:jc w:val="both"/>
        <w:rPr>
          <w:rFonts w:cstheme="minorHAnsi"/>
          <w:bCs/>
        </w:rPr>
      </w:pPr>
      <w:r w:rsidRPr="009D2F1E">
        <w:rPr>
          <w:rFonts w:cstheme="minorHAnsi"/>
          <w:bCs/>
        </w:rPr>
        <w:t xml:space="preserve">The new inpatient building will be designed for 72 single bed patient rooms.  The goal for families to be an integral part of the patient’s care management, particularly with older patients of varying health challenges.  </w:t>
      </w:r>
      <w:r>
        <w:rPr>
          <w:rFonts w:cstheme="minorHAnsi"/>
          <w:bCs/>
        </w:rPr>
        <w:t xml:space="preserve">To that end, </w:t>
      </w:r>
      <w:r w:rsidRPr="009D2F1E">
        <w:rPr>
          <w:rFonts w:cstheme="minorHAnsi"/>
          <w:bCs/>
        </w:rPr>
        <w:t xml:space="preserve">patient rooms </w:t>
      </w:r>
      <w:r>
        <w:rPr>
          <w:rFonts w:cstheme="minorHAnsi"/>
          <w:bCs/>
        </w:rPr>
        <w:t xml:space="preserve">will be </w:t>
      </w:r>
      <w:r w:rsidRPr="009D2F1E">
        <w:rPr>
          <w:rFonts w:cstheme="minorHAnsi"/>
          <w:bCs/>
        </w:rPr>
        <w:t xml:space="preserve">family focused, with adequate space and amenities for family members to be present for the duration of patient’s hospital stay. Part of this design will include innovative technologies that will assist with ease of information for the patient’s condition, patient’s appointments, and patients medication/care routine.  </w:t>
      </w:r>
    </w:p>
    <w:p w14:paraId="24F9E3A5" w14:textId="77777777" w:rsidR="009D2F1E" w:rsidRPr="009D2F1E" w:rsidRDefault="009D2F1E" w:rsidP="009D2F1E">
      <w:pPr>
        <w:pStyle w:val="ListParagraph"/>
        <w:spacing w:line="229" w:lineRule="exact"/>
        <w:ind w:left="1440"/>
        <w:jc w:val="both"/>
        <w:rPr>
          <w:rFonts w:cstheme="minorHAnsi"/>
          <w:bCs/>
        </w:rPr>
      </w:pPr>
    </w:p>
    <w:p w14:paraId="219EEBD6" w14:textId="77777777" w:rsidR="009D2F1E" w:rsidRPr="009D2F1E" w:rsidRDefault="009D2F1E" w:rsidP="009D2F1E">
      <w:pPr>
        <w:pStyle w:val="ListParagraph"/>
        <w:spacing w:line="229" w:lineRule="exact"/>
        <w:ind w:left="1440"/>
        <w:jc w:val="both"/>
        <w:rPr>
          <w:rFonts w:cstheme="minorHAnsi"/>
          <w:bCs/>
        </w:rPr>
      </w:pPr>
      <w:r w:rsidRPr="009D2F1E">
        <w:rPr>
          <w:rFonts w:cstheme="minorHAnsi"/>
          <w:bCs/>
        </w:rPr>
        <w:t>Within the room, the location of the patient toilet will provide direct access for patient transfer to the room.  The door to the bathroom will be sliding to mitigate interference with equipment and prevent fall risks from displaced equipment and cords.  Three of the patient floors will have ceiling mounted patient lifts for safe transfer of patients.  The uppermost will have a mobile lift due to the existing roof structure.  Additional fall risk mitigations will include handrails throughout the facility, restrooms and hallways, and technology built into room components such as intelligent cameras, to detect patient movement.</w:t>
      </w:r>
    </w:p>
    <w:p w14:paraId="68CA41BD" w14:textId="77777777" w:rsidR="009D2F1E" w:rsidRPr="009D2F1E" w:rsidRDefault="009D2F1E" w:rsidP="009D2F1E">
      <w:pPr>
        <w:pStyle w:val="ListParagraph"/>
        <w:spacing w:line="229" w:lineRule="exact"/>
        <w:ind w:left="1440"/>
        <w:jc w:val="both"/>
        <w:rPr>
          <w:rFonts w:cstheme="minorHAnsi"/>
          <w:bCs/>
        </w:rPr>
      </w:pPr>
    </w:p>
    <w:p w14:paraId="3248D710" w14:textId="77777777" w:rsidR="009D2F1E" w:rsidRPr="009D2F1E" w:rsidRDefault="009D2F1E" w:rsidP="009D2F1E">
      <w:pPr>
        <w:pStyle w:val="ListParagraph"/>
        <w:spacing w:line="229" w:lineRule="exact"/>
        <w:ind w:left="1440"/>
        <w:jc w:val="both"/>
        <w:rPr>
          <w:rFonts w:cstheme="minorHAnsi"/>
          <w:bCs/>
        </w:rPr>
      </w:pPr>
      <w:r w:rsidRPr="009D2F1E">
        <w:rPr>
          <w:rFonts w:cstheme="minorHAnsi"/>
          <w:bCs/>
        </w:rPr>
        <w:t>Other age-friendly measures we plan to implement are related to noise mitigation and control of environment.  Wall construction and ceiling tile treatment that will provide substantial sound mitigation for a more restful, quiet environment. The in-room technology will allow the patients to control lighting levels, window blinds, and an integrated monitor that will be a vehicle for information sharing from the bed.</w:t>
      </w:r>
    </w:p>
    <w:p w14:paraId="2F6F4DC4" w14:textId="77777777" w:rsidR="009D2F1E" w:rsidRPr="009D2F1E" w:rsidRDefault="009D2F1E" w:rsidP="009D2F1E">
      <w:pPr>
        <w:pStyle w:val="ListParagraph"/>
        <w:spacing w:line="229" w:lineRule="exact"/>
        <w:ind w:left="1440"/>
        <w:jc w:val="both"/>
        <w:rPr>
          <w:rFonts w:cstheme="minorHAnsi"/>
          <w:bCs/>
        </w:rPr>
      </w:pPr>
    </w:p>
    <w:p w14:paraId="5C072095" w14:textId="77777777" w:rsidR="009D2F1E" w:rsidRPr="009D2F1E" w:rsidRDefault="009D2F1E" w:rsidP="009D2F1E">
      <w:pPr>
        <w:pStyle w:val="ListParagraph"/>
        <w:spacing w:line="229" w:lineRule="exact"/>
        <w:ind w:left="1440"/>
        <w:jc w:val="both"/>
        <w:rPr>
          <w:rFonts w:cstheme="minorHAnsi"/>
          <w:bCs/>
        </w:rPr>
      </w:pPr>
      <w:r w:rsidRPr="009D2F1E">
        <w:rPr>
          <w:rFonts w:cstheme="minorHAnsi"/>
          <w:bCs/>
        </w:rPr>
        <w:lastRenderedPageBreak/>
        <w:t>All surfaces in the patient room and corridors will allow for safe passage, particularly if walkers or other assistive devices are required.</w:t>
      </w:r>
    </w:p>
    <w:p w14:paraId="1879DFCE" w14:textId="77777777" w:rsidR="009D2F1E" w:rsidRPr="009D2F1E" w:rsidRDefault="009D2F1E" w:rsidP="009D2F1E">
      <w:pPr>
        <w:pStyle w:val="ListParagraph"/>
        <w:spacing w:line="229" w:lineRule="exact"/>
        <w:ind w:left="1440"/>
        <w:jc w:val="both"/>
        <w:rPr>
          <w:rFonts w:cstheme="minorHAnsi"/>
          <w:bCs/>
        </w:rPr>
      </w:pPr>
    </w:p>
    <w:p w14:paraId="40E2E9EC" w14:textId="168B95FD" w:rsidR="009D2F1E" w:rsidRPr="009D2F1E" w:rsidRDefault="009D2F1E" w:rsidP="009D2F1E">
      <w:pPr>
        <w:pStyle w:val="ListParagraph"/>
        <w:spacing w:line="229" w:lineRule="exact"/>
        <w:ind w:left="1440"/>
        <w:jc w:val="both"/>
        <w:rPr>
          <w:rFonts w:cstheme="minorHAnsi"/>
          <w:bCs/>
        </w:rPr>
      </w:pPr>
      <w:r w:rsidRPr="009D2F1E">
        <w:rPr>
          <w:rFonts w:cstheme="minorHAnsi"/>
          <w:bCs/>
        </w:rPr>
        <w:t>In summary, providing a safer, quieter, family-focused environment with enhanced patient control are the measures we are providing for our diverse patient population.</w:t>
      </w:r>
    </w:p>
    <w:p w14:paraId="2780E0AD" w14:textId="77777777" w:rsidR="00FC6EEA" w:rsidRPr="00E34361" w:rsidRDefault="00FC6EEA" w:rsidP="00FC6EEA">
      <w:pPr>
        <w:pStyle w:val="ListParagraph"/>
        <w:spacing w:line="229" w:lineRule="exact"/>
        <w:jc w:val="both"/>
        <w:rPr>
          <w:rFonts w:cstheme="minorHAnsi"/>
          <w:bCs/>
        </w:rPr>
      </w:pPr>
    </w:p>
    <w:p w14:paraId="3CA3BC3F" w14:textId="2FA9CD22" w:rsidR="00E84BDB" w:rsidRPr="009C0265" w:rsidRDefault="00E84BDB" w:rsidP="00D60585">
      <w:pPr>
        <w:spacing w:line="229" w:lineRule="exact"/>
        <w:rPr>
          <w:rFonts w:cstheme="minorHAnsi"/>
          <w:b/>
          <w:u w:val="single"/>
        </w:rPr>
      </w:pPr>
      <w:r w:rsidRPr="009C0265">
        <w:rPr>
          <w:rFonts w:cstheme="minorHAnsi"/>
          <w:b/>
          <w:u w:val="single"/>
        </w:rPr>
        <w:t>Patient Panel Need: Computed Tomography (CT)</w:t>
      </w:r>
    </w:p>
    <w:p w14:paraId="55A60EAE" w14:textId="3E7C5F7C" w:rsidR="00BE30DE" w:rsidRPr="009D2F1E" w:rsidRDefault="00BE30DE" w:rsidP="00B42880">
      <w:pPr>
        <w:pStyle w:val="ListParagraph"/>
        <w:numPr>
          <w:ilvl w:val="0"/>
          <w:numId w:val="20"/>
        </w:numPr>
        <w:spacing w:line="229" w:lineRule="exact"/>
        <w:rPr>
          <w:rFonts w:cstheme="minorHAnsi"/>
          <w:b/>
          <w:color w:val="4472C4" w:themeColor="accent1"/>
        </w:rPr>
      </w:pPr>
      <w:r w:rsidRPr="009D2F1E">
        <w:rPr>
          <w:rFonts w:cstheme="minorHAnsi"/>
          <w:b/>
        </w:rPr>
        <w:t xml:space="preserve">To better understand CT capacity at both campuses, please complete </w:t>
      </w:r>
      <w:r w:rsidR="005A5F29" w:rsidRPr="009D2F1E">
        <w:rPr>
          <w:rFonts w:cstheme="minorHAnsi"/>
          <w:b/>
        </w:rPr>
        <w:t xml:space="preserve">the table below. </w:t>
      </w:r>
      <w:r w:rsidRPr="009D2F1E">
        <w:rPr>
          <w:rFonts w:cstheme="minorHAnsi"/>
          <w:b/>
        </w:rPr>
        <w:cr/>
      </w:r>
    </w:p>
    <w:tbl>
      <w:tblPr>
        <w:tblStyle w:val="TableGrid"/>
        <w:tblW w:w="0" w:type="auto"/>
        <w:jc w:val="center"/>
        <w:tblLook w:val="04A0" w:firstRow="1" w:lastRow="0" w:firstColumn="1" w:lastColumn="0" w:noHBand="0" w:noVBand="1"/>
      </w:tblPr>
      <w:tblGrid>
        <w:gridCol w:w="2975"/>
        <w:gridCol w:w="1925"/>
        <w:gridCol w:w="1889"/>
        <w:gridCol w:w="1486"/>
      </w:tblGrid>
      <w:tr w:rsidR="00E84BDB" w:rsidRPr="001A66A9" w14:paraId="26B7C87D" w14:textId="77777777" w:rsidTr="00AA207F">
        <w:trPr>
          <w:cantSplit/>
          <w:tblHeader/>
          <w:jc w:val="center"/>
        </w:trPr>
        <w:tc>
          <w:tcPr>
            <w:tcW w:w="0" w:type="auto"/>
          </w:tcPr>
          <w:p w14:paraId="7747539E" w14:textId="77777777" w:rsidR="00E84BDB" w:rsidRPr="001A66A9" w:rsidRDefault="00E84BDB" w:rsidP="006E56BA">
            <w:pPr>
              <w:spacing w:line="229" w:lineRule="exact"/>
              <w:jc w:val="both"/>
              <w:rPr>
                <w:rFonts w:cstheme="minorHAnsi"/>
                <w:bCs/>
              </w:rPr>
            </w:pPr>
          </w:p>
        </w:tc>
        <w:tc>
          <w:tcPr>
            <w:tcW w:w="0" w:type="auto"/>
            <w:shd w:val="clear" w:color="auto" w:fill="F2F2F2" w:themeFill="background1" w:themeFillShade="F2"/>
          </w:tcPr>
          <w:p w14:paraId="065FD6C7" w14:textId="77777777" w:rsidR="00E84BDB" w:rsidRPr="001A66A9" w:rsidRDefault="00E84BDB" w:rsidP="006E56BA">
            <w:pPr>
              <w:spacing w:line="229" w:lineRule="exact"/>
              <w:jc w:val="center"/>
              <w:rPr>
                <w:rFonts w:cstheme="minorHAnsi"/>
                <w:b/>
              </w:rPr>
            </w:pPr>
            <w:r w:rsidRPr="001A66A9">
              <w:rPr>
                <w:rFonts w:cstheme="minorHAnsi"/>
                <w:b/>
              </w:rPr>
              <w:t>University Campus</w:t>
            </w:r>
          </w:p>
        </w:tc>
        <w:tc>
          <w:tcPr>
            <w:tcW w:w="0" w:type="auto"/>
            <w:shd w:val="clear" w:color="auto" w:fill="F2F2F2" w:themeFill="background1" w:themeFillShade="F2"/>
          </w:tcPr>
          <w:p w14:paraId="25BF45DE" w14:textId="77777777" w:rsidR="00E84BDB" w:rsidRPr="001A66A9" w:rsidRDefault="00E84BDB" w:rsidP="006E56BA">
            <w:pPr>
              <w:spacing w:line="229" w:lineRule="exact"/>
              <w:jc w:val="center"/>
              <w:rPr>
                <w:rFonts w:cstheme="minorHAnsi"/>
                <w:b/>
              </w:rPr>
            </w:pPr>
            <w:r w:rsidRPr="001A66A9">
              <w:rPr>
                <w:rFonts w:cstheme="minorHAnsi"/>
                <w:b/>
              </w:rPr>
              <w:t>Memorial Campus</w:t>
            </w:r>
          </w:p>
        </w:tc>
        <w:tc>
          <w:tcPr>
            <w:tcW w:w="1486" w:type="dxa"/>
            <w:shd w:val="clear" w:color="auto" w:fill="F2F2F2" w:themeFill="background1" w:themeFillShade="F2"/>
          </w:tcPr>
          <w:p w14:paraId="35E82A9E" w14:textId="77777777" w:rsidR="00E84BDB" w:rsidRPr="001A66A9" w:rsidRDefault="00E84BDB" w:rsidP="006E56BA">
            <w:pPr>
              <w:spacing w:line="229" w:lineRule="exact"/>
              <w:jc w:val="center"/>
              <w:rPr>
                <w:rFonts w:cstheme="minorHAnsi"/>
                <w:b/>
              </w:rPr>
            </w:pPr>
            <w:r w:rsidRPr="001A66A9">
              <w:rPr>
                <w:rFonts w:cstheme="minorHAnsi"/>
                <w:b/>
              </w:rPr>
              <w:t>Total</w:t>
            </w:r>
          </w:p>
        </w:tc>
      </w:tr>
      <w:tr w:rsidR="009D2F1E" w:rsidRPr="001A66A9" w14:paraId="43A1A193" w14:textId="77777777" w:rsidTr="00AA207F">
        <w:trPr>
          <w:cantSplit/>
          <w:jc w:val="center"/>
        </w:trPr>
        <w:tc>
          <w:tcPr>
            <w:tcW w:w="0" w:type="auto"/>
            <w:vAlign w:val="bottom"/>
          </w:tcPr>
          <w:p w14:paraId="15150625" w14:textId="1BA18F51" w:rsidR="009D2F1E" w:rsidRPr="001A66A9" w:rsidRDefault="009D2F1E" w:rsidP="009D2F1E">
            <w:pPr>
              <w:spacing w:line="229" w:lineRule="exact"/>
              <w:jc w:val="both"/>
              <w:rPr>
                <w:rFonts w:cstheme="minorHAnsi"/>
                <w:bCs/>
              </w:rPr>
            </w:pPr>
            <w:r>
              <w:rPr>
                <w:rFonts w:ascii="Calibri" w:eastAsia="Times New Roman" w:hAnsi="Calibri" w:cs="Calibri"/>
                <w:color w:val="000000"/>
              </w:rPr>
              <w:t>Current CT Units</w:t>
            </w:r>
          </w:p>
        </w:tc>
        <w:tc>
          <w:tcPr>
            <w:tcW w:w="0" w:type="auto"/>
            <w:vAlign w:val="bottom"/>
          </w:tcPr>
          <w:p w14:paraId="629971DC" w14:textId="2003D3DF" w:rsidR="009D2F1E" w:rsidRPr="001A66A9" w:rsidRDefault="009D2F1E" w:rsidP="009D2F1E">
            <w:pPr>
              <w:spacing w:line="229" w:lineRule="exact"/>
              <w:jc w:val="center"/>
              <w:rPr>
                <w:rFonts w:cstheme="minorHAnsi"/>
                <w:bCs/>
              </w:rPr>
            </w:pPr>
            <w:r>
              <w:rPr>
                <w:rFonts w:ascii="Calibri" w:eastAsia="Times New Roman" w:hAnsi="Calibri" w:cs="Calibri"/>
                <w:color w:val="000000"/>
              </w:rPr>
              <w:t>3</w:t>
            </w:r>
          </w:p>
        </w:tc>
        <w:tc>
          <w:tcPr>
            <w:tcW w:w="0" w:type="auto"/>
            <w:vAlign w:val="bottom"/>
          </w:tcPr>
          <w:p w14:paraId="33B1FC82" w14:textId="4DE3C364" w:rsidR="009D2F1E" w:rsidRPr="001A66A9" w:rsidRDefault="009D2F1E" w:rsidP="009D2F1E">
            <w:pPr>
              <w:spacing w:line="229" w:lineRule="exact"/>
              <w:jc w:val="center"/>
              <w:rPr>
                <w:rFonts w:cstheme="minorHAnsi"/>
                <w:bCs/>
              </w:rPr>
            </w:pPr>
            <w:r>
              <w:rPr>
                <w:rFonts w:ascii="Calibri" w:eastAsia="Times New Roman" w:hAnsi="Calibri" w:cs="Calibri"/>
                <w:color w:val="000000"/>
              </w:rPr>
              <w:t>2</w:t>
            </w:r>
          </w:p>
        </w:tc>
        <w:tc>
          <w:tcPr>
            <w:tcW w:w="1486" w:type="dxa"/>
            <w:vAlign w:val="bottom"/>
          </w:tcPr>
          <w:p w14:paraId="4E30DD2B" w14:textId="60075014" w:rsidR="009D2F1E" w:rsidRPr="001A66A9" w:rsidRDefault="009D2F1E" w:rsidP="009D2F1E">
            <w:pPr>
              <w:spacing w:line="229" w:lineRule="exact"/>
              <w:jc w:val="center"/>
              <w:rPr>
                <w:rFonts w:cstheme="minorHAnsi"/>
                <w:bCs/>
              </w:rPr>
            </w:pPr>
            <w:r>
              <w:rPr>
                <w:rFonts w:ascii="Calibri" w:eastAsia="Times New Roman" w:hAnsi="Calibri" w:cs="Calibri"/>
                <w:b/>
                <w:bCs/>
                <w:color w:val="000000"/>
              </w:rPr>
              <w:t>5</w:t>
            </w:r>
          </w:p>
        </w:tc>
      </w:tr>
      <w:tr w:rsidR="009D2F1E" w:rsidRPr="001A66A9" w14:paraId="2A2AF5B1" w14:textId="77777777" w:rsidTr="00AA207F">
        <w:trPr>
          <w:cantSplit/>
          <w:jc w:val="center"/>
        </w:trPr>
        <w:tc>
          <w:tcPr>
            <w:tcW w:w="0" w:type="auto"/>
            <w:vAlign w:val="bottom"/>
          </w:tcPr>
          <w:p w14:paraId="6E5D2BDE" w14:textId="1397F95E" w:rsidR="009D2F1E" w:rsidRPr="001A66A9" w:rsidRDefault="009D2F1E" w:rsidP="009D2F1E">
            <w:pPr>
              <w:spacing w:line="229" w:lineRule="exact"/>
              <w:jc w:val="both"/>
              <w:rPr>
                <w:rFonts w:cstheme="minorHAnsi"/>
                <w:bCs/>
              </w:rPr>
            </w:pPr>
            <w:r>
              <w:rPr>
                <w:rFonts w:ascii="Calibri" w:eastAsia="Times New Roman" w:hAnsi="Calibri" w:cs="Calibri"/>
                <w:color w:val="000000"/>
              </w:rPr>
              <w:t>Recently DPH Approved Units*</w:t>
            </w:r>
          </w:p>
        </w:tc>
        <w:tc>
          <w:tcPr>
            <w:tcW w:w="0" w:type="auto"/>
            <w:vAlign w:val="bottom"/>
          </w:tcPr>
          <w:p w14:paraId="0768DCD0" w14:textId="4846466B" w:rsidR="009D2F1E" w:rsidRDefault="009D2F1E" w:rsidP="009D2F1E">
            <w:pPr>
              <w:spacing w:line="229" w:lineRule="exact"/>
              <w:jc w:val="center"/>
              <w:rPr>
                <w:rFonts w:cstheme="minorHAnsi"/>
                <w:bCs/>
              </w:rPr>
            </w:pPr>
            <w:r>
              <w:rPr>
                <w:rFonts w:ascii="Calibri" w:eastAsia="Times New Roman" w:hAnsi="Calibri" w:cs="Calibri"/>
                <w:color w:val="000000"/>
              </w:rPr>
              <w:t>1</w:t>
            </w:r>
          </w:p>
        </w:tc>
        <w:tc>
          <w:tcPr>
            <w:tcW w:w="0" w:type="auto"/>
            <w:vAlign w:val="bottom"/>
          </w:tcPr>
          <w:p w14:paraId="5CEBC019" w14:textId="4B084459" w:rsidR="009D2F1E" w:rsidRDefault="009D2F1E" w:rsidP="009D2F1E">
            <w:pPr>
              <w:spacing w:line="229" w:lineRule="exact"/>
              <w:jc w:val="center"/>
              <w:rPr>
                <w:rFonts w:cstheme="minorHAnsi"/>
                <w:bCs/>
              </w:rPr>
            </w:pPr>
            <w:r>
              <w:rPr>
                <w:rFonts w:ascii="Calibri" w:eastAsia="Times New Roman" w:hAnsi="Calibri" w:cs="Calibri"/>
                <w:color w:val="000000"/>
              </w:rPr>
              <w:t>0</w:t>
            </w:r>
          </w:p>
        </w:tc>
        <w:tc>
          <w:tcPr>
            <w:tcW w:w="1486" w:type="dxa"/>
            <w:vAlign w:val="bottom"/>
          </w:tcPr>
          <w:p w14:paraId="5B35632F" w14:textId="1732DD21" w:rsidR="009D2F1E" w:rsidRDefault="009D2F1E" w:rsidP="009D2F1E">
            <w:pPr>
              <w:spacing w:line="229" w:lineRule="exact"/>
              <w:jc w:val="center"/>
              <w:rPr>
                <w:rFonts w:cstheme="minorHAnsi"/>
                <w:bCs/>
              </w:rPr>
            </w:pPr>
            <w:r>
              <w:rPr>
                <w:rFonts w:ascii="Calibri" w:eastAsia="Times New Roman" w:hAnsi="Calibri" w:cs="Calibri"/>
                <w:b/>
                <w:bCs/>
                <w:color w:val="000000"/>
              </w:rPr>
              <w:t>1</w:t>
            </w:r>
          </w:p>
        </w:tc>
      </w:tr>
      <w:tr w:rsidR="009D2F1E" w:rsidRPr="001A66A9" w14:paraId="7F14CADF" w14:textId="77777777" w:rsidTr="00AA207F">
        <w:trPr>
          <w:cantSplit/>
          <w:jc w:val="center"/>
        </w:trPr>
        <w:tc>
          <w:tcPr>
            <w:tcW w:w="0" w:type="auto"/>
            <w:vAlign w:val="bottom"/>
          </w:tcPr>
          <w:p w14:paraId="2AC04DE9" w14:textId="3A374DB3" w:rsidR="009D2F1E" w:rsidRPr="001A66A9" w:rsidRDefault="009D2F1E" w:rsidP="009D2F1E">
            <w:pPr>
              <w:spacing w:line="229" w:lineRule="exact"/>
              <w:jc w:val="both"/>
              <w:rPr>
                <w:rFonts w:cstheme="minorHAnsi"/>
                <w:bCs/>
              </w:rPr>
            </w:pPr>
            <w:r>
              <w:rPr>
                <w:rFonts w:ascii="Calibri" w:eastAsia="Times New Roman" w:hAnsi="Calibri" w:cs="Calibri"/>
                <w:color w:val="000000"/>
              </w:rPr>
              <w:t>Proposed CT Units</w:t>
            </w:r>
          </w:p>
        </w:tc>
        <w:tc>
          <w:tcPr>
            <w:tcW w:w="0" w:type="auto"/>
            <w:vAlign w:val="bottom"/>
          </w:tcPr>
          <w:p w14:paraId="2E799E64" w14:textId="571F35EF" w:rsidR="009D2F1E" w:rsidRPr="001A66A9" w:rsidRDefault="009D2F1E" w:rsidP="009D2F1E">
            <w:pPr>
              <w:spacing w:line="229" w:lineRule="exact"/>
              <w:jc w:val="center"/>
              <w:rPr>
                <w:rFonts w:cstheme="minorHAnsi"/>
                <w:bCs/>
              </w:rPr>
            </w:pPr>
            <w:r>
              <w:rPr>
                <w:rFonts w:ascii="Calibri" w:eastAsia="Times New Roman" w:hAnsi="Calibri" w:cs="Calibri"/>
                <w:color w:val="000000"/>
              </w:rPr>
              <w:t>1</w:t>
            </w:r>
          </w:p>
        </w:tc>
        <w:tc>
          <w:tcPr>
            <w:tcW w:w="0" w:type="auto"/>
            <w:vAlign w:val="bottom"/>
          </w:tcPr>
          <w:p w14:paraId="0ABE2564" w14:textId="326F61E5" w:rsidR="009D2F1E" w:rsidRPr="001A66A9" w:rsidRDefault="009D2F1E" w:rsidP="009D2F1E">
            <w:pPr>
              <w:spacing w:line="229" w:lineRule="exact"/>
              <w:jc w:val="center"/>
              <w:rPr>
                <w:rFonts w:cstheme="minorHAnsi"/>
                <w:bCs/>
              </w:rPr>
            </w:pPr>
            <w:r>
              <w:rPr>
                <w:rFonts w:ascii="Calibri" w:eastAsia="Times New Roman" w:hAnsi="Calibri" w:cs="Calibri"/>
                <w:color w:val="000000"/>
              </w:rPr>
              <w:t>0</w:t>
            </w:r>
          </w:p>
        </w:tc>
        <w:tc>
          <w:tcPr>
            <w:tcW w:w="1486" w:type="dxa"/>
            <w:vAlign w:val="bottom"/>
          </w:tcPr>
          <w:p w14:paraId="3BAD369C" w14:textId="2E0D534E" w:rsidR="009D2F1E" w:rsidRPr="001A66A9" w:rsidRDefault="009D2F1E" w:rsidP="009D2F1E">
            <w:pPr>
              <w:spacing w:line="229" w:lineRule="exact"/>
              <w:jc w:val="center"/>
              <w:rPr>
                <w:rFonts w:cstheme="minorHAnsi"/>
                <w:bCs/>
              </w:rPr>
            </w:pPr>
            <w:r>
              <w:rPr>
                <w:rFonts w:ascii="Calibri" w:eastAsia="Times New Roman" w:hAnsi="Calibri" w:cs="Calibri"/>
                <w:b/>
                <w:bCs/>
                <w:color w:val="000000"/>
              </w:rPr>
              <w:t>1</w:t>
            </w:r>
          </w:p>
        </w:tc>
      </w:tr>
      <w:tr w:rsidR="009D2F1E" w:rsidRPr="001A66A9" w14:paraId="45FF094F" w14:textId="77777777" w:rsidTr="00AA207F">
        <w:trPr>
          <w:cantSplit/>
          <w:jc w:val="center"/>
        </w:trPr>
        <w:tc>
          <w:tcPr>
            <w:tcW w:w="0" w:type="auto"/>
            <w:vAlign w:val="bottom"/>
          </w:tcPr>
          <w:p w14:paraId="5BB7C2CC" w14:textId="00C9F8F5" w:rsidR="009D2F1E" w:rsidRPr="001A66A9" w:rsidRDefault="009D2F1E" w:rsidP="009D2F1E">
            <w:pPr>
              <w:spacing w:line="229" w:lineRule="exact"/>
              <w:jc w:val="both"/>
              <w:rPr>
                <w:rFonts w:cstheme="minorHAnsi"/>
                <w:bCs/>
              </w:rPr>
            </w:pPr>
            <w:r>
              <w:rPr>
                <w:rFonts w:ascii="Calibri" w:eastAsia="Times New Roman" w:hAnsi="Calibri" w:cs="Calibri"/>
                <w:b/>
                <w:bCs/>
                <w:color w:val="000000"/>
              </w:rPr>
              <w:t>Proposed Total CT Units</w:t>
            </w:r>
          </w:p>
        </w:tc>
        <w:tc>
          <w:tcPr>
            <w:tcW w:w="0" w:type="auto"/>
            <w:vAlign w:val="bottom"/>
          </w:tcPr>
          <w:p w14:paraId="33B8FAA1" w14:textId="5F6089D2" w:rsidR="009D2F1E" w:rsidRPr="001A66A9" w:rsidRDefault="009D2F1E" w:rsidP="009D2F1E">
            <w:pPr>
              <w:spacing w:line="229" w:lineRule="exact"/>
              <w:jc w:val="center"/>
              <w:rPr>
                <w:rFonts w:cstheme="minorHAnsi"/>
                <w:bCs/>
              </w:rPr>
            </w:pPr>
            <w:r>
              <w:rPr>
                <w:rFonts w:ascii="Calibri" w:eastAsia="Times New Roman" w:hAnsi="Calibri" w:cs="Calibri"/>
                <w:b/>
                <w:bCs/>
                <w:color w:val="000000"/>
              </w:rPr>
              <w:t>5</w:t>
            </w:r>
          </w:p>
        </w:tc>
        <w:tc>
          <w:tcPr>
            <w:tcW w:w="0" w:type="auto"/>
            <w:vAlign w:val="bottom"/>
          </w:tcPr>
          <w:p w14:paraId="5A73C941" w14:textId="15942DB0" w:rsidR="009D2F1E" w:rsidRPr="001A66A9" w:rsidRDefault="009D2F1E" w:rsidP="009D2F1E">
            <w:pPr>
              <w:spacing w:line="229" w:lineRule="exact"/>
              <w:jc w:val="center"/>
              <w:rPr>
                <w:rFonts w:cstheme="minorHAnsi"/>
                <w:bCs/>
              </w:rPr>
            </w:pPr>
            <w:r>
              <w:rPr>
                <w:rFonts w:ascii="Calibri" w:eastAsia="Times New Roman" w:hAnsi="Calibri" w:cs="Calibri"/>
                <w:b/>
                <w:bCs/>
                <w:color w:val="000000"/>
              </w:rPr>
              <w:t>2</w:t>
            </w:r>
          </w:p>
        </w:tc>
        <w:tc>
          <w:tcPr>
            <w:tcW w:w="1486" w:type="dxa"/>
            <w:vAlign w:val="bottom"/>
          </w:tcPr>
          <w:p w14:paraId="26FCA97E" w14:textId="2D4F6017" w:rsidR="009D2F1E" w:rsidRPr="001A66A9" w:rsidRDefault="009D2F1E" w:rsidP="009D2F1E">
            <w:pPr>
              <w:spacing w:line="229" w:lineRule="exact"/>
              <w:jc w:val="center"/>
              <w:rPr>
                <w:rFonts w:cstheme="minorHAnsi"/>
                <w:bCs/>
              </w:rPr>
            </w:pPr>
            <w:r>
              <w:rPr>
                <w:rFonts w:ascii="Calibri" w:eastAsia="Times New Roman" w:hAnsi="Calibri" w:cs="Calibri"/>
                <w:b/>
                <w:bCs/>
                <w:color w:val="000000"/>
              </w:rPr>
              <w:t>7</w:t>
            </w:r>
          </w:p>
        </w:tc>
      </w:tr>
    </w:tbl>
    <w:p w14:paraId="147C153C" w14:textId="101F42A8" w:rsidR="00E84BDB" w:rsidRDefault="00E84BDB" w:rsidP="00E0307B">
      <w:pPr>
        <w:spacing w:line="229" w:lineRule="exact"/>
        <w:jc w:val="both"/>
        <w:rPr>
          <w:rFonts w:cstheme="minorHAnsi"/>
          <w:bCs/>
        </w:rPr>
      </w:pPr>
    </w:p>
    <w:p w14:paraId="1A4CD8C9" w14:textId="1D2602FE" w:rsidR="006E4E00" w:rsidRPr="009D2F1E" w:rsidRDefault="006E4E00" w:rsidP="003079EC">
      <w:pPr>
        <w:pStyle w:val="ListParagraph"/>
        <w:numPr>
          <w:ilvl w:val="0"/>
          <w:numId w:val="20"/>
        </w:numPr>
        <w:spacing w:line="229" w:lineRule="exact"/>
        <w:jc w:val="both"/>
        <w:rPr>
          <w:rFonts w:cstheme="minorHAnsi"/>
          <w:b/>
        </w:rPr>
      </w:pPr>
      <w:r w:rsidRPr="009D2F1E">
        <w:rPr>
          <w:rFonts w:cstheme="minorHAnsi"/>
          <w:b/>
        </w:rPr>
        <w:t>The application provides historical utilization of CT services</w:t>
      </w:r>
      <w:r w:rsidR="008E6DF2" w:rsidRPr="009D2F1E">
        <w:rPr>
          <w:rFonts w:cstheme="minorHAnsi"/>
          <w:b/>
        </w:rPr>
        <w:t xml:space="preserve"> at University Campus</w:t>
      </w:r>
      <w:r w:rsidRPr="009D2F1E">
        <w:rPr>
          <w:rFonts w:cstheme="minorHAnsi"/>
          <w:b/>
        </w:rPr>
        <w:t xml:space="preserve"> (pg.</w:t>
      </w:r>
      <w:r w:rsidR="003079EC" w:rsidRPr="009D2F1E">
        <w:rPr>
          <w:rFonts w:cstheme="minorHAnsi"/>
          <w:b/>
        </w:rPr>
        <w:t xml:space="preserve"> 10). </w:t>
      </w:r>
      <w:r w:rsidRPr="009D2F1E">
        <w:rPr>
          <w:rFonts w:cstheme="minorHAnsi"/>
          <w:b/>
        </w:rPr>
        <w:t>To better understand CT utilization, please complete the table</w:t>
      </w:r>
      <w:r w:rsidR="008E6DF2" w:rsidRPr="009D2F1E">
        <w:rPr>
          <w:rFonts w:cstheme="minorHAnsi"/>
          <w:b/>
        </w:rPr>
        <w:t>s</w:t>
      </w:r>
      <w:r w:rsidRPr="009D2F1E">
        <w:rPr>
          <w:rFonts w:cstheme="minorHAnsi"/>
          <w:b/>
        </w:rPr>
        <w:t xml:space="preserve"> below.</w:t>
      </w:r>
    </w:p>
    <w:p w14:paraId="0FC5A276" w14:textId="7F65F0C3" w:rsidR="00E46C03" w:rsidRPr="000E33C9" w:rsidRDefault="00E46C03" w:rsidP="00E46C03">
      <w:pPr>
        <w:spacing w:after="0" w:line="240" w:lineRule="auto"/>
        <w:ind w:right="540"/>
        <w:jc w:val="center"/>
        <w:rPr>
          <w:rFonts w:cstheme="minorHAnsi"/>
          <w:b/>
          <w:sz w:val="24"/>
          <w:szCs w:val="24"/>
        </w:rPr>
      </w:pPr>
      <w:r w:rsidRPr="000E33C9">
        <w:rPr>
          <w:rFonts w:cstheme="minorHAnsi"/>
          <w:b/>
          <w:sz w:val="24"/>
          <w:szCs w:val="24"/>
        </w:rPr>
        <w:t>University Campus Historical CT Volume</w:t>
      </w:r>
      <w:r w:rsidR="00153FE0">
        <w:rPr>
          <w:rStyle w:val="FootnoteReference"/>
          <w:rFonts w:cstheme="minorHAnsi"/>
          <w:b/>
          <w:sz w:val="24"/>
          <w:szCs w:val="24"/>
        </w:rPr>
        <w:footnoteReference w:id="8"/>
      </w:r>
    </w:p>
    <w:p w14:paraId="2BF63048" w14:textId="77777777" w:rsidR="00E46C03" w:rsidRDefault="00E46C03" w:rsidP="00E46C03">
      <w:pPr>
        <w:spacing w:after="0" w:line="240" w:lineRule="auto"/>
        <w:ind w:right="540"/>
        <w:rPr>
          <w:rFonts w:cstheme="minorHAnsi"/>
          <w:bCs/>
          <w:sz w:val="24"/>
          <w:szCs w:val="24"/>
        </w:rPr>
      </w:pPr>
    </w:p>
    <w:tbl>
      <w:tblPr>
        <w:tblW w:w="0" w:type="auto"/>
        <w:jc w:val="center"/>
        <w:tblLook w:val="04A0" w:firstRow="1" w:lastRow="0" w:firstColumn="1" w:lastColumn="0" w:noHBand="0" w:noVBand="1"/>
      </w:tblPr>
      <w:tblGrid>
        <w:gridCol w:w="1222"/>
        <w:gridCol w:w="1202"/>
        <w:gridCol w:w="965"/>
      </w:tblGrid>
      <w:tr w:rsidR="00E46C03" w:rsidRPr="00767F8E" w14:paraId="00E68802" w14:textId="77777777" w:rsidTr="0029319D">
        <w:trPr>
          <w:cantSplit/>
          <w:trHeight w:val="27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0277" w14:textId="77777777" w:rsidR="00E46C03" w:rsidRPr="00767F8E" w:rsidRDefault="00E46C03" w:rsidP="002A1B46">
            <w:pPr>
              <w:spacing w:after="0" w:line="240" w:lineRule="auto"/>
              <w:rPr>
                <w:rFonts w:ascii="Calibri" w:eastAsia="Times New Roman" w:hAnsi="Calibri" w:cs="Calibri"/>
                <w:color w:val="000000"/>
              </w:rPr>
            </w:pPr>
            <w:r w:rsidRPr="00767F8E">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6AF668BC" w14:textId="77777777" w:rsidR="003533CA" w:rsidRDefault="003533CA" w:rsidP="00915F05">
            <w:pPr>
              <w:spacing w:after="0" w:line="240" w:lineRule="auto"/>
              <w:jc w:val="center"/>
              <w:rPr>
                <w:rFonts w:ascii="Calibri" w:eastAsia="Times New Roman" w:hAnsi="Calibri" w:cs="Calibri"/>
                <w:b/>
                <w:bCs/>
                <w:color w:val="000000"/>
              </w:rPr>
            </w:pPr>
          </w:p>
          <w:p w14:paraId="6EA1C433" w14:textId="72FFF609" w:rsidR="003533CA" w:rsidRDefault="003533CA" w:rsidP="00915F0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CT Volume</w:t>
            </w:r>
          </w:p>
          <w:p w14:paraId="627B8822" w14:textId="7C233B2A" w:rsidR="00E46C03" w:rsidRPr="00767F8E" w:rsidRDefault="00E46C03" w:rsidP="00915F05">
            <w:pPr>
              <w:spacing w:after="0" w:line="240" w:lineRule="auto"/>
              <w:jc w:val="center"/>
              <w:rPr>
                <w:rFonts w:ascii="Calibri" w:eastAsia="Times New Roman" w:hAnsi="Calibri" w:cs="Calibri"/>
                <w:b/>
                <w:bCs/>
                <w:color w:val="000000"/>
              </w:rPr>
            </w:pPr>
            <w:r w:rsidRPr="00767F8E">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547B742" w14:textId="608EBDFD" w:rsidR="003533CA" w:rsidRDefault="00E46C03" w:rsidP="00915F0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Unique</w:t>
            </w:r>
          </w:p>
          <w:p w14:paraId="21440DF7" w14:textId="4EF0C1CD" w:rsidR="00E46C03" w:rsidRDefault="00E46C03" w:rsidP="00915F0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Patients</w:t>
            </w:r>
          </w:p>
          <w:p w14:paraId="199193F9" w14:textId="76C28E2A" w:rsidR="00E46C03" w:rsidRPr="00767F8E" w:rsidRDefault="00E46C03" w:rsidP="00915F0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FY21</w:t>
            </w:r>
          </w:p>
        </w:tc>
      </w:tr>
      <w:tr w:rsidR="00E46C03" w:rsidRPr="00767F8E" w14:paraId="09F2C7B3" w14:textId="77777777" w:rsidTr="0029319D">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FC7252" w14:textId="77777777" w:rsidR="00E46C03" w:rsidRPr="00767F8E" w:rsidRDefault="00E46C03" w:rsidP="002A1B46">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Emergency</w:t>
            </w:r>
          </w:p>
        </w:tc>
        <w:tc>
          <w:tcPr>
            <w:tcW w:w="0" w:type="auto"/>
            <w:tcBorders>
              <w:top w:val="nil"/>
              <w:left w:val="nil"/>
              <w:bottom w:val="single" w:sz="4" w:space="0" w:color="auto"/>
              <w:right w:val="single" w:sz="4" w:space="0" w:color="auto"/>
            </w:tcBorders>
            <w:shd w:val="clear" w:color="auto" w:fill="auto"/>
            <w:noWrap/>
            <w:vAlign w:val="bottom"/>
            <w:hideMark/>
          </w:tcPr>
          <w:p w14:paraId="5C576C19" w14:textId="77777777" w:rsidR="00E46C03" w:rsidRPr="00767F8E" w:rsidRDefault="00E46C03" w:rsidP="002A1B46">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37,648</w:t>
            </w:r>
          </w:p>
        </w:tc>
        <w:tc>
          <w:tcPr>
            <w:tcW w:w="0" w:type="auto"/>
            <w:tcBorders>
              <w:top w:val="nil"/>
              <w:left w:val="nil"/>
              <w:bottom w:val="single" w:sz="4" w:space="0" w:color="auto"/>
              <w:right w:val="single" w:sz="4" w:space="0" w:color="auto"/>
            </w:tcBorders>
            <w:shd w:val="clear" w:color="auto" w:fill="auto"/>
            <w:noWrap/>
            <w:vAlign w:val="bottom"/>
          </w:tcPr>
          <w:p w14:paraId="20DAEE40" w14:textId="4F1CFAA7" w:rsidR="00E46C03" w:rsidRPr="00767F8E" w:rsidRDefault="009D2F1E" w:rsidP="002A1B46">
            <w:pPr>
              <w:spacing w:after="0" w:line="240" w:lineRule="auto"/>
              <w:jc w:val="right"/>
              <w:rPr>
                <w:rFonts w:ascii="Calibri" w:eastAsia="Times New Roman" w:hAnsi="Calibri" w:cs="Calibri"/>
                <w:color w:val="000000"/>
              </w:rPr>
            </w:pPr>
            <w:r>
              <w:rPr>
                <w:rFonts w:ascii="Calibri" w:eastAsia="Times New Roman" w:hAnsi="Calibri" w:cs="Calibri"/>
                <w:color w:val="000000"/>
              </w:rPr>
              <w:t>16,636</w:t>
            </w:r>
          </w:p>
        </w:tc>
      </w:tr>
      <w:tr w:rsidR="00E46C03" w:rsidRPr="00767F8E" w14:paraId="704AC8C6" w14:textId="77777777" w:rsidTr="0029319D">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E3C537" w14:textId="77777777" w:rsidR="00E46C03" w:rsidRPr="00767F8E" w:rsidRDefault="00E46C03" w:rsidP="002A1B46">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Inpatient</w:t>
            </w:r>
          </w:p>
        </w:tc>
        <w:tc>
          <w:tcPr>
            <w:tcW w:w="0" w:type="auto"/>
            <w:tcBorders>
              <w:top w:val="nil"/>
              <w:left w:val="nil"/>
              <w:bottom w:val="single" w:sz="4" w:space="0" w:color="auto"/>
              <w:right w:val="single" w:sz="4" w:space="0" w:color="auto"/>
            </w:tcBorders>
            <w:shd w:val="clear" w:color="auto" w:fill="auto"/>
            <w:noWrap/>
            <w:vAlign w:val="bottom"/>
            <w:hideMark/>
          </w:tcPr>
          <w:p w14:paraId="37BCB9DE" w14:textId="77777777" w:rsidR="00E46C03" w:rsidRPr="00767F8E" w:rsidRDefault="00E46C03" w:rsidP="002A1B46">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9,644</w:t>
            </w:r>
          </w:p>
        </w:tc>
        <w:tc>
          <w:tcPr>
            <w:tcW w:w="0" w:type="auto"/>
            <w:tcBorders>
              <w:top w:val="nil"/>
              <w:left w:val="nil"/>
              <w:bottom w:val="single" w:sz="4" w:space="0" w:color="auto"/>
              <w:right w:val="single" w:sz="4" w:space="0" w:color="auto"/>
            </w:tcBorders>
            <w:shd w:val="clear" w:color="auto" w:fill="auto"/>
            <w:noWrap/>
            <w:vAlign w:val="bottom"/>
          </w:tcPr>
          <w:p w14:paraId="5E33477F" w14:textId="5AE114F2" w:rsidR="00E46C03" w:rsidRPr="00767F8E" w:rsidRDefault="009D2F1E" w:rsidP="002A1B46">
            <w:pPr>
              <w:spacing w:after="0" w:line="240" w:lineRule="auto"/>
              <w:jc w:val="right"/>
              <w:rPr>
                <w:rFonts w:ascii="Calibri" w:eastAsia="Times New Roman" w:hAnsi="Calibri" w:cs="Calibri"/>
                <w:color w:val="000000"/>
              </w:rPr>
            </w:pPr>
            <w:r>
              <w:rPr>
                <w:rFonts w:ascii="Calibri" w:eastAsia="Times New Roman" w:hAnsi="Calibri" w:cs="Calibri"/>
                <w:color w:val="000000"/>
              </w:rPr>
              <w:t>4,081</w:t>
            </w:r>
          </w:p>
        </w:tc>
      </w:tr>
      <w:tr w:rsidR="00E46C03" w:rsidRPr="00767F8E" w14:paraId="7C20E32D" w14:textId="77777777" w:rsidTr="0029319D">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053484" w14:textId="77777777" w:rsidR="00E46C03" w:rsidRPr="00767F8E" w:rsidRDefault="00E46C03" w:rsidP="002A1B46">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Outpatient</w:t>
            </w:r>
          </w:p>
        </w:tc>
        <w:tc>
          <w:tcPr>
            <w:tcW w:w="0" w:type="auto"/>
            <w:tcBorders>
              <w:top w:val="nil"/>
              <w:left w:val="nil"/>
              <w:bottom w:val="single" w:sz="4" w:space="0" w:color="auto"/>
              <w:right w:val="single" w:sz="4" w:space="0" w:color="auto"/>
            </w:tcBorders>
            <w:shd w:val="clear" w:color="auto" w:fill="auto"/>
            <w:noWrap/>
            <w:vAlign w:val="bottom"/>
            <w:hideMark/>
          </w:tcPr>
          <w:p w14:paraId="6E82B272" w14:textId="77777777" w:rsidR="00E46C03" w:rsidRPr="00767F8E" w:rsidRDefault="00E46C03" w:rsidP="002A1B46">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10,708</w:t>
            </w:r>
          </w:p>
        </w:tc>
        <w:tc>
          <w:tcPr>
            <w:tcW w:w="0" w:type="auto"/>
            <w:tcBorders>
              <w:top w:val="nil"/>
              <w:left w:val="nil"/>
              <w:bottom w:val="single" w:sz="4" w:space="0" w:color="auto"/>
              <w:right w:val="single" w:sz="4" w:space="0" w:color="auto"/>
            </w:tcBorders>
            <w:shd w:val="clear" w:color="auto" w:fill="auto"/>
            <w:noWrap/>
            <w:vAlign w:val="bottom"/>
          </w:tcPr>
          <w:p w14:paraId="2704BF05" w14:textId="60E4EBF7" w:rsidR="00E46C03" w:rsidRPr="00767F8E" w:rsidRDefault="009D2F1E" w:rsidP="002A1B46">
            <w:pPr>
              <w:spacing w:after="0" w:line="240" w:lineRule="auto"/>
              <w:jc w:val="right"/>
              <w:rPr>
                <w:rFonts w:ascii="Calibri" w:eastAsia="Times New Roman" w:hAnsi="Calibri" w:cs="Calibri"/>
                <w:color w:val="000000"/>
              </w:rPr>
            </w:pPr>
            <w:r>
              <w:rPr>
                <w:rFonts w:ascii="Calibri" w:eastAsia="Times New Roman" w:hAnsi="Calibri" w:cs="Calibri"/>
                <w:color w:val="000000"/>
              </w:rPr>
              <w:t>6,630</w:t>
            </w:r>
          </w:p>
        </w:tc>
      </w:tr>
      <w:tr w:rsidR="00E46C03" w:rsidRPr="00767F8E" w14:paraId="2DDB82CF" w14:textId="77777777" w:rsidTr="0029319D">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B836AD" w14:textId="77777777" w:rsidR="00E46C03" w:rsidRPr="009C0265" w:rsidRDefault="00E46C03" w:rsidP="002A1B46">
            <w:pPr>
              <w:spacing w:after="0" w:line="240" w:lineRule="auto"/>
              <w:rPr>
                <w:rFonts w:ascii="Calibri" w:eastAsia="Times New Roman" w:hAnsi="Calibri" w:cs="Calibri"/>
                <w:b/>
                <w:bCs/>
                <w:color w:val="000000"/>
              </w:rPr>
            </w:pPr>
            <w:r w:rsidRPr="009C0265">
              <w:rPr>
                <w:rFonts w:ascii="Calibri" w:eastAsia="Times New Roman" w:hAnsi="Calibri" w:cs="Calibri"/>
                <w:b/>
                <w:bCs/>
                <w:color w:val="000000"/>
              </w:rPr>
              <w:t>Total</w:t>
            </w:r>
            <w:r w:rsidRPr="009C0265">
              <w:rPr>
                <w:rStyle w:val="FootnoteReference"/>
                <w:rFonts w:ascii="Calibri" w:eastAsia="Times New Roman" w:hAnsi="Calibri" w:cs="Calibri"/>
                <w:b/>
                <w:bCs/>
                <w:color w:val="000000"/>
              </w:rPr>
              <w:footnoteReference w:id="9"/>
            </w:r>
          </w:p>
        </w:tc>
        <w:tc>
          <w:tcPr>
            <w:tcW w:w="0" w:type="auto"/>
            <w:tcBorders>
              <w:top w:val="nil"/>
              <w:left w:val="nil"/>
              <w:bottom w:val="single" w:sz="4" w:space="0" w:color="auto"/>
              <w:right w:val="single" w:sz="4" w:space="0" w:color="auto"/>
            </w:tcBorders>
            <w:shd w:val="clear" w:color="auto" w:fill="auto"/>
            <w:noWrap/>
            <w:vAlign w:val="bottom"/>
            <w:hideMark/>
          </w:tcPr>
          <w:p w14:paraId="74D8F653" w14:textId="51C486F0" w:rsidR="00E46C03" w:rsidRPr="009C0265" w:rsidRDefault="00E46C03" w:rsidP="002A1B46">
            <w:pPr>
              <w:spacing w:after="0" w:line="240" w:lineRule="auto"/>
              <w:jc w:val="right"/>
              <w:rPr>
                <w:rFonts w:ascii="Calibri" w:eastAsia="Times New Roman" w:hAnsi="Calibri" w:cs="Calibri"/>
                <w:b/>
                <w:bCs/>
                <w:color w:val="000000"/>
              </w:rPr>
            </w:pPr>
            <w:r w:rsidRPr="009C0265">
              <w:rPr>
                <w:rFonts w:ascii="Calibri" w:eastAsia="Times New Roman" w:hAnsi="Calibri" w:cs="Calibri"/>
                <w:b/>
                <w:bCs/>
                <w:color w:val="000000"/>
              </w:rPr>
              <w:t>58,002</w:t>
            </w:r>
            <w:r w:rsidR="009C0265">
              <w:rPr>
                <w:rStyle w:val="FootnoteReference"/>
                <w:rFonts w:ascii="Calibri" w:eastAsia="Times New Roman" w:hAnsi="Calibri" w:cs="Calibri"/>
                <w:b/>
                <w:bCs/>
                <w:color w:val="000000"/>
              </w:rPr>
              <w:footnoteReference w:id="10"/>
            </w:r>
          </w:p>
        </w:tc>
        <w:tc>
          <w:tcPr>
            <w:tcW w:w="0" w:type="auto"/>
            <w:tcBorders>
              <w:top w:val="nil"/>
              <w:left w:val="nil"/>
              <w:bottom w:val="single" w:sz="4" w:space="0" w:color="auto"/>
              <w:right w:val="single" w:sz="4" w:space="0" w:color="auto"/>
            </w:tcBorders>
            <w:shd w:val="clear" w:color="auto" w:fill="auto"/>
            <w:noWrap/>
            <w:vAlign w:val="bottom"/>
          </w:tcPr>
          <w:p w14:paraId="426EC07E" w14:textId="6551434F" w:rsidR="00E46C03" w:rsidRPr="009C0265" w:rsidRDefault="009C0265" w:rsidP="002A1B46">
            <w:pPr>
              <w:spacing w:after="0" w:line="240" w:lineRule="auto"/>
              <w:jc w:val="right"/>
              <w:rPr>
                <w:rFonts w:ascii="Calibri" w:eastAsia="Times New Roman" w:hAnsi="Calibri" w:cs="Calibri"/>
                <w:b/>
                <w:bCs/>
                <w:color w:val="000000"/>
              </w:rPr>
            </w:pPr>
            <w:r w:rsidRPr="009C0265">
              <w:rPr>
                <w:rFonts w:ascii="Calibri" w:eastAsia="Times New Roman" w:hAnsi="Calibri" w:cs="Calibri"/>
                <w:b/>
                <w:bCs/>
                <w:color w:val="000000"/>
              </w:rPr>
              <w:t>27,349</w:t>
            </w:r>
          </w:p>
        </w:tc>
      </w:tr>
    </w:tbl>
    <w:p w14:paraId="1AFC0158" w14:textId="77777777" w:rsidR="009C0265" w:rsidRDefault="009C0265" w:rsidP="00E0307B">
      <w:pPr>
        <w:spacing w:line="229" w:lineRule="exact"/>
        <w:jc w:val="both"/>
        <w:rPr>
          <w:rFonts w:cstheme="minorHAnsi"/>
          <w:bCs/>
        </w:rPr>
      </w:pPr>
    </w:p>
    <w:p w14:paraId="1615474B" w14:textId="4077876E" w:rsidR="003533CA" w:rsidRPr="000E33C9" w:rsidRDefault="003533CA" w:rsidP="00915F05">
      <w:pPr>
        <w:spacing w:after="0" w:line="240" w:lineRule="auto"/>
        <w:ind w:right="540"/>
        <w:jc w:val="center"/>
        <w:rPr>
          <w:rFonts w:cstheme="minorHAnsi"/>
          <w:b/>
          <w:sz w:val="24"/>
          <w:szCs w:val="24"/>
        </w:rPr>
      </w:pPr>
      <w:r>
        <w:rPr>
          <w:rFonts w:cstheme="minorHAnsi"/>
          <w:b/>
          <w:sz w:val="24"/>
          <w:szCs w:val="24"/>
        </w:rPr>
        <w:t>Memorial</w:t>
      </w:r>
      <w:r w:rsidRPr="000E33C9">
        <w:rPr>
          <w:rFonts w:cstheme="minorHAnsi"/>
          <w:b/>
          <w:sz w:val="24"/>
          <w:szCs w:val="24"/>
        </w:rPr>
        <w:t xml:space="preserve"> Campus Historical CT Volume</w:t>
      </w:r>
    </w:p>
    <w:p w14:paraId="495CBE1F" w14:textId="77777777" w:rsidR="003533CA" w:rsidRDefault="003533CA" w:rsidP="003533CA">
      <w:pPr>
        <w:spacing w:after="0" w:line="240" w:lineRule="auto"/>
        <w:ind w:right="540"/>
        <w:rPr>
          <w:rFonts w:cstheme="minorHAnsi"/>
          <w:bCs/>
          <w:sz w:val="24"/>
          <w:szCs w:val="24"/>
        </w:rPr>
      </w:pPr>
    </w:p>
    <w:tbl>
      <w:tblPr>
        <w:tblW w:w="0" w:type="auto"/>
        <w:jc w:val="center"/>
        <w:tblLook w:val="04A0" w:firstRow="1" w:lastRow="0" w:firstColumn="1" w:lastColumn="0" w:noHBand="0" w:noVBand="1"/>
      </w:tblPr>
      <w:tblGrid>
        <w:gridCol w:w="1222"/>
        <w:gridCol w:w="1202"/>
        <w:gridCol w:w="965"/>
      </w:tblGrid>
      <w:tr w:rsidR="003533CA" w:rsidRPr="00767F8E" w14:paraId="7F97F847" w14:textId="77777777" w:rsidTr="0029319D">
        <w:trPr>
          <w:trHeight w:val="27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675BF" w14:textId="77777777" w:rsidR="003533CA" w:rsidRPr="00767F8E" w:rsidRDefault="003533CA" w:rsidP="00EC246D">
            <w:pPr>
              <w:spacing w:after="0" w:line="240" w:lineRule="auto"/>
              <w:rPr>
                <w:rFonts w:ascii="Calibri" w:eastAsia="Times New Roman" w:hAnsi="Calibri" w:cs="Calibri"/>
                <w:color w:val="000000"/>
              </w:rPr>
            </w:pPr>
            <w:r w:rsidRPr="00767F8E">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305F755" w14:textId="5F1B8387" w:rsidR="003533CA" w:rsidRDefault="003533CA" w:rsidP="00915F0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CT Volume</w:t>
            </w:r>
          </w:p>
          <w:p w14:paraId="5B0FC2A1" w14:textId="4783B6BB" w:rsidR="003533CA" w:rsidRPr="00767F8E" w:rsidRDefault="003533CA" w:rsidP="00915F05">
            <w:pPr>
              <w:spacing w:after="0" w:line="240" w:lineRule="auto"/>
              <w:jc w:val="center"/>
              <w:rPr>
                <w:rFonts w:ascii="Calibri" w:eastAsia="Times New Roman" w:hAnsi="Calibri" w:cs="Calibri"/>
                <w:b/>
                <w:bCs/>
                <w:color w:val="000000"/>
              </w:rPr>
            </w:pPr>
            <w:r w:rsidRPr="00767F8E">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ED1AFA1" w14:textId="3D91AC1B" w:rsidR="003533CA" w:rsidRDefault="003533CA" w:rsidP="00915F0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Unique</w:t>
            </w:r>
          </w:p>
          <w:p w14:paraId="06AA74B5" w14:textId="3B6362CA" w:rsidR="003533CA" w:rsidRDefault="003533CA" w:rsidP="00915F0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Patients</w:t>
            </w:r>
          </w:p>
          <w:p w14:paraId="544BEB8A" w14:textId="77777777" w:rsidR="003533CA" w:rsidRPr="00767F8E" w:rsidRDefault="003533CA" w:rsidP="00915F0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FY21</w:t>
            </w:r>
          </w:p>
        </w:tc>
      </w:tr>
      <w:tr w:rsidR="003533CA" w:rsidRPr="00767F8E" w14:paraId="064ECF1E" w14:textId="77777777" w:rsidTr="0029319D">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1CB242" w14:textId="77777777" w:rsidR="003533CA" w:rsidRPr="00767F8E" w:rsidRDefault="003533CA" w:rsidP="00EC246D">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Emergency</w:t>
            </w:r>
          </w:p>
        </w:tc>
        <w:tc>
          <w:tcPr>
            <w:tcW w:w="0" w:type="auto"/>
            <w:tcBorders>
              <w:top w:val="nil"/>
              <w:left w:val="nil"/>
              <w:bottom w:val="single" w:sz="4" w:space="0" w:color="auto"/>
              <w:right w:val="single" w:sz="4" w:space="0" w:color="auto"/>
            </w:tcBorders>
            <w:shd w:val="clear" w:color="auto" w:fill="auto"/>
            <w:noWrap/>
            <w:vAlign w:val="bottom"/>
          </w:tcPr>
          <w:p w14:paraId="5BEF4832" w14:textId="006E4CED" w:rsidR="003533CA" w:rsidRPr="00767F8E" w:rsidRDefault="009C0265" w:rsidP="00EC246D">
            <w:pPr>
              <w:spacing w:after="0" w:line="240" w:lineRule="auto"/>
              <w:jc w:val="right"/>
              <w:rPr>
                <w:rFonts w:ascii="Calibri" w:eastAsia="Times New Roman" w:hAnsi="Calibri" w:cs="Calibri"/>
                <w:color w:val="000000"/>
              </w:rPr>
            </w:pPr>
            <w:r>
              <w:rPr>
                <w:rFonts w:ascii="Calibri" w:eastAsia="Times New Roman" w:hAnsi="Calibri" w:cs="Calibri"/>
                <w:color w:val="000000"/>
              </w:rPr>
              <w:t>11,585</w:t>
            </w:r>
          </w:p>
        </w:tc>
        <w:tc>
          <w:tcPr>
            <w:tcW w:w="0" w:type="auto"/>
            <w:tcBorders>
              <w:top w:val="nil"/>
              <w:left w:val="nil"/>
              <w:bottom w:val="single" w:sz="4" w:space="0" w:color="auto"/>
              <w:right w:val="single" w:sz="4" w:space="0" w:color="auto"/>
            </w:tcBorders>
            <w:shd w:val="clear" w:color="auto" w:fill="auto"/>
            <w:noWrap/>
            <w:vAlign w:val="bottom"/>
          </w:tcPr>
          <w:p w14:paraId="05B1852D" w14:textId="45440A8B" w:rsidR="003533CA" w:rsidRPr="00767F8E" w:rsidRDefault="009C0265" w:rsidP="00EC246D">
            <w:pPr>
              <w:spacing w:after="0" w:line="240" w:lineRule="auto"/>
              <w:jc w:val="right"/>
              <w:rPr>
                <w:rFonts w:ascii="Calibri" w:eastAsia="Times New Roman" w:hAnsi="Calibri" w:cs="Calibri"/>
                <w:color w:val="000000"/>
              </w:rPr>
            </w:pPr>
            <w:r>
              <w:rPr>
                <w:rFonts w:ascii="Calibri" w:eastAsia="Times New Roman" w:hAnsi="Calibri" w:cs="Calibri"/>
                <w:color w:val="000000"/>
              </w:rPr>
              <w:t>7,692</w:t>
            </w:r>
          </w:p>
        </w:tc>
      </w:tr>
      <w:tr w:rsidR="003533CA" w:rsidRPr="00767F8E" w14:paraId="41EE3A7A" w14:textId="77777777" w:rsidTr="0029319D">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C551E" w14:textId="77777777" w:rsidR="003533CA" w:rsidRPr="00767F8E" w:rsidRDefault="003533CA" w:rsidP="00EC246D">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Inpatient</w:t>
            </w:r>
          </w:p>
        </w:tc>
        <w:tc>
          <w:tcPr>
            <w:tcW w:w="0" w:type="auto"/>
            <w:tcBorders>
              <w:top w:val="nil"/>
              <w:left w:val="nil"/>
              <w:bottom w:val="single" w:sz="4" w:space="0" w:color="auto"/>
              <w:right w:val="single" w:sz="4" w:space="0" w:color="auto"/>
            </w:tcBorders>
            <w:shd w:val="clear" w:color="auto" w:fill="auto"/>
            <w:noWrap/>
            <w:vAlign w:val="bottom"/>
          </w:tcPr>
          <w:p w14:paraId="0F0A219D" w14:textId="33ED9E4A" w:rsidR="003533CA" w:rsidRPr="00767F8E" w:rsidRDefault="009C0265" w:rsidP="00EC246D">
            <w:pPr>
              <w:spacing w:after="0" w:line="240" w:lineRule="auto"/>
              <w:jc w:val="right"/>
              <w:rPr>
                <w:rFonts w:ascii="Calibri" w:eastAsia="Times New Roman" w:hAnsi="Calibri" w:cs="Calibri"/>
                <w:color w:val="000000"/>
              </w:rPr>
            </w:pPr>
            <w:r>
              <w:rPr>
                <w:rFonts w:ascii="Calibri" w:eastAsia="Times New Roman" w:hAnsi="Calibri" w:cs="Calibri"/>
                <w:color w:val="000000"/>
              </w:rPr>
              <w:t>3,275</w:t>
            </w:r>
          </w:p>
        </w:tc>
        <w:tc>
          <w:tcPr>
            <w:tcW w:w="0" w:type="auto"/>
            <w:tcBorders>
              <w:top w:val="nil"/>
              <w:left w:val="nil"/>
              <w:bottom w:val="single" w:sz="4" w:space="0" w:color="auto"/>
              <w:right w:val="single" w:sz="4" w:space="0" w:color="auto"/>
            </w:tcBorders>
            <w:shd w:val="clear" w:color="auto" w:fill="auto"/>
            <w:noWrap/>
            <w:vAlign w:val="bottom"/>
          </w:tcPr>
          <w:p w14:paraId="12B842FA" w14:textId="6BD43164" w:rsidR="003533CA" w:rsidRPr="00767F8E" w:rsidRDefault="009C0265" w:rsidP="00EC246D">
            <w:pPr>
              <w:spacing w:after="0" w:line="240" w:lineRule="auto"/>
              <w:jc w:val="right"/>
              <w:rPr>
                <w:rFonts w:ascii="Calibri" w:eastAsia="Times New Roman" w:hAnsi="Calibri" w:cs="Calibri"/>
                <w:color w:val="000000"/>
              </w:rPr>
            </w:pPr>
            <w:r>
              <w:rPr>
                <w:rFonts w:ascii="Calibri" w:eastAsia="Times New Roman" w:hAnsi="Calibri" w:cs="Calibri"/>
                <w:color w:val="000000"/>
              </w:rPr>
              <w:t>1,954</w:t>
            </w:r>
          </w:p>
        </w:tc>
      </w:tr>
      <w:tr w:rsidR="003533CA" w:rsidRPr="00767F8E" w14:paraId="3DD669EA" w14:textId="77777777" w:rsidTr="0029319D">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462300" w14:textId="77777777" w:rsidR="003533CA" w:rsidRPr="00767F8E" w:rsidRDefault="003533CA" w:rsidP="00EC246D">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Outpatient</w:t>
            </w:r>
          </w:p>
        </w:tc>
        <w:tc>
          <w:tcPr>
            <w:tcW w:w="0" w:type="auto"/>
            <w:tcBorders>
              <w:top w:val="nil"/>
              <w:left w:val="nil"/>
              <w:bottom w:val="single" w:sz="4" w:space="0" w:color="auto"/>
              <w:right w:val="single" w:sz="4" w:space="0" w:color="auto"/>
            </w:tcBorders>
            <w:shd w:val="clear" w:color="auto" w:fill="auto"/>
            <w:noWrap/>
            <w:vAlign w:val="bottom"/>
          </w:tcPr>
          <w:p w14:paraId="7CB9982E" w14:textId="6586F4DE" w:rsidR="003533CA" w:rsidRPr="00767F8E" w:rsidRDefault="009C0265" w:rsidP="00EC246D">
            <w:pPr>
              <w:spacing w:after="0" w:line="240" w:lineRule="auto"/>
              <w:jc w:val="right"/>
              <w:rPr>
                <w:rFonts w:ascii="Calibri" w:eastAsia="Times New Roman" w:hAnsi="Calibri" w:cs="Calibri"/>
                <w:color w:val="000000"/>
              </w:rPr>
            </w:pPr>
            <w:r>
              <w:rPr>
                <w:rFonts w:ascii="Calibri" w:eastAsia="Times New Roman" w:hAnsi="Calibri" w:cs="Calibri"/>
                <w:color w:val="000000"/>
              </w:rPr>
              <w:t>12,858</w:t>
            </w:r>
          </w:p>
        </w:tc>
        <w:tc>
          <w:tcPr>
            <w:tcW w:w="0" w:type="auto"/>
            <w:tcBorders>
              <w:top w:val="nil"/>
              <w:left w:val="nil"/>
              <w:bottom w:val="single" w:sz="4" w:space="0" w:color="auto"/>
              <w:right w:val="single" w:sz="4" w:space="0" w:color="auto"/>
            </w:tcBorders>
            <w:shd w:val="clear" w:color="auto" w:fill="auto"/>
            <w:noWrap/>
            <w:vAlign w:val="bottom"/>
          </w:tcPr>
          <w:p w14:paraId="77100D2D" w14:textId="34B8B495" w:rsidR="003533CA" w:rsidRPr="00767F8E" w:rsidRDefault="009C0265" w:rsidP="00EC246D">
            <w:pPr>
              <w:spacing w:after="0" w:line="240" w:lineRule="auto"/>
              <w:jc w:val="right"/>
              <w:rPr>
                <w:rFonts w:ascii="Calibri" w:eastAsia="Times New Roman" w:hAnsi="Calibri" w:cs="Calibri"/>
                <w:color w:val="000000"/>
              </w:rPr>
            </w:pPr>
            <w:r>
              <w:rPr>
                <w:rFonts w:ascii="Calibri" w:eastAsia="Times New Roman" w:hAnsi="Calibri" w:cs="Calibri"/>
                <w:color w:val="000000"/>
              </w:rPr>
              <w:t>9,663</w:t>
            </w:r>
          </w:p>
        </w:tc>
      </w:tr>
      <w:tr w:rsidR="003533CA" w:rsidRPr="00767F8E" w14:paraId="2398D6DC" w14:textId="77777777" w:rsidTr="0029319D">
        <w:trPr>
          <w:cantSplit/>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AA0581" w14:textId="4084A043" w:rsidR="003533CA" w:rsidRPr="00767F8E" w:rsidRDefault="003533CA" w:rsidP="00EC246D">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Total</w:t>
            </w:r>
          </w:p>
        </w:tc>
        <w:tc>
          <w:tcPr>
            <w:tcW w:w="0" w:type="auto"/>
            <w:tcBorders>
              <w:top w:val="nil"/>
              <w:left w:val="nil"/>
              <w:bottom w:val="single" w:sz="4" w:space="0" w:color="auto"/>
              <w:right w:val="single" w:sz="4" w:space="0" w:color="auto"/>
            </w:tcBorders>
            <w:shd w:val="clear" w:color="auto" w:fill="auto"/>
            <w:noWrap/>
            <w:vAlign w:val="bottom"/>
          </w:tcPr>
          <w:p w14:paraId="46A21B5A" w14:textId="102AE239" w:rsidR="003533CA" w:rsidRPr="00767F8E" w:rsidRDefault="009C0265" w:rsidP="00EC246D">
            <w:pPr>
              <w:spacing w:after="0" w:line="240" w:lineRule="auto"/>
              <w:jc w:val="right"/>
              <w:rPr>
                <w:rFonts w:ascii="Calibri" w:eastAsia="Times New Roman" w:hAnsi="Calibri" w:cs="Calibri"/>
                <w:color w:val="000000"/>
              </w:rPr>
            </w:pPr>
            <w:r>
              <w:rPr>
                <w:rFonts w:ascii="Calibri" w:eastAsia="Times New Roman" w:hAnsi="Calibri" w:cs="Calibri"/>
                <w:b/>
                <w:bCs/>
                <w:color w:val="000000"/>
              </w:rPr>
              <w:t>27,728</w:t>
            </w:r>
            <w:r>
              <w:rPr>
                <w:rStyle w:val="FootnoteReference"/>
                <w:rFonts w:ascii="Calibri" w:eastAsia="Times New Roman" w:hAnsi="Calibri" w:cs="Calibri"/>
                <w:b/>
                <w:bCs/>
                <w:color w:val="000000"/>
              </w:rPr>
              <w:footnoteReference w:id="11"/>
            </w:r>
          </w:p>
        </w:tc>
        <w:tc>
          <w:tcPr>
            <w:tcW w:w="0" w:type="auto"/>
            <w:tcBorders>
              <w:top w:val="nil"/>
              <w:left w:val="nil"/>
              <w:bottom w:val="single" w:sz="4" w:space="0" w:color="auto"/>
              <w:right w:val="single" w:sz="4" w:space="0" w:color="auto"/>
            </w:tcBorders>
            <w:shd w:val="clear" w:color="auto" w:fill="auto"/>
            <w:noWrap/>
            <w:vAlign w:val="bottom"/>
          </w:tcPr>
          <w:p w14:paraId="54001E57" w14:textId="21B8A994" w:rsidR="003533CA" w:rsidRPr="00767F8E" w:rsidRDefault="009C0265" w:rsidP="00EC246D">
            <w:pPr>
              <w:spacing w:after="0" w:line="240" w:lineRule="auto"/>
              <w:jc w:val="right"/>
              <w:rPr>
                <w:rFonts w:ascii="Calibri" w:eastAsia="Times New Roman" w:hAnsi="Calibri" w:cs="Calibri"/>
                <w:color w:val="000000"/>
              </w:rPr>
            </w:pPr>
            <w:r>
              <w:rPr>
                <w:rFonts w:ascii="Calibri" w:eastAsia="Times New Roman" w:hAnsi="Calibri" w:cs="Calibri"/>
                <w:b/>
                <w:bCs/>
                <w:color w:val="000000"/>
              </w:rPr>
              <w:t>19,316</w:t>
            </w:r>
          </w:p>
        </w:tc>
      </w:tr>
    </w:tbl>
    <w:p w14:paraId="7277790F" w14:textId="2321F1C2" w:rsidR="00542420" w:rsidRDefault="00542420" w:rsidP="00E0307B">
      <w:pPr>
        <w:spacing w:line="229" w:lineRule="exact"/>
        <w:jc w:val="both"/>
        <w:rPr>
          <w:rFonts w:cstheme="minorHAnsi"/>
          <w:bCs/>
        </w:rPr>
      </w:pPr>
    </w:p>
    <w:p w14:paraId="684461DC" w14:textId="77777777" w:rsidR="009E2681" w:rsidRDefault="009E2681" w:rsidP="00E0307B">
      <w:pPr>
        <w:spacing w:line="229" w:lineRule="exact"/>
        <w:jc w:val="both"/>
        <w:rPr>
          <w:rFonts w:cstheme="minorHAnsi"/>
          <w:bCs/>
        </w:rPr>
      </w:pPr>
    </w:p>
    <w:p w14:paraId="226174AC" w14:textId="4267D474" w:rsidR="00E46C03" w:rsidRPr="00EB6B3F" w:rsidRDefault="00851EBF" w:rsidP="00B0435F">
      <w:pPr>
        <w:pStyle w:val="ListParagraph"/>
        <w:numPr>
          <w:ilvl w:val="0"/>
          <w:numId w:val="20"/>
        </w:numPr>
        <w:spacing w:line="229" w:lineRule="exact"/>
        <w:jc w:val="both"/>
        <w:rPr>
          <w:rFonts w:cstheme="minorHAnsi"/>
          <w:b/>
        </w:rPr>
      </w:pPr>
      <w:r w:rsidRPr="00EB6B3F">
        <w:rPr>
          <w:rFonts w:cstheme="minorHAnsi"/>
          <w:b/>
        </w:rPr>
        <w:lastRenderedPageBreak/>
        <w:t xml:space="preserve">To better understand </w:t>
      </w:r>
      <w:r w:rsidR="00D142B2" w:rsidRPr="00EB6B3F">
        <w:rPr>
          <w:rFonts w:cstheme="minorHAnsi"/>
          <w:b/>
        </w:rPr>
        <w:t xml:space="preserve">Patient </w:t>
      </w:r>
      <w:proofErr w:type="gramStart"/>
      <w:r w:rsidR="00D142B2" w:rsidRPr="00EB6B3F">
        <w:rPr>
          <w:rFonts w:cstheme="minorHAnsi"/>
          <w:b/>
        </w:rPr>
        <w:t>Panel</w:t>
      </w:r>
      <w:proofErr w:type="gramEnd"/>
      <w:r w:rsidR="00D142B2" w:rsidRPr="00EB6B3F">
        <w:rPr>
          <w:rFonts w:cstheme="minorHAnsi"/>
          <w:b/>
        </w:rPr>
        <w:t xml:space="preserve"> need for </w:t>
      </w:r>
      <w:r w:rsidRPr="00EB6B3F">
        <w:rPr>
          <w:rFonts w:cstheme="minorHAnsi"/>
          <w:b/>
        </w:rPr>
        <w:t xml:space="preserve">CT services, please </w:t>
      </w:r>
      <w:r w:rsidR="00D142B2" w:rsidRPr="00EB6B3F">
        <w:rPr>
          <w:rFonts w:cstheme="minorHAnsi"/>
          <w:b/>
        </w:rPr>
        <w:t>respond</w:t>
      </w:r>
      <w:r w:rsidRPr="00EB6B3F">
        <w:rPr>
          <w:rFonts w:cstheme="minorHAnsi"/>
          <w:b/>
        </w:rPr>
        <w:t xml:space="preserve"> to the following questions:</w:t>
      </w:r>
      <w:r w:rsidR="005F0003" w:rsidRPr="00EB6B3F">
        <w:rPr>
          <w:rFonts w:cstheme="minorHAnsi"/>
          <w:b/>
          <w:color w:val="4472C4" w:themeColor="accent1"/>
        </w:rPr>
        <w:t xml:space="preserve"> </w:t>
      </w:r>
    </w:p>
    <w:p w14:paraId="21BC4082" w14:textId="26275378" w:rsidR="005A5F29" w:rsidRDefault="00A550CF" w:rsidP="005A5F29">
      <w:pPr>
        <w:pStyle w:val="ListParagraph"/>
        <w:numPr>
          <w:ilvl w:val="1"/>
          <w:numId w:val="20"/>
        </w:numPr>
        <w:spacing w:line="229" w:lineRule="exact"/>
        <w:jc w:val="both"/>
        <w:rPr>
          <w:rFonts w:cstheme="minorHAnsi"/>
          <w:b/>
        </w:rPr>
      </w:pPr>
      <w:r w:rsidRPr="00EB6B3F">
        <w:rPr>
          <w:rFonts w:cstheme="minorHAnsi"/>
          <w:b/>
        </w:rPr>
        <w:t>Provide the hours of operation of existing CT units (weekdays, weekends, 24 hours a day).</w:t>
      </w:r>
    </w:p>
    <w:p w14:paraId="4217B7D9" w14:textId="4ACD49E5" w:rsidR="009E2681" w:rsidRPr="009E2681" w:rsidRDefault="009E2681" w:rsidP="009E2681">
      <w:pPr>
        <w:spacing w:line="229" w:lineRule="exact"/>
        <w:ind w:left="1440"/>
        <w:jc w:val="both"/>
        <w:rPr>
          <w:rFonts w:cstheme="minorHAnsi"/>
          <w:bCs/>
        </w:rPr>
      </w:pPr>
      <w:r w:rsidRPr="009E2681">
        <w:rPr>
          <w:rFonts w:cstheme="minorHAnsi"/>
          <w:bCs/>
        </w:rPr>
        <w:t xml:space="preserve">The emergency and inpatient CT units at University Campus are available to scan 24 hours per day, seven days per week </w:t>
      </w:r>
      <w:proofErr w:type="gramStart"/>
      <w:r w:rsidRPr="009E2681">
        <w:rPr>
          <w:rFonts w:cstheme="minorHAnsi"/>
          <w:bCs/>
        </w:rPr>
        <w:t>in order to</w:t>
      </w:r>
      <w:proofErr w:type="gramEnd"/>
      <w:r w:rsidRPr="009E2681">
        <w:rPr>
          <w:rFonts w:cstheme="minorHAnsi"/>
          <w:bCs/>
        </w:rPr>
        <w:t xml:space="preserve"> ensure that the hospital is able to meet the needs to stroke and trauma patients. However, the prime time use for these units is between the hours of </w:t>
      </w:r>
      <w:r>
        <w:rPr>
          <w:rFonts w:cstheme="minorHAnsi"/>
          <w:bCs/>
        </w:rPr>
        <w:t>7am and 7pm</w:t>
      </w:r>
      <w:r w:rsidRPr="009E2681">
        <w:rPr>
          <w:rFonts w:cstheme="minorHAnsi"/>
          <w:bCs/>
        </w:rPr>
        <w:t xml:space="preserve">. The outpatient/procedure CT unit operates Monday through Friday from 7a-6p and Saturday from 7am-5pm. </w:t>
      </w:r>
    </w:p>
    <w:p w14:paraId="1D17D5D3" w14:textId="22F4C478" w:rsidR="001457E4" w:rsidRPr="009E2681" w:rsidRDefault="009E2681" w:rsidP="009E2681">
      <w:pPr>
        <w:spacing w:line="229" w:lineRule="exact"/>
        <w:ind w:left="1440"/>
        <w:jc w:val="both"/>
        <w:rPr>
          <w:rFonts w:cstheme="minorHAnsi"/>
          <w:bCs/>
          <w:color w:val="FF0000"/>
        </w:rPr>
      </w:pPr>
      <w:r w:rsidRPr="009E2681">
        <w:rPr>
          <w:rFonts w:cstheme="minorHAnsi"/>
          <w:bCs/>
        </w:rPr>
        <w:t>Similarly, the Memorial Campus emergency/ inpatient CT unit operates24 hours per day, seven days per week. The outpatient/procedure CT unit operates Monday through Saturday 7a-8p.</w:t>
      </w:r>
    </w:p>
    <w:p w14:paraId="09227CF4" w14:textId="3CF3750C" w:rsidR="005A5F29" w:rsidRPr="009C3323" w:rsidRDefault="00A550CF" w:rsidP="005A5F29">
      <w:pPr>
        <w:pStyle w:val="ListParagraph"/>
        <w:numPr>
          <w:ilvl w:val="1"/>
          <w:numId w:val="20"/>
        </w:numPr>
        <w:spacing w:line="229" w:lineRule="exact"/>
        <w:jc w:val="both"/>
        <w:rPr>
          <w:rFonts w:cstheme="minorHAnsi"/>
          <w:b/>
        </w:rPr>
      </w:pPr>
      <w:r w:rsidRPr="009C3323">
        <w:rPr>
          <w:rFonts w:cstheme="minorHAnsi"/>
          <w:b/>
        </w:rPr>
        <w:t>Provide the current capacity of existing units, and the number of scans needed to reach full capacity on the proposed units, and projected hours of operation.</w:t>
      </w:r>
    </w:p>
    <w:p w14:paraId="6287129A" w14:textId="72E184D2" w:rsidR="006A61CB" w:rsidRDefault="006A61CB" w:rsidP="009C0265">
      <w:pPr>
        <w:pStyle w:val="ListParagraph"/>
        <w:spacing w:line="229" w:lineRule="exact"/>
        <w:ind w:left="1440"/>
        <w:jc w:val="both"/>
        <w:rPr>
          <w:rFonts w:cstheme="minorHAnsi"/>
          <w:bCs/>
        </w:rPr>
      </w:pPr>
    </w:p>
    <w:p w14:paraId="76EEBABA" w14:textId="2458BEC7" w:rsidR="009E2681" w:rsidRDefault="009E2681" w:rsidP="00010245">
      <w:pPr>
        <w:pStyle w:val="ListParagraph"/>
        <w:ind w:left="1440"/>
        <w:jc w:val="both"/>
      </w:pPr>
      <w:bookmarkStart w:id="2" w:name="_Hlk111643954"/>
      <w:r>
        <w:t xml:space="preserve">A straight capacity calculation does not consider the multiple types of scans performed and the unique circumstances involved those results in the scanner being in use for shorter or lesser periods of time depending on the type of study performed and patient condition. While the Hospital’s CT units each have a primary use, they also are used interchangeably depending on demand. In addition, as noted above the </w:t>
      </w:r>
      <w:proofErr w:type="gramStart"/>
      <w:r>
        <w:t>prime time</w:t>
      </w:r>
      <w:proofErr w:type="gramEnd"/>
      <w:r>
        <w:t xml:space="preserve"> hours for the inpatient and ED units are 7am to 7pm. This is because peak utilization of the ED occurs during this time. In addition, it is not ideal from a patient care perspective to scan inpatients overnight. Accordingly, while these units are and must be available 24/7 to support emergent patients due to the Hospital’s status as a Level 1 trauma center, primary stroke center, and acute cardiovascular center, calculating capacity of the units that are available 24/7 is not appropriate because these units must always be available and as such, 24/7 operations with peak times of demand artificially depresses the capacity of the ED units. With that additional context, in total, UMMMC’s five (5) CT units have the capacity to provide 67,288 scans each year. In FY21, UMMMC performed 85,730 scans, 27 percentage points above maximum capacity.</w:t>
      </w:r>
      <w:r>
        <w:rPr>
          <w:rStyle w:val="FootnoteReference"/>
        </w:rPr>
        <w:footnoteReference w:customMarkFollows="1" w:id="12"/>
        <w:t>[1]</w:t>
      </w:r>
      <w:r>
        <w:t xml:space="preserve">  We also need to emphasize that as a level 1 Trauma Center, Stroke Center, and Acute CV Center we essentially need to have capacity on the main CT scanners to do an immediate study on patients immediately upon arrival – </w:t>
      </w:r>
      <w:proofErr w:type="gramStart"/>
      <w:r>
        <w:t>often times</w:t>
      </w:r>
      <w:proofErr w:type="gramEnd"/>
      <w:r>
        <w:t xml:space="preserve"> taking the patient directly on arrival to the CT scanner before anything else is done.  That requires some “built in extra capacity” to allow that to occur quickly and safely.</w:t>
      </w:r>
    </w:p>
    <w:p w14:paraId="3F7E74C5" w14:textId="6BF31A74" w:rsidR="009E2681" w:rsidRDefault="009E2681" w:rsidP="00010245">
      <w:pPr>
        <w:pStyle w:val="ListParagraph"/>
        <w:jc w:val="both"/>
      </w:pPr>
    </w:p>
    <w:p w14:paraId="71528580" w14:textId="2E5BB952" w:rsidR="009E2681" w:rsidRDefault="009E2681" w:rsidP="00010245">
      <w:pPr>
        <w:pStyle w:val="ListParagraph"/>
        <w:ind w:left="1440"/>
        <w:jc w:val="both"/>
      </w:pPr>
      <w:r>
        <w:t xml:space="preserve">With respect to the proposed new unit, it also will be available 24/7 to accommodate emergent needs of inpatients in the building, with </w:t>
      </w:r>
      <w:proofErr w:type="gramStart"/>
      <w:r>
        <w:t>the majority of</w:t>
      </w:r>
      <w:proofErr w:type="gramEnd"/>
      <w:r>
        <w:t xml:space="preserve"> inpatient scans being performed between the hours of 7am and 7pm. With this unit 8-10 inpatient CT transports to main campus per day (2500 pr year) will be avoided by having a CT on site.  The remaining capacity will be utilized for expansion of access to outpatient scans (8a-8p M-F and 8a-4p on Saturday) for the identified categories in the application. Maximum capacity for the proposed CT unit is </w:t>
      </w:r>
      <w:r w:rsidR="00010245">
        <w:t xml:space="preserve">9,256 </w:t>
      </w:r>
      <w:r>
        <w:t>[calculate</w:t>
      </w:r>
      <w:r w:rsidR="00010245">
        <w:t>d</w:t>
      </w:r>
      <w:r>
        <w:t xml:space="preserve"> by using the available capacity during 7a-8p M-F, 7a-7p Saturday and Sunday as this </w:t>
      </w:r>
      <w:proofErr w:type="gramStart"/>
      <w:r>
        <w:t>covers</w:t>
      </w:r>
      <w:proofErr w:type="gramEnd"/>
      <w:r>
        <w:t xml:space="preserve"> outpatient and peak inpatient hours]. </w:t>
      </w:r>
    </w:p>
    <w:p w14:paraId="6BF7E5D3" w14:textId="77777777" w:rsidR="00010245" w:rsidRDefault="00010245" w:rsidP="009E2681">
      <w:pPr>
        <w:pStyle w:val="ListParagraph"/>
        <w:ind w:left="1440"/>
      </w:pPr>
    </w:p>
    <w:p w14:paraId="2333CA25" w14:textId="3672C962" w:rsidR="008643F3" w:rsidRPr="009C3323" w:rsidRDefault="00820C2B" w:rsidP="00E0307B">
      <w:pPr>
        <w:pStyle w:val="ListParagraph"/>
        <w:numPr>
          <w:ilvl w:val="1"/>
          <w:numId w:val="20"/>
        </w:numPr>
        <w:spacing w:line="229" w:lineRule="exact"/>
        <w:jc w:val="both"/>
        <w:rPr>
          <w:rFonts w:cstheme="minorHAnsi"/>
          <w:b/>
        </w:rPr>
      </w:pPr>
      <w:r w:rsidRPr="009C3323">
        <w:rPr>
          <w:rFonts w:cstheme="minorHAnsi"/>
          <w:b/>
        </w:rPr>
        <w:t>Provide w</w:t>
      </w:r>
      <w:r w:rsidR="00A550CF" w:rsidRPr="009C3323">
        <w:rPr>
          <w:rFonts w:cstheme="minorHAnsi"/>
          <w:b/>
        </w:rPr>
        <w:t>ait times</w:t>
      </w:r>
      <w:r w:rsidRPr="009C3323">
        <w:rPr>
          <w:rFonts w:cstheme="minorHAnsi"/>
          <w:b/>
        </w:rPr>
        <w:t xml:space="preserve"> for imaging units by patient status:</w:t>
      </w:r>
      <w:r w:rsidR="00A550CF" w:rsidRPr="009C3323">
        <w:rPr>
          <w:rFonts w:cstheme="minorHAnsi"/>
          <w:b/>
        </w:rPr>
        <w:t xml:space="preserve"> inpatients, outpatients,</w:t>
      </w:r>
      <w:r w:rsidRPr="009C3323">
        <w:rPr>
          <w:rFonts w:cstheme="minorHAnsi"/>
          <w:b/>
        </w:rPr>
        <w:t xml:space="preserve"> and</w:t>
      </w:r>
      <w:r w:rsidR="00A550CF" w:rsidRPr="009C3323">
        <w:rPr>
          <w:rFonts w:cstheme="minorHAnsi"/>
          <w:b/>
        </w:rPr>
        <w:t xml:space="preserve"> emergency patients</w:t>
      </w:r>
      <w:r w:rsidRPr="009C3323">
        <w:rPr>
          <w:rFonts w:cstheme="minorHAnsi"/>
          <w:b/>
        </w:rPr>
        <w:t>.</w:t>
      </w:r>
      <w:r w:rsidR="002050B9" w:rsidRPr="009C3323">
        <w:rPr>
          <w:rFonts w:cstheme="minorHAnsi"/>
          <w:b/>
        </w:rPr>
        <w:t xml:space="preserve"> How will the Proposed Project impact wait times for CT services?</w:t>
      </w:r>
    </w:p>
    <w:p w14:paraId="6CA4843F" w14:textId="7E72684F" w:rsidR="001457E4" w:rsidRPr="001457E4" w:rsidRDefault="001457E4" w:rsidP="001457E4">
      <w:pPr>
        <w:pStyle w:val="ListParagraph"/>
        <w:spacing w:line="229" w:lineRule="exact"/>
        <w:ind w:left="1440"/>
        <w:jc w:val="both"/>
        <w:rPr>
          <w:rFonts w:cstheme="minorHAnsi"/>
          <w:bCs/>
          <w:u w:val="single"/>
        </w:rPr>
      </w:pPr>
    </w:p>
    <w:p w14:paraId="06188F9F" w14:textId="24549E7F" w:rsidR="001457E4" w:rsidRDefault="001457E4" w:rsidP="001457E4">
      <w:pPr>
        <w:pStyle w:val="ListParagraph"/>
        <w:spacing w:line="229" w:lineRule="exact"/>
        <w:ind w:left="1440"/>
        <w:jc w:val="both"/>
        <w:rPr>
          <w:rFonts w:cstheme="minorHAnsi"/>
          <w:bCs/>
        </w:rPr>
      </w:pPr>
      <w:r>
        <w:rPr>
          <w:rFonts w:cstheme="minorHAnsi"/>
          <w:bCs/>
        </w:rPr>
        <w:lastRenderedPageBreak/>
        <w:t xml:space="preserve">The current wait time for outpatient scans </w:t>
      </w:r>
      <w:r w:rsidR="00216268">
        <w:rPr>
          <w:rFonts w:cstheme="minorHAnsi"/>
          <w:bCs/>
        </w:rPr>
        <w:t xml:space="preserve">at the Hospital (both campuses) </w:t>
      </w:r>
      <w:r>
        <w:rPr>
          <w:rFonts w:cstheme="minorHAnsi"/>
          <w:bCs/>
        </w:rPr>
        <w:t>is 15 days</w:t>
      </w:r>
      <w:r w:rsidR="00EF31E3">
        <w:rPr>
          <w:rFonts w:cstheme="minorHAnsi"/>
          <w:bCs/>
        </w:rPr>
        <w:t xml:space="preserve"> based on the 3</w:t>
      </w:r>
      <w:r w:rsidR="00EF31E3" w:rsidRPr="00EF31E3">
        <w:rPr>
          <w:rFonts w:cstheme="minorHAnsi"/>
          <w:bCs/>
          <w:vertAlign w:val="superscript"/>
        </w:rPr>
        <w:t>rd</w:t>
      </w:r>
      <w:r w:rsidR="00EF31E3">
        <w:rPr>
          <w:rFonts w:cstheme="minorHAnsi"/>
          <w:bCs/>
        </w:rPr>
        <w:t xml:space="preserve"> available appointment. </w:t>
      </w:r>
    </w:p>
    <w:p w14:paraId="6348FEBF" w14:textId="0261DEB3" w:rsidR="00966643" w:rsidRDefault="00966643" w:rsidP="001457E4">
      <w:pPr>
        <w:pStyle w:val="ListParagraph"/>
        <w:spacing w:line="229" w:lineRule="exact"/>
        <w:ind w:left="1440"/>
        <w:jc w:val="both"/>
        <w:rPr>
          <w:rFonts w:cstheme="minorHAnsi"/>
          <w:bCs/>
        </w:rPr>
      </w:pPr>
    </w:p>
    <w:p w14:paraId="7FA92F6C" w14:textId="09517203" w:rsidR="00966643" w:rsidRDefault="00216268" w:rsidP="001457E4">
      <w:pPr>
        <w:pStyle w:val="ListParagraph"/>
        <w:spacing w:line="229" w:lineRule="exact"/>
        <w:ind w:left="1440"/>
        <w:jc w:val="both"/>
        <w:rPr>
          <w:rFonts w:cstheme="minorHAnsi"/>
          <w:bCs/>
        </w:rPr>
      </w:pPr>
      <w:r>
        <w:rPr>
          <w:rFonts w:cstheme="minorHAnsi"/>
          <w:bCs/>
        </w:rPr>
        <w:t>At Memorial Campus, t</w:t>
      </w:r>
      <w:r w:rsidR="00966643">
        <w:rPr>
          <w:rFonts w:cstheme="minorHAnsi"/>
          <w:bCs/>
        </w:rPr>
        <w:t xml:space="preserve">he current wait time for emergency </w:t>
      </w:r>
      <w:r w:rsidR="00653C62">
        <w:rPr>
          <w:rFonts w:cstheme="minorHAnsi"/>
          <w:bCs/>
        </w:rPr>
        <w:t>patients is 125 minutes. I</w:t>
      </w:r>
      <w:r w:rsidR="00966643">
        <w:rPr>
          <w:rFonts w:cstheme="minorHAnsi"/>
          <w:bCs/>
        </w:rPr>
        <w:t xml:space="preserve">npatient </w:t>
      </w:r>
      <w:r w:rsidR="00653C62">
        <w:rPr>
          <w:rFonts w:cstheme="minorHAnsi"/>
          <w:bCs/>
        </w:rPr>
        <w:t xml:space="preserve">wait time is </w:t>
      </w:r>
      <w:r>
        <w:rPr>
          <w:rFonts w:cstheme="minorHAnsi"/>
          <w:bCs/>
        </w:rPr>
        <w:t xml:space="preserve">8.4 hours. </w:t>
      </w:r>
    </w:p>
    <w:p w14:paraId="15346ED6" w14:textId="178CC111" w:rsidR="00966643" w:rsidRDefault="00966643" w:rsidP="001457E4">
      <w:pPr>
        <w:pStyle w:val="ListParagraph"/>
        <w:spacing w:line="229" w:lineRule="exact"/>
        <w:ind w:left="1440"/>
        <w:jc w:val="both"/>
        <w:rPr>
          <w:rFonts w:cstheme="minorHAnsi"/>
          <w:bCs/>
        </w:rPr>
      </w:pPr>
    </w:p>
    <w:p w14:paraId="0DD75AEE" w14:textId="28CF58CD" w:rsidR="00966643" w:rsidRPr="001457E4" w:rsidRDefault="00216268" w:rsidP="001457E4">
      <w:pPr>
        <w:pStyle w:val="ListParagraph"/>
        <w:spacing w:line="229" w:lineRule="exact"/>
        <w:ind w:left="1440"/>
        <w:jc w:val="both"/>
        <w:rPr>
          <w:rFonts w:cstheme="minorHAnsi"/>
          <w:bCs/>
        </w:rPr>
      </w:pPr>
      <w:r>
        <w:rPr>
          <w:rFonts w:cstheme="minorHAnsi"/>
          <w:bCs/>
        </w:rPr>
        <w:t>At University Campus, t</w:t>
      </w:r>
      <w:r w:rsidR="00966643">
        <w:rPr>
          <w:rFonts w:cstheme="minorHAnsi"/>
          <w:bCs/>
        </w:rPr>
        <w:t xml:space="preserve">he current wait time for emergency </w:t>
      </w:r>
      <w:r w:rsidR="00653C62">
        <w:rPr>
          <w:rFonts w:cstheme="minorHAnsi"/>
          <w:bCs/>
        </w:rPr>
        <w:t xml:space="preserve">patients is 161 minutes. Inpatient wait </w:t>
      </w:r>
      <w:r w:rsidR="00653C62" w:rsidRPr="00216268">
        <w:rPr>
          <w:rFonts w:cstheme="minorHAnsi"/>
          <w:bCs/>
        </w:rPr>
        <w:t xml:space="preserve">time is </w:t>
      </w:r>
      <w:r>
        <w:rPr>
          <w:rFonts w:cstheme="minorHAnsi"/>
          <w:bCs/>
        </w:rPr>
        <w:t>7.7</w:t>
      </w:r>
      <w:r w:rsidRPr="00216268">
        <w:rPr>
          <w:rFonts w:cstheme="minorHAnsi"/>
          <w:bCs/>
        </w:rPr>
        <w:t xml:space="preserve"> hours</w:t>
      </w:r>
      <w:r w:rsidR="00966643" w:rsidRPr="00216268">
        <w:rPr>
          <w:rFonts w:cstheme="minorHAnsi"/>
          <w:bCs/>
        </w:rPr>
        <w:t>.</w:t>
      </w:r>
      <w:r w:rsidR="00966643">
        <w:rPr>
          <w:rFonts w:cstheme="minorHAnsi"/>
          <w:bCs/>
        </w:rPr>
        <w:t xml:space="preserve"> </w:t>
      </w:r>
    </w:p>
    <w:bookmarkEnd w:id="2"/>
    <w:p w14:paraId="4EFEF95B" w14:textId="77777777" w:rsidR="00EF31E3" w:rsidRDefault="00EF31E3" w:rsidP="001457E4">
      <w:pPr>
        <w:pStyle w:val="ListParagraph"/>
        <w:spacing w:line="229" w:lineRule="exact"/>
        <w:ind w:left="1440"/>
        <w:jc w:val="both"/>
        <w:rPr>
          <w:rFonts w:cstheme="minorHAnsi"/>
          <w:bCs/>
          <w:u w:val="single"/>
        </w:rPr>
      </w:pPr>
    </w:p>
    <w:p w14:paraId="59A38790" w14:textId="34801D39" w:rsidR="001457E4" w:rsidRPr="001457E4" w:rsidRDefault="001457E4" w:rsidP="001457E4">
      <w:pPr>
        <w:pStyle w:val="ListParagraph"/>
        <w:spacing w:line="229" w:lineRule="exact"/>
        <w:ind w:left="1440"/>
        <w:jc w:val="both"/>
        <w:rPr>
          <w:rFonts w:cstheme="minorHAnsi"/>
          <w:bCs/>
          <w:u w:val="single"/>
        </w:rPr>
      </w:pPr>
      <w:r>
        <w:t xml:space="preserve">The proposed addition of a CT </w:t>
      </w:r>
      <w:r w:rsidR="00966643">
        <w:t xml:space="preserve">unit </w:t>
      </w:r>
      <w:r>
        <w:t xml:space="preserve">at the </w:t>
      </w:r>
      <w:r w:rsidR="00966643">
        <w:t>new building</w:t>
      </w:r>
      <w:r>
        <w:t xml:space="preserve"> will primarily be used to support </w:t>
      </w:r>
      <w:r w:rsidR="00966643">
        <w:t>in</w:t>
      </w:r>
      <w:r>
        <w:t xml:space="preserve">patients </w:t>
      </w:r>
      <w:r w:rsidR="00966643">
        <w:t>in the facility</w:t>
      </w:r>
      <w:r>
        <w:t xml:space="preserve"> so patients will not have to be transported back and forth </w:t>
      </w:r>
      <w:r w:rsidR="00966643">
        <w:t>to</w:t>
      </w:r>
      <w:r>
        <w:t xml:space="preserve"> University </w:t>
      </w:r>
      <w:r w:rsidR="00216268">
        <w:t>C</w:t>
      </w:r>
      <w:r>
        <w:t>ampus</w:t>
      </w:r>
      <w:r w:rsidR="00966643">
        <w:t>, which is not ideal</w:t>
      </w:r>
      <w:r>
        <w:t xml:space="preserve">.  This would also reduce the burden of having one CT </w:t>
      </w:r>
      <w:r w:rsidR="00966643">
        <w:t>unit</w:t>
      </w:r>
      <w:r>
        <w:t xml:space="preserve"> support</w:t>
      </w:r>
      <w:r w:rsidR="00966643">
        <w:t>ing</w:t>
      </w:r>
      <w:r>
        <w:t xml:space="preserve"> the needs of two campuses leading to unnecessary delays.  In addition, the proposed CT </w:t>
      </w:r>
      <w:r w:rsidR="00966643">
        <w:t>unit</w:t>
      </w:r>
      <w:r>
        <w:t xml:space="preserve"> will help alleviate the current </w:t>
      </w:r>
      <w:r w:rsidR="008E0D50">
        <w:t xml:space="preserve">wait times for outpatient </w:t>
      </w:r>
      <w:r>
        <w:t>CT</w:t>
      </w:r>
      <w:r w:rsidR="00DD0F20">
        <w:t xml:space="preserve"> across UMMMC</w:t>
      </w:r>
      <w:r w:rsidR="0054505B">
        <w:t xml:space="preserve"> and support expanded community needs outlined in the </w:t>
      </w:r>
      <w:proofErr w:type="spellStart"/>
      <w:r w:rsidR="0054505B">
        <w:t>DoN</w:t>
      </w:r>
      <w:proofErr w:type="spellEnd"/>
      <w:r w:rsidR="0054505B">
        <w:t xml:space="preserve"> application such as lung cancer screenings, cardiac care, same day CTs, and firefighter cancer screenings</w:t>
      </w:r>
      <w:r w:rsidR="00DD0F20">
        <w:t xml:space="preserve">. </w:t>
      </w:r>
    </w:p>
    <w:p w14:paraId="708B8B3B" w14:textId="77777777" w:rsidR="00EB6B3F" w:rsidRPr="00EB6B3F" w:rsidRDefault="00EB6B3F" w:rsidP="00EB6B3F">
      <w:pPr>
        <w:pStyle w:val="ListParagraph"/>
        <w:spacing w:line="229" w:lineRule="exact"/>
        <w:ind w:left="1440"/>
        <w:jc w:val="both"/>
        <w:rPr>
          <w:rFonts w:cstheme="minorHAnsi"/>
          <w:b/>
        </w:rPr>
      </w:pPr>
    </w:p>
    <w:p w14:paraId="7DB0D486" w14:textId="77777777" w:rsidR="00EB6B3F" w:rsidRPr="00EB6B3F" w:rsidRDefault="004A5502" w:rsidP="00EB6B3F">
      <w:pPr>
        <w:pStyle w:val="ListParagraph"/>
        <w:numPr>
          <w:ilvl w:val="2"/>
          <w:numId w:val="20"/>
        </w:numPr>
        <w:spacing w:line="240" w:lineRule="auto"/>
        <w:rPr>
          <w:rFonts w:cstheme="minorHAnsi"/>
          <w:bCs/>
          <w:color w:val="FF0000"/>
        </w:rPr>
      </w:pPr>
      <w:r w:rsidRPr="00EB6B3F">
        <w:rPr>
          <w:rFonts w:cstheme="minorHAnsi"/>
          <w:b/>
        </w:rPr>
        <w:t>What systems do you have in place to support appropriate imaging and reduce low-value and overutilization of imaging?</w:t>
      </w:r>
      <w:r w:rsidR="00EB6B3F">
        <w:rPr>
          <w:rFonts w:cstheme="minorHAnsi"/>
          <w:b/>
        </w:rPr>
        <w:t xml:space="preserve"> </w:t>
      </w:r>
    </w:p>
    <w:p w14:paraId="6DB43F52" w14:textId="77777777" w:rsidR="00EF31E3" w:rsidRDefault="00EF31E3" w:rsidP="00EB6B3F">
      <w:pPr>
        <w:pStyle w:val="ListParagraph"/>
        <w:spacing w:line="240" w:lineRule="auto"/>
        <w:ind w:left="2160"/>
        <w:rPr>
          <w:rFonts w:cstheme="minorHAnsi"/>
          <w:bCs/>
          <w:u w:val="single"/>
        </w:rPr>
      </w:pPr>
    </w:p>
    <w:p w14:paraId="12120B10" w14:textId="4A286B3B" w:rsidR="00EB6B3F" w:rsidRPr="00EB6B3F" w:rsidRDefault="00966643" w:rsidP="00EB6B3F">
      <w:pPr>
        <w:pStyle w:val="ListParagraph"/>
        <w:spacing w:line="240" w:lineRule="auto"/>
        <w:ind w:left="2160"/>
        <w:rPr>
          <w:rFonts w:cstheme="minorHAnsi"/>
          <w:bCs/>
        </w:rPr>
      </w:pPr>
      <w:r>
        <w:rPr>
          <w:rFonts w:cstheme="minorHAnsi"/>
          <w:bCs/>
        </w:rPr>
        <w:t>The Hospital uses</w:t>
      </w:r>
      <w:r w:rsidR="00EB6B3F" w:rsidRPr="00EB6B3F">
        <w:rPr>
          <w:rFonts w:cstheme="minorHAnsi"/>
          <w:bCs/>
        </w:rPr>
        <w:t xml:space="preserve"> </w:t>
      </w:r>
      <w:r w:rsidR="00CA28DA">
        <w:rPr>
          <w:rFonts w:cstheme="minorHAnsi"/>
          <w:bCs/>
        </w:rPr>
        <w:t>American College of Radiology</w:t>
      </w:r>
      <w:r w:rsidR="00EB6B3F" w:rsidRPr="00EB6B3F">
        <w:rPr>
          <w:rFonts w:cstheme="minorHAnsi"/>
          <w:bCs/>
        </w:rPr>
        <w:t xml:space="preserve"> Clinical Decision Support</w:t>
      </w:r>
      <w:r w:rsidR="00CA28DA">
        <w:rPr>
          <w:rFonts w:cstheme="minorHAnsi"/>
          <w:bCs/>
        </w:rPr>
        <w:t xml:space="preserve"> </w:t>
      </w:r>
      <w:r w:rsidR="00EB6B3F" w:rsidRPr="00EB6B3F">
        <w:rPr>
          <w:rFonts w:cstheme="minorHAnsi"/>
          <w:bCs/>
        </w:rPr>
        <w:t xml:space="preserve">software to meet </w:t>
      </w:r>
      <w:r>
        <w:rPr>
          <w:rFonts w:ascii="Roboto" w:hAnsi="Roboto"/>
          <w:color w:val="4D5156"/>
          <w:sz w:val="21"/>
          <w:szCs w:val="21"/>
          <w:shd w:val="clear" w:color="auto" w:fill="FFFFFF"/>
        </w:rPr>
        <w:t xml:space="preserve">Protecting Access to Medicare Act (“PAMA”) </w:t>
      </w:r>
      <w:r w:rsidR="00EB6B3F" w:rsidRPr="00EB6B3F">
        <w:rPr>
          <w:rFonts w:cstheme="minorHAnsi"/>
          <w:bCs/>
        </w:rPr>
        <w:t xml:space="preserve">guidelines </w:t>
      </w:r>
      <w:r>
        <w:rPr>
          <w:rFonts w:cstheme="minorHAnsi"/>
          <w:bCs/>
        </w:rPr>
        <w:t>to</w:t>
      </w:r>
      <w:r w:rsidR="00EB6B3F" w:rsidRPr="00EB6B3F">
        <w:rPr>
          <w:rFonts w:cstheme="minorHAnsi"/>
          <w:bCs/>
        </w:rPr>
        <w:t xml:space="preserve"> reduce low-value and unnecessary care by delivering real-time and relevant analytics t</w:t>
      </w:r>
      <w:r w:rsidR="00B655A8">
        <w:rPr>
          <w:rFonts w:cstheme="minorHAnsi"/>
          <w:bCs/>
        </w:rPr>
        <w:t>hat are used to</w:t>
      </w:r>
      <w:r w:rsidR="00EB6B3F" w:rsidRPr="00EB6B3F">
        <w:rPr>
          <w:rFonts w:cstheme="minorHAnsi"/>
          <w:bCs/>
        </w:rPr>
        <w:t xml:space="preserve"> guide physician decisions and patient outcomes</w:t>
      </w:r>
    </w:p>
    <w:p w14:paraId="0B6AAF07" w14:textId="77777777" w:rsidR="004A5502" w:rsidRPr="00EB6B3F" w:rsidRDefault="004A5502" w:rsidP="004A5502">
      <w:pPr>
        <w:pStyle w:val="ListParagraph"/>
        <w:spacing w:line="229" w:lineRule="exact"/>
        <w:ind w:left="1440"/>
        <w:jc w:val="both"/>
        <w:rPr>
          <w:rFonts w:cstheme="minorHAnsi"/>
          <w:b/>
        </w:rPr>
      </w:pPr>
    </w:p>
    <w:p w14:paraId="0B82C2AC" w14:textId="2269781C" w:rsidR="00B271C5" w:rsidRPr="00EB6B3F" w:rsidRDefault="00B271C5" w:rsidP="00E0307B">
      <w:pPr>
        <w:spacing w:line="229" w:lineRule="exact"/>
        <w:jc w:val="both"/>
        <w:rPr>
          <w:rFonts w:cstheme="minorHAnsi"/>
          <w:b/>
        </w:rPr>
      </w:pPr>
      <w:r w:rsidRPr="00EB6B3F">
        <w:rPr>
          <w:rFonts w:cstheme="minorHAnsi"/>
          <w:b/>
        </w:rPr>
        <w:t xml:space="preserve">Public Health Value: Health Equity </w:t>
      </w:r>
    </w:p>
    <w:p w14:paraId="430A4820" w14:textId="0EBA2D0B" w:rsidR="00CA7E20" w:rsidRPr="00EB6B3F" w:rsidRDefault="00BF57F0" w:rsidP="00B42880">
      <w:pPr>
        <w:pStyle w:val="ListParagraph"/>
        <w:numPr>
          <w:ilvl w:val="0"/>
          <w:numId w:val="20"/>
        </w:numPr>
        <w:spacing w:line="229" w:lineRule="exact"/>
        <w:jc w:val="both"/>
        <w:rPr>
          <w:rFonts w:cstheme="minorHAnsi"/>
          <w:b/>
        </w:rPr>
      </w:pPr>
      <w:r w:rsidRPr="00EB6B3F">
        <w:rPr>
          <w:rFonts w:cstheme="minorHAnsi"/>
          <w:b/>
        </w:rPr>
        <w:t>The Application states that the Proposed Project is an integral component of UMMH’s mission to provide equitable care to its Patient Panel and the community it serves (pg.</w:t>
      </w:r>
      <w:r w:rsidR="003D3D7D" w:rsidRPr="00EB6B3F">
        <w:rPr>
          <w:rFonts w:cstheme="minorHAnsi"/>
          <w:b/>
        </w:rPr>
        <w:t>18).</w:t>
      </w:r>
      <w:r w:rsidRPr="00EB6B3F">
        <w:rPr>
          <w:rFonts w:cstheme="minorHAnsi"/>
          <w:b/>
        </w:rPr>
        <w:t xml:space="preserve"> </w:t>
      </w:r>
      <w:proofErr w:type="gramStart"/>
      <w:r w:rsidR="008643F3" w:rsidRPr="00EB6B3F">
        <w:rPr>
          <w:rFonts w:cstheme="minorHAnsi"/>
          <w:b/>
        </w:rPr>
        <w:t>In order to</w:t>
      </w:r>
      <w:proofErr w:type="gramEnd"/>
      <w:r w:rsidR="008643F3" w:rsidRPr="00EB6B3F">
        <w:rPr>
          <w:rFonts w:cstheme="minorHAnsi"/>
          <w:b/>
        </w:rPr>
        <w:t xml:space="preserve"> understand how the Proposed Project will contribute to health equity, provide responses to the following: </w:t>
      </w:r>
    </w:p>
    <w:p w14:paraId="79C8FCE6" w14:textId="450D027B" w:rsidR="00CA7E20" w:rsidRPr="00EB6B3F" w:rsidRDefault="008643F3" w:rsidP="00B42880">
      <w:pPr>
        <w:pStyle w:val="ListParagraph"/>
        <w:numPr>
          <w:ilvl w:val="1"/>
          <w:numId w:val="21"/>
        </w:numPr>
        <w:spacing w:line="229" w:lineRule="exact"/>
        <w:jc w:val="both"/>
        <w:rPr>
          <w:rFonts w:cstheme="minorHAnsi"/>
          <w:b/>
        </w:rPr>
      </w:pPr>
      <w:r w:rsidRPr="00EB6B3F">
        <w:rPr>
          <w:rFonts w:cstheme="minorHAnsi"/>
          <w:b/>
        </w:rPr>
        <w:t>What health/health care disparities relating to this Proposed Project</w:t>
      </w:r>
      <w:r w:rsidR="00225B1E" w:rsidRPr="00EB6B3F">
        <w:rPr>
          <w:rFonts w:cstheme="minorHAnsi"/>
          <w:b/>
        </w:rPr>
        <w:t xml:space="preserve"> has the Applicant identified</w:t>
      </w:r>
      <w:r w:rsidRPr="00EB6B3F">
        <w:rPr>
          <w:rFonts w:cstheme="minorHAnsi"/>
          <w:b/>
        </w:rPr>
        <w:t>?</w:t>
      </w:r>
    </w:p>
    <w:p w14:paraId="551D8230" w14:textId="679D3FC7" w:rsidR="008643F3" w:rsidRPr="00EB6B3F" w:rsidRDefault="008643F3" w:rsidP="00B42880">
      <w:pPr>
        <w:pStyle w:val="ListParagraph"/>
        <w:numPr>
          <w:ilvl w:val="1"/>
          <w:numId w:val="21"/>
        </w:numPr>
        <w:spacing w:line="229" w:lineRule="exact"/>
        <w:jc w:val="both"/>
        <w:rPr>
          <w:rFonts w:cstheme="minorHAnsi"/>
          <w:b/>
        </w:rPr>
      </w:pPr>
      <w:r w:rsidRPr="00EB6B3F">
        <w:rPr>
          <w:rFonts w:cstheme="minorHAnsi"/>
          <w:b/>
        </w:rPr>
        <w:t xml:space="preserve">How </w:t>
      </w:r>
      <w:r w:rsidR="00225B1E" w:rsidRPr="00EB6B3F">
        <w:rPr>
          <w:rFonts w:cstheme="minorHAnsi"/>
          <w:b/>
        </w:rPr>
        <w:t>will</w:t>
      </w:r>
      <w:r w:rsidRPr="00EB6B3F">
        <w:rPr>
          <w:rFonts w:cstheme="minorHAnsi"/>
          <w:b/>
        </w:rPr>
        <w:t xml:space="preserve"> the Proposed Project address these disparities?</w:t>
      </w:r>
    </w:p>
    <w:p w14:paraId="0A313032" w14:textId="77777777" w:rsidR="00EF31E3" w:rsidRDefault="00EF31E3" w:rsidP="00EF31E3">
      <w:pPr>
        <w:pStyle w:val="ListParagraph"/>
        <w:rPr>
          <w:color w:val="FF0000"/>
        </w:rPr>
      </w:pPr>
    </w:p>
    <w:p w14:paraId="0C120A84" w14:textId="2F0F9C1C" w:rsidR="00A42AAD" w:rsidRDefault="00F539BE" w:rsidP="00F539BE">
      <w:pPr>
        <w:pStyle w:val="ListParagraph"/>
        <w:spacing w:line="240" w:lineRule="auto"/>
        <w:jc w:val="both"/>
      </w:pPr>
      <w:r>
        <w:t>The</w:t>
      </w:r>
      <w:r w:rsidR="00A42AAD" w:rsidRPr="00A42AAD">
        <w:t xml:space="preserve"> Proposed Project </w:t>
      </w:r>
      <w:r>
        <w:t>seeks</w:t>
      </w:r>
      <w:r w:rsidR="00A42AAD" w:rsidRPr="00A42AAD">
        <w:t xml:space="preserve"> to improve health care access to both emergency and inpatient services</w:t>
      </w:r>
      <w:r>
        <w:t xml:space="preserve"> by creating additional capacity within the UMMH system where it is most needed. As noted in question 14, 7.3% of patients left UMMMC’s emergency department without being seen. As more patients continue to use the ED </w:t>
      </w:r>
      <w:proofErr w:type="gramStart"/>
      <w:r>
        <w:t>as a result of</w:t>
      </w:r>
      <w:proofErr w:type="gramEnd"/>
      <w:r>
        <w:t xml:space="preserve"> difficulty accessing primary or urgent care, </w:t>
      </w:r>
      <w:r w:rsidR="00B9747A">
        <w:t xml:space="preserve">or unfamiliarity with the healthcare system, hospitals must be able to accommodate the growing number of patients requiring inpatient level of care. Coupled with the fact the new inpatient beds </w:t>
      </w:r>
      <w:r w:rsidR="008703C8">
        <w:t>will provide</w:t>
      </w:r>
      <w:r w:rsidR="00B9747A">
        <w:t xml:space="preserve"> care for the most prevalent diseases triaged through the ED, the Proposed Project will create access </w:t>
      </w:r>
      <w:r w:rsidR="008703C8">
        <w:t xml:space="preserve">for all patients in the Hospital’s diverse patient panel. </w:t>
      </w:r>
    </w:p>
    <w:p w14:paraId="0AF9C827" w14:textId="77777777" w:rsidR="00A42AAD" w:rsidRDefault="00A42AAD" w:rsidP="00F539BE">
      <w:pPr>
        <w:pStyle w:val="ListParagraph"/>
        <w:spacing w:line="240" w:lineRule="auto"/>
        <w:jc w:val="both"/>
      </w:pPr>
    </w:p>
    <w:p w14:paraId="28327478" w14:textId="538E1000" w:rsidR="00EF31E3" w:rsidRPr="00EF31E3" w:rsidRDefault="00EF31E3" w:rsidP="00F539BE">
      <w:pPr>
        <w:pStyle w:val="ListParagraph"/>
        <w:spacing w:line="240" w:lineRule="auto"/>
        <w:jc w:val="both"/>
      </w:pPr>
      <w:r w:rsidRPr="00A42AAD">
        <w:t xml:space="preserve">Patients will be triaged to the </w:t>
      </w:r>
      <w:r w:rsidR="008703C8">
        <w:t>new building</w:t>
      </w:r>
      <w:r w:rsidRPr="00A42AAD">
        <w:t xml:space="preserve"> based on their need for an inpatient medical bed, regardless of race, ethnicity, language, or other factors.  All rooms will be private, in contrast to many other beds at the Medical Center.</w:t>
      </w:r>
      <w:r w:rsidR="00267CA6">
        <w:rPr>
          <w:rStyle w:val="FootnoteReference"/>
        </w:rPr>
        <w:footnoteReference w:id="13"/>
      </w:r>
      <w:r w:rsidRPr="00A42AAD">
        <w:t xml:space="preserve">  Additionally, </w:t>
      </w:r>
      <w:r w:rsidR="00A42AAD">
        <w:t>UMMMC will</w:t>
      </w:r>
      <w:r w:rsidRPr="00A42AAD">
        <w:t xml:space="preserve"> implement new technology </w:t>
      </w:r>
      <w:r w:rsidR="00A42AAD">
        <w:t>to</w:t>
      </w:r>
      <w:r w:rsidRPr="00A42AAD">
        <w:t xml:space="preserve"> allow for embedded telehealth (which will allow medical professional or family to “call” into the patient’s room). There will be ample access to remote interpreters via the in</w:t>
      </w:r>
      <w:r w:rsidR="00F539BE">
        <w:t>-</w:t>
      </w:r>
      <w:r w:rsidRPr="00A42AAD">
        <w:t xml:space="preserve">room smart TVs.  </w:t>
      </w:r>
      <w:r w:rsidR="00F539BE">
        <w:t xml:space="preserve">Further, </w:t>
      </w:r>
      <w:r w:rsidRPr="00A42AAD">
        <w:t>entertainment and education options</w:t>
      </w:r>
      <w:r w:rsidR="00F539BE">
        <w:t xml:space="preserve"> will be</w:t>
      </w:r>
      <w:r w:rsidRPr="00A42AAD">
        <w:t xml:space="preserve"> available in multiple languages.  If this is successful, </w:t>
      </w:r>
      <w:r w:rsidR="008703C8">
        <w:t>the Hospital plans to implement</w:t>
      </w:r>
      <w:r w:rsidRPr="00A42AAD">
        <w:t xml:space="preserve"> this </w:t>
      </w:r>
      <w:r w:rsidRPr="00A42AAD">
        <w:lastRenderedPageBreak/>
        <w:t xml:space="preserve">technology </w:t>
      </w:r>
      <w:r w:rsidR="008703C8">
        <w:t>in</w:t>
      </w:r>
      <w:r w:rsidRPr="00A42AAD">
        <w:t xml:space="preserve"> other areas in the hospital.  </w:t>
      </w:r>
      <w:r w:rsidR="008703C8">
        <w:t xml:space="preserve">The new building will also have </w:t>
      </w:r>
      <w:r w:rsidRPr="00A42AAD">
        <w:t>new environmental controls at the bedside (</w:t>
      </w:r>
      <w:proofErr w:type="gramStart"/>
      <w:r w:rsidRPr="00A42AAD">
        <w:t>e.g.</w:t>
      </w:r>
      <w:proofErr w:type="gramEnd"/>
      <w:r w:rsidRPr="00A42AAD">
        <w:t xml:space="preserve"> temperature control, curtain control) so the patient may not need to leave bed to improve their comfort</w:t>
      </w:r>
      <w:r w:rsidR="008703C8">
        <w:t xml:space="preserve"> and have autonomy to do so</w:t>
      </w:r>
      <w:r w:rsidRPr="00A42AAD">
        <w:t>.  This will be especially helpful for patients who are disabled or who lack the ability to ambulate.</w:t>
      </w:r>
      <w:r w:rsidRPr="00EF31E3">
        <w:t xml:space="preserve">  </w:t>
      </w:r>
    </w:p>
    <w:p w14:paraId="2757C680" w14:textId="7CE92D15" w:rsidR="002D0808" w:rsidRPr="002D0808" w:rsidRDefault="002D0808" w:rsidP="002D0808">
      <w:pPr>
        <w:tabs>
          <w:tab w:val="left" w:pos="4455"/>
        </w:tabs>
        <w:rPr>
          <w:b/>
          <w:bCs/>
          <w:sz w:val="28"/>
          <w:szCs w:val="28"/>
        </w:rPr>
      </w:pPr>
      <w:r w:rsidRPr="002D0808">
        <w:rPr>
          <w:b/>
          <w:bCs/>
          <w:sz w:val="28"/>
          <w:szCs w:val="28"/>
        </w:rPr>
        <w:t xml:space="preserve">FACTOR </w:t>
      </w:r>
      <w:r>
        <w:rPr>
          <w:b/>
          <w:bCs/>
          <w:sz w:val="28"/>
          <w:szCs w:val="28"/>
        </w:rPr>
        <w:t>2</w:t>
      </w:r>
    </w:p>
    <w:p w14:paraId="3B3F633F" w14:textId="66A08CE2" w:rsidR="00F358C6" w:rsidRPr="00EB6B3F" w:rsidRDefault="00607E0F" w:rsidP="00F358C6">
      <w:pPr>
        <w:spacing w:line="229" w:lineRule="exact"/>
        <w:jc w:val="both"/>
        <w:rPr>
          <w:rFonts w:cstheme="minorHAnsi"/>
          <w:b/>
        </w:rPr>
      </w:pPr>
      <w:r w:rsidRPr="00EB6B3F">
        <w:rPr>
          <w:rFonts w:cstheme="minorHAnsi"/>
          <w:b/>
        </w:rPr>
        <w:t>Delivery System Transformation</w:t>
      </w:r>
      <w:r w:rsidR="005F0003" w:rsidRPr="00EB6B3F">
        <w:rPr>
          <w:rFonts w:cstheme="minorHAnsi"/>
          <w:b/>
          <w:color w:val="4472C4" w:themeColor="accent1"/>
        </w:rPr>
        <w:t xml:space="preserve"> </w:t>
      </w:r>
    </w:p>
    <w:p w14:paraId="46378815" w14:textId="19ED4D28" w:rsidR="00DA6574" w:rsidRPr="00EB6B3F" w:rsidRDefault="00DD1419" w:rsidP="00577B19">
      <w:pPr>
        <w:pStyle w:val="ListParagraph"/>
        <w:numPr>
          <w:ilvl w:val="0"/>
          <w:numId w:val="20"/>
        </w:numPr>
        <w:spacing w:line="229" w:lineRule="exact"/>
        <w:jc w:val="both"/>
        <w:rPr>
          <w:rFonts w:cstheme="minorHAnsi"/>
          <w:b/>
        </w:rPr>
      </w:pPr>
      <w:r w:rsidRPr="00EB6B3F">
        <w:rPr>
          <w:rFonts w:cstheme="minorHAnsi"/>
          <w:b/>
        </w:rPr>
        <w:t>UMMH strives to screen all patients for Social Determinant of Health (“SDOH”) needs through its primary care practices at least once per year. Currently, 38 UMass Memorial Medical Group practices are screening patients during office visits</w:t>
      </w:r>
      <w:r w:rsidR="00AB55DC" w:rsidRPr="00EB6B3F">
        <w:rPr>
          <w:rFonts w:cstheme="minorHAnsi"/>
          <w:b/>
        </w:rPr>
        <w:t xml:space="preserve"> </w:t>
      </w:r>
      <w:r w:rsidRPr="00EB6B3F">
        <w:rPr>
          <w:rFonts w:cstheme="minorHAnsi"/>
          <w:b/>
        </w:rPr>
        <w:t>(pg.</w:t>
      </w:r>
      <w:r w:rsidR="00577B19" w:rsidRPr="00EB6B3F">
        <w:rPr>
          <w:rFonts w:cstheme="minorHAnsi"/>
          <w:b/>
        </w:rPr>
        <w:t xml:space="preserve">22). </w:t>
      </w:r>
      <w:r w:rsidR="00DA6574" w:rsidRPr="00EB6B3F">
        <w:rPr>
          <w:rFonts w:cstheme="minorHAnsi"/>
          <w:b/>
        </w:rPr>
        <w:t>In addition to primary care office screening, case managers in the inpatient setting also screen for SDOH needs and assess patients for referrals to community services (pg.22).</w:t>
      </w:r>
    </w:p>
    <w:p w14:paraId="29A259A3" w14:textId="762F06ED" w:rsidR="00D15494" w:rsidRPr="00EB6B3F" w:rsidRDefault="004C0998" w:rsidP="00DA6574">
      <w:pPr>
        <w:pStyle w:val="ListParagraph"/>
        <w:spacing w:line="229" w:lineRule="exact"/>
        <w:jc w:val="both"/>
        <w:rPr>
          <w:rFonts w:cstheme="minorHAnsi"/>
          <w:b/>
        </w:rPr>
      </w:pPr>
      <w:proofErr w:type="gramStart"/>
      <w:r w:rsidRPr="00EB6B3F">
        <w:rPr>
          <w:rFonts w:cstheme="minorHAnsi"/>
          <w:b/>
        </w:rPr>
        <w:t>In order to</w:t>
      </w:r>
      <w:proofErr w:type="gramEnd"/>
      <w:r w:rsidRPr="00EB6B3F">
        <w:rPr>
          <w:rFonts w:cstheme="minorHAnsi"/>
          <w:b/>
        </w:rPr>
        <w:t xml:space="preserve"> understand Patient Pane</w:t>
      </w:r>
      <w:r w:rsidR="00342240" w:rsidRPr="00EB6B3F">
        <w:rPr>
          <w:rFonts w:cstheme="minorHAnsi"/>
          <w:b/>
        </w:rPr>
        <w:t>l</w:t>
      </w:r>
      <w:r w:rsidRPr="00EB6B3F">
        <w:rPr>
          <w:rFonts w:cstheme="minorHAnsi"/>
          <w:b/>
        </w:rPr>
        <w:t xml:space="preserve"> access to </w:t>
      </w:r>
      <w:proofErr w:type="spellStart"/>
      <w:r w:rsidRPr="00EB6B3F">
        <w:rPr>
          <w:rFonts w:cstheme="minorHAnsi"/>
          <w:b/>
        </w:rPr>
        <w:t>SDoH</w:t>
      </w:r>
      <w:proofErr w:type="spellEnd"/>
      <w:r w:rsidRPr="00EB6B3F">
        <w:rPr>
          <w:rFonts w:cstheme="minorHAnsi"/>
          <w:b/>
        </w:rPr>
        <w:t xml:space="preserve"> screening</w:t>
      </w:r>
      <w:r w:rsidR="00342240" w:rsidRPr="00EB6B3F">
        <w:rPr>
          <w:rFonts w:cstheme="minorHAnsi"/>
          <w:b/>
        </w:rPr>
        <w:t xml:space="preserve"> and referral</w:t>
      </w:r>
      <w:r w:rsidRPr="00EB6B3F">
        <w:rPr>
          <w:rFonts w:cstheme="minorHAnsi"/>
          <w:b/>
        </w:rPr>
        <w:t>, please respond to the following questions:</w:t>
      </w:r>
    </w:p>
    <w:p w14:paraId="01D40279" w14:textId="4831D295" w:rsidR="004C0998" w:rsidRDefault="004C0998" w:rsidP="003533CA">
      <w:pPr>
        <w:pStyle w:val="ListParagraph"/>
        <w:numPr>
          <w:ilvl w:val="1"/>
          <w:numId w:val="20"/>
        </w:numPr>
        <w:spacing w:line="229" w:lineRule="exact"/>
        <w:jc w:val="both"/>
        <w:rPr>
          <w:rFonts w:cstheme="minorHAnsi"/>
          <w:b/>
        </w:rPr>
      </w:pPr>
      <w:r w:rsidRPr="00EB6B3F">
        <w:rPr>
          <w:rFonts w:cstheme="minorHAnsi"/>
          <w:b/>
        </w:rPr>
        <w:t xml:space="preserve">What percent of the Patient Panel are screened for </w:t>
      </w:r>
      <w:proofErr w:type="spellStart"/>
      <w:r w:rsidRPr="00EB6B3F">
        <w:rPr>
          <w:rFonts w:cstheme="minorHAnsi"/>
          <w:b/>
        </w:rPr>
        <w:t>SDoH</w:t>
      </w:r>
      <w:proofErr w:type="spellEnd"/>
      <w:r w:rsidR="00C90FB6" w:rsidRPr="00EB6B3F">
        <w:rPr>
          <w:rFonts w:cstheme="minorHAnsi"/>
          <w:b/>
        </w:rPr>
        <w:t xml:space="preserve"> needs</w:t>
      </w:r>
      <w:r w:rsidRPr="00EB6B3F">
        <w:rPr>
          <w:rFonts w:cstheme="minorHAnsi"/>
          <w:b/>
        </w:rPr>
        <w:t>?</w:t>
      </w:r>
    </w:p>
    <w:p w14:paraId="3A687F2A" w14:textId="55E335D0" w:rsidR="00EF31E3" w:rsidRDefault="00EF31E3" w:rsidP="00EF31E3">
      <w:pPr>
        <w:pStyle w:val="ListParagraph"/>
        <w:spacing w:line="229" w:lineRule="exact"/>
        <w:jc w:val="both"/>
        <w:rPr>
          <w:rFonts w:cstheme="minorHAnsi"/>
          <w:b/>
        </w:rPr>
      </w:pPr>
    </w:p>
    <w:p w14:paraId="3FE7AEFB" w14:textId="19DCC9DC" w:rsidR="008703C8" w:rsidRDefault="00626BD0" w:rsidP="00267CA6">
      <w:pPr>
        <w:pStyle w:val="ListParagraph"/>
        <w:spacing w:line="229" w:lineRule="exact"/>
        <w:ind w:left="1440"/>
        <w:jc w:val="both"/>
        <w:rPr>
          <w:rFonts w:cstheme="minorHAnsi"/>
          <w:bCs/>
        </w:rPr>
      </w:pPr>
      <w:r>
        <w:rPr>
          <w:rFonts w:cstheme="minorHAnsi"/>
          <w:bCs/>
        </w:rPr>
        <w:t xml:space="preserve">With respect to patients of UMass Memorial Medical Group practices, </w:t>
      </w:r>
      <w:r w:rsidR="00F6203B">
        <w:rPr>
          <w:rFonts w:cstheme="minorHAnsi"/>
          <w:bCs/>
        </w:rPr>
        <w:t xml:space="preserve">45,28 patients have been screened for </w:t>
      </w:r>
      <w:proofErr w:type="spellStart"/>
      <w:r w:rsidR="00F6203B">
        <w:rPr>
          <w:rFonts w:cstheme="minorHAnsi"/>
          <w:bCs/>
        </w:rPr>
        <w:t>SDoH</w:t>
      </w:r>
      <w:proofErr w:type="spellEnd"/>
      <w:r w:rsidR="00F6203B">
        <w:rPr>
          <w:rFonts w:cstheme="minorHAnsi"/>
          <w:bCs/>
        </w:rPr>
        <w:t xml:space="preserve"> needs</w:t>
      </w:r>
      <w:r>
        <w:rPr>
          <w:rFonts w:cstheme="minorHAnsi"/>
          <w:bCs/>
        </w:rPr>
        <w:t xml:space="preserve"> through July 31, 2022</w:t>
      </w:r>
      <w:r w:rsidR="00CA28DA">
        <w:rPr>
          <w:rFonts w:cstheme="minorHAnsi"/>
          <w:bCs/>
        </w:rPr>
        <w:t xml:space="preserve">, </w:t>
      </w:r>
      <w:r w:rsidR="00F6203B">
        <w:rPr>
          <w:rFonts w:cstheme="minorHAnsi"/>
          <w:bCs/>
        </w:rPr>
        <w:t xml:space="preserve">representing 21.3% of all UMMMG patients. </w:t>
      </w:r>
    </w:p>
    <w:p w14:paraId="07CFBA9E" w14:textId="013118B9" w:rsidR="00EF31E3" w:rsidRPr="00CA28DA" w:rsidRDefault="00CA28DA" w:rsidP="00267CA6">
      <w:pPr>
        <w:spacing w:before="100" w:beforeAutospacing="1" w:after="100" w:afterAutospacing="1" w:line="240" w:lineRule="auto"/>
        <w:ind w:left="1440"/>
        <w:jc w:val="both"/>
        <w:rPr>
          <w:rFonts w:eastAsia="Times New Roman"/>
        </w:rPr>
      </w:pPr>
      <w:r>
        <w:rPr>
          <w:rFonts w:eastAsia="Times New Roman"/>
        </w:rPr>
        <w:t xml:space="preserve">All adult inpatients are screened using a nursing assessment as well as a nurse case manager admission assessment.  If an </w:t>
      </w:r>
      <w:proofErr w:type="spellStart"/>
      <w:r>
        <w:rPr>
          <w:rFonts w:eastAsia="Times New Roman"/>
        </w:rPr>
        <w:t>SDoH</w:t>
      </w:r>
      <w:proofErr w:type="spellEnd"/>
      <w:r>
        <w:rPr>
          <w:rFonts w:eastAsia="Times New Roman"/>
        </w:rPr>
        <w:t xml:space="preserve"> need is identified, these groups of staff will consult the social worker. The social worker will then do a complete social work assessment and use an </w:t>
      </w:r>
      <w:proofErr w:type="spellStart"/>
      <w:r>
        <w:rPr>
          <w:rFonts w:eastAsia="Times New Roman"/>
        </w:rPr>
        <w:t>SDoH</w:t>
      </w:r>
      <w:proofErr w:type="spellEnd"/>
      <w:r>
        <w:rPr>
          <w:rFonts w:eastAsia="Times New Roman"/>
        </w:rPr>
        <w:t xml:space="preserve"> flowsheet to document the categories of need and then the type of need in a narrative note.</w:t>
      </w:r>
      <w:r w:rsidR="00267CA6">
        <w:rPr>
          <w:rFonts w:eastAsia="Times New Roman"/>
        </w:rPr>
        <w:t xml:space="preserve"> As of today, screenings done inpatient are not tracked in the same manner as those performed in UMMMG practices. </w:t>
      </w:r>
    </w:p>
    <w:p w14:paraId="42F44306" w14:textId="4CEE7C8A" w:rsidR="00F358C6" w:rsidRDefault="00381CBF" w:rsidP="003A7217">
      <w:pPr>
        <w:pStyle w:val="ListParagraph"/>
        <w:numPr>
          <w:ilvl w:val="1"/>
          <w:numId w:val="20"/>
        </w:numPr>
        <w:spacing w:line="229" w:lineRule="exact"/>
        <w:jc w:val="both"/>
        <w:rPr>
          <w:rFonts w:cstheme="minorHAnsi"/>
          <w:b/>
        </w:rPr>
      </w:pPr>
      <w:r w:rsidRPr="00EB6B3F">
        <w:rPr>
          <w:rFonts w:cstheme="minorHAnsi"/>
          <w:b/>
        </w:rPr>
        <w:t xml:space="preserve">How are patients with a PCP outside the UMass system </w:t>
      </w:r>
      <w:r w:rsidR="00D24AF2" w:rsidRPr="00EB6B3F">
        <w:rPr>
          <w:rFonts w:cstheme="minorHAnsi"/>
          <w:b/>
        </w:rPr>
        <w:t>and those without a PCP screened</w:t>
      </w:r>
      <w:r w:rsidRPr="00EB6B3F">
        <w:rPr>
          <w:rFonts w:cstheme="minorHAnsi"/>
          <w:b/>
        </w:rPr>
        <w:t xml:space="preserve"> for </w:t>
      </w:r>
      <w:proofErr w:type="spellStart"/>
      <w:r w:rsidRPr="00EB6B3F">
        <w:rPr>
          <w:rFonts w:cstheme="minorHAnsi"/>
          <w:b/>
        </w:rPr>
        <w:t>SDoH</w:t>
      </w:r>
      <w:proofErr w:type="spellEnd"/>
      <w:r w:rsidR="00B75AFF" w:rsidRPr="00EB6B3F">
        <w:rPr>
          <w:rFonts w:cstheme="minorHAnsi"/>
          <w:b/>
        </w:rPr>
        <w:t xml:space="preserve"> needs</w:t>
      </w:r>
      <w:r w:rsidRPr="00EB6B3F">
        <w:rPr>
          <w:rFonts w:cstheme="minorHAnsi"/>
          <w:b/>
        </w:rPr>
        <w:t>?</w:t>
      </w:r>
      <w:r w:rsidR="002F5878" w:rsidRPr="00EB6B3F">
        <w:rPr>
          <w:rFonts w:cstheme="minorHAnsi"/>
          <w:b/>
        </w:rPr>
        <w:t xml:space="preserve"> </w:t>
      </w:r>
      <w:r w:rsidR="00B00949" w:rsidRPr="00EB6B3F">
        <w:rPr>
          <w:rFonts w:cstheme="minorHAnsi"/>
          <w:b/>
        </w:rPr>
        <w:t>Explain referral and tracking process</w:t>
      </w:r>
      <w:r w:rsidR="00BD66E6" w:rsidRPr="00EB6B3F">
        <w:rPr>
          <w:rFonts w:cstheme="minorHAnsi"/>
          <w:b/>
        </w:rPr>
        <w:t>es</w:t>
      </w:r>
      <w:r w:rsidR="00B00949" w:rsidRPr="00EB6B3F">
        <w:rPr>
          <w:rFonts w:cstheme="minorHAnsi"/>
          <w:b/>
        </w:rPr>
        <w:t xml:space="preserve"> for patients with positive </w:t>
      </w:r>
      <w:proofErr w:type="spellStart"/>
      <w:r w:rsidR="00B00949" w:rsidRPr="00EB6B3F">
        <w:rPr>
          <w:rFonts w:cstheme="minorHAnsi"/>
          <w:b/>
        </w:rPr>
        <w:t>SDoH</w:t>
      </w:r>
      <w:proofErr w:type="spellEnd"/>
      <w:r w:rsidR="00B00949" w:rsidRPr="00EB6B3F">
        <w:rPr>
          <w:rFonts w:cstheme="minorHAnsi"/>
          <w:b/>
        </w:rPr>
        <w:t xml:space="preserve"> screens. </w:t>
      </w:r>
    </w:p>
    <w:p w14:paraId="742C8595" w14:textId="6B0DA1F5" w:rsidR="00F539BE" w:rsidRDefault="00F539BE" w:rsidP="00F539BE">
      <w:pPr>
        <w:pStyle w:val="ListParagraph"/>
        <w:spacing w:line="229" w:lineRule="exact"/>
        <w:ind w:left="1440"/>
        <w:jc w:val="both"/>
        <w:rPr>
          <w:rFonts w:cstheme="minorHAnsi"/>
          <w:b/>
        </w:rPr>
      </w:pPr>
    </w:p>
    <w:p w14:paraId="050B2586" w14:textId="2F251E9B" w:rsidR="00F539BE" w:rsidRPr="00F539BE" w:rsidRDefault="00F539BE" w:rsidP="00F539BE">
      <w:pPr>
        <w:pStyle w:val="ListParagraph"/>
        <w:spacing w:line="229" w:lineRule="exact"/>
        <w:ind w:left="1440"/>
        <w:jc w:val="both"/>
        <w:rPr>
          <w:rFonts w:cstheme="minorHAnsi"/>
          <w:b/>
        </w:rPr>
      </w:pPr>
      <w:proofErr w:type="spellStart"/>
      <w:r w:rsidRPr="00F539BE">
        <w:rPr>
          <w:rFonts w:eastAsia="Times New Roman"/>
        </w:rPr>
        <w:t>SDoH</w:t>
      </w:r>
      <w:proofErr w:type="spellEnd"/>
      <w:r w:rsidRPr="00F539BE">
        <w:rPr>
          <w:rFonts w:eastAsia="Times New Roman"/>
        </w:rPr>
        <w:t xml:space="preserve"> screening is conducted regardless of PCP and payer.  Patients that screen positive for </w:t>
      </w:r>
      <w:proofErr w:type="spellStart"/>
      <w:r w:rsidRPr="00F539BE">
        <w:rPr>
          <w:rFonts w:eastAsia="Times New Roman"/>
        </w:rPr>
        <w:t>SDoH</w:t>
      </w:r>
      <w:proofErr w:type="spellEnd"/>
      <w:r w:rsidRPr="00F539BE">
        <w:rPr>
          <w:rFonts w:eastAsia="Times New Roman"/>
        </w:rPr>
        <w:t xml:space="preserve"> needs are connected to resources via </w:t>
      </w:r>
      <w:proofErr w:type="spellStart"/>
      <w:r w:rsidRPr="00F539BE">
        <w:rPr>
          <w:rFonts w:eastAsia="Times New Roman"/>
        </w:rPr>
        <w:t>CommunityHELP</w:t>
      </w:r>
      <w:proofErr w:type="spellEnd"/>
      <w:r w:rsidRPr="00F539BE">
        <w:rPr>
          <w:rFonts w:eastAsia="Times New Roman"/>
        </w:rPr>
        <w:t xml:space="preserve">, UMMH’s resource and referral platform.  Resources are provided based on patient preference via printed, email, </w:t>
      </w:r>
      <w:proofErr w:type="gramStart"/>
      <w:r w:rsidRPr="00F539BE">
        <w:rPr>
          <w:rFonts w:eastAsia="Times New Roman"/>
        </w:rPr>
        <w:t>text</w:t>
      </w:r>
      <w:proofErr w:type="gramEnd"/>
      <w:r w:rsidRPr="00F539BE">
        <w:rPr>
          <w:rFonts w:eastAsia="Times New Roman"/>
        </w:rPr>
        <w:t xml:space="preserve"> or e-referral to CBO. Additionally, UMMH </w:t>
      </w:r>
      <w:proofErr w:type="gramStart"/>
      <w:r w:rsidRPr="00F539BE">
        <w:rPr>
          <w:rFonts w:eastAsia="Times New Roman"/>
        </w:rPr>
        <w:t>has the ability to</w:t>
      </w:r>
      <w:proofErr w:type="gramEnd"/>
      <w:r w:rsidRPr="00F539BE">
        <w:rPr>
          <w:rFonts w:eastAsia="Times New Roman"/>
        </w:rPr>
        <w:t xml:space="preserve"> track analytics from </w:t>
      </w:r>
      <w:proofErr w:type="spellStart"/>
      <w:r w:rsidRPr="00F539BE">
        <w:rPr>
          <w:rFonts w:eastAsia="Times New Roman"/>
        </w:rPr>
        <w:t>CommunityHELP</w:t>
      </w:r>
      <w:proofErr w:type="spellEnd"/>
      <w:r w:rsidRPr="00F539BE">
        <w:rPr>
          <w:rFonts w:eastAsia="Times New Roman"/>
        </w:rPr>
        <w:t xml:space="preserve"> regarding caregiver activity to address patient’s identified needs.</w:t>
      </w:r>
    </w:p>
    <w:sectPr w:rsidR="00F539BE" w:rsidRPr="00F539BE" w:rsidSect="004B678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8814" w14:textId="77777777" w:rsidR="007D322B" w:rsidRDefault="007D322B" w:rsidP="00231103">
      <w:pPr>
        <w:spacing w:after="0" w:line="240" w:lineRule="auto"/>
      </w:pPr>
      <w:r>
        <w:separator/>
      </w:r>
    </w:p>
  </w:endnote>
  <w:endnote w:type="continuationSeparator" w:id="0">
    <w:p w14:paraId="38883C4B" w14:textId="77777777" w:rsidR="007D322B" w:rsidRDefault="007D322B" w:rsidP="00231103">
      <w:pPr>
        <w:spacing w:after="0" w:line="240" w:lineRule="auto"/>
      </w:pPr>
      <w:r>
        <w:continuationSeparator/>
      </w:r>
    </w:p>
  </w:endnote>
  <w:endnote w:type="continuationNotice" w:id="1">
    <w:p w14:paraId="3E92364A" w14:textId="77777777" w:rsidR="007D322B" w:rsidRDefault="007D3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F05B" w14:textId="77777777" w:rsidR="004C3AB7" w:rsidRDefault="004C3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175C" w14:textId="77777777" w:rsidR="004C3AB7" w:rsidRDefault="004C3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042C" w14:textId="77777777" w:rsidR="007D322B" w:rsidRDefault="007D322B" w:rsidP="00231103">
      <w:pPr>
        <w:spacing w:after="0" w:line="240" w:lineRule="auto"/>
      </w:pPr>
      <w:r>
        <w:separator/>
      </w:r>
    </w:p>
  </w:footnote>
  <w:footnote w:type="continuationSeparator" w:id="0">
    <w:p w14:paraId="70A7C9C9" w14:textId="77777777" w:rsidR="007D322B" w:rsidRDefault="007D322B" w:rsidP="00231103">
      <w:pPr>
        <w:spacing w:after="0" w:line="240" w:lineRule="auto"/>
      </w:pPr>
      <w:r>
        <w:continuationSeparator/>
      </w:r>
    </w:p>
  </w:footnote>
  <w:footnote w:type="continuationNotice" w:id="1">
    <w:p w14:paraId="273F95B4" w14:textId="77777777" w:rsidR="007D322B" w:rsidRDefault="007D322B">
      <w:pPr>
        <w:spacing w:after="0" w:line="240" w:lineRule="auto"/>
      </w:pPr>
    </w:p>
  </w:footnote>
  <w:footnote w:id="2">
    <w:p w14:paraId="0F3E72ED" w14:textId="4319EF74" w:rsidR="00E0173C" w:rsidRPr="00E0173C" w:rsidRDefault="00E0173C">
      <w:pPr>
        <w:pStyle w:val="FootnoteText"/>
        <w:rPr>
          <w:sz w:val="18"/>
          <w:szCs w:val="18"/>
        </w:rPr>
      </w:pPr>
      <w:r w:rsidRPr="00E0173C">
        <w:rPr>
          <w:rStyle w:val="FootnoteReference"/>
          <w:sz w:val="18"/>
          <w:szCs w:val="18"/>
        </w:rPr>
        <w:footnoteRef/>
      </w:r>
      <w:r w:rsidRPr="00E0173C">
        <w:rPr>
          <w:sz w:val="18"/>
          <w:szCs w:val="18"/>
        </w:rPr>
        <w:t xml:space="preserve"> Central Mass, Eastern Mass, or Western Mass. </w:t>
      </w:r>
    </w:p>
  </w:footnote>
  <w:footnote w:id="3">
    <w:p w14:paraId="502310A9" w14:textId="77777777" w:rsidR="00E0173C" w:rsidRPr="00E0173C" w:rsidRDefault="00E0173C" w:rsidP="00E0173C">
      <w:pPr>
        <w:pStyle w:val="FootnoteText"/>
        <w:rPr>
          <w:sz w:val="18"/>
          <w:szCs w:val="18"/>
        </w:rPr>
      </w:pPr>
      <w:r w:rsidRPr="00E0173C">
        <w:rPr>
          <w:rStyle w:val="FootnoteReference"/>
          <w:sz w:val="18"/>
          <w:szCs w:val="18"/>
        </w:rPr>
        <w:footnoteRef/>
      </w:r>
      <w:r w:rsidRPr="00E0173C">
        <w:rPr>
          <w:sz w:val="18"/>
          <w:szCs w:val="18"/>
        </w:rPr>
        <w:t xml:space="preserve"> Central Mass, Eastern Mass, or Western Mass. </w:t>
      </w:r>
    </w:p>
  </w:footnote>
  <w:footnote w:id="4">
    <w:p w14:paraId="72EE3B72" w14:textId="77777777" w:rsidR="00226CCA" w:rsidRDefault="00226CCA" w:rsidP="00226CCA">
      <w:pPr>
        <w:pStyle w:val="FootnoteText"/>
        <w:rPr>
          <w:sz w:val="18"/>
          <w:szCs w:val="18"/>
        </w:rPr>
      </w:pPr>
      <w:r>
        <w:rPr>
          <w:rStyle w:val="FootnoteReference"/>
          <w:sz w:val="18"/>
          <w:szCs w:val="18"/>
        </w:rPr>
        <w:footnoteRef/>
      </w:r>
      <w:r>
        <w:rPr>
          <w:sz w:val="18"/>
          <w:szCs w:val="18"/>
        </w:rPr>
        <w:t xml:space="preserve"> The Application states in FY21, 24.6% of eligible transfer requests for admission at UMMMC were declined because a bed was not available. For the first quarter of FY22, UMMMC declined an average of 43% of eligible transfers (pg.8)?</w:t>
      </w:r>
    </w:p>
  </w:footnote>
  <w:footnote w:id="5">
    <w:p w14:paraId="0410E0B1" w14:textId="4862E9D3" w:rsidR="006325B1" w:rsidRDefault="006325B1">
      <w:pPr>
        <w:pStyle w:val="FootnoteText"/>
      </w:pPr>
      <w:r w:rsidRPr="00B47B6B">
        <w:rPr>
          <w:rStyle w:val="FootnoteReference"/>
          <w:sz w:val="18"/>
          <w:szCs w:val="18"/>
        </w:rPr>
        <w:footnoteRef/>
      </w:r>
      <w:r w:rsidR="007113DC" w:rsidRPr="00B47B6B">
        <w:rPr>
          <w:sz w:val="18"/>
          <w:szCs w:val="18"/>
        </w:rPr>
        <w:t xml:space="preserve"> </w:t>
      </w:r>
      <w:hyperlink r:id="rId1" w:history="1">
        <w:r w:rsidR="00EC102F" w:rsidRPr="00665185">
          <w:rPr>
            <w:rStyle w:val="Hyperlink"/>
            <w:color w:val="000000" w:themeColor="text1"/>
            <w:sz w:val="18"/>
            <w:szCs w:val="18"/>
            <w:u w:val="none"/>
          </w:rPr>
          <w:t>Eme</w:t>
        </w:r>
        <w:r w:rsidR="002D1CC3" w:rsidRPr="00665185">
          <w:rPr>
            <w:rStyle w:val="Hyperlink"/>
            <w:color w:val="000000" w:themeColor="text1"/>
            <w:sz w:val="18"/>
            <w:szCs w:val="18"/>
            <w:u w:val="none"/>
          </w:rPr>
          <w:t>rgency Department Data Circular Letter</w:t>
        </w:r>
      </w:hyperlink>
      <w:r w:rsidR="002D1CC3" w:rsidRPr="00B47B6B">
        <w:rPr>
          <w:sz w:val="18"/>
          <w:szCs w:val="18"/>
        </w:rPr>
        <w:t xml:space="preserve">. </w:t>
      </w:r>
      <w:hyperlink r:id="rId2" w:history="1">
        <w:r w:rsidR="00B47B6B" w:rsidRPr="00B47B6B">
          <w:rPr>
            <w:rStyle w:val="Hyperlink"/>
            <w:sz w:val="18"/>
            <w:szCs w:val="18"/>
          </w:rPr>
          <w:t>https://www.mass.gov/doc/12-01-555-emergency-department-data-collection-update-232012-0/download?_ga=2.250765318.1227958744.1657543284-942243966.1646934097</w:t>
        </w:r>
      </w:hyperlink>
      <w:r w:rsidR="00B47B6B">
        <w:t xml:space="preserve"> </w:t>
      </w:r>
    </w:p>
  </w:footnote>
  <w:footnote w:id="6">
    <w:p w14:paraId="2773FE24" w14:textId="77777777" w:rsidR="00626BD0" w:rsidRPr="005962F0" w:rsidRDefault="00626BD0" w:rsidP="00626BD0">
      <w:pPr>
        <w:pStyle w:val="FootnoteText"/>
        <w:rPr>
          <w:rFonts w:ascii="Arial" w:hAnsi="Arial" w:cs="Arial"/>
          <w:sz w:val="18"/>
          <w:szCs w:val="18"/>
        </w:rPr>
      </w:pPr>
      <w:r w:rsidRPr="005962F0">
        <w:rPr>
          <w:rStyle w:val="FootnoteReference"/>
          <w:rFonts w:ascii="Arial" w:hAnsi="Arial" w:cs="Arial"/>
          <w:sz w:val="18"/>
          <w:szCs w:val="18"/>
        </w:rPr>
        <w:footnoteRef/>
      </w:r>
      <w:r w:rsidRPr="005962F0">
        <w:rPr>
          <w:rFonts w:ascii="Arial" w:hAnsi="Arial" w:cs="Arial"/>
          <w:sz w:val="18"/>
          <w:szCs w:val="18"/>
        </w:rPr>
        <w:t xml:space="preserve"> Teaching hospitals are those with at least 25 full-time equivalent medical school residents per one hundred inpatient beds.</w:t>
      </w:r>
      <w:r>
        <w:rPr>
          <w:rFonts w:ascii="Arial" w:hAnsi="Arial" w:cs="Arial"/>
          <w:sz w:val="18"/>
          <w:szCs w:val="18"/>
        </w:rPr>
        <w:t xml:space="preserve"> </w:t>
      </w:r>
      <w:hyperlink r:id="rId3" w:history="1">
        <w:r w:rsidRPr="00DD75D7">
          <w:rPr>
            <w:rStyle w:val="Hyperlink"/>
            <w:rFonts w:ascii="Arial" w:hAnsi="Arial" w:cs="Arial"/>
            <w:sz w:val="18"/>
            <w:szCs w:val="18"/>
          </w:rPr>
          <w:t>https://www.mass.gov/doc/hospital-teaching-status-report-2010-2011/download</w:t>
        </w:r>
      </w:hyperlink>
      <w:r>
        <w:rPr>
          <w:rFonts w:ascii="Arial" w:hAnsi="Arial" w:cs="Arial"/>
          <w:sz w:val="18"/>
          <w:szCs w:val="18"/>
        </w:rPr>
        <w:t xml:space="preserve"> </w:t>
      </w:r>
    </w:p>
  </w:footnote>
  <w:footnote w:id="7">
    <w:p w14:paraId="0BA7A50D" w14:textId="5E4F2D44" w:rsidR="0094237C" w:rsidRDefault="0094237C">
      <w:pPr>
        <w:pStyle w:val="FootnoteText"/>
      </w:pPr>
      <w:r>
        <w:rPr>
          <w:rStyle w:val="FootnoteReference"/>
        </w:rPr>
        <w:footnoteRef/>
      </w:r>
      <w:r>
        <w:t xml:space="preserve"> </w:t>
      </w:r>
      <w:r w:rsidRPr="0094237C">
        <w:rPr>
          <w:sz w:val="18"/>
          <w:szCs w:val="18"/>
        </w:rPr>
        <w:t xml:space="preserve">Approximately .25 miles from University Campus Emergency Department. </w:t>
      </w:r>
    </w:p>
  </w:footnote>
  <w:footnote w:id="8">
    <w:p w14:paraId="04D26C0B" w14:textId="49B66F63" w:rsidR="00153FE0" w:rsidRDefault="00153FE0">
      <w:pPr>
        <w:pStyle w:val="FootnoteText"/>
      </w:pPr>
      <w:r>
        <w:rPr>
          <w:rStyle w:val="FootnoteReference"/>
        </w:rPr>
        <w:footnoteRef/>
      </w:r>
      <w:r>
        <w:t xml:space="preserve"> Unique patient counts are specific to each campus. Therefore, patients may be counted twice if they received CT services at each campus. </w:t>
      </w:r>
    </w:p>
  </w:footnote>
  <w:footnote w:id="9">
    <w:p w14:paraId="5935FB4A" w14:textId="77777777" w:rsidR="00E46C03" w:rsidRPr="00AC1E2D" w:rsidRDefault="00E46C03" w:rsidP="00E46C03">
      <w:pPr>
        <w:pStyle w:val="FootnoteText"/>
        <w:rPr>
          <w:sz w:val="18"/>
          <w:szCs w:val="18"/>
        </w:rPr>
      </w:pPr>
      <w:r w:rsidRPr="00AC1E2D">
        <w:rPr>
          <w:rStyle w:val="FootnoteReference"/>
          <w:sz w:val="18"/>
          <w:szCs w:val="18"/>
        </w:rPr>
        <w:footnoteRef/>
      </w:r>
      <w:r w:rsidRPr="00AC1E2D">
        <w:rPr>
          <w:sz w:val="18"/>
          <w:szCs w:val="18"/>
        </w:rPr>
        <w:t xml:space="preserve"> Between FY19 and FY21, seven (7) scans were not categorized as emergency, inpatient, or outpatient, therefore scans (7) scans appear in the “Total” column, but are not represented as an emergency, inpatient, or outpatient scan.</w:t>
      </w:r>
    </w:p>
  </w:footnote>
  <w:footnote w:id="10">
    <w:p w14:paraId="7B79756F" w14:textId="3550DCC5" w:rsidR="009C0265" w:rsidRDefault="009C0265">
      <w:pPr>
        <w:pStyle w:val="FootnoteText"/>
      </w:pPr>
      <w:r>
        <w:rPr>
          <w:rStyle w:val="FootnoteReference"/>
        </w:rPr>
        <w:footnoteRef/>
      </w:r>
      <w:r>
        <w:t xml:space="preserve"> Includes two (2) unlisted scans by two (2) unique patients. </w:t>
      </w:r>
    </w:p>
  </w:footnote>
  <w:footnote w:id="11">
    <w:p w14:paraId="58355D80" w14:textId="6CE96B41" w:rsidR="009C0265" w:rsidRDefault="009C0265">
      <w:pPr>
        <w:pStyle w:val="FootnoteText"/>
      </w:pPr>
      <w:r>
        <w:rPr>
          <w:rStyle w:val="FootnoteReference"/>
        </w:rPr>
        <w:footnoteRef/>
      </w:r>
      <w:r>
        <w:t xml:space="preserve"> Includes 10 unlisted scans by seven (7) unique patients. </w:t>
      </w:r>
    </w:p>
  </w:footnote>
  <w:footnote w:id="12">
    <w:p w14:paraId="05D87AD6" w14:textId="3D09A7A3" w:rsidR="009E2681" w:rsidRDefault="009E2681" w:rsidP="009E2681">
      <w:pPr>
        <w:pStyle w:val="FootnoteText"/>
      </w:pPr>
    </w:p>
  </w:footnote>
  <w:footnote w:id="13">
    <w:p w14:paraId="0C08C2F2" w14:textId="603DA8A7" w:rsidR="00267CA6" w:rsidRDefault="00267CA6">
      <w:pPr>
        <w:pStyle w:val="FootnoteText"/>
      </w:pPr>
      <w:r>
        <w:rPr>
          <w:rStyle w:val="FootnoteReference"/>
        </w:rPr>
        <w:footnoteRef/>
      </w:r>
      <w:r>
        <w:t xml:space="preserve"> </w:t>
      </w:r>
      <w:r w:rsidR="00792178" w:rsidRPr="00792178">
        <w:rPr>
          <w:sz w:val="18"/>
          <w:szCs w:val="18"/>
        </w:rPr>
        <w:t xml:space="preserve">Currently, 42% of all beds are single-bedded rooms.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BC28" w14:textId="66404509" w:rsidR="004C3AB7" w:rsidRDefault="004C3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839" w14:textId="4AA55797" w:rsidR="003C3B18" w:rsidRPr="00D223EB" w:rsidRDefault="00512FDF" w:rsidP="00D223EB">
    <w:pPr>
      <w:pStyle w:val="Header"/>
      <w:pBdr>
        <w:bottom w:val="single" w:sz="4" w:space="1" w:color="auto"/>
      </w:pBdr>
      <w:jc w:val="center"/>
      <w:rPr>
        <w:b/>
        <w:bCs/>
        <w:sz w:val="28"/>
        <w:szCs w:val="28"/>
      </w:rPr>
    </w:pPr>
    <w:r>
      <w:rPr>
        <w:b/>
        <w:bCs/>
        <w:sz w:val="28"/>
        <w:szCs w:val="28"/>
      </w:rPr>
      <w:t>UMass Memorial Health Care, Inc.</w:t>
    </w:r>
  </w:p>
  <w:p w14:paraId="78DC6D8E" w14:textId="39003FB3" w:rsidR="00D223EB" w:rsidRPr="00D223EB" w:rsidRDefault="00D223EB" w:rsidP="00D223EB">
    <w:pPr>
      <w:pStyle w:val="Header"/>
      <w:pBdr>
        <w:bottom w:val="single" w:sz="4" w:space="1" w:color="auto"/>
      </w:pBdr>
      <w:jc w:val="center"/>
      <w:rPr>
        <w:sz w:val="28"/>
        <w:szCs w:val="28"/>
      </w:rPr>
    </w:pPr>
    <w:proofErr w:type="spellStart"/>
    <w:r w:rsidRPr="00D223EB">
      <w:rPr>
        <w:sz w:val="28"/>
        <w:szCs w:val="28"/>
      </w:rPr>
      <w:t>DoN</w:t>
    </w:r>
    <w:proofErr w:type="spellEnd"/>
    <w:r w:rsidRPr="00D223EB">
      <w:rPr>
        <w:sz w:val="28"/>
        <w:szCs w:val="28"/>
      </w:rPr>
      <w:t xml:space="preserve"> #</w:t>
    </w:r>
    <w:r w:rsidR="00E10890" w:rsidRPr="00E10890">
      <w:rPr>
        <w:sz w:val="28"/>
        <w:szCs w:val="28"/>
      </w:rPr>
      <w:t>UMMHC-22042514-HE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5111" w14:textId="78260950" w:rsidR="004C3AB7" w:rsidRDefault="004C3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10547"/>
    <w:multiLevelType w:val="multilevel"/>
    <w:tmpl w:val="446A0D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225BFE"/>
    <w:multiLevelType w:val="hybridMultilevel"/>
    <w:tmpl w:val="1E224B66"/>
    <w:lvl w:ilvl="0" w:tplc="49A80D78">
      <w:start w:val="9"/>
      <w:numFmt w:val="bullet"/>
      <w:lvlText w:val="-"/>
      <w:lvlJc w:val="left"/>
      <w:pPr>
        <w:ind w:left="1800" w:hanging="360"/>
      </w:pPr>
      <w:rPr>
        <w:rFonts w:ascii="Calibri" w:eastAsiaTheme="minorHAnsi" w:hAnsi="Calibri" w:cs="Calibri" w:hint="default"/>
        <w:b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9445A"/>
    <w:multiLevelType w:val="hybridMultilevel"/>
    <w:tmpl w:val="C8E6BAE2"/>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20"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4693B"/>
    <w:multiLevelType w:val="hybridMultilevel"/>
    <w:tmpl w:val="0346FD1E"/>
    <w:lvl w:ilvl="0" w:tplc="25E40A6A">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FC388B4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120595">
    <w:abstractNumId w:val="14"/>
  </w:num>
  <w:num w:numId="2" w16cid:durableId="1769345187">
    <w:abstractNumId w:val="23"/>
  </w:num>
  <w:num w:numId="3" w16cid:durableId="590164178">
    <w:abstractNumId w:val="21"/>
  </w:num>
  <w:num w:numId="4" w16cid:durableId="741950643">
    <w:abstractNumId w:val="6"/>
  </w:num>
  <w:num w:numId="5" w16cid:durableId="423454475">
    <w:abstractNumId w:val="17"/>
  </w:num>
  <w:num w:numId="6" w16cid:durableId="276983559">
    <w:abstractNumId w:val="12"/>
  </w:num>
  <w:num w:numId="7" w16cid:durableId="1000157628">
    <w:abstractNumId w:val="7"/>
  </w:num>
  <w:num w:numId="8" w16cid:durableId="67927680">
    <w:abstractNumId w:val="3"/>
  </w:num>
  <w:num w:numId="9" w16cid:durableId="1568370690">
    <w:abstractNumId w:val="10"/>
  </w:num>
  <w:num w:numId="10" w16cid:durableId="1190874242">
    <w:abstractNumId w:val="16"/>
  </w:num>
  <w:num w:numId="11" w16cid:durableId="2101103168">
    <w:abstractNumId w:val="11"/>
  </w:num>
  <w:num w:numId="12" w16cid:durableId="1425803203">
    <w:abstractNumId w:val="15"/>
  </w:num>
  <w:num w:numId="13" w16cid:durableId="621154339">
    <w:abstractNumId w:val="5"/>
  </w:num>
  <w:num w:numId="14" w16cid:durableId="1709141903">
    <w:abstractNumId w:val="8"/>
  </w:num>
  <w:num w:numId="15" w16cid:durableId="196236438">
    <w:abstractNumId w:val="20"/>
  </w:num>
  <w:num w:numId="16" w16cid:durableId="163321952">
    <w:abstractNumId w:val="2"/>
  </w:num>
  <w:num w:numId="17" w16cid:durableId="332345842">
    <w:abstractNumId w:val="9"/>
  </w:num>
  <w:num w:numId="18" w16cid:durableId="1433626813">
    <w:abstractNumId w:val="1"/>
  </w:num>
  <w:num w:numId="19" w16cid:durableId="251546983">
    <w:abstractNumId w:val="0"/>
  </w:num>
  <w:num w:numId="20" w16cid:durableId="435756886">
    <w:abstractNumId w:val="22"/>
  </w:num>
  <w:num w:numId="21" w16cid:durableId="956761641">
    <w:abstractNumId w:val="18"/>
  </w:num>
  <w:num w:numId="22" w16cid:durableId="1102914666">
    <w:abstractNumId w:val="19"/>
  </w:num>
  <w:num w:numId="23" w16cid:durableId="1840727953">
    <w:abstractNumId w:val="22"/>
  </w:num>
  <w:num w:numId="24" w16cid:durableId="839613266">
    <w:abstractNumId w:val="13"/>
  </w:num>
  <w:num w:numId="25" w16cid:durableId="1579630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5930"/>
    <w:rsid w:val="00010245"/>
    <w:rsid w:val="00012264"/>
    <w:rsid w:val="00012279"/>
    <w:rsid w:val="00021A01"/>
    <w:rsid w:val="00025521"/>
    <w:rsid w:val="0003012E"/>
    <w:rsid w:val="00032FF5"/>
    <w:rsid w:val="00040965"/>
    <w:rsid w:val="000413D6"/>
    <w:rsid w:val="0004645C"/>
    <w:rsid w:val="00054FF4"/>
    <w:rsid w:val="00055F9E"/>
    <w:rsid w:val="00063414"/>
    <w:rsid w:val="00064206"/>
    <w:rsid w:val="0006445F"/>
    <w:rsid w:val="00071162"/>
    <w:rsid w:val="00073DC9"/>
    <w:rsid w:val="00074092"/>
    <w:rsid w:val="000766DC"/>
    <w:rsid w:val="00076CB2"/>
    <w:rsid w:val="00080AC6"/>
    <w:rsid w:val="000826CB"/>
    <w:rsid w:val="0008493D"/>
    <w:rsid w:val="000862E1"/>
    <w:rsid w:val="000902D9"/>
    <w:rsid w:val="00091C4C"/>
    <w:rsid w:val="00095621"/>
    <w:rsid w:val="000A691D"/>
    <w:rsid w:val="000A7A45"/>
    <w:rsid w:val="000B1D01"/>
    <w:rsid w:val="000C7F71"/>
    <w:rsid w:val="000E2F30"/>
    <w:rsid w:val="000E3622"/>
    <w:rsid w:val="000F5CC4"/>
    <w:rsid w:val="000F60B9"/>
    <w:rsid w:val="000F6D90"/>
    <w:rsid w:val="001017F6"/>
    <w:rsid w:val="00104288"/>
    <w:rsid w:val="00106D23"/>
    <w:rsid w:val="00112E92"/>
    <w:rsid w:val="00122099"/>
    <w:rsid w:val="0012232D"/>
    <w:rsid w:val="00123EE2"/>
    <w:rsid w:val="00125F6B"/>
    <w:rsid w:val="001265FF"/>
    <w:rsid w:val="00137A46"/>
    <w:rsid w:val="001440AC"/>
    <w:rsid w:val="00145566"/>
    <w:rsid w:val="001457E4"/>
    <w:rsid w:val="001459CB"/>
    <w:rsid w:val="00152CFB"/>
    <w:rsid w:val="00153FE0"/>
    <w:rsid w:val="00154A10"/>
    <w:rsid w:val="0016295E"/>
    <w:rsid w:val="00166158"/>
    <w:rsid w:val="001701AE"/>
    <w:rsid w:val="00174CFB"/>
    <w:rsid w:val="00176547"/>
    <w:rsid w:val="00176C56"/>
    <w:rsid w:val="00180580"/>
    <w:rsid w:val="00182533"/>
    <w:rsid w:val="00185A10"/>
    <w:rsid w:val="00190646"/>
    <w:rsid w:val="0019184A"/>
    <w:rsid w:val="00191B78"/>
    <w:rsid w:val="00191DAC"/>
    <w:rsid w:val="00192CFC"/>
    <w:rsid w:val="00193CD7"/>
    <w:rsid w:val="001A11D0"/>
    <w:rsid w:val="001A511B"/>
    <w:rsid w:val="001A66A9"/>
    <w:rsid w:val="001B3A91"/>
    <w:rsid w:val="001B517F"/>
    <w:rsid w:val="001B7F98"/>
    <w:rsid w:val="001C2783"/>
    <w:rsid w:val="001C5BF3"/>
    <w:rsid w:val="001D0111"/>
    <w:rsid w:val="001D01BF"/>
    <w:rsid w:val="001D1521"/>
    <w:rsid w:val="001D1813"/>
    <w:rsid w:val="001D7C2C"/>
    <w:rsid w:val="001E19D7"/>
    <w:rsid w:val="001E21D7"/>
    <w:rsid w:val="001E5807"/>
    <w:rsid w:val="001F02F3"/>
    <w:rsid w:val="001F088D"/>
    <w:rsid w:val="001F27B7"/>
    <w:rsid w:val="001F667D"/>
    <w:rsid w:val="00202AD7"/>
    <w:rsid w:val="002037DF"/>
    <w:rsid w:val="002050B9"/>
    <w:rsid w:val="002102EF"/>
    <w:rsid w:val="00212619"/>
    <w:rsid w:val="002155ED"/>
    <w:rsid w:val="00216268"/>
    <w:rsid w:val="00216777"/>
    <w:rsid w:val="00224770"/>
    <w:rsid w:val="00225B1E"/>
    <w:rsid w:val="00226A63"/>
    <w:rsid w:val="00226CCA"/>
    <w:rsid w:val="00227005"/>
    <w:rsid w:val="00227BD5"/>
    <w:rsid w:val="00230C3B"/>
    <w:rsid w:val="00231103"/>
    <w:rsid w:val="002314FF"/>
    <w:rsid w:val="00231E3B"/>
    <w:rsid w:val="002364A1"/>
    <w:rsid w:val="00241F52"/>
    <w:rsid w:val="00243FBC"/>
    <w:rsid w:val="00251BEF"/>
    <w:rsid w:val="002533DB"/>
    <w:rsid w:val="0025349C"/>
    <w:rsid w:val="00253AF3"/>
    <w:rsid w:val="0025780A"/>
    <w:rsid w:val="00262131"/>
    <w:rsid w:val="00262E53"/>
    <w:rsid w:val="002643AF"/>
    <w:rsid w:val="00264588"/>
    <w:rsid w:val="0026558B"/>
    <w:rsid w:val="00267859"/>
    <w:rsid w:val="00267CA6"/>
    <w:rsid w:val="00270B47"/>
    <w:rsid w:val="002750A6"/>
    <w:rsid w:val="0027783A"/>
    <w:rsid w:val="002912FB"/>
    <w:rsid w:val="00292B13"/>
    <w:rsid w:val="00293147"/>
    <w:rsid w:val="0029319D"/>
    <w:rsid w:val="00294D49"/>
    <w:rsid w:val="002A36DF"/>
    <w:rsid w:val="002A47FE"/>
    <w:rsid w:val="002A5E73"/>
    <w:rsid w:val="002A64F9"/>
    <w:rsid w:val="002B3476"/>
    <w:rsid w:val="002C0C55"/>
    <w:rsid w:val="002C568C"/>
    <w:rsid w:val="002C5E88"/>
    <w:rsid w:val="002D012B"/>
    <w:rsid w:val="002D0808"/>
    <w:rsid w:val="002D1CC3"/>
    <w:rsid w:val="002D39AC"/>
    <w:rsid w:val="002E3CEF"/>
    <w:rsid w:val="002F3CDD"/>
    <w:rsid w:val="002F5878"/>
    <w:rsid w:val="002F5D61"/>
    <w:rsid w:val="002F7B99"/>
    <w:rsid w:val="003030AA"/>
    <w:rsid w:val="00303EE3"/>
    <w:rsid w:val="00306307"/>
    <w:rsid w:val="003072BC"/>
    <w:rsid w:val="003079EC"/>
    <w:rsid w:val="003103B0"/>
    <w:rsid w:val="00312A19"/>
    <w:rsid w:val="00317580"/>
    <w:rsid w:val="00327EAC"/>
    <w:rsid w:val="0033002E"/>
    <w:rsid w:val="00342240"/>
    <w:rsid w:val="003533CA"/>
    <w:rsid w:val="0035653B"/>
    <w:rsid w:val="00357BA6"/>
    <w:rsid w:val="003602C2"/>
    <w:rsid w:val="003620FB"/>
    <w:rsid w:val="00366918"/>
    <w:rsid w:val="00366DCC"/>
    <w:rsid w:val="003764DE"/>
    <w:rsid w:val="00380361"/>
    <w:rsid w:val="00380B28"/>
    <w:rsid w:val="003813A0"/>
    <w:rsid w:val="00381CBF"/>
    <w:rsid w:val="00382217"/>
    <w:rsid w:val="0039698B"/>
    <w:rsid w:val="003A1793"/>
    <w:rsid w:val="003A2B5B"/>
    <w:rsid w:val="003A36B2"/>
    <w:rsid w:val="003A4882"/>
    <w:rsid w:val="003A7217"/>
    <w:rsid w:val="003B0D30"/>
    <w:rsid w:val="003B575F"/>
    <w:rsid w:val="003B5953"/>
    <w:rsid w:val="003C1787"/>
    <w:rsid w:val="003C3117"/>
    <w:rsid w:val="003C38F5"/>
    <w:rsid w:val="003C3B18"/>
    <w:rsid w:val="003C6F58"/>
    <w:rsid w:val="003C7C67"/>
    <w:rsid w:val="003D14BA"/>
    <w:rsid w:val="003D2A24"/>
    <w:rsid w:val="003D3D7D"/>
    <w:rsid w:val="003D50D2"/>
    <w:rsid w:val="003D7315"/>
    <w:rsid w:val="003D7942"/>
    <w:rsid w:val="003E0045"/>
    <w:rsid w:val="003E5576"/>
    <w:rsid w:val="003E5688"/>
    <w:rsid w:val="003F1211"/>
    <w:rsid w:val="003F159E"/>
    <w:rsid w:val="00402AC2"/>
    <w:rsid w:val="0042031C"/>
    <w:rsid w:val="00421B81"/>
    <w:rsid w:val="00421C21"/>
    <w:rsid w:val="00425AB7"/>
    <w:rsid w:val="004308F2"/>
    <w:rsid w:val="00432D19"/>
    <w:rsid w:val="00444A21"/>
    <w:rsid w:val="0045317B"/>
    <w:rsid w:val="00455504"/>
    <w:rsid w:val="00456B10"/>
    <w:rsid w:val="00464ACB"/>
    <w:rsid w:val="00475154"/>
    <w:rsid w:val="00481ADC"/>
    <w:rsid w:val="004821A3"/>
    <w:rsid w:val="00484231"/>
    <w:rsid w:val="00484A85"/>
    <w:rsid w:val="004901A5"/>
    <w:rsid w:val="00497513"/>
    <w:rsid w:val="00497CC0"/>
    <w:rsid w:val="004A1BB1"/>
    <w:rsid w:val="004A1D25"/>
    <w:rsid w:val="004A5502"/>
    <w:rsid w:val="004A7A25"/>
    <w:rsid w:val="004B1CE6"/>
    <w:rsid w:val="004B46F4"/>
    <w:rsid w:val="004B582E"/>
    <w:rsid w:val="004B5EF9"/>
    <w:rsid w:val="004B678F"/>
    <w:rsid w:val="004C0998"/>
    <w:rsid w:val="004C2AE3"/>
    <w:rsid w:val="004C3AB7"/>
    <w:rsid w:val="004D0BF9"/>
    <w:rsid w:val="004D293C"/>
    <w:rsid w:val="004D42DD"/>
    <w:rsid w:val="004D7C5C"/>
    <w:rsid w:val="004E166A"/>
    <w:rsid w:val="004E6482"/>
    <w:rsid w:val="004F244A"/>
    <w:rsid w:val="004F432A"/>
    <w:rsid w:val="004F590F"/>
    <w:rsid w:val="004F6BB4"/>
    <w:rsid w:val="00510EC8"/>
    <w:rsid w:val="00512FDF"/>
    <w:rsid w:val="005145C3"/>
    <w:rsid w:val="00514ECB"/>
    <w:rsid w:val="00520CE7"/>
    <w:rsid w:val="00522F5F"/>
    <w:rsid w:val="00524144"/>
    <w:rsid w:val="005257D0"/>
    <w:rsid w:val="00527788"/>
    <w:rsid w:val="005301FC"/>
    <w:rsid w:val="00530477"/>
    <w:rsid w:val="00535A15"/>
    <w:rsid w:val="00542420"/>
    <w:rsid w:val="005430C8"/>
    <w:rsid w:val="0054339D"/>
    <w:rsid w:val="0054505B"/>
    <w:rsid w:val="00546917"/>
    <w:rsid w:val="00547324"/>
    <w:rsid w:val="00554347"/>
    <w:rsid w:val="00554544"/>
    <w:rsid w:val="00554CF4"/>
    <w:rsid w:val="00555A05"/>
    <w:rsid w:val="00561790"/>
    <w:rsid w:val="00561BCC"/>
    <w:rsid w:val="00567A48"/>
    <w:rsid w:val="00572EB2"/>
    <w:rsid w:val="00573656"/>
    <w:rsid w:val="005768C9"/>
    <w:rsid w:val="00577B19"/>
    <w:rsid w:val="00580E2B"/>
    <w:rsid w:val="0058155B"/>
    <w:rsid w:val="00587600"/>
    <w:rsid w:val="005921B2"/>
    <w:rsid w:val="005941A3"/>
    <w:rsid w:val="005946AB"/>
    <w:rsid w:val="00595A74"/>
    <w:rsid w:val="005962F0"/>
    <w:rsid w:val="00596F2D"/>
    <w:rsid w:val="00597369"/>
    <w:rsid w:val="005977E8"/>
    <w:rsid w:val="00597AFD"/>
    <w:rsid w:val="005A081D"/>
    <w:rsid w:val="005A11D8"/>
    <w:rsid w:val="005A2505"/>
    <w:rsid w:val="005A2F6B"/>
    <w:rsid w:val="005A390D"/>
    <w:rsid w:val="005A3A68"/>
    <w:rsid w:val="005A5F29"/>
    <w:rsid w:val="005A71F5"/>
    <w:rsid w:val="005C3394"/>
    <w:rsid w:val="005D4244"/>
    <w:rsid w:val="005E1AEF"/>
    <w:rsid w:val="005F0003"/>
    <w:rsid w:val="005F62ED"/>
    <w:rsid w:val="00605067"/>
    <w:rsid w:val="00607E0F"/>
    <w:rsid w:val="00610F50"/>
    <w:rsid w:val="00626BD0"/>
    <w:rsid w:val="006303FF"/>
    <w:rsid w:val="006325B1"/>
    <w:rsid w:val="00632AEC"/>
    <w:rsid w:val="00636A3D"/>
    <w:rsid w:val="006403D2"/>
    <w:rsid w:val="00643D57"/>
    <w:rsid w:val="0065372D"/>
    <w:rsid w:val="00653C62"/>
    <w:rsid w:val="006542AD"/>
    <w:rsid w:val="006560F8"/>
    <w:rsid w:val="00665185"/>
    <w:rsid w:val="006733D5"/>
    <w:rsid w:val="006814E7"/>
    <w:rsid w:val="00687E3F"/>
    <w:rsid w:val="00693E98"/>
    <w:rsid w:val="006A25D2"/>
    <w:rsid w:val="006A4EA4"/>
    <w:rsid w:val="006A61CB"/>
    <w:rsid w:val="006B0549"/>
    <w:rsid w:val="006B5BEF"/>
    <w:rsid w:val="006B7171"/>
    <w:rsid w:val="006C3ED5"/>
    <w:rsid w:val="006C552B"/>
    <w:rsid w:val="006D01D3"/>
    <w:rsid w:val="006D6315"/>
    <w:rsid w:val="006D650D"/>
    <w:rsid w:val="006D6994"/>
    <w:rsid w:val="006E112C"/>
    <w:rsid w:val="006E1D4C"/>
    <w:rsid w:val="006E279C"/>
    <w:rsid w:val="006E29DE"/>
    <w:rsid w:val="006E4E00"/>
    <w:rsid w:val="006E5304"/>
    <w:rsid w:val="006F0472"/>
    <w:rsid w:val="006F4EF5"/>
    <w:rsid w:val="006F7519"/>
    <w:rsid w:val="007113DC"/>
    <w:rsid w:val="0071402E"/>
    <w:rsid w:val="007230BC"/>
    <w:rsid w:val="00723E74"/>
    <w:rsid w:val="007242B4"/>
    <w:rsid w:val="00730931"/>
    <w:rsid w:val="00730E81"/>
    <w:rsid w:val="0073404F"/>
    <w:rsid w:val="00734A0C"/>
    <w:rsid w:val="00740B16"/>
    <w:rsid w:val="00742E67"/>
    <w:rsid w:val="00743F50"/>
    <w:rsid w:val="007508EF"/>
    <w:rsid w:val="00750B62"/>
    <w:rsid w:val="0075159B"/>
    <w:rsid w:val="0075373D"/>
    <w:rsid w:val="00753F14"/>
    <w:rsid w:val="00757106"/>
    <w:rsid w:val="00771621"/>
    <w:rsid w:val="00774FA6"/>
    <w:rsid w:val="00792178"/>
    <w:rsid w:val="00795B9D"/>
    <w:rsid w:val="00795E61"/>
    <w:rsid w:val="007B3A5E"/>
    <w:rsid w:val="007B529A"/>
    <w:rsid w:val="007B5C83"/>
    <w:rsid w:val="007C02F9"/>
    <w:rsid w:val="007C2DF7"/>
    <w:rsid w:val="007C373E"/>
    <w:rsid w:val="007D023F"/>
    <w:rsid w:val="007D127A"/>
    <w:rsid w:val="007D1376"/>
    <w:rsid w:val="007D322B"/>
    <w:rsid w:val="007E0AC9"/>
    <w:rsid w:val="007E5FE7"/>
    <w:rsid w:val="007E6854"/>
    <w:rsid w:val="007F5301"/>
    <w:rsid w:val="007F5C97"/>
    <w:rsid w:val="007F6742"/>
    <w:rsid w:val="008006D1"/>
    <w:rsid w:val="00815464"/>
    <w:rsid w:val="00820C2B"/>
    <w:rsid w:val="008217B2"/>
    <w:rsid w:val="008218EF"/>
    <w:rsid w:val="008222C5"/>
    <w:rsid w:val="00826574"/>
    <w:rsid w:val="00830723"/>
    <w:rsid w:val="0083116D"/>
    <w:rsid w:val="00835493"/>
    <w:rsid w:val="00843356"/>
    <w:rsid w:val="008443E7"/>
    <w:rsid w:val="008449E3"/>
    <w:rsid w:val="008464B2"/>
    <w:rsid w:val="00847665"/>
    <w:rsid w:val="00847BE1"/>
    <w:rsid w:val="00851136"/>
    <w:rsid w:val="00851EBF"/>
    <w:rsid w:val="0086021D"/>
    <w:rsid w:val="00862AF4"/>
    <w:rsid w:val="008634B7"/>
    <w:rsid w:val="00863F89"/>
    <w:rsid w:val="008643F3"/>
    <w:rsid w:val="00867F07"/>
    <w:rsid w:val="008703C8"/>
    <w:rsid w:val="008753A8"/>
    <w:rsid w:val="00876CE8"/>
    <w:rsid w:val="00886E11"/>
    <w:rsid w:val="00890231"/>
    <w:rsid w:val="008955B8"/>
    <w:rsid w:val="00897A92"/>
    <w:rsid w:val="008A7920"/>
    <w:rsid w:val="008A7D64"/>
    <w:rsid w:val="008B18BD"/>
    <w:rsid w:val="008B7668"/>
    <w:rsid w:val="008C121E"/>
    <w:rsid w:val="008C1253"/>
    <w:rsid w:val="008C5D7E"/>
    <w:rsid w:val="008C698B"/>
    <w:rsid w:val="008D0B54"/>
    <w:rsid w:val="008D2D7E"/>
    <w:rsid w:val="008D5182"/>
    <w:rsid w:val="008D5359"/>
    <w:rsid w:val="008D7F99"/>
    <w:rsid w:val="008E0484"/>
    <w:rsid w:val="008E0D50"/>
    <w:rsid w:val="008E3C7A"/>
    <w:rsid w:val="008E6DF2"/>
    <w:rsid w:val="008E7355"/>
    <w:rsid w:val="008E7E5A"/>
    <w:rsid w:val="008F1860"/>
    <w:rsid w:val="008F4E1B"/>
    <w:rsid w:val="008F5981"/>
    <w:rsid w:val="008F7D13"/>
    <w:rsid w:val="00900ED6"/>
    <w:rsid w:val="0090264F"/>
    <w:rsid w:val="00906CCD"/>
    <w:rsid w:val="00911747"/>
    <w:rsid w:val="00914855"/>
    <w:rsid w:val="00915C11"/>
    <w:rsid w:val="00915F05"/>
    <w:rsid w:val="009171CE"/>
    <w:rsid w:val="009178DF"/>
    <w:rsid w:val="009250A0"/>
    <w:rsid w:val="00926F79"/>
    <w:rsid w:val="00931374"/>
    <w:rsid w:val="009317D3"/>
    <w:rsid w:val="00934706"/>
    <w:rsid w:val="0093616A"/>
    <w:rsid w:val="0093644B"/>
    <w:rsid w:val="009366A5"/>
    <w:rsid w:val="009376A5"/>
    <w:rsid w:val="00937C51"/>
    <w:rsid w:val="00937DF4"/>
    <w:rsid w:val="00940929"/>
    <w:rsid w:val="0094237C"/>
    <w:rsid w:val="0094528E"/>
    <w:rsid w:val="00951254"/>
    <w:rsid w:val="00951485"/>
    <w:rsid w:val="009528C0"/>
    <w:rsid w:val="00954E15"/>
    <w:rsid w:val="00955D10"/>
    <w:rsid w:val="009637E5"/>
    <w:rsid w:val="00963B87"/>
    <w:rsid w:val="00965AEA"/>
    <w:rsid w:val="00966643"/>
    <w:rsid w:val="00970D87"/>
    <w:rsid w:val="00974468"/>
    <w:rsid w:val="0097656A"/>
    <w:rsid w:val="00982829"/>
    <w:rsid w:val="00985A22"/>
    <w:rsid w:val="009865DB"/>
    <w:rsid w:val="00986A89"/>
    <w:rsid w:val="009910CE"/>
    <w:rsid w:val="009B122A"/>
    <w:rsid w:val="009B1C56"/>
    <w:rsid w:val="009B62C3"/>
    <w:rsid w:val="009B69A6"/>
    <w:rsid w:val="009B7881"/>
    <w:rsid w:val="009B7A81"/>
    <w:rsid w:val="009C0265"/>
    <w:rsid w:val="009C1D85"/>
    <w:rsid w:val="009C2396"/>
    <w:rsid w:val="009C271D"/>
    <w:rsid w:val="009C3323"/>
    <w:rsid w:val="009D2F1E"/>
    <w:rsid w:val="009D301F"/>
    <w:rsid w:val="009D46AB"/>
    <w:rsid w:val="009E2663"/>
    <w:rsid w:val="009E2681"/>
    <w:rsid w:val="009E2754"/>
    <w:rsid w:val="009F10DE"/>
    <w:rsid w:val="009F3886"/>
    <w:rsid w:val="00A045E3"/>
    <w:rsid w:val="00A05AE5"/>
    <w:rsid w:val="00A0730F"/>
    <w:rsid w:val="00A0780B"/>
    <w:rsid w:val="00A144A7"/>
    <w:rsid w:val="00A15C5C"/>
    <w:rsid w:val="00A27237"/>
    <w:rsid w:val="00A27C1B"/>
    <w:rsid w:val="00A350ED"/>
    <w:rsid w:val="00A42AAD"/>
    <w:rsid w:val="00A44911"/>
    <w:rsid w:val="00A52BF6"/>
    <w:rsid w:val="00A52D05"/>
    <w:rsid w:val="00A530E9"/>
    <w:rsid w:val="00A550CF"/>
    <w:rsid w:val="00A628AF"/>
    <w:rsid w:val="00A63B34"/>
    <w:rsid w:val="00A7342F"/>
    <w:rsid w:val="00A74634"/>
    <w:rsid w:val="00A7645F"/>
    <w:rsid w:val="00A82823"/>
    <w:rsid w:val="00A83C91"/>
    <w:rsid w:val="00A84E87"/>
    <w:rsid w:val="00A9164D"/>
    <w:rsid w:val="00A941F2"/>
    <w:rsid w:val="00A94C41"/>
    <w:rsid w:val="00A94DFA"/>
    <w:rsid w:val="00A97218"/>
    <w:rsid w:val="00A979E2"/>
    <w:rsid w:val="00AA12C8"/>
    <w:rsid w:val="00AA207F"/>
    <w:rsid w:val="00AA35A1"/>
    <w:rsid w:val="00AA5AD2"/>
    <w:rsid w:val="00AB1643"/>
    <w:rsid w:val="00AB55DC"/>
    <w:rsid w:val="00AB56AA"/>
    <w:rsid w:val="00AC08F8"/>
    <w:rsid w:val="00AC3823"/>
    <w:rsid w:val="00AD2C45"/>
    <w:rsid w:val="00AD528F"/>
    <w:rsid w:val="00AD7A33"/>
    <w:rsid w:val="00AE0C95"/>
    <w:rsid w:val="00AE1F14"/>
    <w:rsid w:val="00AE2E70"/>
    <w:rsid w:val="00AE72CC"/>
    <w:rsid w:val="00AE7CBF"/>
    <w:rsid w:val="00AF01F5"/>
    <w:rsid w:val="00AF1414"/>
    <w:rsid w:val="00AF3336"/>
    <w:rsid w:val="00AF4579"/>
    <w:rsid w:val="00AF4A96"/>
    <w:rsid w:val="00B00949"/>
    <w:rsid w:val="00B0197E"/>
    <w:rsid w:val="00B01E81"/>
    <w:rsid w:val="00B0435F"/>
    <w:rsid w:val="00B04766"/>
    <w:rsid w:val="00B06DF0"/>
    <w:rsid w:val="00B10DB9"/>
    <w:rsid w:val="00B11DF8"/>
    <w:rsid w:val="00B15D82"/>
    <w:rsid w:val="00B168E4"/>
    <w:rsid w:val="00B23AE4"/>
    <w:rsid w:val="00B271C5"/>
    <w:rsid w:val="00B34854"/>
    <w:rsid w:val="00B34BE7"/>
    <w:rsid w:val="00B3678C"/>
    <w:rsid w:val="00B37E4B"/>
    <w:rsid w:val="00B42880"/>
    <w:rsid w:val="00B440D9"/>
    <w:rsid w:val="00B45447"/>
    <w:rsid w:val="00B47B6B"/>
    <w:rsid w:val="00B47C7E"/>
    <w:rsid w:val="00B512E6"/>
    <w:rsid w:val="00B605C6"/>
    <w:rsid w:val="00B655A8"/>
    <w:rsid w:val="00B715B4"/>
    <w:rsid w:val="00B75AFF"/>
    <w:rsid w:val="00B765CA"/>
    <w:rsid w:val="00B851A8"/>
    <w:rsid w:val="00B856DA"/>
    <w:rsid w:val="00B9747A"/>
    <w:rsid w:val="00BA1F76"/>
    <w:rsid w:val="00BA2559"/>
    <w:rsid w:val="00BB0119"/>
    <w:rsid w:val="00BB0F4E"/>
    <w:rsid w:val="00BB2D8B"/>
    <w:rsid w:val="00BB758B"/>
    <w:rsid w:val="00BB767F"/>
    <w:rsid w:val="00BC5676"/>
    <w:rsid w:val="00BD2346"/>
    <w:rsid w:val="00BD2FF4"/>
    <w:rsid w:val="00BD3B34"/>
    <w:rsid w:val="00BD5D70"/>
    <w:rsid w:val="00BD66E6"/>
    <w:rsid w:val="00BD782E"/>
    <w:rsid w:val="00BE30DE"/>
    <w:rsid w:val="00BE32A7"/>
    <w:rsid w:val="00BE67C3"/>
    <w:rsid w:val="00BF0682"/>
    <w:rsid w:val="00BF1147"/>
    <w:rsid w:val="00BF23D2"/>
    <w:rsid w:val="00BF349C"/>
    <w:rsid w:val="00BF4BB3"/>
    <w:rsid w:val="00BF57F0"/>
    <w:rsid w:val="00C048DB"/>
    <w:rsid w:val="00C143F4"/>
    <w:rsid w:val="00C176D2"/>
    <w:rsid w:val="00C27682"/>
    <w:rsid w:val="00C41902"/>
    <w:rsid w:val="00C42388"/>
    <w:rsid w:val="00C45EA5"/>
    <w:rsid w:val="00C46BCC"/>
    <w:rsid w:val="00C5224B"/>
    <w:rsid w:val="00C52979"/>
    <w:rsid w:val="00C562BF"/>
    <w:rsid w:val="00C56FD7"/>
    <w:rsid w:val="00C625DD"/>
    <w:rsid w:val="00C70920"/>
    <w:rsid w:val="00C75012"/>
    <w:rsid w:val="00C80816"/>
    <w:rsid w:val="00C843B2"/>
    <w:rsid w:val="00C8665D"/>
    <w:rsid w:val="00C86A46"/>
    <w:rsid w:val="00C90FB6"/>
    <w:rsid w:val="00C95555"/>
    <w:rsid w:val="00CA28DA"/>
    <w:rsid w:val="00CA3412"/>
    <w:rsid w:val="00CA691E"/>
    <w:rsid w:val="00CA7E20"/>
    <w:rsid w:val="00CB139E"/>
    <w:rsid w:val="00CB4136"/>
    <w:rsid w:val="00CC2555"/>
    <w:rsid w:val="00CC4C68"/>
    <w:rsid w:val="00CC576D"/>
    <w:rsid w:val="00CC61A0"/>
    <w:rsid w:val="00CC71D1"/>
    <w:rsid w:val="00CD48D5"/>
    <w:rsid w:val="00CE0B63"/>
    <w:rsid w:val="00CE184B"/>
    <w:rsid w:val="00CE2263"/>
    <w:rsid w:val="00CE6956"/>
    <w:rsid w:val="00CF0F40"/>
    <w:rsid w:val="00CF1A54"/>
    <w:rsid w:val="00CF2AD9"/>
    <w:rsid w:val="00CF3097"/>
    <w:rsid w:val="00CF5DDA"/>
    <w:rsid w:val="00D02802"/>
    <w:rsid w:val="00D02A9C"/>
    <w:rsid w:val="00D054A2"/>
    <w:rsid w:val="00D1036F"/>
    <w:rsid w:val="00D11BF8"/>
    <w:rsid w:val="00D12AEB"/>
    <w:rsid w:val="00D13800"/>
    <w:rsid w:val="00D142B2"/>
    <w:rsid w:val="00D1440E"/>
    <w:rsid w:val="00D15494"/>
    <w:rsid w:val="00D1799E"/>
    <w:rsid w:val="00D223EB"/>
    <w:rsid w:val="00D24403"/>
    <w:rsid w:val="00D24AF2"/>
    <w:rsid w:val="00D27182"/>
    <w:rsid w:val="00D279F2"/>
    <w:rsid w:val="00D33210"/>
    <w:rsid w:val="00D37D26"/>
    <w:rsid w:val="00D436C9"/>
    <w:rsid w:val="00D506CF"/>
    <w:rsid w:val="00D60585"/>
    <w:rsid w:val="00D6142C"/>
    <w:rsid w:val="00D6254B"/>
    <w:rsid w:val="00D63B4A"/>
    <w:rsid w:val="00D753F8"/>
    <w:rsid w:val="00D75C50"/>
    <w:rsid w:val="00D76F97"/>
    <w:rsid w:val="00D851C5"/>
    <w:rsid w:val="00D85B70"/>
    <w:rsid w:val="00D866CA"/>
    <w:rsid w:val="00D93BBE"/>
    <w:rsid w:val="00DA30C7"/>
    <w:rsid w:val="00DA6574"/>
    <w:rsid w:val="00DA6F3F"/>
    <w:rsid w:val="00DB6498"/>
    <w:rsid w:val="00DB685D"/>
    <w:rsid w:val="00DB6A78"/>
    <w:rsid w:val="00DC3F91"/>
    <w:rsid w:val="00DD0C1E"/>
    <w:rsid w:val="00DD0F20"/>
    <w:rsid w:val="00DD1419"/>
    <w:rsid w:val="00DD15B6"/>
    <w:rsid w:val="00DD74BE"/>
    <w:rsid w:val="00DE53D8"/>
    <w:rsid w:val="00DE7675"/>
    <w:rsid w:val="00DF07AB"/>
    <w:rsid w:val="00DF2366"/>
    <w:rsid w:val="00DF7DD6"/>
    <w:rsid w:val="00E0011C"/>
    <w:rsid w:val="00E001B4"/>
    <w:rsid w:val="00E0057B"/>
    <w:rsid w:val="00E016A6"/>
    <w:rsid w:val="00E0173C"/>
    <w:rsid w:val="00E0307B"/>
    <w:rsid w:val="00E06845"/>
    <w:rsid w:val="00E0696A"/>
    <w:rsid w:val="00E07F7B"/>
    <w:rsid w:val="00E10890"/>
    <w:rsid w:val="00E15C5B"/>
    <w:rsid w:val="00E20E96"/>
    <w:rsid w:val="00E25B24"/>
    <w:rsid w:val="00E27352"/>
    <w:rsid w:val="00E33041"/>
    <w:rsid w:val="00E34127"/>
    <w:rsid w:val="00E34361"/>
    <w:rsid w:val="00E375B1"/>
    <w:rsid w:val="00E44060"/>
    <w:rsid w:val="00E454B3"/>
    <w:rsid w:val="00E46C03"/>
    <w:rsid w:val="00E54D9E"/>
    <w:rsid w:val="00E5594A"/>
    <w:rsid w:val="00E56B19"/>
    <w:rsid w:val="00E61DF7"/>
    <w:rsid w:val="00E71F1D"/>
    <w:rsid w:val="00E73075"/>
    <w:rsid w:val="00E84BDB"/>
    <w:rsid w:val="00E85FDE"/>
    <w:rsid w:val="00E86ACC"/>
    <w:rsid w:val="00E8740C"/>
    <w:rsid w:val="00E92D51"/>
    <w:rsid w:val="00E932CC"/>
    <w:rsid w:val="00E94723"/>
    <w:rsid w:val="00E94D8F"/>
    <w:rsid w:val="00E951C0"/>
    <w:rsid w:val="00E973AC"/>
    <w:rsid w:val="00EA0562"/>
    <w:rsid w:val="00EA35BA"/>
    <w:rsid w:val="00EB5C6E"/>
    <w:rsid w:val="00EB63FE"/>
    <w:rsid w:val="00EB6B3F"/>
    <w:rsid w:val="00EC102F"/>
    <w:rsid w:val="00EC7F18"/>
    <w:rsid w:val="00ED4A6A"/>
    <w:rsid w:val="00ED55BC"/>
    <w:rsid w:val="00EE3134"/>
    <w:rsid w:val="00EE7DC4"/>
    <w:rsid w:val="00EF1AF6"/>
    <w:rsid w:val="00EF31E3"/>
    <w:rsid w:val="00EF43C6"/>
    <w:rsid w:val="00F055F8"/>
    <w:rsid w:val="00F065A1"/>
    <w:rsid w:val="00F06B13"/>
    <w:rsid w:val="00F12B4F"/>
    <w:rsid w:val="00F23FE9"/>
    <w:rsid w:val="00F2425E"/>
    <w:rsid w:val="00F2668C"/>
    <w:rsid w:val="00F273E5"/>
    <w:rsid w:val="00F327BD"/>
    <w:rsid w:val="00F358C6"/>
    <w:rsid w:val="00F35DC5"/>
    <w:rsid w:val="00F36812"/>
    <w:rsid w:val="00F37114"/>
    <w:rsid w:val="00F442EE"/>
    <w:rsid w:val="00F50CED"/>
    <w:rsid w:val="00F51EAF"/>
    <w:rsid w:val="00F539BE"/>
    <w:rsid w:val="00F5589B"/>
    <w:rsid w:val="00F5646B"/>
    <w:rsid w:val="00F564AF"/>
    <w:rsid w:val="00F6203B"/>
    <w:rsid w:val="00F648BC"/>
    <w:rsid w:val="00F65C63"/>
    <w:rsid w:val="00F76C99"/>
    <w:rsid w:val="00F805AF"/>
    <w:rsid w:val="00F8212F"/>
    <w:rsid w:val="00F84D44"/>
    <w:rsid w:val="00F9073C"/>
    <w:rsid w:val="00F956B0"/>
    <w:rsid w:val="00FA2790"/>
    <w:rsid w:val="00FA59CA"/>
    <w:rsid w:val="00FA5F90"/>
    <w:rsid w:val="00FA7C14"/>
    <w:rsid w:val="00FB3938"/>
    <w:rsid w:val="00FB5624"/>
    <w:rsid w:val="00FB6B1B"/>
    <w:rsid w:val="00FC3E50"/>
    <w:rsid w:val="00FC6EEA"/>
    <w:rsid w:val="00FD1088"/>
    <w:rsid w:val="00FD1CC4"/>
    <w:rsid w:val="00FD7411"/>
    <w:rsid w:val="00FE3604"/>
    <w:rsid w:val="00FE6963"/>
    <w:rsid w:val="00FF03A3"/>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27276">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21959530">
      <w:bodyDiv w:val="1"/>
      <w:marLeft w:val="0"/>
      <w:marRight w:val="0"/>
      <w:marTop w:val="0"/>
      <w:marBottom w:val="0"/>
      <w:divBdr>
        <w:top w:val="none" w:sz="0" w:space="0" w:color="auto"/>
        <w:left w:val="none" w:sz="0" w:space="0" w:color="auto"/>
        <w:bottom w:val="none" w:sz="0" w:space="0" w:color="auto"/>
        <w:right w:val="none" w:sz="0" w:space="0" w:color="auto"/>
      </w:divBdr>
    </w:div>
    <w:div w:id="727611701">
      <w:bodyDiv w:val="1"/>
      <w:marLeft w:val="0"/>
      <w:marRight w:val="0"/>
      <w:marTop w:val="0"/>
      <w:marBottom w:val="0"/>
      <w:divBdr>
        <w:top w:val="none" w:sz="0" w:space="0" w:color="auto"/>
        <w:left w:val="none" w:sz="0" w:space="0" w:color="auto"/>
        <w:bottom w:val="none" w:sz="0" w:space="0" w:color="auto"/>
        <w:right w:val="none" w:sz="0" w:space="0" w:color="auto"/>
      </w:divBdr>
    </w:div>
    <w:div w:id="895162091">
      <w:bodyDiv w:val="1"/>
      <w:marLeft w:val="0"/>
      <w:marRight w:val="0"/>
      <w:marTop w:val="0"/>
      <w:marBottom w:val="0"/>
      <w:divBdr>
        <w:top w:val="none" w:sz="0" w:space="0" w:color="auto"/>
        <w:left w:val="none" w:sz="0" w:space="0" w:color="auto"/>
        <w:bottom w:val="none" w:sz="0" w:space="0" w:color="auto"/>
        <w:right w:val="none" w:sz="0" w:space="0" w:color="auto"/>
      </w:divBdr>
    </w:div>
    <w:div w:id="1061946176">
      <w:bodyDiv w:val="1"/>
      <w:marLeft w:val="0"/>
      <w:marRight w:val="0"/>
      <w:marTop w:val="0"/>
      <w:marBottom w:val="0"/>
      <w:divBdr>
        <w:top w:val="none" w:sz="0" w:space="0" w:color="auto"/>
        <w:left w:val="none" w:sz="0" w:space="0" w:color="auto"/>
        <w:bottom w:val="none" w:sz="0" w:space="0" w:color="auto"/>
        <w:right w:val="none" w:sz="0" w:space="0" w:color="auto"/>
      </w:divBdr>
    </w:div>
    <w:div w:id="1073239601">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61258123">
      <w:bodyDiv w:val="1"/>
      <w:marLeft w:val="0"/>
      <w:marRight w:val="0"/>
      <w:marTop w:val="0"/>
      <w:marBottom w:val="0"/>
      <w:divBdr>
        <w:top w:val="none" w:sz="0" w:space="0" w:color="auto"/>
        <w:left w:val="none" w:sz="0" w:space="0" w:color="auto"/>
        <w:bottom w:val="none" w:sz="0" w:space="0" w:color="auto"/>
        <w:right w:val="none" w:sz="0" w:space="0" w:color="auto"/>
      </w:divBdr>
    </w:div>
    <w:div w:id="1359576151">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25244022">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596787608">
      <w:bodyDiv w:val="1"/>
      <w:marLeft w:val="0"/>
      <w:marRight w:val="0"/>
      <w:marTop w:val="0"/>
      <w:marBottom w:val="0"/>
      <w:divBdr>
        <w:top w:val="none" w:sz="0" w:space="0" w:color="auto"/>
        <w:left w:val="none" w:sz="0" w:space="0" w:color="auto"/>
        <w:bottom w:val="none" w:sz="0" w:space="0" w:color="auto"/>
        <w:right w:val="none" w:sz="0" w:space="0" w:color="auto"/>
      </w:divBdr>
    </w:div>
    <w:div w:id="1664045311">
      <w:bodyDiv w:val="1"/>
      <w:marLeft w:val="0"/>
      <w:marRight w:val="0"/>
      <w:marTop w:val="0"/>
      <w:marBottom w:val="0"/>
      <w:divBdr>
        <w:top w:val="none" w:sz="0" w:space="0" w:color="auto"/>
        <w:left w:val="none" w:sz="0" w:space="0" w:color="auto"/>
        <w:bottom w:val="none" w:sz="0" w:space="0" w:color="auto"/>
        <w:right w:val="none" w:sz="0" w:space="0" w:color="auto"/>
      </w:divBdr>
    </w:div>
    <w:div w:id="1767076270">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3922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hospital-teaching-status-report-2010-2011/download" TargetMode="External"/><Relationship Id="rId2" Type="http://schemas.openxmlformats.org/officeDocument/2006/relationships/hyperlink" Target="https://www.mass.gov/doc/12-01-555-emergency-department-data-collection-update-232012-0/download?_ga=2.250765318.1227958744.1657543284-942243966.1646934097" TargetMode="External"/><Relationship Id="rId1" Type="http://schemas.openxmlformats.org/officeDocument/2006/relationships/hyperlink" Target="https://www.mass.gov/doc/12-01-555-emergency-department-data-collection-update-232012-0/download?_ga=2.250765318.1227958744.1657543284-942243966.1646934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Pages>
  <Words>3850</Words>
  <Characters>20714</Characters>
  <Application>Microsoft Office Word</Application>
  <DocSecurity>0</DocSecurity>
  <Lines>767</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Bierschied, David</dc:creator>
  <cp:keywords/>
  <dc:description/>
  <cp:lastModifiedBy>Marks, Brett (DPH)</cp:lastModifiedBy>
  <cp:revision>13</cp:revision>
  <cp:lastPrinted>2022-07-28T14:23:00Z</cp:lastPrinted>
  <dcterms:created xsi:type="dcterms:W3CDTF">2022-08-17T12:44:00Z</dcterms:created>
  <dcterms:modified xsi:type="dcterms:W3CDTF">2022-09-27T13:48:00Z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4882-1969-8477</vt:lpwstr>
  </property>
</Properties>
</file>