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124A" w14:textId="77777777" w:rsidR="00194719" w:rsidRDefault="00997288">
      <w:pPr>
        <w:pStyle w:val="BodyText"/>
        <w:spacing w:before="3"/>
        <w:rPr>
          <w:rFonts w:ascii="Times New Roman"/>
          <w:sz w:val="15"/>
        </w:rPr>
      </w:pPr>
      <w:r>
        <w:pict w14:anchorId="0B491261">
          <v:rect id="docshape5" o:spid="_x0000_s1032" style="position:absolute;margin-left:78pt;margin-top:10pt;width:456pt;height:.75pt;z-index:-15727616;mso-wrap-distance-left:0;mso-wrap-distance-right:0;mso-position-horizontal-relative:page" fillcolor="#e0e0e0" stroked="f">
            <w10:wrap type="topAndBottom" anchorx="page"/>
          </v:rect>
        </w:pict>
      </w:r>
    </w:p>
    <w:p w14:paraId="0B49124B" w14:textId="77777777" w:rsidR="00194719" w:rsidRDefault="00997288">
      <w:pPr>
        <w:pStyle w:val="BodyText"/>
        <w:spacing w:before="60"/>
        <w:ind w:left="100"/>
      </w:pPr>
      <w:r>
        <w:rPr>
          <w:rFonts w:ascii="Calibri"/>
          <w:b/>
        </w:rPr>
        <w:t>From:</w:t>
      </w:r>
      <w:r>
        <w:rPr>
          <w:rFonts w:ascii="Calibri"/>
          <w:b/>
          <w:spacing w:val="11"/>
        </w:rPr>
        <w:t xml:space="preserve"> </w:t>
      </w:r>
      <w:r>
        <w:t>Amanda</w:t>
      </w:r>
      <w:r>
        <w:rPr>
          <w:spacing w:val="11"/>
        </w:rPr>
        <w:t xml:space="preserve"> </w:t>
      </w:r>
      <w:r>
        <w:t>Beauregard</w:t>
      </w:r>
      <w:r>
        <w:rPr>
          <w:spacing w:val="11"/>
        </w:rPr>
        <w:t xml:space="preserve"> </w:t>
      </w:r>
      <w:hyperlink r:id="rId5">
        <w:r>
          <w:rPr>
            <w:spacing w:val="-2"/>
          </w:rPr>
          <w:t>&lt;abeauregard@barrettharrell.com&gt;</w:t>
        </w:r>
      </w:hyperlink>
    </w:p>
    <w:p w14:paraId="0B49124C" w14:textId="77777777" w:rsidR="00194719" w:rsidRDefault="00997288">
      <w:pPr>
        <w:pStyle w:val="BodyText"/>
        <w:spacing w:before="31"/>
        <w:ind w:left="10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r>
        <w:t>Wednesday,</w:t>
      </w:r>
      <w:r>
        <w:rPr>
          <w:spacing w:val="11"/>
        </w:rPr>
        <w:t xml:space="preserve"> </w:t>
      </w:r>
      <w:r>
        <w:t>November</w:t>
      </w:r>
      <w:r>
        <w:rPr>
          <w:spacing w:val="12"/>
        </w:rPr>
        <w:t xml:space="preserve"> </w:t>
      </w:r>
      <w:r>
        <w:t>2,</w:t>
      </w:r>
      <w:r>
        <w:rPr>
          <w:spacing w:val="11"/>
        </w:rPr>
        <w:t xml:space="preserve"> </w:t>
      </w:r>
      <w:proofErr w:type="gramStart"/>
      <w:r>
        <w:t>2022</w:t>
      </w:r>
      <w:proofErr w:type="gramEnd"/>
      <w:r>
        <w:rPr>
          <w:spacing w:val="12"/>
        </w:rPr>
        <w:t xml:space="preserve"> </w:t>
      </w:r>
      <w:r>
        <w:t>3:36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0B49124D" w14:textId="77777777" w:rsidR="00194719" w:rsidRDefault="00997288">
      <w:pPr>
        <w:pStyle w:val="BodyText"/>
        <w:spacing w:before="32" w:line="268" w:lineRule="auto"/>
        <w:ind w:left="100" w:right="4418"/>
      </w:pPr>
      <w:r>
        <w:rPr>
          <w:rFonts w:ascii="Calibri"/>
          <w:b/>
        </w:rPr>
        <w:t xml:space="preserve">To: </w:t>
      </w:r>
      <w:r>
        <w:t xml:space="preserve">Conover, Lynn (DPH) </w:t>
      </w:r>
      <w:hyperlink r:id="rId6">
        <w:r>
          <w:t>&lt;lynn.conover@mass.gov&gt;</w:t>
        </w:r>
      </w:hyperlink>
      <w:r>
        <w:t xml:space="preserve"> </w:t>
      </w:r>
      <w:r>
        <w:rPr>
          <w:rFonts w:ascii="Calibri"/>
          <w:b/>
        </w:rPr>
        <w:t xml:space="preserve">Cc: </w:t>
      </w:r>
      <w:r>
        <w:t xml:space="preserve">Kate Harrell </w:t>
      </w:r>
      <w:hyperlink r:id="rId7">
        <w:r>
          <w:t>&lt;kharrell@barrettharrell.com&gt;</w:t>
        </w:r>
      </w:hyperlink>
      <w:r>
        <w:t xml:space="preserve"> </w:t>
      </w:r>
      <w:r>
        <w:rPr>
          <w:rFonts w:ascii="Calibri"/>
          <w:b/>
        </w:rPr>
        <w:t xml:space="preserve">Subject: </w:t>
      </w:r>
      <w:r>
        <w:t>Re: Touch Base on Data</w:t>
      </w:r>
    </w:p>
    <w:p w14:paraId="0B49124E" w14:textId="77777777" w:rsidR="00194719" w:rsidRDefault="00997288">
      <w:pPr>
        <w:pStyle w:val="BodyText"/>
        <w:spacing w:before="5"/>
      </w:pPr>
      <w:r>
        <w:pict w14:anchorId="0B491263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1" type="#_x0000_t202" style="position:absolute;margin-left:78pt;margin-top:14.9pt;width:456pt;height:46.5pt;z-index:-15727104;mso-wrap-distance-left:0;mso-wrap-distance-right:0;mso-position-horizontal-relative:page" fillcolor="#f7f14f" stroked="f">
            <v:textbox inset="0,0,0,0">
              <w:txbxContent>
                <w:p w14:paraId="0B491265" w14:textId="77777777" w:rsidR="00194719" w:rsidRDefault="00997288">
                  <w:pPr>
                    <w:pStyle w:val="BodyText"/>
                    <w:spacing w:before="63" w:line="256" w:lineRule="auto"/>
                    <w:ind w:left="60" w:right="150"/>
                    <w:rPr>
                      <w:rFonts w:ascii="Arial"/>
                      <w:color w:val="000000"/>
                    </w:rPr>
                  </w:pPr>
                  <w:r>
                    <w:rPr>
                      <w:rFonts w:ascii="Arial"/>
                      <w:color w:val="000000"/>
                    </w:rPr>
                    <w:t>CAUTION: This email originated from a sender outside of the Commonwealth of Massachusetts mail system.</w:t>
                  </w:r>
                  <w:r>
                    <w:rPr>
                      <w:rFonts w:ascii="Arial"/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</w:rPr>
                    <w:t>Do not click on links or open attachments unless you recognize the sender and know the content is safe.</w:t>
                  </w:r>
                </w:p>
              </w:txbxContent>
            </v:textbox>
            <w10:wrap type="topAndBottom" anchorx="page"/>
          </v:shape>
        </w:pict>
      </w:r>
    </w:p>
    <w:p w14:paraId="0B49124F" w14:textId="77777777" w:rsidR="00194719" w:rsidRDefault="00194719">
      <w:pPr>
        <w:pStyle w:val="BodyText"/>
      </w:pPr>
    </w:p>
    <w:p w14:paraId="0B491250" w14:textId="77777777" w:rsidR="00194719" w:rsidRDefault="00194719">
      <w:pPr>
        <w:pStyle w:val="BodyText"/>
        <w:spacing w:before="2"/>
      </w:pPr>
    </w:p>
    <w:p w14:paraId="0B491251" w14:textId="77777777" w:rsidR="00194719" w:rsidRDefault="00997288">
      <w:pPr>
        <w:pStyle w:val="BodyText"/>
        <w:spacing w:before="1"/>
        <w:ind w:left="100"/>
      </w:pPr>
      <w:r>
        <w:t>Hi</w:t>
      </w:r>
      <w:r>
        <w:rPr>
          <w:spacing w:val="3"/>
        </w:rPr>
        <w:t xml:space="preserve"> </w:t>
      </w:r>
      <w:r>
        <w:rPr>
          <w:spacing w:val="-2"/>
        </w:rPr>
        <w:t>Lynn,</w:t>
      </w:r>
    </w:p>
    <w:p w14:paraId="0B491252" w14:textId="77777777" w:rsidR="00194719" w:rsidRDefault="00194719">
      <w:pPr>
        <w:pStyle w:val="BodyText"/>
        <w:spacing w:before="7"/>
        <w:rPr>
          <w:sz w:val="29"/>
        </w:rPr>
      </w:pPr>
    </w:p>
    <w:p w14:paraId="0B491253" w14:textId="77777777" w:rsidR="00194719" w:rsidRDefault="00997288">
      <w:pPr>
        <w:pStyle w:val="BodyText"/>
        <w:spacing w:before="1" w:line="268" w:lineRule="auto"/>
        <w:ind w:left="100" w:right="254"/>
      </w:pPr>
      <w:r>
        <w:t>In anticipation of our call this afternoon, please find attached some updated ED data from BMC. Please note the following regarding this data:</w:t>
      </w:r>
    </w:p>
    <w:p w14:paraId="0B491254" w14:textId="77777777" w:rsidR="00194719" w:rsidRDefault="00194719">
      <w:pPr>
        <w:pStyle w:val="BodyText"/>
        <w:spacing w:before="6"/>
        <w:rPr>
          <w:sz w:val="19"/>
        </w:rPr>
      </w:pPr>
    </w:p>
    <w:p w14:paraId="0B491255" w14:textId="77777777" w:rsidR="00194719" w:rsidRDefault="00997288">
      <w:pPr>
        <w:pStyle w:val="ListParagraph"/>
        <w:numPr>
          <w:ilvl w:val="0"/>
          <w:numId w:val="1"/>
        </w:numPr>
        <w:tabs>
          <w:tab w:val="left" w:pos="701"/>
        </w:tabs>
        <w:spacing w:line="268" w:lineRule="auto"/>
        <w:ind w:right="174"/>
      </w:pPr>
      <w:r>
        <w:t>The third column was previously labeled "Total number of patients identified in ED with a M/S diagnosis." In spe</w:t>
      </w:r>
      <w:r>
        <w:t xml:space="preserve">aking with BMC, they clarified that this column </w:t>
      </w:r>
      <w:proofErr w:type="gramStart"/>
      <w:r>
        <w:t>actually captures</w:t>
      </w:r>
      <w:proofErr w:type="gramEnd"/>
      <w:r>
        <w:t xml:space="preserve"> "Total number of visits identified in ED with a M/S diagnosis (all patients)." By all patients, we mean admits and non-admits.</w:t>
      </w:r>
    </w:p>
    <w:p w14:paraId="0B491256" w14:textId="77777777" w:rsidR="00194719" w:rsidRDefault="00997288">
      <w:pPr>
        <w:pStyle w:val="ListParagraph"/>
        <w:numPr>
          <w:ilvl w:val="0"/>
          <w:numId w:val="1"/>
        </w:numPr>
        <w:tabs>
          <w:tab w:val="left" w:pos="701"/>
        </w:tabs>
        <w:spacing w:line="268" w:lineRule="auto"/>
        <w:ind w:right="430"/>
      </w:pPr>
      <w:r>
        <w:t>The fourth column is a new column and captures the total number</w:t>
      </w:r>
      <w:r>
        <w:t xml:space="preserve"> of visits identified in the ED with a M/S diagnosis (admits only).</w:t>
      </w:r>
    </w:p>
    <w:p w14:paraId="0B491257" w14:textId="77777777" w:rsidR="00194719" w:rsidRDefault="00997288">
      <w:pPr>
        <w:pStyle w:val="ListParagraph"/>
        <w:numPr>
          <w:ilvl w:val="0"/>
          <w:numId w:val="1"/>
        </w:numPr>
        <w:tabs>
          <w:tab w:val="left" w:pos="701"/>
        </w:tabs>
        <w:spacing w:line="267" w:lineRule="exact"/>
        <w:ind w:hanging="271"/>
      </w:pPr>
      <w:r>
        <w:t>The</w:t>
      </w:r>
      <w:r>
        <w:rPr>
          <w:spacing w:val="6"/>
        </w:rPr>
        <w:t xml:space="preserve"> </w:t>
      </w:r>
      <w:r>
        <w:t>fifth</w:t>
      </w:r>
      <w:r>
        <w:rPr>
          <w:spacing w:val="7"/>
        </w:rPr>
        <w:t xml:space="preserve"> </w:t>
      </w:r>
      <w:r>
        <w:t>column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carried</w:t>
      </w:r>
      <w:r>
        <w:rPr>
          <w:spacing w:val="6"/>
        </w:rPr>
        <w:t xml:space="preserve"> </w:t>
      </w:r>
      <w:r>
        <w:t>over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original</w:t>
      </w:r>
      <w:r>
        <w:rPr>
          <w:spacing w:val="6"/>
        </w:rPr>
        <w:t xml:space="preserve"> </w:t>
      </w:r>
      <w:r>
        <w:rPr>
          <w:spacing w:val="-2"/>
        </w:rPr>
        <w:t>table.</w:t>
      </w:r>
    </w:p>
    <w:p w14:paraId="0B491258" w14:textId="77777777" w:rsidR="00194719" w:rsidRDefault="00997288">
      <w:pPr>
        <w:pStyle w:val="ListParagraph"/>
        <w:numPr>
          <w:ilvl w:val="0"/>
          <w:numId w:val="1"/>
        </w:numPr>
        <w:tabs>
          <w:tab w:val="left" w:pos="701"/>
        </w:tabs>
        <w:spacing w:before="28" w:line="268" w:lineRule="auto"/>
        <w:ind w:right="864"/>
      </w:pPr>
      <w:r>
        <w:t>The sixth column is a new column and captures the median time (in minutes) from the decision to admit to admission for admitted M/S ED patients.</w:t>
      </w:r>
    </w:p>
    <w:p w14:paraId="0B491259" w14:textId="77777777" w:rsidR="00194719" w:rsidRDefault="00997288">
      <w:pPr>
        <w:pStyle w:val="BodyText"/>
        <w:spacing w:line="268" w:lineRule="auto"/>
        <w:ind w:left="100"/>
      </w:pPr>
      <w:r>
        <w:t>You'll note that BH data is left off this chart. We'd like to discuss this with you on our call. We look forwar</w:t>
      </w:r>
      <w:r>
        <w:t>d to speaking with you shortly.</w:t>
      </w:r>
    </w:p>
    <w:p w14:paraId="0B49125A" w14:textId="77777777" w:rsidR="00194719" w:rsidRDefault="00194719">
      <w:pPr>
        <w:pStyle w:val="BodyText"/>
        <w:spacing w:before="10"/>
        <w:rPr>
          <w:sz w:val="26"/>
        </w:rPr>
      </w:pPr>
    </w:p>
    <w:p w14:paraId="0B49125B" w14:textId="77777777" w:rsidR="00194719" w:rsidRDefault="00997288">
      <w:pPr>
        <w:pStyle w:val="BodyText"/>
        <w:spacing w:line="268" w:lineRule="auto"/>
        <w:ind w:left="100" w:right="7897"/>
      </w:pPr>
      <w:r>
        <w:rPr>
          <w:spacing w:val="-2"/>
        </w:rPr>
        <w:t>Thanks, Amanda</w:t>
      </w:r>
    </w:p>
    <w:p w14:paraId="1265581F" w14:textId="77777777" w:rsidR="00997288" w:rsidRDefault="00997288">
      <w:pPr>
        <w:pStyle w:val="BodyText"/>
        <w:spacing w:before="5"/>
        <w:rPr>
          <w:sz w:val="6"/>
        </w:rPr>
        <w:sectPr w:rsidR="00997288">
          <w:type w:val="continuous"/>
          <w:pgSz w:w="12240" w:h="15840"/>
          <w:pgMar w:top="1820" w:right="1420" w:bottom="280" w:left="1460" w:header="720" w:footer="720" w:gutter="0"/>
          <w:cols w:space="720"/>
        </w:sectPr>
      </w:pPr>
    </w:p>
    <w:tbl>
      <w:tblPr>
        <w:tblW w:w="8085" w:type="dxa"/>
        <w:jc w:val="center"/>
        <w:tblLook w:val="04A0" w:firstRow="1" w:lastRow="0" w:firstColumn="1" w:lastColumn="0" w:noHBand="0" w:noVBand="1"/>
      </w:tblPr>
      <w:tblGrid>
        <w:gridCol w:w="1631"/>
        <w:gridCol w:w="1054"/>
        <w:gridCol w:w="1350"/>
        <w:gridCol w:w="1350"/>
        <w:gridCol w:w="1350"/>
        <w:gridCol w:w="1350"/>
      </w:tblGrid>
      <w:tr w:rsidR="00997288" w:rsidRPr="00934586" w14:paraId="2511350D" w14:textId="77777777" w:rsidTr="005429BD">
        <w:trPr>
          <w:cantSplit/>
          <w:trHeight w:val="1330"/>
          <w:tblHeader/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F24619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lastRenderedPageBreak/>
              <w:t>Month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806B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 xml:space="preserve">Number of ED visits by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</w:rPr>
              <w:t>m</w:t>
            </w: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onth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5BDCC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Total number of visits identified in ED with a M/S diagnosis (all patients)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6EFA92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4F13F4">
              <w:rPr>
                <w:rFonts w:ascii="Arial Narrow" w:eastAsia="Times New Roman" w:hAnsi="Arial Narrow" w:cs="Arial"/>
                <w:b/>
                <w:bCs/>
              </w:rPr>
              <w:t>Total number of visits identified in ED with a M/S diagnosis (admits only)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FAD78" w14:textId="77777777" w:rsidR="00997288" w:rsidRPr="00096E8A" w:rsidRDefault="00997288" w:rsidP="005429BD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96E8A">
              <w:rPr>
                <w:rFonts w:ascii="Arial Narrow" w:eastAsia="Times New Roman" w:hAnsi="Arial Narrow" w:cs="Arial"/>
                <w:b/>
                <w:bCs/>
              </w:rPr>
              <w:t>Median time (in minutes) from ED arrival to ED departure for admitted M/S ED patients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7FECD28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b/>
                <w:bCs/>
              </w:rPr>
              <w:t>Median time (in minutes) from decision to admit to admission for admitted M/S ED patients</w:t>
            </w:r>
          </w:p>
        </w:tc>
      </w:tr>
      <w:tr w:rsidR="00997288" w:rsidRPr="00934586" w14:paraId="546B76BF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2CEC12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January 2021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38CA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9,240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9DCF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8,746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F4ED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1,096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030F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421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E543EB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145</w:t>
            </w:r>
          </w:p>
        </w:tc>
      </w:tr>
      <w:tr w:rsidR="00997288" w:rsidRPr="00934586" w14:paraId="09E10EF2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B75847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February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5BEE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8,464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A5E2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8,034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1A291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A23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389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29F676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115</w:t>
            </w:r>
          </w:p>
        </w:tc>
      </w:tr>
      <w:tr w:rsidR="00997288" w:rsidRPr="00934586" w14:paraId="5BF6B0F5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719FB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March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714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10,063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6205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9,545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409E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CF54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395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CB2DE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118</w:t>
            </w:r>
          </w:p>
        </w:tc>
      </w:tr>
      <w:tr w:rsidR="00997288" w:rsidRPr="00934586" w14:paraId="03F53603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EF9DB1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April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5E5B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6E5F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9,476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1DE2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57B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465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D07E8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144</w:t>
            </w:r>
          </w:p>
        </w:tc>
      </w:tr>
      <w:tr w:rsidR="00997288" w:rsidRPr="00934586" w14:paraId="2EA88F8C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25C5C3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May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BE4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10,617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8E1F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10,145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91D6C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69E9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424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3DF9E4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133</w:t>
            </w:r>
          </w:p>
        </w:tc>
      </w:tr>
      <w:tr w:rsidR="00997288" w:rsidRPr="00934586" w14:paraId="6FF59504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7C108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June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1B36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10,719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AF25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10,229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9180D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7D11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477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A6E6EA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184</w:t>
            </w:r>
          </w:p>
        </w:tc>
      </w:tr>
      <w:tr w:rsidR="00997288" w:rsidRPr="00934586" w14:paraId="795F0C5A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2BDF4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July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0B16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11,303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35D7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10,818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53B1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9E4A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509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3A79CA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182</w:t>
            </w:r>
          </w:p>
        </w:tc>
      </w:tr>
      <w:tr w:rsidR="00997288" w:rsidRPr="00934586" w14:paraId="50B92CF4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69CDF5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August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142F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11,238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234A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10,788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D461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8E1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636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838D6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271</w:t>
            </w:r>
          </w:p>
        </w:tc>
      </w:tr>
      <w:tr w:rsidR="00997288" w:rsidRPr="00934586" w14:paraId="23303FF3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FE63DB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September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B2E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11,027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5859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10,575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A3CC6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6E3D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585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14132B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262</w:t>
            </w:r>
          </w:p>
        </w:tc>
      </w:tr>
      <w:tr w:rsidR="00997288" w:rsidRPr="00934586" w14:paraId="047C683F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121344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October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BDD8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11,137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CC68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10,649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26975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5F69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563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CF194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267</w:t>
            </w:r>
          </w:p>
        </w:tc>
      </w:tr>
      <w:tr w:rsidR="00997288" w:rsidRPr="00934586" w14:paraId="382D200C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7E5EB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November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4895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10,837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384C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10,395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18FFB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57E5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679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119926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341</w:t>
            </w:r>
          </w:p>
        </w:tc>
      </w:tr>
      <w:tr w:rsidR="00997288" w:rsidRPr="00934586" w14:paraId="49B95E8E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32CA6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December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B04C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11,930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534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11,465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79D74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428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668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D4471F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307</w:t>
            </w:r>
          </w:p>
        </w:tc>
      </w:tr>
      <w:tr w:rsidR="00997288" w:rsidRPr="00934586" w14:paraId="56B8AF8B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D55CF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January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D970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10,083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8576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9,625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FEFA9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0088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638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34EF3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286</w:t>
            </w:r>
          </w:p>
        </w:tc>
      </w:tr>
      <w:tr w:rsidR="00997288" w:rsidRPr="00934586" w14:paraId="2DBFE45B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335D96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February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0128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8,979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82D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8,532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CCEE0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29C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552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63F521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239</w:t>
            </w:r>
          </w:p>
        </w:tc>
      </w:tr>
      <w:tr w:rsidR="00997288" w:rsidRPr="00934586" w14:paraId="353040CE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A84A28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March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A4DE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11,122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A54D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10,616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84DD8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2D4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F83C5C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246</w:t>
            </w:r>
          </w:p>
        </w:tc>
      </w:tr>
      <w:tr w:rsidR="00997288" w:rsidRPr="00934586" w14:paraId="3BC82EA7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32FF32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April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EB45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10,925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8232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10,467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9809F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2009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659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81F606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300</w:t>
            </w:r>
          </w:p>
        </w:tc>
      </w:tr>
      <w:tr w:rsidR="00997288" w:rsidRPr="00934586" w14:paraId="69B623BE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B29AC8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May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A38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11,483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46B7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11,006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397B2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1,018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70DE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9A905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299</w:t>
            </w:r>
          </w:p>
        </w:tc>
      </w:tr>
      <w:tr w:rsidR="00997288" w:rsidRPr="00934586" w14:paraId="04ECC670" w14:textId="77777777" w:rsidTr="005429BD">
        <w:trPr>
          <w:cantSplit/>
          <w:trHeight w:val="144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8624D7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June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066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10,975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5D09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10,533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7DDE9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23F7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610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B578EC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254</w:t>
            </w:r>
          </w:p>
        </w:tc>
      </w:tr>
      <w:tr w:rsidR="00997288" w:rsidRPr="00934586" w14:paraId="647328D8" w14:textId="77777777" w:rsidTr="005429BD">
        <w:trPr>
          <w:cantSplit/>
          <w:trHeight w:val="69"/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855BDB" w14:textId="77777777" w:rsidR="00997288" w:rsidRPr="00934586" w:rsidRDefault="00997288" w:rsidP="005429BD">
            <w:pPr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934586">
              <w:rPr>
                <w:rFonts w:ascii="Arial Narrow" w:eastAsia="Times New Roman" w:hAnsi="Arial Narrow" w:cs="Arial"/>
                <w:b/>
                <w:bCs/>
                <w:color w:val="000000"/>
              </w:rPr>
              <w:t>July 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2197A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11,157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C2E8BC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 w:themeColor="text1"/>
              </w:rPr>
            </w:pPr>
            <w:r w:rsidRPr="004F13F4">
              <w:rPr>
                <w:rFonts w:ascii="Arial Narrow" w:eastAsia="Times New Roman" w:hAnsi="Arial Narrow" w:cs="Arial"/>
                <w:color w:val="000000" w:themeColor="text1"/>
              </w:rPr>
              <w:t>10,739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86747B1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363182" w14:textId="77777777" w:rsidR="00997288" w:rsidRPr="00934586" w:rsidRDefault="00997288" w:rsidP="005429BD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746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162AC1" w14:textId="77777777" w:rsidR="00997288" w:rsidRPr="004F13F4" w:rsidRDefault="00997288" w:rsidP="005429BD">
            <w:pPr>
              <w:jc w:val="center"/>
              <w:rPr>
                <w:rFonts w:ascii="Arial Narrow" w:eastAsia="Times New Roman" w:hAnsi="Arial Narrow" w:cs="Arial"/>
                <w:color w:val="FF0000"/>
              </w:rPr>
            </w:pPr>
            <w:r w:rsidRPr="004F13F4">
              <w:rPr>
                <w:rFonts w:ascii="Arial Narrow" w:eastAsia="Times New Roman" w:hAnsi="Arial Narrow" w:cs="Arial"/>
                <w:color w:val="000000"/>
              </w:rPr>
              <w:t>273</w:t>
            </w:r>
          </w:p>
        </w:tc>
      </w:tr>
    </w:tbl>
    <w:p w14:paraId="30F2D48A" w14:textId="77777777" w:rsidR="00997288" w:rsidRDefault="00997288" w:rsidP="00997288"/>
    <w:p w14:paraId="6ED08573" w14:textId="77777777" w:rsidR="00997288" w:rsidRPr="00A11A96" w:rsidRDefault="00997288" w:rsidP="00997288">
      <w:pPr>
        <w:ind w:left="-720"/>
        <w:rPr>
          <w:rFonts w:ascii="Arial" w:hAnsi="Arial" w:cs="Arial"/>
        </w:rPr>
      </w:pPr>
    </w:p>
    <w:p w14:paraId="0B49125C" w14:textId="7707B49A" w:rsidR="00194719" w:rsidRDefault="00194719">
      <w:pPr>
        <w:pStyle w:val="BodyText"/>
        <w:spacing w:before="5"/>
        <w:rPr>
          <w:sz w:val="6"/>
        </w:rPr>
      </w:pPr>
    </w:p>
    <w:sectPr w:rsidR="00194719" w:rsidSect="0055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6AE"/>
    <w:multiLevelType w:val="hybridMultilevel"/>
    <w:tmpl w:val="E3B40E9C"/>
    <w:lvl w:ilvl="0" w:tplc="E20C9EE6">
      <w:start w:val="1"/>
      <w:numFmt w:val="decimal"/>
      <w:lvlText w:val="%1."/>
      <w:lvlJc w:val="left"/>
      <w:pPr>
        <w:ind w:left="700" w:hanging="27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9"/>
        <w:w w:val="102"/>
        <w:sz w:val="22"/>
        <w:szCs w:val="22"/>
        <w:lang w:val="en-US" w:eastAsia="en-US" w:bidi="ar-SA"/>
      </w:rPr>
    </w:lvl>
    <w:lvl w:ilvl="1" w:tplc="8FAADAEE">
      <w:numFmt w:val="bullet"/>
      <w:lvlText w:val="•"/>
      <w:lvlJc w:val="left"/>
      <w:pPr>
        <w:ind w:left="1566" w:hanging="270"/>
      </w:pPr>
      <w:rPr>
        <w:rFonts w:hint="default"/>
        <w:lang w:val="en-US" w:eastAsia="en-US" w:bidi="ar-SA"/>
      </w:rPr>
    </w:lvl>
    <w:lvl w:ilvl="2" w:tplc="8F703B76">
      <w:numFmt w:val="bullet"/>
      <w:lvlText w:val="•"/>
      <w:lvlJc w:val="left"/>
      <w:pPr>
        <w:ind w:left="2432" w:hanging="270"/>
      </w:pPr>
      <w:rPr>
        <w:rFonts w:hint="default"/>
        <w:lang w:val="en-US" w:eastAsia="en-US" w:bidi="ar-SA"/>
      </w:rPr>
    </w:lvl>
    <w:lvl w:ilvl="3" w:tplc="72663920">
      <w:numFmt w:val="bullet"/>
      <w:lvlText w:val="•"/>
      <w:lvlJc w:val="left"/>
      <w:pPr>
        <w:ind w:left="3298" w:hanging="270"/>
      </w:pPr>
      <w:rPr>
        <w:rFonts w:hint="default"/>
        <w:lang w:val="en-US" w:eastAsia="en-US" w:bidi="ar-SA"/>
      </w:rPr>
    </w:lvl>
    <w:lvl w:ilvl="4" w:tplc="FE9C5FC8">
      <w:numFmt w:val="bullet"/>
      <w:lvlText w:val="•"/>
      <w:lvlJc w:val="left"/>
      <w:pPr>
        <w:ind w:left="4164" w:hanging="270"/>
      </w:pPr>
      <w:rPr>
        <w:rFonts w:hint="default"/>
        <w:lang w:val="en-US" w:eastAsia="en-US" w:bidi="ar-SA"/>
      </w:rPr>
    </w:lvl>
    <w:lvl w:ilvl="5" w:tplc="D10A1182">
      <w:numFmt w:val="bullet"/>
      <w:lvlText w:val="•"/>
      <w:lvlJc w:val="left"/>
      <w:pPr>
        <w:ind w:left="5030" w:hanging="270"/>
      </w:pPr>
      <w:rPr>
        <w:rFonts w:hint="default"/>
        <w:lang w:val="en-US" w:eastAsia="en-US" w:bidi="ar-SA"/>
      </w:rPr>
    </w:lvl>
    <w:lvl w:ilvl="6" w:tplc="03960210">
      <w:numFmt w:val="bullet"/>
      <w:lvlText w:val="•"/>
      <w:lvlJc w:val="left"/>
      <w:pPr>
        <w:ind w:left="5896" w:hanging="270"/>
      </w:pPr>
      <w:rPr>
        <w:rFonts w:hint="default"/>
        <w:lang w:val="en-US" w:eastAsia="en-US" w:bidi="ar-SA"/>
      </w:rPr>
    </w:lvl>
    <w:lvl w:ilvl="7" w:tplc="57E6896C">
      <w:numFmt w:val="bullet"/>
      <w:lvlText w:val="•"/>
      <w:lvlJc w:val="left"/>
      <w:pPr>
        <w:ind w:left="6762" w:hanging="270"/>
      </w:pPr>
      <w:rPr>
        <w:rFonts w:hint="default"/>
        <w:lang w:val="en-US" w:eastAsia="en-US" w:bidi="ar-SA"/>
      </w:rPr>
    </w:lvl>
    <w:lvl w:ilvl="8" w:tplc="57D28BA6">
      <w:numFmt w:val="bullet"/>
      <w:lvlText w:val="•"/>
      <w:lvlJc w:val="left"/>
      <w:pPr>
        <w:ind w:left="7628" w:hanging="270"/>
      </w:pPr>
      <w:rPr>
        <w:rFonts w:hint="default"/>
        <w:lang w:val="en-US" w:eastAsia="en-US" w:bidi="ar-SA"/>
      </w:rPr>
    </w:lvl>
  </w:abstractNum>
  <w:num w:numId="1" w16cid:durableId="20480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719"/>
    <w:rsid w:val="00185352"/>
    <w:rsid w:val="00194719"/>
    <w:rsid w:val="00422544"/>
    <w:rsid w:val="009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B491241"/>
  <w15:docId w15:val="{B9D92D5F-AF39-4D5D-9295-CCEA52B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rrell@barrettharr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n.conover@mass.gov" TargetMode="External"/><Relationship Id="rId5" Type="http://schemas.openxmlformats.org/officeDocument/2006/relationships/hyperlink" Target="mailto:abeauregard@barrettharrel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</cp:revision>
  <dcterms:created xsi:type="dcterms:W3CDTF">2022-11-09T14:51:00Z</dcterms:created>
  <dcterms:modified xsi:type="dcterms:W3CDTF">2022-11-09T14:53:00Z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2022-11-09T00:00:00Z</vt:filetime>
  </property>
  <property fmtid="{D5CDD505-2E9C-101B-9397-08002B2CF9AE}" pid="5" name="Producer">
    <vt:lpwstr>Adobe PDF Library 22.3.39</vt:lpwstr>
  </property>
</Properties>
</file>